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0B35" w14:textId="53046977" w:rsidR="00B636C7" w:rsidRDefault="00813F6F">
      <w:r>
        <w:rPr>
          <w:noProof/>
        </w:rPr>
        <w:drawing>
          <wp:anchor distT="0" distB="0" distL="114300" distR="114300" simplePos="0" relativeHeight="251658240" behindDoc="0" locked="0" layoutInCell="1" allowOverlap="1" wp14:anchorId="17AE2B7D" wp14:editId="7F371303">
            <wp:simplePos x="0" y="0"/>
            <wp:positionH relativeFrom="column">
              <wp:posOffset>-962025</wp:posOffset>
            </wp:positionH>
            <wp:positionV relativeFrom="paragraph">
              <wp:posOffset>-895985</wp:posOffset>
            </wp:positionV>
            <wp:extent cx="7809968" cy="10639425"/>
            <wp:effectExtent l="0" t="0" r="635" b="0"/>
            <wp:wrapNone/>
            <wp:docPr id="10487342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34266"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7809968"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6C7">
        <w:br w:type="page"/>
      </w:r>
    </w:p>
    <w:p w14:paraId="7FB7434C" w14:textId="307DE4FF" w:rsidR="005C621C" w:rsidRDefault="00377C10">
      <w:pPr>
        <w:pStyle w:val="TOC1"/>
        <w:rPr>
          <w:rFonts w:eastAsiaTheme="minorEastAsia"/>
          <w:noProof/>
          <w:color w:val="auto"/>
          <w:kern w:val="2"/>
          <w:lang w:eastAsia="en-AU"/>
          <w14:ligatures w14:val="standardContextual"/>
        </w:rPr>
      </w:pPr>
      <w:r>
        <w:lastRenderedPageBreak/>
        <w:fldChar w:fldCharType="begin"/>
      </w:r>
      <w:r>
        <w:instrText xml:space="preserve"> TOC \o "1-2" \h \z \u </w:instrText>
      </w:r>
      <w:r>
        <w:fldChar w:fldCharType="separate"/>
      </w:r>
      <w:hyperlink w:anchor="_Toc136426195" w:history="1">
        <w:r w:rsidR="005C621C" w:rsidRPr="00111699">
          <w:rPr>
            <w:rStyle w:val="Hyperlink"/>
            <w:noProof/>
          </w:rPr>
          <w:t>EXECUTIVE SUMMARY</w:t>
        </w:r>
        <w:r w:rsidR="005C621C">
          <w:rPr>
            <w:noProof/>
            <w:webHidden/>
          </w:rPr>
          <w:tab/>
        </w:r>
        <w:r w:rsidR="005C621C">
          <w:rPr>
            <w:noProof/>
            <w:webHidden/>
          </w:rPr>
          <w:fldChar w:fldCharType="begin"/>
        </w:r>
        <w:r w:rsidR="005C621C">
          <w:rPr>
            <w:noProof/>
            <w:webHidden/>
          </w:rPr>
          <w:instrText xml:space="preserve"> PAGEREF _Toc136426195 \h </w:instrText>
        </w:r>
        <w:r w:rsidR="005C621C">
          <w:rPr>
            <w:noProof/>
            <w:webHidden/>
          </w:rPr>
        </w:r>
        <w:r w:rsidR="005C621C">
          <w:rPr>
            <w:noProof/>
            <w:webHidden/>
          </w:rPr>
          <w:fldChar w:fldCharType="separate"/>
        </w:r>
        <w:r w:rsidR="005C621C">
          <w:rPr>
            <w:noProof/>
            <w:webHidden/>
          </w:rPr>
          <w:t>4</w:t>
        </w:r>
        <w:r w:rsidR="005C621C">
          <w:rPr>
            <w:noProof/>
            <w:webHidden/>
          </w:rPr>
          <w:fldChar w:fldCharType="end"/>
        </w:r>
      </w:hyperlink>
    </w:p>
    <w:p w14:paraId="349DA502" w14:textId="7BAC8E65" w:rsidR="005C621C" w:rsidRDefault="00000000">
      <w:pPr>
        <w:pStyle w:val="TOC2"/>
        <w:rPr>
          <w:rFonts w:eastAsiaTheme="minorEastAsia"/>
          <w:noProof/>
          <w:color w:val="auto"/>
          <w:kern w:val="2"/>
          <w:lang w:eastAsia="en-AU"/>
          <w14:ligatures w14:val="standardContextual"/>
        </w:rPr>
      </w:pPr>
      <w:hyperlink w:anchor="_Toc136426196" w:history="1">
        <w:r w:rsidR="005C621C" w:rsidRPr="00111699">
          <w:rPr>
            <w:rStyle w:val="Hyperlink"/>
            <w:noProof/>
            <w:lang w:val="en-US"/>
          </w:rPr>
          <w:t>Background</w:t>
        </w:r>
        <w:r w:rsidR="005C621C">
          <w:rPr>
            <w:noProof/>
            <w:webHidden/>
          </w:rPr>
          <w:tab/>
        </w:r>
        <w:r w:rsidR="005C621C">
          <w:rPr>
            <w:noProof/>
            <w:webHidden/>
          </w:rPr>
          <w:fldChar w:fldCharType="begin"/>
        </w:r>
        <w:r w:rsidR="005C621C">
          <w:rPr>
            <w:noProof/>
            <w:webHidden/>
          </w:rPr>
          <w:instrText xml:space="preserve"> PAGEREF _Toc136426196 \h </w:instrText>
        </w:r>
        <w:r w:rsidR="005C621C">
          <w:rPr>
            <w:noProof/>
            <w:webHidden/>
          </w:rPr>
        </w:r>
        <w:r w:rsidR="005C621C">
          <w:rPr>
            <w:noProof/>
            <w:webHidden/>
          </w:rPr>
          <w:fldChar w:fldCharType="separate"/>
        </w:r>
        <w:r w:rsidR="005C621C">
          <w:rPr>
            <w:noProof/>
            <w:webHidden/>
          </w:rPr>
          <w:t>4</w:t>
        </w:r>
        <w:r w:rsidR="005C621C">
          <w:rPr>
            <w:noProof/>
            <w:webHidden/>
          </w:rPr>
          <w:fldChar w:fldCharType="end"/>
        </w:r>
      </w:hyperlink>
    </w:p>
    <w:p w14:paraId="1ED014DF" w14:textId="126A8760" w:rsidR="005C621C" w:rsidRDefault="00000000">
      <w:pPr>
        <w:pStyle w:val="TOC2"/>
        <w:rPr>
          <w:rFonts w:eastAsiaTheme="minorEastAsia"/>
          <w:noProof/>
          <w:color w:val="auto"/>
          <w:kern w:val="2"/>
          <w:lang w:eastAsia="en-AU"/>
          <w14:ligatures w14:val="standardContextual"/>
        </w:rPr>
      </w:pPr>
      <w:hyperlink w:anchor="_Toc136426197" w:history="1">
        <w:r w:rsidR="005C621C" w:rsidRPr="00111699">
          <w:rPr>
            <w:rStyle w:val="Hyperlink"/>
            <w:noProof/>
            <w:lang w:val="en-US"/>
          </w:rPr>
          <w:t>Methods</w:t>
        </w:r>
        <w:r w:rsidR="005C621C">
          <w:rPr>
            <w:noProof/>
            <w:webHidden/>
          </w:rPr>
          <w:tab/>
        </w:r>
        <w:r w:rsidR="005C621C">
          <w:rPr>
            <w:noProof/>
            <w:webHidden/>
          </w:rPr>
          <w:fldChar w:fldCharType="begin"/>
        </w:r>
        <w:r w:rsidR="005C621C">
          <w:rPr>
            <w:noProof/>
            <w:webHidden/>
          </w:rPr>
          <w:instrText xml:space="preserve"> PAGEREF _Toc136426197 \h </w:instrText>
        </w:r>
        <w:r w:rsidR="005C621C">
          <w:rPr>
            <w:noProof/>
            <w:webHidden/>
          </w:rPr>
        </w:r>
        <w:r w:rsidR="005C621C">
          <w:rPr>
            <w:noProof/>
            <w:webHidden/>
          </w:rPr>
          <w:fldChar w:fldCharType="separate"/>
        </w:r>
        <w:r w:rsidR="005C621C">
          <w:rPr>
            <w:noProof/>
            <w:webHidden/>
          </w:rPr>
          <w:t>4</w:t>
        </w:r>
        <w:r w:rsidR="005C621C">
          <w:rPr>
            <w:noProof/>
            <w:webHidden/>
          </w:rPr>
          <w:fldChar w:fldCharType="end"/>
        </w:r>
      </w:hyperlink>
    </w:p>
    <w:p w14:paraId="2FBD6C01" w14:textId="472A5605" w:rsidR="005C621C" w:rsidRDefault="00000000">
      <w:pPr>
        <w:pStyle w:val="TOC2"/>
        <w:rPr>
          <w:rFonts w:eastAsiaTheme="minorEastAsia"/>
          <w:noProof/>
          <w:color w:val="auto"/>
          <w:kern w:val="2"/>
          <w:lang w:eastAsia="en-AU"/>
          <w14:ligatures w14:val="standardContextual"/>
        </w:rPr>
      </w:pPr>
      <w:hyperlink w:anchor="_Toc136426198" w:history="1">
        <w:r w:rsidR="005C621C" w:rsidRPr="00111699">
          <w:rPr>
            <w:rStyle w:val="Hyperlink"/>
            <w:noProof/>
          </w:rPr>
          <w:t>Findings</w:t>
        </w:r>
        <w:r w:rsidR="005C621C">
          <w:rPr>
            <w:noProof/>
            <w:webHidden/>
          </w:rPr>
          <w:tab/>
        </w:r>
        <w:r w:rsidR="005C621C">
          <w:rPr>
            <w:noProof/>
            <w:webHidden/>
          </w:rPr>
          <w:fldChar w:fldCharType="begin"/>
        </w:r>
        <w:r w:rsidR="005C621C">
          <w:rPr>
            <w:noProof/>
            <w:webHidden/>
          </w:rPr>
          <w:instrText xml:space="preserve"> PAGEREF _Toc136426198 \h </w:instrText>
        </w:r>
        <w:r w:rsidR="005C621C">
          <w:rPr>
            <w:noProof/>
            <w:webHidden/>
          </w:rPr>
        </w:r>
        <w:r w:rsidR="005C621C">
          <w:rPr>
            <w:noProof/>
            <w:webHidden/>
          </w:rPr>
          <w:fldChar w:fldCharType="separate"/>
        </w:r>
        <w:r w:rsidR="005C621C">
          <w:rPr>
            <w:noProof/>
            <w:webHidden/>
          </w:rPr>
          <w:t>5</w:t>
        </w:r>
        <w:r w:rsidR="005C621C">
          <w:rPr>
            <w:noProof/>
            <w:webHidden/>
          </w:rPr>
          <w:fldChar w:fldCharType="end"/>
        </w:r>
      </w:hyperlink>
    </w:p>
    <w:p w14:paraId="10E536A9" w14:textId="57883813" w:rsidR="005C621C" w:rsidRDefault="00000000">
      <w:pPr>
        <w:pStyle w:val="TOC2"/>
        <w:rPr>
          <w:rFonts w:eastAsiaTheme="minorEastAsia"/>
          <w:noProof/>
          <w:color w:val="auto"/>
          <w:kern w:val="2"/>
          <w:lang w:eastAsia="en-AU"/>
          <w14:ligatures w14:val="standardContextual"/>
        </w:rPr>
      </w:pPr>
      <w:hyperlink w:anchor="_Toc136426199" w:history="1">
        <w:r w:rsidR="005C621C" w:rsidRPr="00111699">
          <w:rPr>
            <w:rStyle w:val="Hyperlink"/>
            <w:noProof/>
          </w:rPr>
          <w:t>Conclusion</w:t>
        </w:r>
        <w:r w:rsidR="005C621C">
          <w:rPr>
            <w:noProof/>
            <w:webHidden/>
          </w:rPr>
          <w:tab/>
        </w:r>
        <w:r w:rsidR="005C621C">
          <w:rPr>
            <w:noProof/>
            <w:webHidden/>
          </w:rPr>
          <w:fldChar w:fldCharType="begin"/>
        </w:r>
        <w:r w:rsidR="005C621C">
          <w:rPr>
            <w:noProof/>
            <w:webHidden/>
          </w:rPr>
          <w:instrText xml:space="preserve"> PAGEREF _Toc136426199 \h </w:instrText>
        </w:r>
        <w:r w:rsidR="005C621C">
          <w:rPr>
            <w:noProof/>
            <w:webHidden/>
          </w:rPr>
        </w:r>
        <w:r w:rsidR="005C621C">
          <w:rPr>
            <w:noProof/>
            <w:webHidden/>
          </w:rPr>
          <w:fldChar w:fldCharType="separate"/>
        </w:r>
        <w:r w:rsidR="005C621C">
          <w:rPr>
            <w:noProof/>
            <w:webHidden/>
          </w:rPr>
          <w:t>7</w:t>
        </w:r>
        <w:r w:rsidR="005C621C">
          <w:rPr>
            <w:noProof/>
            <w:webHidden/>
          </w:rPr>
          <w:fldChar w:fldCharType="end"/>
        </w:r>
      </w:hyperlink>
    </w:p>
    <w:p w14:paraId="446EB222" w14:textId="14997E81" w:rsidR="005C621C" w:rsidRDefault="00000000">
      <w:pPr>
        <w:pStyle w:val="TOC1"/>
        <w:rPr>
          <w:rFonts w:eastAsiaTheme="minorEastAsia"/>
          <w:noProof/>
          <w:color w:val="auto"/>
          <w:kern w:val="2"/>
          <w:lang w:eastAsia="en-AU"/>
          <w14:ligatures w14:val="standardContextual"/>
        </w:rPr>
      </w:pPr>
      <w:hyperlink w:anchor="_Toc136426200" w:history="1">
        <w:r w:rsidR="005C621C" w:rsidRPr="00111699">
          <w:rPr>
            <w:rStyle w:val="Hyperlink"/>
            <w:noProof/>
          </w:rPr>
          <w:t>BACKGROUND AND PURPOSE OF THE EVALUATION</w:t>
        </w:r>
        <w:r w:rsidR="005C621C">
          <w:rPr>
            <w:noProof/>
            <w:webHidden/>
          </w:rPr>
          <w:tab/>
        </w:r>
        <w:r w:rsidR="005C621C">
          <w:rPr>
            <w:noProof/>
            <w:webHidden/>
          </w:rPr>
          <w:fldChar w:fldCharType="begin"/>
        </w:r>
        <w:r w:rsidR="005C621C">
          <w:rPr>
            <w:noProof/>
            <w:webHidden/>
          </w:rPr>
          <w:instrText xml:space="preserve"> PAGEREF _Toc136426200 \h </w:instrText>
        </w:r>
        <w:r w:rsidR="005C621C">
          <w:rPr>
            <w:noProof/>
            <w:webHidden/>
          </w:rPr>
        </w:r>
        <w:r w:rsidR="005C621C">
          <w:rPr>
            <w:noProof/>
            <w:webHidden/>
          </w:rPr>
          <w:fldChar w:fldCharType="separate"/>
        </w:r>
        <w:r w:rsidR="005C621C">
          <w:rPr>
            <w:noProof/>
            <w:webHidden/>
          </w:rPr>
          <w:t>9</w:t>
        </w:r>
        <w:r w:rsidR="005C621C">
          <w:rPr>
            <w:noProof/>
            <w:webHidden/>
          </w:rPr>
          <w:fldChar w:fldCharType="end"/>
        </w:r>
      </w:hyperlink>
    </w:p>
    <w:p w14:paraId="65B499CA" w14:textId="43C34B54" w:rsidR="005C621C" w:rsidRDefault="00000000">
      <w:pPr>
        <w:pStyle w:val="TOC1"/>
        <w:rPr>
          <w:rFonts w:eastAsiaTheme="minorEastAsia"/>
          <w:noProof/>
          <w:color w:val="auto"/>
          <w:kern w:val="2"/>
          <w:lang w:eastAsia="en-AU"/>
          <w14:ligatures w14:val="standardContextual"/>
        </w:rPr>
      </w:pPr>
      <w:hyperlink w:anchor="_Toc136426201" w:history="1">
        <w:r w:rsidR="005C621C" w:rsidRPr="00111699">
          <w:rPr>
            <w:rStyle w:val="Hyperlink"/>
            <w:noProof/>
          </w:rPr>
          <w:t>METHODS AND SCOPE</w:t>
        </w:r>
        <w:r w:rsidR="005C621C">
          <w:rPr>
            <w:noProof/>
            <w:webHidden/>
          </w:rPr>
          <w:tab/>
        </w:r>
        <w:r w:rsidR="005C621C">
          <w:rPr>
            <w:noProof/>
            <w:webHidden/>
          </w:rPr>
          <w:fldChar w:fldCharType="begin"/>
        </w:r>
        <w:r w:rsidR="005C621C">
          <w:rPr>
            <w:noProof/>
            <w:webHidden/>
          </w:rPr>
          <w:instrText xml:space="preserve"> PAGEREF _Toc136426201 \h </w:instrText>
        </w:r>
        <w:r w:rsidR="005C621C">
          <w:rPr>
            <w:noProof/>
            <w:webHidden/>
          </w:rPr>
        </w:r>
        <w:r w:rsidR="005C621C">
          <w:rPr>
            <w:noProof/>
            <w:webHidden/>
          </w:rPr>
          <w:fldChar w:fldCharType="separate"/>
        </w:r>
        <w:r w:rsidR="005C621C">
          <w:rPr>
            <w:noProof/>
            <w:webHidden/>
          </w:rPr>
          <w:t>11</w:t>
        </w:r>
        <w:r w:rsidR="005C621C">
          <w:rPr>
            <w:noProof/>
            <w:webHidden/>
          </w:rPr>
          <w:fldChar w:fldCharType="end"/>
        </w:r>
      </w:hyperlink>
    </w:p>
    <w:p w14:paraId="5C7CD99C" w14:textId="59FE0AF8" w:rsidR="005C621C" w:rsidRDefault="00000000">
      <w:pPr>
        <w:pStyle w:val="TOC2"/>
        <w:rPr>
          <w:rFonts w:eastAsiaTheme="minorEastAsia"/>
          <w:noProof/>
          <w:color w:val="auto"/>
          <w:kern w:val="2"/>
          <w:lang w:eastAsia="en-AU"/>
          <w14:ligatures w14:val="standardContextual"/>
        </w:rPr>
      </w:pPr>
      <w:hyperlink w:anchor="_Toc136426202" w:history="1">
        <w:r w:rsidR="005C621C" w:rsidRPr="00111699">
          <w:rPr>
            <w:rStyle w:val="Hyperlink"/>
            <w:noProof/>
            <w:lang w:val="en-US"/>
          </w:rPr>
          <w:t>Desktop Review Methods and Data Set (Project 1)</w:t>
        </w:r>
        <w:r w:rsidR="005C621C">
          <w:rPr>
            <w:noProof/>
            <w:webHidden/>
          </w:rPr>
          <w:tab/>
        </w:r>
        <w:r w:rsidR="005C621C">
          <w:rPr>
            <w:noProof/>
            <w:webHidden/>
          </w:rPr>
          <w:fldChar w:fldCharType="begin"/>
        </w:r>
        <w:r w:rsidR="005C621C">
          <w:rPr>
            <w:noProof/>
            <w:webHidden/>
          </w:rPr>
          <w:instrText xml:space="preserve"> PAGEREF _Toc136426202 \h </w:instrText>
        </w:r>
        <w:r w:rsidR="005C621C">
          <w:rPr>
            <w:noProof/>
            <w:webHidden/>
          </w:rPr>
        </w:r>
        <w:r w:rsidR="005C621C">
          <w:rPr>
            <w:noProof/>
            <w:webHidden/>
          </w:rPr>
          <w:fldChar w:fldCharType="separate"/>
        </w:r>
        <w:r w:rsidR="005C621C">
          <w:rPr>
            <w:noProof/>
            <w:webHidden/>
          </w:rPr>
          <w:t>11</w:t>
        </w:r>
        <w:r w:rsidR="005C621C">
          <w:rPr>
            <w:noProof/>
            <w:webHidden/>
          </w:rPr>
          <w:fldChar w:fldCharType="end"/>
        </w:r>
      </w:hyperlink>
    </w:p>
    <w:p w14:paraId="3CB51FD9" w14:textId="449FA6C4" w:rsidR="005C621C" w:rsidRDefault="00000000">
      <w:pPr>
        <w:pStyle w:val="TOC2"/>
        <w:rPr>
          <w:rFonts w:eastAsiaTheme="minorEastAsia"/>
          <w:noProof/>
          <w:color w:val="auto"/>
          <w:kern w:val="2"/>
          <w:lang w:eastAsia="en-AU"/>
          <w14:ligatures w14:val="standardContextual"/>
        </w:rPr>
      </w:pPr>
      <w:hyperlink w:anchor="_Toc136426203" w:history="1">
        <w:r w:rsidR="005C621C" w:rsidRPr="00111699">
          <w:rPr>
            <w:rStyle w:val="Hyperlink"/>
            <w:noProof/>
            <w:lang w:val="en-US"/>
          </w:rPr>
          <w:t>Survey Methods and Data Set (Project 2)</w:t>
        </w:r>
        <w:r w:rsidR="005C621C">
          <w:rPr>
            <w:noProof/>
            <w:webHidden/>
          </w:rPr>
          <w:tab/>
        </w:r>
        <w:r w:rsidR="005C621C">
          <w:rPr>
            <w:noProof/>
            <w:webHidden/>
          </w:rPr>
          <w:fldChar w:fldCharType="begin"/>
        </w:r>
        <w:r w:rsidR="005C621C">
          <w:rPr>
            <w:noProof/>
            <w:webHidden/>
          </w:rPr>
          <w:instrText xml:space="preserve"> PAGEREF _Toc136426203 \h </w:instrText>
        </w:r>
        <w:r w:rsidR="005C621C">
          <w:rPr>
            <w:noProof/>
            <w:webHidden/>
          </w:rPr>
        </w:r>
        <w:r w:rsidR="005C621C">
          <w:rPr>
            <w:noProof/>
            <w:webHidden/>
          </w:rPr>
          <w:fldChar w:fldCharType="separate"/>
        </w:r>
        <w:r w:rsidR="005C621C">
          <w:rPr>
            <w:noProof/>
            <w:webHidden/>
          </w:rPr>
          <w:t>12</w:t>
        </w:r>
        <w:r w:rsidR="005C621C">
          <w:rPr>
            <w:noProof/>
            <w:webHidden/>
          </w:rPr>
          <w:fldChar w:fldCharType="end"/>
        </w:r>
      </w:hyperlink>
    </w:p>
    <w:p w14:paraId="0B938A12" w14:textId="57BBA20E" w:rsidR="005C621C" w:rsidRDefault="00000000">
      <w:pPr>
        <w:pStyle w:val="TOC2"/>
        <w:rPr>
          <w:rFonts w:eastAsiaTheme="minorEastAsia"/>
          <w:noProof/>
          <w:color w:val="auto"/>
          <w:kern w:val="2"/>
          <w:lang w:eastAsia="en-AU"/>
          <w14:ligatures w14:val="standardContextual"/>
        </w:rPr>
      </w:pPr>
      <w:hyperlink w:anchor="_Toc136426204" w:history="1">
        <w:r w:rsidR="005C621C" w:rsidRPr="00111699">
          <w:rPr>
            <w:rStyle w:val="Hyperlink"/>
            <w:noProof/>
            <w:lang w:val="en-US"/>
          </w:rPr>
          <w:t>Stakeholder Consultation Methods and Data Set (Project 3)</w:t>
        </w:r>
        <w:r w:rsidR="005C621C">
          <w:rPr>
            <w:noProof/>
            <w:webHidden/>
          </w:rPr>
          <w:tab/>
        </w:r>
        <w:r w:rsidR="005C621C">
          <w:rPr>
            <w:noProof/>
            <w:webHidden/>
          </w:rPr>
          <w:fldChar w:fldCharType="begin"/>
        </w:r>
        <w:r w:rsidR="005C621C">
          <w:rPr>
            <w:noProof/>
            <w:webHidden/>
          </w:rPr>
          <w:instrText xml:space="preserve"> PAGEREF _Toc136426204 \h </w:instrText>
        </w:r>
        <w:r w:rsidR="005C621C">
          <w:rPr>
            <w:noProof/>
            <w:webHidden/>
          </w:rPr>
        </w:r>
        <w:r w:rsidR="005C621C">
          <w:rPr>
            <w:noProof/>
            <w:webHidden/>
          </w:rPr>
          <w:fldChar w:fldCharType="separate"/>
        </w:r>
        <w:r w:rsidR="005C621C">
          <w:rPr>
            <w:noProof/>
            <w:webHidden/>
          </w:rPr>
          <w:t>13</w:t>
        </w:r>
        <w:r w:rsidR="005C621C">
          <w:rPr>
            <w:noProof/>
            <w:webHidden/>
          </w:rPr>
          <w:fldChar w:fldCharType="end"/>
        </w:r>
      </w:hyperlink>
    </w:p>
    <w:p w14:paraId="36249DE5" w14:textId="5448BFA8" w:rsidR="005C621C" w:rsidRDefault="00000000">
      <w:pPr>
        <w:pStyle w:val="TOC2"/>
        <w:rPr>
          <w:rFonts w:eastAsiaTheme="minorEastAsia"/>
          <w:noProof/>
          <w:color w:val="auto"/>
          <w:kern w:val="2"/>
          <w:lang w:eastAsia="en-AU"/>
          <w14:ligatures w14:val="standardContextual"/>
        </w:rPr>
      </w:pPr>
      <w:hyperlink w:anchor="_Toc136426205" w:history="1">
        <w:r w:rsidR="005C621C" w:rsidRPr="00111699">
          <w:rPr>
            <w:rStyle w:val="Hyperlink"/>
            <w:noProof/>
            <w:lang w:val="en-US"/>
          </w:rPr>
          <w:t>Data Synthesis</w:t>
        </w:r>
        <w:r w:rsidR="005C621C">
          <w:rPr>
            <w:noProof/>
            <w:webHidden/>
          </w:rPr>
          <w:tab/>
        </w:r>
        <w:r w:rsidR="005C621C">
          <w:rPr>
            <w:noProof/>
            <w:webHidden/>
          </w:rPr>
          <w:fldChar w:fldCharType="begin"/>
        </w:r>
        <w:r w:rsidR="005C621C">
          <w:rPr>
            <w:noProof/>
            <w:webHidden/>
          </w:rPr>
          <w:instrText xml:space="preserve"> PAGEREF _Toc136426205 \h </w:instrText>
        </w:r>
        <w:r w:rsidR="005C621C">
          <w:rPr>
            <w:noProof/>
            <w:webHidden/>
          </w:rPr>
        </w:r>
        <w:r w:rsidR="005C621C">
          <w:rPr>
            <w:noProof/>
            <w:webHidden/>
          </w:rPr>
          <w:fldChar w:fldCharType="separate"/>
        </w:r>
        <w:r w:rsidR="005C621C">
          <w:rPr>
            <w:noProof/>
            <w:webHidden/>
          </w:rPr>
          <w:t>14</w:t>
        </w:r>
        <w:r w:rsidR="005C621C">
          <w:rPr>
            <w:noProof/>
            <w:webHidden/>
          </w:rPr>
          <w:fldChar w:fldCharType="end"/>
        </w:r>
      </w:hyperlink>
    </w:p>
    <w:p w14:paraId="35CA2D5D" w14:textId="3086E73F" w:rsidR="005C621C" w:rsidRDefault="00000000">
      <w:pPr>
        <w:pStyle w:val="TOC1"/>
        <w:rPr>
          <w:rFonts w:eastAsiaTheme="minorEastAsia"/>
          <w:noProof/>
          <w:color w:val="auto"/>
          <w:kern w:val="2"/>
          <w:lang w:eastAsia="en-AU"/>
          <w14:ligatures w14:val="standardContextual"/>
        </w:rPr>
      </w:pPr>
      <w:hyperlink w:anchor="_Toc136426206" w:history="1">
        <w:r w:rsidR="005C621C" w:rsidRPr="00111699">
          <w:rPr>
            <w:rStyle w:val="Hyperlink"/>
            <w:noProof/>
          </w:rPr>
          <w:t>RESULTS</w:t>
        </w:r>
        <w:r w:rsidR="005C621C">
          <w:rPr>
            <w:noProof/>
            <w:webHidden/>
          </w:rPr>
          <w:tab/>
        </w:r>
        <w:r w:rsidR="005C621C">
          <w:rPr>
            <w:noProof/>
            <w:webHidden/>
          </w:rPr>
          <w:fldChar w:fldCharType="begin"/>
        </w:r>
        <w:r w:rsidR="005C621C">
          <w:rPr>
            <w:noProof/>
            <w:webHidden/>
          </w:rPr>
          <w:instrText xml:space="preserve"> PAGEREF _Toc136426206 \h </w:instrText>
        </w:r>
        <w:r w:rsidR="005C621C">
          <w:rPr>
            <w:noProof/>
            <w:webHidden/>
          </w:rPr>
        </w:r>
        <w:r w:rsidR="005C621C">
          <w:rPr>
            <w:noProof/>
            <w:webHidden/>
          </w:rPr>
          <w:fldChar w:fldCharType="separate"/>
        </w:r>
        <w:r w:rsidR="005C621C">
          <w:rPr>
            <w:noProof/>
            <w:webHidden/>
          </w:rPr>
          <w:t>15</w:t>
        </w:r>
        <w:r w:rsidR="005C621C">
          <w:rPr>
            <w:noProof/>
            <w:webHidden/>
          </w:rPr>
          <w:fldChar w:fldCharType="end"/>
        </w:r>
      </w:hyperlink>
    </w:p>
    <w:p w14:paraId="283B1417" w14:textId="3AC34F27" w:rsidR="005C621C" w:rsidRDefault="00000000">
      <w:pPr>
        <w:pStyle w:val="TOC1"/>
        <w:rPr>
          <w:rFonts w:eastAsiaTheme="minorEastAsia"/>
          <w:noProof/>
          <w:color w:val="auto"/>
          <w:kern w:val="2"/>
          <w:lang w:eastAsia="en-AU"/>
          <w14:ligatures w14:val="standardContextual"/>
        </w:rPr>
      </w:pPr>
      <w:hyperlink w:anchor="_Toc136426207" w:history="1">
        <w:r w:rsidR="005C621C" w:rsidRPr="00111699">
          <w:rPr>
            <w:rStyle w:val="Hyperlink"/>
            <w:noProof/>
          </w:rPr>
          <w:t>RESULTS SECTION 1 – STUDY CHARACTERISTICS</w:t>
        </w:r>
        <w:r w:rsidR="005C621C">
          <w:rPr>
            <w:noProof/>
            <w:webHidden/>
          </w:rPr>
          <w:tab/>
        </w:r>
        <w:r w:rsidR="005C621C">
          <w:rPr>
            <w:noProof/>
            <w:webHidden/>
          </w:rPr>
          <w:fldChar w:fldCharType="begin"/>
        </w:r>
        <w:r w:rsidR="005C621C">
          <w:rPr>
            <w:noProof/>
            <w:webHidden/>
          </w:rPr>
          <w:instrText xml:space="preserve"> PAGEREF _Toc136426207 \h </w:instrText>
        </w:r>
        <w:r w:rsidR="005C621C">
          <w:rPr>
            <w:noProof/>
            <w:webHidden/>
          </w:rPr>
        </w:r>
        <w:r w:rsidR="005C621C">
          <w:rPr>
            <w:noProof/>
            <w:webHidden/>
          </w:rPr>
          <w:fldChar w:fldCharType="separate"/>
        </w:r>
        <w:r w:rsidR="005C621C">
          <w:rPr>
            <w:noProof/>
            <w:webHidden/>
          </w:rPr>
          <w:t>16</w:t>
        </w:r>
        <w:r w:rsidR="005C621C">
          <w:rPr>
            <w:noProof/>
            <w:webHidden/>
          </w:rPr>
          <w:fldChar w:fldCharType="end"/>
        </w:r>
      </w:hyperlink>
    </w:p>
    <w:p w14:paraId="7D7E7EE2" w14:textId="36B8D6B8" w:rsidR="005C621C" w:rsidRDefault="00000000">
      <w:pPr>
        <w:pStyle w:val="TOC1"/>
        <w:rPr>
          <w:rFonts w:eastAsiaTheme="minorEastAsia"/>
          <w:noProof/>
          <w:color w:val="auto"/>
          <w:kern w:val="2"/>
          <w:lang w:eastAsia="en-AU"/>
          <w14:ligatures w14:val="standardContextual"/>
        </w:rPr>
      </w:pPr>
      <w:hyperlink w:anchor="_Toc136426208" w:history="1">
        <w:r w:rsidR="005C621C" w:rsidRPr="00111699">
          <w:rPr>
            <w:rStyle w:val="Hyperlink"/>
            <w:noProof/>
            <w:lang w:val="en-US"/>
          </w:rPr>
          <w:t>Study teams – Summary of results</w:t>
        </w:r>
        <w:r w:rsidR="005C621C">
          <w:rPr>
            <w:noProof/>
            <w:webHidden/>
          </w:rPr>
          <w:tab/>
        </w:r>
        <w:r w:rsidR="005C621C">
          <w:rPr>
            <w:noProof/>
            <w:webHidden/>
          </w:rPr>
          <w:fldChar w:fldCharType="begin"/>
        </w:r>
        <w:r w:rsidR="005C621C">
          <w:rPr>
            <w:noProof/>
            <w:webHidden/>
          </w:rPr>
          <w:instrText xml:space="preserve"> PAGEREF _Toc136426208 \h </w:instrText>
        </w:r>
        <w:r w:rsidR="005C621C">
          <w:rPr>
            <w:noProof/>
            <w:webHidden/>
          </w:rPr>
        </w:r>
        <w:r w:rsidR="005C621C">
          <w:rPr>
            <w:noProof/>
            <w:webHidden/>
          </w:rPr>
          <w:fldChar w:fldCharType="separate"/>
        </w:r>
        <w:r w:rsidR="005C621C">
          <w:rPr>
            <w:noProof/>
            <w:webHidden/>
          </w:rPr>
          <w:t>17</w:t>
        </w:r>
        <w:r w:rsidR="005C621C">
          <w:rPr>
            <w:noProof/>
            <w:webHidden/>
          </w:rPr>
          <w:fldChar w:fldCharType="end"/>
        </w:r>
      </w:hyperlink>
    </w:p>
    <w:p w14:paraId="78D69DB5" w14:textId="420F561B" w:rsidR="005C621C" w:rsidRDefault="00000000">
      <w:pPr>
        <w:pStyle w:val="TOC1"/>
        <w:rPr>
          <w:rFonts w:eastAsiaTheme="minorEastAsia"/>
          <w:noProof/>
          <w:color w:val="auto"/>
          <w:kern w:val="2"/>
          <w:lang w:eastAsia="en-AU"/>
          <w14:ligatures w14:val="standardContextual"/>
        </w:rPr>
      </w:pPr>
      <w:hyperlink w:anchor="_Toc136426209" w:history="1">
        <w:r w:rsidR="005C621C" w:rsidRPr="00111699">
          <w:rPr>
            <w:rStyle w:val="Hyperlink"/>
            <w:noProof/>
            <w:lang w:val="en-US"/>
          </w:rPr>
          <w:t>1.2. Study justification – Summary of results</w:t>
        </w:r>
        <w:r w:rsidR="005C621C">
          <w:rPr>
            <w:noProof/>
            <w:webHidden/>
          </w:rPr>
          <w:tab/>
        </w:r>
        <w:r w:rsidR="005C621C">
          <w:rPr>
            <w:noProof/>
            <w:webHidden/>
          </w:rPr>
          <w:fldChar w:fldCharType="begin"/>
        </w:r>
        <w:r w:rsidR="005C621C">
          <w:rPr>
            <w:noProof/>
            <w:webHidden/>
          </w:rPr>
          <w:instrText xml:space="preserve"> PAGEREF _Toc136426209 \h </w:instrText>
        </w:r>
        <w:r w:rsidR="005C621C">
          <w:rPr>
            <w:noProof/>
            <w:webHidden/>
          </w:rPr>
        </w:r>
        <w:r w:rsidR="005C621C">
          <w:rPr>
            <w:noProof/>
            <w:webHidden/>
          </w:rPr>
          <w:fldChar w:fldCharType="separate"/>
        </w:r>
        <w:r w:rsidR="005C621C">
          <w:rPr>
            <w:noProof/>
            <w:webHidden/>
          </w:rPr>
          <w:t>19</w:t>
        </w:r>
        <w:r w:rsidR="005C621C">
          <w:rPr>
            <w:noProof/>
            <w:webHidden/>
          </w:rPr>
          <w:fldChar w:fldCharType="end"/>
        </w:r>
      </w:hyperlink>
    </w:p>
    <w:p w14:paraId="5C6D2176" w14:textId="3898D840" w:rsidR="005C621C" w:rsidRDefault="00000000">
      <w:pPr>
        <w:pStyle w:val="TOC1"/>
        <w:rPr>
          <w:rFonts w:eastAsiaTheme="minorEastAsia"/>
          <w:noProof/>
          <w:color w:val="auto"/>
          <w:kern w:val="2"/>
          <w:lang w:eastAsia="en-AU"/>
          <w14:ligatures w14:val="standardContextual"/>
        </w:rPr>
      </w:pPr>
      <w:hyperlink w:anchor="_Toc136426210" w:history="1">
        <w:r w:rsidR="005C621C" w:rsidRPr="00111699">
          <w:rPr>
            <w:rStyle w:val="Hyperlink"/>
            <w:noProof/>
            <w:lang w:val="en-US"/>
          </w:rPr>
          <w:t xml:space="preserve">1.3. Study funding – </w:t>
        </w:r>
        <w:r w:rsidR="005C621C" w:rsidRPr="00111699">
          <w:rPr>
            <w:rStyle w:val="Hyperlink"/>
            <w:noProof/>
          </w:rPr>
          <w:t>Summary of results</w:t>
        </w:r>
        <w:r w:rsidR="005C621C">
          <w:rPr>
            <w:noProof/>
            <w:webHidden/>
          </w:rPr>
          <w:tab/>
        </w:r>
        <w:r w:rsidR="005C621C">
          <w:rPr>
            <w:noProof/>
            <w:webHidden/>
          </w:rPr>
          <w:fldChar w:fldCharType="begin"/>
        </w:r>
        <w:r w:rsidR="005C621C">
          <w:rPr>
            <w:noProof/>
            <w:webHidden/>
          </w:rPr>
          <w:instrText xml:space="preserve"> PAGEREF _Toc136426210 \h </w:instrText>
        </w:r>
        <w:r w:rsidR="005C621C">
          <w:rPr>
            <w:noProof/>
            <w:webHidden/>
          </w:rPr>
        </w:r>
        <w:r w:rsidR="005C621C">
          <w:rPr>
            <w:noProof/>
            <w:webHidden/>
          </w:rPr>
          <w:fldChar w:fldCharType="separate"/>
        </w:r>
        <w:r w:rsidR="005C621C">
          <w:rPr>
            <w:noProof/>
            <w:webHidden/>
          </w:rPr>
          <w:t>20</w:t>
        </w:r>
        <w:r w:rsidR="005C621C">
          <w:rPr>
            <w:noProof/>
            <w:webHidden/>
          </w:rPr>
          <w:fldChar w:fldCharType="end"/>
        </w:r>
      </w:hyperlink>
    </w:p>
    <w:p w14:paraId="61A99DAE" w14:textId="7EF0BE1E" w:rsidR="005C621C" w:rsidRDefault="00000000">
      <w:pPr>
        <w:pStyle w:val="TOC2"/>
        <w:rPr>
          <w:rFonts w:eastAsiaTheme="minorEastAsia"/>
          <w:noProof/>
          <w:color w:val="auto"/>
          <w:kern w:val="2"/>
          <w:lang w:eastAsia="en-AU"/>
          <w14:ligatures w14:val="standardContextual"/>
        </w:rPr>
      </w:pPr>
      <w:hyperlink w:anchor="_Toc136426211" w:history="1">
        <w:r w:rsidR="005C621C" w:rsidRPr="00111699">
          <w:rPr>
            <w:rStyle w:val="Hyperlink"/>
            <w:noProof/>
            <w:lang w:val="en-US"/>
          </w:rPr>
          <w:t>Original funder (MRFF/NHMRC)</w:t>
        </w:r>
        <w:r w:rsidR="005C621C">
          <w:rPr>
            <w:noProof/>
            <w:webHidden/>
          </w:rPr>
          <w:tab/>
        </w:r>
        <w:r w:rsidR="005C621C">
          <w:rPr>
            <w:noProof/>
            <w:webHidden/>
          </w:rPr>
          <w:fldChar w:fldCharType="begin"/>
        </w:r>
        <w:r w:rsidR="005C621C">
          <w:rPr>
            <w:noProof/>
            <w:webHidden/>
          </w:rPr>
          <w:instrText xml:space="preserve"> PAGEREF _Toc136426211 \h </w:instrText>
        </w:r>
        <w:r w:rsidR="005C621C">
          <w:rPr>
            <w:noProof/>
            <w:webHidden/>
          </w:rPr>
        </w:r>
        <w:r w:rsidR="005C621C">
          <w:rPr>
            <w:noProof/>
            <w:webHidden/>
          </w:rPr>
          <w:fldChar w:fldCharType="separate"/>
        </w:r>
        <w:r w:rsidR="005C621C">
          <w:rPr>
            <w:noProof/>
            <w:webHidden/>
          </w:rPr>
          <w:t>20</w:t>
        </w:r>
        <w:r w:rsidR="005C621C">
          <w:rPr>
            <w:noProof/>
            <w:webHidden/>
          </w:rPr>
          <w:fldChar w:fldCharType="end"/>
        </w:r>
      </w:hyperlink>
    </w:p>
    <w:p w14:paraId="4313190B" w14:textId="00D22343" w:rsidR="005C621C" w:rsidRDefault="00000000">
      <w:pPr>
        <w:pStyle w:val="TOC2"/>
        <w:rPr>
          <w:rFonts w:eastAsiaTheme="minorEastAsia"/>
          <w:noProof/>
          <w:color w:val="auto"/>
          <w:kern w:val="2"/>
          <w:lang w:eastAsia="en-AU"/>
          <w14:ligatures w14:val="standardContextual"/>
        </w:rPr>
      </w:pPr>
      <w:hyperlink w:anchor="_Toc136426212" w:history="1">
        <w:r w:rsidR="005C621C" w:rsidRPr="00111699">
          <w:rPr>
            <w:rStyle w:val="Hyperlink"/>
            <w:noProof/>
            <w:lang w:val="en-US"/>
          </w:rPr>
          <w:t>Co-funding</w:t>
        </w:r>
        <w:r w:rsidR="005C621C">
          <w:rPr>
            <w:noProof/>
            <w:webHidden/>
          </w:rPr>
          <w:tab/>
        </w:r>
        <w:r w:rsidR="005C621C">
          <w:rPr>
            <w:noProof/>
            <w:webHidden/>
          </w:rPr>
          <w:fldChar w:fldCharType="begin"/>
        </w:r>
        <w:r w:rsidR="005C621C">
          <w:rPr>
            <w:noProof/>
            <w:webHidden/>
          </w:rPr>
          <w:instrText xml:space="preserve"> PAGEREF _Toc136426212 \h </w:instrText>
        </w:r>
        <w:r w:rsidR="005C621C">
          <w:rPr>
            <w:noProof/>
            <w:webHidden/>
          </w:rPr>
        </w:r>
        <w:r w:rsidR="005C621C">
          <w:rPr>
            <w:noProof/>
            <w:webHidden/>
          </w:rPr>
          <w:fldChar w:fldCharType="separate"/>
        </w:r>
        <w:r w:rsidR="005C621C">
          <w:rPr>
            <w:noProof/>
            <w:webHidden/>
          </w:rPr>
          <w:t>21</w:t>
        </w:r>
        <w:r w:rsidR="005C621C">
          <w:rPr>
            <w:noProof/>
            <w:webHidden/>
          </w:rPr>
          <w:fldChar w:fldCharType="end"/>
        </w:r>
      </w:hyperlink>
    </w:p>
    <w:p w14:paraId="4EB48600" w14:textId="5EB79EB2" w:rsidR="005C621C" w:rsidRDefault="00000000">
      <w:pPr>
        <w:pStyle w:val="TOC2"/>
        <w:rPr>
          <w:rFonts w:eastAsiaTheme="minorEastAsia"/>
          <w:noProof/>
          <w:color w:val="auto"/>
          <w:kern w:val="2"/>
          <w:lang w:eastAsia="en-AU"/>
          <w14:ligatures w14:val="standardContextual"/>
        </w:rPr>
      </w:pPr>
      <w:hyperlink w:anchor="_Toc136426213" w:history="1">
        <w:r w:rsidR="005C621C" w:rsidRPr="00111699">
          <w:rPr>
            <w:rStyle w:val="Hyperlink"/>
            <w:noProof/>
            <w:lang w:val="en-US"/>
          </w:rPr>
          <w:t>Funding in practice</w:t>
        </w:r>
        <w:r w:rsidR="005C621C">
          <w:rPr>
            <w:noProof/>
            <w:webHidden/>
          </w:rPr>
          <w:tab/>
        </w:r>
        <w:r w:rsidR="005C621C">
          <w:rPr>
            <w:noProof/>
            <w:webHidden/>
          </w:rPr>
          <w:fldChar w:fldCharType="begin"/>
        </w:r>
        <w:r w:rsidR="005C621C">
          <w:rPr>
            <w:noProof/>
            <w:webHidden/>
          </w:rPr>
          <w:instrText xml:space="preserve"> PAGEREF _Toc136426213 \h </w:instrText>
        </w:r>
        <w:r w:rsidR="005C621C">
          <w:rPr>
            <w:noProof/>
            <w:webHidden/>
          </w:rPr>
        </w:r>
        <w:r w:rsidR="005C621C">
          <w:rPr>
            <w:noProof/>
            <w:webHidden/>
          </w:rPr>
          <w:fldChar w:fldCharType="separate"/>
        </w:r>
        <w:r w:rsidR="005C621C">
          <w:rPr>
            <w:noProof/>
            <w:webHidden/>
          </w:rPr>
          <w:t>22</w:t>
        </w:r>
        <w:r w:rsidR="005C621C">
          <w:rPr>
            <w:noProof/>
            <w:webHidden/>
          </w:rPr>
          <w:fldChar w:fldCharType="end"/>
        </w:r>
      </w:hyperlink>
    </w:p>
    <w:p w14:paraId="7E858104" w14:textId="517A64F8" w:rsidR="005C621C" w:rsidRDefault="00000000">
      <w:pPr>
        <w:pStyle w:val="TOC2"/>
        <w:rPr>
          <w:rFonts w:eastAsiaTheme="minorEastAsia"/>
          <w:noProof/>
          <w:color w:val="auto"/>
          <w:kern w:val="2"/>
          <w:lang w:eastAsia="en-AU"/>
          <w14:ligatures w14:val="standardContextual"/>
        </w:rPr>
      </w:pPr>
      <w:hyperlink w:anchor="_Toc136426214" w:history="1">
        <w:r w:rsidR="005C621C" w:rsidRPr="00111699">
          <w:rPr>
            <w:rStyle w:val="Hyperlink"/>
            <w:noProof/>
            <w:lang w:val="en-US"/>
          </w:rPr>
          <w:t>Funding innovations</w:t>
        </w:r>
        <w:r w:rsidR="005C621C">
          <w:rPr>
            <w:noProof/>
            <w:webHidden/>
          </w:rPr>
          <w:tab/>
        </w:r>
        <w:r w:rsidR="005C621C">
          <w:rPr>
            <w:noProof/>
            <w:webHidden/>
          </w:rPr>
          <w:fldChar w:fldCharType="begin"/>
        </w:r>
        <w:r w:rsidR="005C621C">
          <w:rPr>
            <w:noProof/>
            <w:webHidden/>
          </w:rPr>
          <w:instrText xml:space="preserve"> PAGEREF _Toc136426214 \h </w:instrText>
        </w:r>
        <w:r w:rsidR="005C621C">
          <w:rPr>
            <w:noProof/>
            <w:webHidden/>
          </w:rPr>
        </w:r>
        <w:r w:rsidR="005C621C">
          <w:rPr>
            <w:noProof/>
            <w:webHidden/>
          </w:rPr>
          <w:fldChar w:fldCharType="separate"/>
        </w:r>
        <w:r w:rsidR="005C621C">
          <w:rPr>
            <w:noProof/>
            <w:webHidden/>
          </w:rPr>
          <w:t>22</w:t>
        </w:r>
        <w:r w:rsidR="005C621C">
          <w:rPr>
            <w:noProof/>
            <w:webHidden/>
          </w:rPr>
          <w:fldChar w:fldCharType="end"/>
        </w:r>
      </w:hyperlink>
    </w:p>
    <w:p w14:paraId="62B3808B" w14:textId="56EF2676" w:rsidR="005C621C" w:rsidRDefault="00000000">
      <w:pPr>
        <w:pStyle w:val="TOC1"/>
        <w:rPr>
          <w:rFonts w:eastAsiaTheme="minorEastAsia"/>
          <w:noProof/>
          <w:color w:val="auto"/>
          <w:kern w:val="2"/>
          <w:lang w:eastAsia="en-AU"/>
          <w14:ligatures w14:val="standardContextual"/>
        </w:rPr>
      </w:pPr>
      <w:hyperlink w:anchor="_Toc136426215" w:history="1">
        <w:r w:rsidR="005C621C" w:rsidRPr="00111699">
          <w:rPr>
            <w:rStyle w:val="Hyperlink"/>
            <w:noProof/>
            <w:lang w:val="en-US"/>
          </w:rPr>
          <w:t>1.4. Trial networks – Summary of results</w:t>
        </w:r>
        <w:r w:rsidR="005C621C">
          <w:rPr>
            <w:noProof/>
            <w:webHidden/>
          </w:rPr>
          <w:tab/>
        </w:r>
        <w:r w:rsidR="005C621C">
          <w:rPr>
            <w:noProof/>
            <w:webHidden/>
          </w:rPr>
          <w:fldChar w:fldCharType="begin"/>
        </w:r>
        <w:r w:rsidR="005C621C">
          <w:rPr>
            <w:noProof/>
            <w:webHidden/>
          </w:rPr>
          <w:instrText xml:space="preserve"> PAGEREF _Toc136426215 \h </w:instrText>
        </w:r>
        <w:r w:rsidR="005C621C">
          <w:rPr>
            <w:noProof/>
            <w:webHidden/>
          </w:rPr>
        </w:r>
        <w:r w:rsidR="005C621C">
          <w:rPr>
            <w:noProof/>
            <w:webHidden/>
          </w:rPr>
          <w:fldChar w:fldCharType="separate"/>
        </w:r>
        <w:r w:rsidR="005C621C">
          <w:rPr>
            <w:noProof/>
            <w:webHidden/>
          </w:rPr>
          <w:t>23</w:t>
        </w:r>
        <w:r w:rsidR="005C621C">
          <w:rPr>
            <w:noProof/>
            <w:webHidden/>
          </w:rPr>
          <w:fldChar w:fldCharType="end"/>
        </w:r>
      </w:hyperlink>
    </w:p>
    <w:p w14:paraId="1B574BB6" w14:textId="4CD178A2" w:rsidR="005C621C" w:rsidRDefault="00000000">
      <w:pPr>
        <w:pStyle w:val="TOC1"/>
        <w:rPr>
          <w:rFonts w:eastAsiaTheme="minorEastAsia"/>
          <w:noProof/>
          <w:color w:val="auto"/>
          <w:kern w:val="2"/>
          <w:lang w:eastAsia="en-AU"/>
          <w14:ligatures w14:val="standardContextual"/>
        </w:rPr>
      </w:pPr>
      <w:hyperlink w:anchor="_Toc136426216" w:history="1">
        <w:r w:rsidR="005C621C" w:rsidRPr="00111699">
          <w:rPr>
            <w:rStyle w:val="Hyperlink"/>
            <w:noProof/>
            <w:lang w:val="en-US"/>
          </w:rPr>
          <w:t>1.5. Regulations – Summary of results</w:t>
        </w:r>
        <w:r w:rsidR="005C621C">
          <w:rPr>
            <w:noProof/>
            <w:webHidden/>
          </w:rPr>
          <w:tab/>
        </w:r>
        <w:r w:rsidR="005C621C">
          <w:rPr>
            <w:noProof/>
            <w:webHidden/>
          </w:rPr>
          <w:fldChar w:fldCharType="begin"/>
        </w:r>
        <w:r w:rsidR="005C621C">
          <w:rPr>
            <w:noProof/>
            <w:webHidden/>
          </w:rPr>
          <w:instrText xml:space="preserve"> PAGEREF _Toc136426216 \h </w:instrText>
        </w:r>
        <w:r w:rsidR="005C621C">
          <w:rPr>
            <w:noProof/>
            <w:webHidden/>
          </w:rPr>
        </w:r>
        <w:r w:rsidR="005C621C">
          <w:rPr>
            <w:noProof/>
            <w:webHidden/>
          </w:rPr>
          <w:fldChar w:fldCharType="separate"/>
        </w:r>
        <w:r w:rsidR="005C621C">
          <w:rPr>
            <w:noProof/>
            <w:webHidden/>
          </w:rPr>
          <w:t>24</w:t>
        </w:r>
        <w:r w:rsidR="005C621C">
          <w:rPr>
            <w:noProof/>
            <w:webHidden/>
          </w:rPr>
          <w:fldChar w:fldCharType="end"/>
        </w:r>
      </w:hyperlink>
    </w:p>
    <w:p w14:paraId="7F003837" w14:textId="5DFA6902" w:rsidR="005C621C" w:rsidRDefault="00000000">
      <w:pPr>
        <w:pStyle w:val="TOC1"/>
        <w:rPr>
          <w:rFonts w:eastAsiaTheme="minorEastAsia"/>
          <w:noProof/>
          <w:color w:val="auto"/>
          <w:kern w:val="2"/>
          <w:lang w:eastAsia="en-AU"/>
          <w14:ligatures w14:val="standardContextual"/>
        </w:rPr>
      </w:pPr>
      <w:hyperlink w:anchor="_Toc136426217" w:history="1">
        <w:r w:rsidR="005C621C" w:rsidRPr="00111699">
          <w:rPr>
            <w:rStyle w:val="Hyperlink"/>
            <w:noProof/>
          </w:rPr>
          <w:t>1.6. Study design – Summary of results</w:t>
        </w:r>
        <w:r w:rsidR="005C621C">
          <w:rPr>
            <w:noProof/>
            <w:webHidden/>
          </w:rPr>
          <w:tab/>
        </w:r>
        <w:r w:rsidR="005C621C">
          <w:rPr>
            <w:noProof/>
            <w:webHidden/>
          </w:rPr>
          <w:fldChar w:fldCharType="begin"/>
        </w:r>
        <w:r w:rsidR="005C621C">
          <w:rPr>
            <w:noProof/>
            <w:webHidden/>
          </w:rPr>
          <w:instrText xml:space="preserve"> PAGEREF _Toc136426217 \h </w:instrText>
        </w:r>
        <w:r w:rsidR="005C621C">
          <w:rPr>
            <w:noProof/>
            <w:webHidden/>
          </w:rPr>
        </w:r>
        <w:r w:rsidR="005C621C">
          <w:rPr>
            <w:noProof/>
            <w:webHidden/>
          </w:rPr>
          <w:fldChar w:fldCharType="separate"/>
        </w:r>
        <w:r w:rsidR="005C621C">
          <w:rPr>
            <w:noProof/>
            <w:webHidden/>
          </w:rPr>
          <w:t>25</w:t>
        </w:r>
        <w:r w:rsidR="005C621C">
          <w:rPr>
            <w:noProof/>
            <w:webHidden/>
          </w:rPr>
          <w:fldChar w:fldCharType="end"/>
        </w:r>
      </w:hyperlink>
    </w:p>
    <w:p w14:paraId="4679918A" w14:textId="0B5B505E" w:rsidR="005C621C" w:rsidRDefault="00000000">
      <w:pPr>
        <w:pStyle w:val="TOC2"/>
        <w:rPr>
          <w:rFonts w:eastAsiaTheme="minorEastAsia"/>
          <w:noProof/>
          <w:color w:val="auto"/>
          <w:kern w:val="2"/>
          <w:lang w:eastAsia="en-AU"/>
          <w14:ligatures w14:val="standardContextual"/>
        </w:rPr>
      </w:pPr>
      <w:hyperlink w:anchor="_Toc136426218" w:history="1">
        <w:r w:rsidR="005C621C" w:rsidRPr="00111699">
          <w:rPr>
            <w:rStyle w:val="Hyperlink"/>
            <w:noProof/>
          </w:rPr>
          <w:t>Randomisation</w:t>
        </w:r>
        <w:r w:rsidR="005C621C">
          <w:rPr>
            <w:noProof/>
            <w:webHidden/>
          </w:rPr>
          <w:tab/>
        </w:r>
        <w:r w:rsidR="005C621C">
          <w:rPr>
            <w:noProof/>
            <w:webHidden/>
          </w:rPr>
          <w:fldChar w:fldCharType="begin"/>
        </w:r>
        <w:r w:rsidR="005C621C">
          <w:rPr>
            <w:noProof/>
            <w:webHidden/>
          </w:rPr>
          <w:instrText xml:space="preserve"> PAGEREF _Toc136426218 \h </w:instrText>
        </w:r>
        <w:r w:rsidR="005C621C">
          <w:rPr>
            <w:noProof/>
            <w:webHidden/>
          </w:rPr>
        </w:r>
        <w:r w:rsidR="005C621C">
          <w:rPr>
            <w:noProof/>
            <w:webHidden/>
          </w:rPr>
          <w:fldChar w:fldCharType="separate"/>
        </w:r>
        <w:r w:rsidR="005C621C">
          <w:rPr>
            <w:noProof/>
            <w:webHidden/>
          </w:rPr>
          <w:t>25</w:t>
        </w:r>
        <w:r w:rsidR="005C621C">
          <w:rPr>
            <w:noProof/>
            <w:webHidden/>
          </w:rPr>
          <w:fldChar w:fldCharType="end"/>
        </w:r>
      </w:hyperlink>
    </w:p>
    <w:p w14:paraId="40D122D7" w14:textId="318C3693" w:rsidR="005C621C" w:rsidRDefault="00000000">
      <w:pPr>
        <w:pStyle w:val="TOC2"/>
        <w:rPr>
          <w:rFonts w:eastAsiaTheme="minorEastAsia"/>
          <w:noProof/>
          <w:color w:val="auto"/>
          <w:kern w:val="2"/>
          <w:lang w:eastAsia="en-AU"/>
          <w14:ligatures w14:val="standardContextual"/>
        </w:rPr>
      </w:pPr>
      <w:hyperlink w:anchor="_Toc136426219" w:history="1">
        <w:r w:rsidR="005C621C" w:rsidRPr="00111699">
          <w:rPr>
            <w:rStyle w:val="Hyperlink"/>
            <w:noProof/>
            <w:lang w:val="en-US"/>
          </w:rPr>
          <w:t>Population</w:t>
        </w:r>
        <w:r w:rsidR="005C621C">
          <w:rPr>
            <w:noProof/>
            <w:webHidden/>
          </w:rPr>
          <w:tab/>
        </w:r>
        <w:r w:rsidR="005C621C">
          <w:rPr>
            <w:noProof/>
            <w:webHidden/>
          </w:rPr>
          <w:fldChar w:fldCharType="begin"/>
        </w:r>
        <w:r w:rsidR="005C621C">
          <w:rPr>
            <w:noProof/>
            <w:webHidden/>
          </w:rPr>
          <w:instrText xml:space="preserve"> PAGEREF _Toc136426219 \h </w:instrText>
        </w:r>
        <w:r w:rsidR="005C621C">
          <w:rPr>
            <w:noProof/>
            <w:webHidden/>
          </w:rPr>
        </w:r>
        <w:r w:rsidR="005C621C">
          <w:rPr>
            <w:noProof/>
            <w:webHidden/>
          </w:rPr>
          <w:fldChar w:fldCharType="separate"/>
        </w:r>
        <w:r w:rsidR="005C621C">
          <w:rPr>
            <w:noProof/>
            <w:webHidden/>
          </w:rPr>
          <w:t>26</w:t>
        </w:r>
        <w:r w:rsidR="005C621C">
          <w:rPr>
            <w:noProof/>
            <w:webHidden/>
          </w:rPr>
          <w:fldChar w:fldCharType="end"/>
        </w:r>
      </w:hyperlink>
    </w:p>
    <w:p w14:paraId="3232656D" w14:textId="0C4A10D4" w:rsidR="005C621C" w:rsidRDefault="00000000">
      <w:pPr>
        <w:pStyle w:val="TOC2"/>
        <w:rPr>
          <w:rFonts w:eastAsiaTheme="minorEastAsia"/>
          <w:noProof/>
          <w:color w:val="auto"/>
          <w:kern w:val="2"/>
          <w:lang w:eastAsia="en-AU"/>
          <w14:ligatures w14:val="standardContextual"/>
        </w:rPr>
      </w:pPr>
      <w:hyperlink w:anchor="_Toc136426220" w:history="1">
        <w:r w:rsidR="005C621C" w:rsidRPr="00111699">
          <w:rPr>
            <w:rStyle w:val="Hyperlink"/>
            <w:noProof/>
          </w:rPr>
          <w:t>Intervention</w:t>
        </w:r>
        <w:r w:rsidR="005C621C">
          <w:rPr>
            <w:noProof/>
            <w:webHidden/>
          </w:rPr>
          <w:tab/>
        </w:r>
        <w:r w:rsidR="005C621C">
          <w:rPr>
            <w:noProof/>
            <w:webHidden/>
          </w:rPr>
          <w:fldChar w:fldCharType="begin"/>
        </w:r>
        <w:r w:rsidR="005C621C">
          <w:rPr>
            <w:noProof/>
            <w:webHidden/>
          </w:rPr>
          <w:instrText xml:space="preserve"> PAGEREF _Toc136426220 \h </w:instrText>
        </w:r>
        <w:r w:rsidR="005C621C">
          <w:rPr>
            <w:noProof/>
            <w:webHidden/>
          </w:rPr>
        </w:r>
        <w:r w:rsidR="005C621C">
          <w:rPr>
            <w:noProof/>
            <w:webHidden/>
          </w:rPr>
          <w:fldChar w:fldCharType="separate"/>
        </w:r>
        <w:r w:rsidR="005C621C">
          <w:rPr>
            <w:noProof/>
            <w:webHidden/>
          </w:rPr>
          <w:t>28</w:t>
        </w:r>
        <w:r w:rsidR="005C621C">
          <w:rPr>
            <w:noProof/>
            <w:webHidden/>
          </w:rPr>
          <w:fldChar w:fldCharType="end"/>
        </w:r>
      </w:hyperlink>
    </w:p>
    <w:p w14:paraId="5269DFD6" w14:textId="70FF470C" w:rsidR="005C621C" w:rsidRDefault="00000000">
      <w:pPr>
        <w:pStyle w:val="TOC2"/>
        <w:rPr>
          <w:rFonts w:eastAsiaTheme="minorEastAsia"/>
          <w:noProof/>
          <w:color w:val="auto"/>
          <w:kern w:val="2"/>
          <w:lang w:eastAsia="en-AU"/>
          <w14:ligatures w14:val="standardContextual"/>
        </w:rPr>
      </w:pPr>
      <w:hyperlink w:anchor="_Toc136426221" w:history="1">
        <w:r w:rsidR="005C621C" w:rsidRPr="00111699">
          <w:rPr>
            <w:rStyle w:val="Hyperlink"/>
            <w:noProof/>
          </w:rPr>
          <w:t>Outcomes</w:t>
        </w:r>
        <w:r w:rsidR="005C621C">
          <w:rPr>
            <w:noProof/>
            <w:webHidden/>
          </w:rPr>
          <w:tab/>
        </w:r>
        <w:r w:rsidR="005C621C">
          <w:rPr>
            <w:noProof/>
            <w:webHidden/>
          </w:rPr>
          <w:fldChar w:fldCharType="begin"/>
        </w:r>
        <w:r w:rsidR="005C621C">
          <w:rPr>
            <w:noProof/>
            <w:webHidden/>
          </w:rPr>
          <w:instrText xml:space="preserve"> PAGEREF _Toc136426221 \h </w:instrText>
        </w:r>
        <w:r w:rsidR="005C621C">
          <w:rPr>
            <w:noProof/>
            <w:webHidden/>
          </w:rPr>
        </w:r>
        <w:r w:rsidR="005C621C">
          <w:rPr>
            <w:noProof/>
            <w:webHidden/>
          </w:rPr>
          <w:fldChar w:fldCharType="separate"/>
        </w:r>
        <w:r w:rsidR="005C621C">
          <w:rPr>
            <w:noProof/>
            <w:webHidden/>
          </w:rPr>
          <w:t>30</w:t>
        </w:r>
        <w:r w:rsidR="005C621C">
          <w:rPr>
            <w:noProof/>
            <w:webHidden/>
          </w:rPr>
          <w:fldChar w:fldCharType="end"/>
        </w:r>
      </w:hyperlink>
    </w:p>
    <w:p w14:paraId="42BCFB65" w14:textId="22F535EB" w:rsidR="005C621C" w:rsidRDefault="00000000">
      <w:pPr>
        <w:pStyle w:val="TOC2"/>
        <w:rPr>
          <w:rFonts w:eastAsiaTheme="minorEastAsia"/>
          <w:noProof/>
          <w:color w:val="auto"/>
          <w:kern w:val="2"/>
          <w:lang w:eastAsia="en-AU"/>
          <w14:ligatures w14:val="standardContextual"/>
        </w:rPr>
      </w:pPr>
      <w:hyperlink w:anchor="_Toc136426222" w:history="1">
        <w:r w:rsidR="005C621C" w:rsidRPr="00111699">
          <w:rPr>
            <w:rStyle w:val="Hyperlink"/>
            <w:noProof/>
          </w:rPr>
          <w:t>Flaws in design</w:t>
        </w:r>
        <w:r w:rsidR="005C621C">
          <w:rPr>
            <w:noProof/>
            <w:webHidden/>
          </w:rPr>
          <w:tab/>
        </w:r>
        <w:r w:rsidR="005C621C">
          <w:rPr>
            <w:noProof/>
            <w:webHidden/>
          </w:rPr>
          <w:fldChar w:fldCharType="begin"/>
        </w:r>
        <w:r w:rsidR="005C621C">
          <w:rPr>
            <w:noProof/>
            <w:webHidden/>
          </w:rPr>
          <w:instrText xml:space="preserve"> PAGEREF _Toc136426222 \h </w:instrText>
        </w:r>
        <w:r w:rsidR="005C621C">
          <w:rPr>
            <w:noProof/>
            <w:webHidden/>
          </w:rPr>
        </w:r>
        <w:r w:rsidR="005C621C">
          <w:rPr>
            <w:noProof/>
            <w:webHidden/>
          </w:rPr>
          <w:fldChar w:fldCharType="separate"/>
        </w:r>
        <w:r w:rsidR="005C621C">
          <w:rPr>
            <w:noProof/>
            <w:webHidden/>
          </w:rPr>
          <w:t>30</w:t>
        </w:r>
        <w:r w:rsidR="005C621C">
          <w:rPr>
            <w:noProof/>
            <w:webHidden/>
          </w:rPr>
          <w:fldChar w:fldCharType="end"/>
        </w:r>
      </w:hyperlink>
    </w:p>
    <w:p w14:paraId="670525AF" w14:textId="683597DD" w:rsidR="005C621C" w:rsidRDefault="00000000">
      <w:pPr>
        <w:pStyle w:val="TOC1"/>
        <w:rPr>
          <w:rFonts w:eastAsiaTheme="minorEastAsia"/>
          <w:noProof/>
          <w:color w:val="auto"/>
          <w:kern w:val="2"/>
          <w:lang w:eastAsia="en-AU"/>
          <w14:ligatures w14:val="standardContextual"/>
        </w:rPr>
      </w:pPr>
      <w:hyperlink w:anchor="_Toc136426223" w:history="1">
        <w:r w:rsidR="005C621C" w:rsidRPr="00111699">
          <w:rPr>
            <w:rStyle w:val="Hyperlink"/>
            <w:noProof/>
          </w:rPr>
          <w:t>1.7. Data – Summary of results</w:t>
        </w:r>
        <w:r w:rsidR="005C621C">
          <w:rPr>
            <w:noProof/>
            <w:webHidden/>
          </w:rPr>
          <w:tab/>
        </w:r>
        <w:r w:rsidR="005C621C">
          <w:rPr>
            <w:noProof/>
            <w:webHidden/>
          </w:rPr>
          <w:fldChar w:fldCharType="begin"/>
        </w:r>
        <w:r w:rsidR="005C621C">
          <w:rPr>
            <w:noProof/>
            <w:webHidden/>
          </w:rPr>
          <w:instrText xml:space="preserve"> PAGEREF _Toc136426223 \h </w:instrText>
        </w:r>
        <w:r w:rsidR="005C621C">
          <w:rPr>
            <w:noProof/>
            <w:webHidden/>
          </w:rPr>
        </w:r>
        <w:r w:rsidR="005C621C">
          <w:rPr>
            <w:noProof/>
            <w:webHidden/>
          </w:rPr>
          <w:fldChar w:fldCharType="separate"/>
        </w:r>
        <w:r w:rsidR="005C621C">
          <w:rPr>
            <w:noProof/>
            <w:webHidden/>
          </w:rPr>
          <w:t>31</w:t>
        </w:r>
        <w:r w:rsidR="005C621C">
          <w:rPr>
            <w:noProof/>
            <w:webHidden/>
          </w:rPr>
          <w:fldChar w:fldCharType="end"/>
        </w:r>
      </w:hyperlink>
    </w:p>
    <w:p w14:paraId="4B839C2A" w14:textId="0B6EBF01" w:rsidR="005C621C" w:rsidRDefault="00000000">
      <w:pPr>
        <w:pStyle w:val="TOC2"/>
        <w:rPr>
          <w:rFonts w:eastAsiaTheme="minorEastAsia"/>
          <w:noProof/>
          <w:color w:val="auto"/>
          <w:kern w:val="2"/>
          <w:lang w:eastAsia="en-AU"/>
          <w14:ligatures w14:val="standardContextual"/>
        </w:rPr>
      </w:pPr>
      <w:hyperlink w:anchor="_Toc136426224" w:history="1">
        <w:r w:rsidR="005C621C" w:rsidRPr="00111699">
          <w:rPr>
            <w:rStyle w:val="Hyperlink"/>
            <w:noProof/>
          </w:rPr>
          <w:t>Data linkage</w:t>
        </w:r>
        <w:r w:rsidR="005C621C">
          <w:rPr>
            <w:noProof/>
            <w:webHidden/>
          </w:rPr>
          <w:tab/>
        </w:r>
        <w:r w:rsidR="005C621C">
          <w:rPr>
            <w:noProof/>
            <w:webHidden/>
          </w:rPr>
          <w:fldChar w:fldCharType="begin"/>
        </w:r>
        <w:r w:rsidR="005C621C">
          <w:rPr>
            <w:noProof/>
            <w:webHidden/>
          </w:rPr>
          <w:instrText xml:space="preserve"> PAGEREF _Toc136426224 \h </w:instrText>
        </w:r>
        <w:r w:rsidR="005C621C">
          <w:rPr>
            <w:noProof/>
            <w:webHidden/>
          </w:rPr>
        </w:r>
        <w:r w:rsidR="005C621C">
          <w:rPr>
            <w:noProof/>
            <w:webHidden/>
          </w:rPr>
          <w:fldChar w:fldCharType="separate"/>
        </w:r>
        <w:r w:rsidR="005C621C">
          <w:rPr>
            <w:noProof/>
            <w:webHidden/>
          </w:rPr>
          <w:t>31</w:t>
        </w:r>
        <w:r w:rsidR="005C621C">
          <w:rPr>
            <w:noProof/>
            <w:webHidden/>
          </w:rPr>
          <w:fldChar w:fldCharType="end"/>
        </w:r>
      </w:hyperlink>
    </w:p>
    <w:p w14:paraId="130ADF30" w14:textId="4FD2A514" w:rsidR="005C621C" w:rsidRDefault="00000000">
      <w:pPr>
        <w:pStyle w:val="TOC2"/>
        <w:rPr>
          <w:rFonts w:eastAsiaTheme="minorEastAsia"/>
          <w:noProof/>
          <w:color w:val="auto"/>
          <w:kern w:val="2"/>
          <w:lang w:eastAsia="en-AU"/>
          <w14:ligatures w14:val="standardContextual"/>
        </w:rPr>
      </w:pPr>
      <w:hyperlink w:anchor="_Toc136426225" w:history="1">
        <w:r w:rsidR="005C621C" w:rsidRPr="00111699">
          <w:rPr>
            <w:rStyle w:val="Hyperlink"/>
            <w:noProof/>
          </w:rPr>
          <w:t>Individual patient data (IPD)</w:t>
        </w:r>
        <w:r w:rsidR="005C621C">
          <w:rPr>
            <w:noProof/>
            <w:webHidden/>
          </w:rPr>
          <w:tab/>
        </w:r>
        <w:r w:rsidR="005C621C">
          <w:rPr>
            <w:noProof/>
            <w:webHidden/>
          </w:rPr>
          <w:fldChar w:fldCharType="begin"/>
        </w:r>
        <w:r w:rsidR="005C621C">
          <w:rPr>
            <w:noProof/>
            <w:webHidden/>
          </w:rPr>
          <w:instrText xml:space="preserve"> PAGEREF _Toc136426225 \h </w:instrText>
        </w:r>
        <w:r w:rsidR="005C621C">
          <w:rPr>
            <w:noProof/>
            <w:webHidden/>
          </w:rPr>
        </w:r>
        <w:r w:rsidR="005C621C">
          <w:rPr>
            <w:noProof/>
            <w:webHidden/>
          </w:rPr>
          <w:fldChar w:fldCharType="separate"/>
        </w:r>
        <w:r w:rsidR="005C621C">
          <w:rPr>
            <w:noProof/>
            <w:webHidden/>
          </w:rPr>
          <w:t>32</w:t>
        </w:r>
        <w:r w:rsidR="005C621C">
          <w:rPr>
            <w:noProof/>
            <w:webHidden/>
          </w:rPr>
          <w:fldChar w:fldCharType="end"/>
        </w:r>
      </w:hyperlink>
    </w:p>
    <w:p w14:paraId="2320E571" w14:textId="5BAE3FFC" w:rsidR="005C621C" w:rsidRDefault="00000000">
      <w:pPr>
        <w:pStyle w:val="TOC1"/>
        <w:rPr>
          <w:rFonts w:eastAsiaTheme="minorEastAsia"/>
          <w:noProof/>
          <w:color w:val="auto"/>
          <w:kern w:val="2"/>
          <w:lang w:eastAsia="en-AU"/>
          <w14:ligatures w14:val="standardContextual"/>
        </w:rPr>
      </w:pPr>
      <w:hyperlink w:anchor="_Toc136426226" w:history="1">
        <w:r w:rsidR="005C621C" w:rsidRPr="00111699">
          <w:rPr>
            <w:rStyle w:val="Hyperlink"/>
            <w:noProof/>
            <w:lang w:val="en-US"/>
          </w:rPr>
          <w:t>1.8. Public availability</w:t>
        </w:r>
        <w:r w:rsidR="005C621C">
          <w:rPr>
            <w:noProof/>
            <w:webHidden/>
          </w:rPr>
          <w:tab/>
        </w:r>
        <w:r w:rsidR="005C621C">
          <w:rPr>
            <w:noProof/>
            <w:webHidden/>
          </w:rPr>
          <w:fldChar w:fldCharType="begin"/>
        </w:r>
        <w:r w:rsidR="005C621C">
          <w:rPr>
            <w:noProof/>
            <w:webHidden/>
          </w:rPr>
          <w:instrText xml:space="preserve"> PAGEREF _Toc136426226 \h </w:instrText>
        </w:r>
        <w:r w:rsidR="005C621C">
          <w:rPr>
            <w:noProof/>
            <w:webHidden/>
          </w:rPr>
        </w:r>
        <w:r w:rsidR="005C621C">
          <w:rPr>
            <w:noProof/>
            <w:webHidden/>
          </w:rPr>
          <w:fldChar w:fldCharType="separate"/>
        </w:r>
        <w:r w:rsidR="005C621C">
          <w:rPr>
            <w:noProof/>
            <w:webHidden/>
          </w:rPr>
          <w:t>34</w:t>
        </w:r>
        <w:r w:rsidR="005C621C">
          <w:rPr>
            <w:noProof/>
            <w:webHidden/>
          </w:rPr>
          <w:fldChar w:fldCharType="end"/>
        </w:r>
      </w:hyperlink>
    </w:p>
    <w:p w14:paraId="400EF1F3" w14:textId="2B93F517" w:rsidR="005C621C" w:rsidRDefault="00000000">
      <w:pPr>
        <w:pStyle w:val="TOC2"/>
        <w:rPr>
          <w:rFonts w:eastAsiaTheme="minorEastAsia"/>
          <w:noProof/>
          <w:color w:val="auto"/>
          <w:kern w:val="2"/>
          <w:lang w:eastAsia="en-AU"/>
          <w14:ligatures w14:val="standardContextual"/>
        </w:rPr>
      </w:pPr>
      <w:hyperlink w:anchor="_Toc136426227" w:history="1">
        <w:r w:rsidR="005C621C" w:rsidRPr="00111699">
          <w:rPr>
            <w:rStyle w:val="Hyperlink"/>
            <w:noProof/>
            <w:lang w:val="en-US"/>
          </w:rPr>
          <w:t>Summary of results</w:t>
        </w:r>
        <w:r w:rsidR="005C621C">
          <w:rPr>
            <w:noProof/>
            <w:webHidden/>
          </w:rPr>
          <w:tab/>
        </w:r>
        <w:r w:rsidR="005C621C">
          <w:rPr>
            <w:noProof/>
            <w:webHidden/>
          </w:rPr>
          <w:fldChar w:fldCharType="begin"/>
        </w:r>
        <w:r w:rsidR="005C621C">
          <w:rPr>
            <w:noProof/>
            <w:webHidden/>
          </w:rPr>
          <w:instrText xml:space="preserve"> PAGEREF _Toc136426227 \h </w:instrText>
        </w:r>
        <w:r w:rsidR="005C621C">
          <w:rPr>
            <w:noProof/>
            <w:webHidden/>
          </w:rPr>
        </w:r>
        <w:r w:rsidR="005C621C">
          <w:rPr>
            <w:noProof/>
            <w:webHidden/>
          </w:rPr>
          <w:fldChar w:fldCharType="separate"/>
        </w:r>
        <w:r w:rsidR="005C621C">
          <w:rPr>
            <w:noProof/>
            <w:webHidden/>
          </w:rPr>
          <w:t>34</w:t>
        </w:r>
        <w:r w:rsidR="005C621C">
          <w:rPr>
            <w:noProof/>
            <w:webHidden/>
          </w:rPr>
          <w:fldChar w:fldCharType="end"/>
        </w:r>
      </w:hyperlink>
    </w:p>
    <w:p w14:paraId="1864BF36" w14:textId="167A8782" w:rsidR="005C621C" w:rsidRDefault="00000000">
      <w:pPr>
        <w:pStyle w:val="TOC2"/>
        <w:rPr>
          <w:rFonts w:eastAsiaTheme="minorEastAsia"/>
          <w:noProof/>
          <w:color w:val="auto"/>
          <w:kern w:val="2"/>
          <w:lang w:eastAsia="en-AU"/>
          <w14:ligatures w14:val="standardContextual"/>
        </w:rPr>
      </w:pPr>
      <w:hyperlink w:anchor="_Toc136426228" w:history="1">
        <w:r w:rsidR="005C621C" w:rsidRPr="00111699">
          <w:rPr>
            <w:rStyle w:val="Hyperlink"/>
            <w:noProof/>
            <w:lang w:val="en-US"/>
          </w:rPr>
          <w:t>Protocol availability</w:t>
        </w:r>
        <w:r w:rsidR="005C621C">
          <w:rPr>
            <w:noProof/>
            <w:webHidden/>
          </w:rPr>
          <w:tab/>
        </w:r>
        <w:r w:rsidR="005C621C">
          <w:rPr>
            <w:noProof/>
            <w:webHidden/>
          </w:rPr>
          <w:fldChar w:fldCharType="begin"/>
        </w:r>
        <w:r w:rsidR="005C621C">
          <w:rPr>
            <w:noProof/>
            <w:webHidden/>
          </w:rPr>
          <w:instrText xml:space="preserve"> PAGEREF _Toc136426228 \h </w:instrText>
        </w:r>
        <w:r w:rsidR="005C621C">
          <w:rPr>
            <w:noProof/>
            <w:webHidden/>
          </w:rPr>
        </w:r>
        <w:r w:rsidR="005C621C">
          <w:rPr>
            <w:noProof/>
            <w:webHidden/>
          </w:rPr>
          <w:fldChar w:fldCharType="separate"/>
        </w:r>
        <w:r w:rsidR="005C621C">
          <w:rPr>
            <w:noProof/>
            <w:webHidden/>
          </w:rPr>
          <w:t>34</w:t>
        </w:r>
        <w:r w:rsidR="005C621C">
          <w:rPr>
            <w:noProof/>
            <w:webHidden/>
          </w:rPr>
          <w:fldChar w:fldCharType="end"/>
        </w:r>
      </w:hyperlink>
    </w:p>
    <w:p w14:paraId="6C083C7A" w14:textId="50EBB01C" w:rsidR="005C621C" w:rsidRDefault="00000000">
      <w:pPr>
        <w:pStyle w:val="TOC2"/>
        <w:rPr>
          <w:rFonts w:eastAsiaTheme="minorEastAsia"/>
          <w:noProof/>
          <w:color w:val="auto"/>
          <w:kern w:val="2"/>
          <w:lang w:eastAsia="en-AU"/>
          <w14:ligatures w14:val="standardContextual"/>
        </w:rPr>
      </w:pPr>
      <w:hyperlink w:anchor="_Toc136426229" w:history="1">
        <w:r w:rsidR="005C621C" w:rsidRPr="00111699">
          <w:rPr>
            <w:rStyle w:val="Hyperlink"/>
            <w:noProof/>
            <w:lang w:val="en-US"/>
          </w:rPr>
          <w:t>Study results availability</w:t>
        </w:r>
        <w:r w:rsidR="005C621C">
          <w:rPr>
            <w:noProof/>
            <w:webHidden/>
          </w:rPr>
          <w:tab/>
        </w:r>
        <w:r w:rsidR="005C621C">
          <w:rPr>
            <w:noProof/>
            <w:webHidden/>
          </w:rPr>
          <w:fldChar w:fldCharType="begin"/>
        </w:r>
        <w:r w:rsidR="005C621C">
          <w:rPr>
            <w:noProof/>
            <w:webHidden/>
          </w:rPr>
          <w:instrText xml:space="preserve"> PAGEREF _Toc136426229 \h </w:instrText>
        </w:r>
        <w:r w:rsidR="005C621C">
          <w:rPr>
            <w:noProof/>
            <w:webHidden/>
          </w:rPr>
        </w:r>
        <w:r w:rsidR="005C621C">
          <w:rPr>
            <w:noProof/>
            <w:webHidden/>
          </w:rPr>
          <w:fldChar w:fldCharType="separate"/>
        </w:r>
        <w:r w:rsidR="005C621C">
          <w:rPr>
            <w:noProof/>
            <w:webHidden/>
          </w:rPr>
          <w:t>34</w:t>
        </w:r>
        <w:r w:rsidR="005C621C">
          <w:rPr>
            <w:noProof/>
            <w:webHidden/>
          </w:rPr>
          <w:fldChar w:fldCharType="end"/>
        </w:r>
      </w:hyperlink>
    </w:p>
    <w:p w14:paraId="13050790" w14:textId="5B75E93C" w:rsidR="005C621C" w:rsidRDefault="00000000">
      <w:pPr>
        <w:pStyle w:val="TOC1"/>
        <w:rPr>
          <w:rFonts w:eastAsiaTheme="minorEastAsia"/>
          <w:noProof/>
          <w:color w:val="auto"/>
          <w:kern w:val="2"/>
          <w:lang w:eastAsia="en-AU"/>
          <w14:ligatures w14:val="standardContextual"/>
        </w:rPr>
      </w:pPr>
      <w:hyperlink w:anchor="_Toc136426230" w:history="1">
        <w:r w:rsidR="005C621C" w:rsidRPr="00111699">
          <w:rPr>
            <w:rStyle w:val="Hyperlink"/>
            <w:noProof/>
          </w:rPr>
          <w:t>RESULTS SECTION 2 – STUDY IMPACTS</w:t>
        </w:r>
        <w:r w:rsidR="005C621C">
          <w:rPr>
            <w:noProof/>
            <w:webHidden/>
          </w:rPr>
          <w:tab/>
        </w:r>
        <w:r w:rsidR="005C621C">
          <w:rPr>
            <w:noProof/>
            <w:webHidden/>
          </w:rPr>
          <w:fldChar w:fldCharType="begin"/>
        </w:r>
        <w:r w:rsidR="005C621C">
          <w:rPr>
            <w:noProof/>
            <w:webHidden/>
          </w:rPr>
          <w:instrText xml:space="preserve"> PAGEREF _Toc136426230 \h </w:instrText>
        </w:r>
        <w:r w:rsidR="005C621C">
          <w:rPr>
            <w:noProof/>
            <w:webHidden/>
          </w:rPr>
        </w:r>
        <w:r w:rsidR="005C621C">
          <w:rPr>
            <w:noProof/>
            <w:webHidden/>
          </w:rPr>
          <w:fldChar w:fldCharType="separate"/>
        </w:r>
        <w:r w:rsidR="005C621C">
          <w:rPr>
            <w:noProof/>
            <w:webHidden/>
          </w:rPr>
          <w:t>37</w:t>
        </w:r>
        <w:r w:rsidR="005C621C">
          <w:rPr>
            <w:noProof/>
            <w:webHidden/>
          </w:rPr>
          <w:fldChar w:fldCharType="end"/>
        </w:r>
      </w:hyperlink>
    </w:p>
    <w:p w14:paraId="42FFE0E0" w14:textId="6399ED3E" w:rsidR="005C621C" w:rsidRDefault="00000000">
      <w:pPr>
        <w:pStyle w:val="TOC1"/>
        <w:rPr>
          <w:rFonts w:eastAsiaTheme="minorEastAsia"/>
          <w:noProof/>
          <w:color w:val="auto"/>
          <w:kern w:val="2"/>
          <w:lang w:eastAsia="en-AU"/>
          <w14:ligatures w14:val="standardContextual"/>
        </w:rPr>
      </w:pPr>
      <w:hyperlink w:anchor="_Toc136426231" w:history="1">
        <w:r w:rsidR="005C621C" w:rsidRPr="00111699">
          <w:rPr>
            <w:rStyle w:val="Hyperlink"/>
            <w:noProof/>
          </w:rPr>
          <w:t xml:space="preserve">2.1. Impacts – </w:t>
        </w:r>
        <w:r w:rsidR="005C621C" w:rsidRPr="00111699">
          <w:rPr>
            <w:rStyle w:val="Hyperlink"/>
            <w:noProof/>
            <w:lang w:val="en-US"/>
          </w:rPr>
          <w:t>Summary of results</w:t>
        </w:r>
        <w:r w:rsidR="005C621C">
          <w:rPr>
            <w:noProof/>
            <w:webHidden/>
          </w:rPr>
          <w:tab/>
        </w:r>
        <w:r w:rsidR="005C621C">
          <w:rPr>
            <w:noProof/>
            <w:webHidden/>
          </w:rPr>
          <w:fldChar w:fldCharType="begin"/>
        </w:r>
        <w:r w:rsidR="005C621C">
          <w:rPr>
            <w:noProof/>
            <w:webHidden/>
          </w:rPr>
          <w:instrText xml:space="preserve"> PAGEREF _Toc136426231 \h </w:instrText>
        </w:r>
        <w:r w:rsidR="005C621C">
          <w:rPr>
            <w:noProof/>
            <w:webHidden/>
          </w:rPr>
        </w:r>
        <w:r w:rsidR="005C621C">
          <w:rPr>
            <w:noProof/>
            <w:webHidden/>
          </w:rPr>
          <w:fldChar w:fldCharType="separate"/>
        </w:r>
        <w:r w:rsidR="005C621C">
          <w:rPr>
            <w:noProof/>
            <w:webHidden/>
          </w:rPr>
          <w:t>38</w:t>
        </w:r>
        <w:r w:rsidR="005C621C">
          <w:rPr>
            <w:noProof/>
            <w:webHidden/>
          </w:rPr>
          <w:fldChar w:fldCharType="end"/>
        </w:r>
      </w:hyperlink>
    </w:p>
    <w:p w14:paraId="6D62C8BD" w14:textId="732BF1CE" w:rsidR="005C621C" w:rsidRDefault="00000000">
      <w:pPr>
        <w:pStyle w:val="TOC2"/>
        <w:rPr>
          <w:rFonts w:eastAsiaTheme="minorEastAsia"/>
          <w:noProof/>
          <w:color w:val="auto"/>
          <w:kern w:val="2"/>
          <w:lang w:eastAsia="en-AU"/>
          <w14:ligatures w14:val="standardContextual"/>
        </w:rPr>
      </w:pPr>
      <w:hyperlink w:anchor="_Toc136426232" w:history="1">
        <w:r w:rsidR="005C621C" w:rsidRPr="00111699">
          <w:rPr>
            <w:rStyle w:val="Hyperlink"/>
            <w:noProof/>
          </w:rPr>
          <w:t>Healthcare impacts</w:t>
        </w:r>
        <w:r w:rsidR="005C621C">
          <w:rPr>
            <w:noProof/>
            <w:webHidden/>
          </w:rPr>
          <w:tab/>
        </w:r>
        <w:r w:rsidR="005C621C">
          <w:rPr>
            <w:noProof/>
            <w:webHidden/>
          </w:rPr>
          <w:fldChar w:fldCharType="begin"/>
        </w:r>
        <w:r w:rsidR="005C621C">
          <w:rPr>
            <w:noProof/>
            <w:webHidden/>
          </w:rPr>
          <w:instrText xml:space="preserve"> PAGEREF _Toc136426232 \h </w:instrText>
        </w:r>
        <w:r w:rsidR="005C621C">
          <w:rPr>
            <w:noProof/>
            <w:webHidden/>
          </w:rPr>
        </w:r>
        <w:r w:rsidR="005C621C">
          <w:rPr>
            <w:noProof/>
            <w:webHidden/>
          </w:rPr>
          <w:fldChar w:fldCharType="separate"/>
        </w:r>
        <w:r w:rsidR="005C621C">
          <w:rPr>
            <w:noProof/>
            <w:webHidden/>
          </w:rPr>
          <w:t>38</w:t>
        </w:r>
        <w:r w:rsidR="005C621C">
          <w:rPr>
            <w:noProof/>
            <w:webHidden/>
          </w:rPr>
          <w:fldChar w:fldCharType="end"/>
        </w:r>
      </w:hyperlink>
    </w:p>
    <w:p w14:paraId="01BBF2ED" w14:textId="14149B06" w:rsidR="005C621C" w:rsidRDefault="00000000">
      <w:pPr>
        <w:pStyle w:val="TOC2"/>
        <w:rPr>
          <w:rFonts w:eastAsiaTheme="minorEastAsia"/>
          <w:noProof/>
          <w:color w:val="auto"/>
          <w:kern w:val="2"/>
          <w:lang w:eastAsia="en-AU"/>
          <w14:ligatures w14:val="standardContextual"/>
        </w:rPr>
      </w:pPr>
      <w:hyperlink w:anchor="_Toc136426233" w:history="1">
        <w:r w:rsidR="005C621C" w:rsidRPr="00111699">
          <w:rPr>
            <w:rStyle w:val="Hyperlink"/>
            <w:noProof/>
          </w:rPr>
          <w:t>Commercialisation</w:t>
        </w:r>
        <w:r w:rsidR="005C621C">
          <w:rPr>
            <w:noProof/>
            <w:webHidden/>
          </w:rPr>
          <w:tab/>
        </w:r>
        <w:r w:rsidR="005C621C">
          <w:rPr>
            <w:noProof/>
            <w:webHidden/>
          </w:rPr>
          <w:fldChar w:fldCharType="begin"/>
        </w:r>
        <w:r w:rsidR="005C621C">
          <w:rPr>
            <w:noProof/>
            <w:webHidden/>
          </w:rPr>
          <w:instrText xml:space="preserve"> PAGEREF _Toc136426233 \h </w:instrText>
        </w:r>
        <w:r w:rsidR="005C621C">
          <w:rPr>
            <w:noProof/>
            <w:webHidden/>
          </w:rPr>
        </w:r>
        <w:r w:rsidR="005C621C">
          <w:rPr>
            <w:noProof/>
            <w:webHidden/>
          </w:rPr>
          <w:fldChar w:fldCharType="separate"/>
        </w:r>
        <w:r w:rsidR="005C621C">
          <w:rPr>
            <w:noProof/>
            <w:webHidden/>
          </w:rPr>
          <w:t>38</w:t>
        </w:r>
        <w:r w:rsidR="005C621C">
          <w:rPr>
            <w:noProof/>
            <w:webHidden/>
          </w:rPr>
          <w:fldChar w:fldCharType="end"/>
        </w:r>
      </w:hyperlink>
    </w:p>
    <w:p w14:paraId="22630FBE" w14:textId="4CB72617" w:rsidR="005C621C" w:rsidRDefault="00000000">
      <w:pPr>
        <w:pStyle w:val="TOC1"/>
        <w:rPr>
          <w:rFonts w:eastAsiaTheme="minorEastAsia"/>
          <w:noProof/>
          <w:color w:val="auto"/>
          <w:kern w:val="2"/>
          <w:lang w:eastAsia="en-AU"/>
          <w14:ligatures w14:val="standardContextual"/>
        </w:rPr>
      </w:pPr>
      <w:hyperlink w:anchor="_Toc136426234" w:history="1">
        <w:r w:rsidR="005C621C" w:rsidRPr="00111699">
          <w:rPr>
            <w:rStyle w:val="Hyperlink"/>
            <w:noProof/>
          </w:rPr>
          <w:t>RESULTS SECTION 3 – STUDY CHALLENGES</w:t>
        </w:r>
        <w:r w:rsidR="005C621C">
          <w:rPr>
            <w:noProof/>
            <w:webHidden/>
          </w:rPr>
          <w:tab/>
        </w:r>
        <w:r w:rsidR="005C621C">
          <w:rPr>
            <w:noProof/>
            <w:webHidden/>
          </w:rPr>
          <w:fldChar w:fldCharType="begin"/>
        </w:r>
        <w:r w:rsidR="005C621C">
          <w:rPr>
            <w:noProof/>
            <w:webHidden/>
          </w:rPr>
          <w:instrText xml:space="preserve"> PAGEREF _Toc136426234 \h </w:instrText>
        </w:r>
        <w:r w:rsidR="005C621C">
          <w:rPr>
            <w:noProof/>
            <w:webHidden/>
          </w:rPr>
        </w:r>
        <w:r w:rsidR="005C621C">
          <w:rPr>
            <w:noProof/>
            <w:webHidden/>
          </w:rPr>
          <w:fldChar w:fldCharType="separate"/>
        </w:r>
        <w:r w:rsidR="005C621C">
          <w:rPr>
            <w:noProof/>
            <w:webHidden/>
          </w:rPr>
          <w:t>40</w:t>
        </w:r>
        <w:r w:rsidR="005C621C">
          <w:rPr>
            <w:noProof/>
            <w:webHidden/>
          </w:rPr>
          <w:fldChar w:fldCharType="end"/>
        </w:r>
      </w:hyperlink>
    </w:p>
    <w:p w14:paraId="4D5FB4DB" w14:textId="3705DD16" w:rsidR="005C621C" w:rsidRDefault="00000000">
      <w:pPr>
        <w:pStyle w:val="TOC1"/>
        <w:rPr>
          <w:rFonts w:eastAsiaTheme="minorEastAsia"/>
          <w:noProof/>
          <w:color w:val="auto"/>
          <w:kern w:val="2"/>
          <w:lang w:eastAsia="en-AU"/>
          <w14:ligatures w14:val="standardContextual"/>
        </w:rPr>
      </w:pPr>
      <w:hyperlink w:anchor="_Toc136426235" w:history="1">
        <w:r w:rsidR="005C621C" w:rsidRPr="00111699">
          <w:rPr>
            <w:rStyle w:val="Hyperlink"/>
            <w:noProof/>
          </w:rPr>
          <w:t>3.1. Challenges around conducting the studies – Summary of results</w:t>
        </w:r>
        <w:r w:rsidR="005C621C">
          <w:rPr>
            <w:noProof/>
            <w:webHidden/>
          </w:rPr>
          <w:tab/>
        </w:r>
        <w:r w:rsidR="005C621C">
          <w:rPr>
            <w:noProof/>
            <w:webHidden/>
          </w:rPr>
          <w:fldChar w:fldCharType="begin"/>
        </w:r>
        <w:r w:rsidR="005C621C">
          <w:rPr>
            <w:noProof/>
            <w:webHidden/>
          </w:rPr>
          <w:instrText xml:space="preserve"> PAGEREF _Toc136426235 \h </w:instrText>
        </w:r>
        <w:r w:rsidR="005C621C">
          <w:rPr>
            <w:noProof/>
            <w:webHidden/>
          </w:rPr>
        </w:r>
        <w:r w:rsidR="005C621C">
          <w:rPr>
            <w:noProof/>
            <w:webHidden/>
          </w:rPr>
          <w:fldChar w:fldCharType="separate"/>
        </w:r>
        <w:r w:rsidR="005C621C">
          <w:rPr>
            <w:noProof/>
            <w:webHidden/>
          </w:rPr>
          <w:t>41</w:t>
        </w:r>
        <w:r w:rsidR="005C621C">
          <w:rPr>
            <w:noProof/>
            <w:webHidden/>
          </w:rPr>
          <w:fldChar w:fldCharType="end"/>
        </w:r>
      </w:hyperlink>
    </w:p>
    <w:p w14:paraId="6BAA1551" w14:textId="475CDED2" w:rsidR="005C621C" w:rsidRDefault="00000000">
      <w:pPr>
        <w:pStyle w:val="TOC2"/>
        <w:rPr>
          <w:rFonts w:eastAsiaTheme="minorEastAsia"/>
          <w:noProof/>
          <w:color w:val="auto"/>
          <w:kern w:val="2"/>
          <w:lang w:eastAsia="en-AU"/>
          <w14:ligatures w14:val="standardContextual"/>
        </w:rPr>
      </w:pPr>
      <w:hyperlink w:anchor="_Toc136426236" w:history="1">
        <w:r w:rsidR="005C621C" w:rsidRPr="00111699">
          <w:rPr>
            <w:rStyle w:val="Hyperlink"/>
            <w:noProof/>
          </w:rPr>
          <w:t>Design/setup</w:t>
        </w:r>
        <w:r w:rsidR="005C621C">
          <w:rPr>
            <w:noProof/>
            <w:webHidden/>
          </w:rPr>
          <w:tab/>
        </w:r>
        <w:r w:rsidR="005C621C">
          <w:rPr>
            <w:noProof/>
            <w:webHidden/>
          </w:rPr>
          <w:fldChar w:fldCharType="begin"/>
        </w:r>
        <w:r w:rsidR="005C621C">
          <w:rPr>
            <w:noProof/>
            <w:webHidden/>
          </w:rPr>
          <w:instrText xml:space="preserve"> PAGEREF _Toc136426236 \h </w:instrText>
        </w:r>
        <w:r w:rsidR="005C621C">
          <w:rPr>
            <w:noProof/>
            <w:webHidden/>
          </w:rPr>
        </w:r>
        <w:r w:rsidR="005C621C">
          <w:rPr>
            <w:noProof/>
            <w:webHidden/>
          </w:rPr>
          <w:fldChar w:fldCharType="separate"/>
        </w:r>
        <w:r w:rsidR="005C621C">
          <w:rPr>
            <w:noProof/>
            <w:webHidden/>
          </w:rPr>
          <w:t>41</w:t>
        </w:r>
        <w:r w:rsidR="005C621C">
          <w:rPr>
            <w:noProof/>
            <w:webHidden/>
          </w:rPr>
          <w:fldChar w:fldCharType="end"/>
        </w:r>
      </w:hyperlink>
    </w:p>
    <w:p w14:paraId="7700A382" w14:textId="03283155" w:rsidR="005C621C" w:rsidRDefault="00000000">
      <w:pPr>
        <w:pStyle w:val="TOC2"/>
        <w:rPr>
          <w:rFonts w:eastAsiaTheme="minorEastAsia"/>
          <w:noProof/>
          <w:color w:val="auto"/>
          <w:kern w:val="2"/>
          <w:lang w:eastAsia="en-AU"/>
          <w14:ligatures w14:val="standardContextual"/>
        </w:rPr>
      </w:pPr>
      <w:hyperlink w:anchor="_Toc136426237" w:history="1">
        <w:r w:rsidR="005C621C" w:rsidRPr="00111699">
          <w:rPr>
            <w:rStyle w:val="Hyperlink"/>
            <w:noProof/>
          </w:rPr>
          <w:t>Recruitment</w:t>
        </w:r>
        <w:r w:rsidR="005C621C">
          <w:rPr>
            <w:noProof/>
            <w:webHidden/>
          </w:rPr>
          <w:tab/>
        </w:r>
        <w:r w:rsidR="005C621C">
          <w:rPr>
            <w:noProof/>
            <w:webHidden/>
          </w:rPr>
          <w:fldChar w:fldCharType="begin"/>
        </w:r>
        <w:r w:rsidR="005C621C">
          <w:rPr>
            <w:noProof/>
            <w:webHidden/>
          </w:rPr>
          <w:instrText xml:space="preserve"> PAGEREF _Toc136426237 \h </w:instrText>
        </w:r>
        <w:r w:rsidR="005C621C">
          <w:rPr>
            <w:noProof/>
            <w:webHidden/>
          </w:rPr>
        </w:r>
        <w:r w:rsidR="005C621C">
          <w:rPr>
            <w:noProof/>
            <w:webHidden/>
          </w:rPr>
          <w:fldChar w:fldCharType="separate"/>
        </w:r>
        <w:r w:rsidR="005C621C">
          <w:rPr>
            <w:noProof/>
            <w:webHidden/>
          </w:rPr>
          <w:t>42</w:t>
        </w:r>
        <w:r w:rsidR="005C621C">
          <w:rPr>
            <w:noProof/>
            <w:webHidden/>
          </w:rPr>
          <w:fldChar w:fldCharType="end"/>
        </w:r>
      </w:hyperlink>
    </w:p>
    <w:p w14:paraId="6E8D9F65" w14:textId="0403F605" w:rsidR="005C621C" w:rsidRDefault="00000000">
      <w:pPr>
        <w:pStyle w:val="TOC2"/>
        <w:rPr>
          <w:rFonts w:eastAsiaTheme="minorEastAsia"/>
          <w:noProof/>
          <w:color w:val="auto"/>
          <w:kern w:val="2"/>
          <w:lang w:eastAsia="en-AU"/>
          <w14:ligatures w14:val="standardContextual"/>
        </w:rPr>
      </w:pPr>
      <w:hyperlink w:anchor="_Toc136426238" w:history="1">
        <w:r w:rsidR="005C621C" w:rsidRPr="00111699">
          <w:rPr>
            <w:rStyle w:val="Hyperlink"/>
            <w:noProof/>
          </w:rPr>
          <w:t>Other</w:t>
        </w:r>
        <w:r w:rsidR="005C621C">
          <w:rPr>
            <w:noProof/>
            <w:webHidden/>
          </w:rPr>
          <w:tab/>
        </w:r>
        <w:r w:rsidR="005C621C">
          <w:rPr>
            <w:noProof/>
            <w:webHidden/>
          </w:rPr>
          <w:fldChar w:fldCharType="begin"/>
        </w:r>
        <w:r w:rsidR="005C621C">
          <w:rPr>
            <w:noProof/>
            <w:webHidden/>
          </w:rPr>
          <w:instrText xml:space="preserve"> PAGEREF _Toc136426238 \h </w:instrText>
        </w:r>
        <w:r w:rsidR="005C621C">
          <w:rPr>
            <w:noProof/>
            <w:webHidden/>
          </w:rPr>
        </w:r>
        <w:r w:rsidR="005C621C">
          <w:rPr>
            <w:noProof/>
            <w:webHidden/>
          </w:rPr>
          <w:fldChar w:fldCharType="separate"/>
        </w:r>
        <w:r w:rsidR="005C621C">
          <w:rPr>
            <w:noProof/>
            <w:webHidden/>
          </w:rPr>
          <w:t>43</w:t>
        </w:r>
        <w:r w:rsidR="005C621C">
          <w:rPr>
            <w:noProof/>
            <w:webHidden/>
          </w:rPr>
          <w:fldChar w:fldCharType="end"/>
        </w:r>
      </w:hyperlink>
    </w:p>
    <w:p w14:paraId="4A28D88E" w14:textId="6051E760" w:rsidR="005C621C" w:rsidRDefault="00000000">
      <w:pPr>
        <w:pStyle w:val="TOC2"/>
        <w:rPr>
          <w:rFonts w:eastAsiaTheme="minorEastAsia"/>
          <w:noProof/>
          <w:color w:val="auto"/>
          <w:kern w:val="2"/>
          <w:lang w:eastAsia="en-AU"/>
          <w14:ligatures w14:val="standardContextual"/>
        </w:rPr>
      </w:pPr>
      <w:hyperlink w:anchor="_Toc136426239" w:history="1">
        <w:r w:rsidR="005C621C" w:rsidRPr="00111699">
          <w:rPr>
            <w:rStyle w:val="Hyperlink"/>
            <w:noProof/>
          </w:rPr>
          <w:t>Barriers and facilitators</w:t>
        </w:r>
        <w:r w:rsidR="005C621C">
          <w:rPr>
            <w:noProof/>
            <w:webHidden/>
          </w:rPr>
          <w:tab/>
        </w:r>
        <w:r w:rsidR="005C621C">
          <w:rPr>
            <w:noProof/>
            <w:webHidden/>
          </w:rPr>
          <w:fldChar w:fldCharType="begin"/>
        </w:r>
        <w:r w:rsidR="005C621C">
          <w:rPr>
            <w:noProof/>
            <w:webHidden/>
          </w:rPr>
          <w:instrText xml:space="preserve"> PAGEREF _Toc136426239 \h </w:instrText>
        </w:r>
        <w:r w:rsidR="005C621C">
          <w:rPr>
            <w:noProof/>
            <w:webHidden/>
          </w:rPr>
        </w:r>
        <w:r w:rsidR="005C621C">
          <w:rPr>
            <w:noProof/>
            <w:webHidden/>
          </w:rPr>
          <w:fldChar w:fldCharType="separate"/>
        </w:r>
        <w:r w:rsidR="005C621C">
          <w:rPr>
            <w:noProof/>
            <w:webHidden/>
          </w:rPr>
          <w:t>44</w:t>
        </w:r>
        <w:r w:rsidR="005C621C">
          <w:rPr>
            <w:noProof/>
            <w:webHidden/>
          </w:rPr>
          <w:fldChar w:fldCharType="end"/>
        </w:r>
      </w:hyperlink>
    </w:p>
    <w:p w14:paraId="1C08AAF6" w14:textId="056F57A7" w:rsidR="005C621C" w:rsidRDefault="00000000">
      <w:pPr>
        <w:pStyle w:val="TOC1"/>
        <w:rPr>
          <w:rFonts w:eastAsiaTheme="minorEastAsia"/>
          <w:noProof/>
          <w:color w:val="auto"/>
          <w:kern w:val="2"/>
          <w:lang w:eastAsia="en-AU"/>
          <w14:ligatures w14:val="standardContextual"/>
        </w:rPr>
      </w:pPr>
      <w:hyperlink w:anchor="_Toc136426240" w:history="1">
        <w:r w:rsidR="005C621C" w:rsidRPr="00111699">
          <w:rPr>
            <w:rStyle w:val="Hyperlink"/>
            <w:noProof/>
          </w:rPr>
          <w:t>DISCUSSION</w:t>
        </w:r>
        <w:r w:rsidR="005C621C">
          <w:rPr>
            <w:noProof/>
            <w:webHidden/>
          </w:rPr>
          <w:tab/>
        </w:r>
        <w:r w:rsidR="005C621C">
          <w:rPr>
            <w:noProof/>
            <w:webHidden/>
          </w:rPr>
          <w:fldChar w:fldCharType="begin"/>
        </w:r>
        <w:r w:rsidR="005C621C">
          <w:rPr>
            <w:noProof/>
            <w:webHidden/>
          </w:rPr>
          <w:instrText xml:space="preserve"> PAGEREF _Toc136426240 \h </w:instrText>
        </w:r>
        <w:r w:rsidR="005C621C">
          <w:rPr>
            <w:noProof/>
            <w:webHidden/>
          </w:rPr>
        </w:r>
        <w:r w:rsidR="005C621C">
          <w:rPr>
            <w:noProof/>
            <w:webHidden/>
          </w:rPr>
          <w:fldChar w:fldCharType="separate"/>
        </w:r>
        <w:r w:rsidR="005C621C">
          <w:rPr>
            <w:noProof/>
            <w:webHidden/>
          </w:rPr>
          <w:t>45</w:t>
        </w:r>
        <w:r w:rsidR="005C621C">
          <w:rPr>
            <w:noProof/>
            <w:webHidden/>
          </w:rPr>
          <w:fldChar w:fldCharType="end"/>
        </w:r>
      </w:hyperlink>
    </w:p>
    <w:p w14:paraId="13935E03" w14:textId="25049C0B" w:rsidR="005C621C" w:rsidRDefault="00000000">
      <w:pPr>
        <w:pStyle w:val="TOC2"/>
        <w:rPr>
          <w:rFonts w:eastAsiaTheme="minorEastAsia"/>
          <w:noProof/>
          <w:color w:val="auto"/>
          <w:kern w:val="2"/>
          <w:lang w:eastAsia="en-AU"/>
          <w14:ligatures w14:val="standardContextual"/>
        </w:rPr>
      </w:pPr>
      <w:hyperlink w:anchor="_Toc136426241" w:history="1">
        <w:r w:rsidR="005C621C" w:rsidRPr="00111699">
          <w:rPr>
            <w:rStyle w:val="Hyperlink"/>
            <w:noProof/>
          </w:rPr>
          <w:t>Measures of Success</w:t>
        </w:r>
        <w:r w:rsidR="005C621C">
          <w:rPr>
            <w:noProof/>
            <w:webHidden/>
          </w:rPr>
          <w:tab/>
        </w:r>
        <w:r w:rsidR="005C621C">
          <w:rPr>
            <w:noProof/>
            <w:webHidden/>
          </w:rPr>
          <w:fldChar w:fldCharType="begin"/>
        </w:r>
        <w:r w:rsidR="005C621C">
          <w:rPr>
            <w:noProof/>
            <w:webHidden/>
          </w:rPr>
          <w:instrText xml:space="preserve"> PAGEREF _Toc136426241 \h </w:instrText>
        </w:r>
        <w:r w:rsidR="005C621C">
          <w:rPr>
            <w:noProof/>
            <w:webHidden/>
          </w:rPr>
        </w:r>
        <w:r w:rsidR="005C621C">
          <w:rPr>
            <w:noProof/>
            <w:webHidden/>
          </w:rPr>
          <w:fldChar w:fldCharType="separate"/>
        </w:r>
        <w:r w:rsidR="005C621C">
          <w:rPr>
            <w:noProof/>
            <w:webHidden/>
          </w:rPr>
          <w:t>45</w:t>
        </w:r>
        <w:r w:rsidR="005C621C">
          <w:rPr>
            <w:noProof/>
            <w:webHidden/>
          </w:rPr>
          <w:fldChar w:fldCharType="end"/>
        </w:r>
      </w:hyperlink>
    </w:p>
    <w:p w14:paraId="178A46E0" w14:textId="3478475D" w:rsidR="005C621C" w:rsidRDefault="00000000">
      <w:pPr>
        <w:pStyle w:val="TOC2"/>
        <w:rPr>
          <w:rFonts w:eastAsiaTheme="minorEastAsia"/>
          <w:noProof/>
          <w:color w:val="auto"/>
          <w:kern w:val="2"/>
          <w:lang w:eastAsia="en-AU"/>
          <w14:ligatures w14:val="standardContextual"/>
        </w:rPr>
      </w:pPr>
      <w:hyperlink w:anchor="_Toc136426242" w:history="1">
        <w:r w:rsidR="005C621C" w:rsidRPr="00111699">
          <w:rPr>
            <w:rStyle w:val="Hyperlink"/>
            <w:noProof/>
          </w:rPr>
          <w:t>Increased focus of research on areas of unmet need</w:t>
        </w:r>
        <w:r w:rsidR="005C621C">
          <w:rPr>
            <w:noProof/>
            <w:webHidden/>
          </w:rPr>
          <w:tab/>
        </w:r>
        <w:r w:rsidR="005C621C">
          <w:rPr>
            <w:noProof/>
            <w:webHidden/>
          </w:rPr>
          <w:fldChar w:fldCharType="begin"/>
        </w:r>
        <w:r w:rsidR="005C621C">
          <w:rPr>
            <w:noProof/>
            <w:webHidden/>
          </w:rPr>
          <w:instrText xml:space="preserve"> PAGEREF _Toc136426242 \h </w:instrText>
        </w:r>
        <w:r w:rsidR="005C621C">
          <w:rPr>
            <w:noProof/>
            <w:webHidden/>
          </w:rPr>
        </w:r>
        <w:r w:rsidR="005C621C">
          <w:rPr>
            <w:noProof/>
            <w:webHidden/>
          </w:rPr>
          <w:fldChar w:fldCharType="separate"/>
        </w:r>
        <w:r w:rsidR="005C621C">
          <w:rPr>
            <w:noProof/>
            <w:webHidden/>
          </w:rPr>
          <w:t>46</w:t>
        </w:r>
        <w:r w:rsidR="005C621C">
          <w:rPr>
            <w:noProof/>
            <w:webHidden/>
          </w:rPr>
          <w:fldChar w:fldCharType="end"/>
        </w:r>
      </w:hyperlink>
    </w:p>
    <w:p w14:paraId="2ECDB22E" w14:textId="7B9E0AB0" w:rsidR="005C621C" w:rsidRDefault="00000000">
      <w:pPr>
        <w:pStyle w:val="TOC2"/>
        <w:rPr>
          <w:rFonts w:eastAsiaTheme="minorEastAsia"/>
          <w:noProof/>
          <w:color w:val="auto"/>
          <w:kern w:val="2"/>
          <w:lang w:eastAsia="en-AU"/>
          <w14:ligatures w14:val="standardContextual"/>
        </w:rPr>
      </w:pPr>
      <w:hyperlink w:anchor="_Toc136426243" w:history="1">
        <w:r w:rsidR="005C621C" w:rsidRPr="00111699">
          <w:rPr>
            <w:rStyle w:val="Hyperlink"/>
            <w:noProof/>
          </w:rPr>
          <w:t>More Australians access clinical trials</w:t>
        </w:r>
        <w:r w:rsidR="005C621C">
          <w:rPr>
            <w:noProof/>
            <w:webHidden/>
          </w:rPr>
          <w:tab/>
        </w:r>
        <w:r w:rsidR="005C621C">
          <w:rPr>
            <w:noProof/>
            <w:webHidden/>
          </w:rPr>
          <w:fldChar w:fldCharType="begin"/>
        </w:r>
        <w:r w:rsidR="005C621C">
          <w:rPr>
            <w:noProof/>
            <w:webHidden/>
          </w:rPr>
          <w:instrText xml:space="preserve"> PAGEREF _Toc136426243 \h </w:instrText>
        </w:r>
        <w:r w:rsidR="005C621C">
          <w:rPr>
            <w:noProof/>
            <w:webHidden/>
          </w:rPr>
        </w:r>
        <w:r w:rsidR="005C621C">
          <w:rPr>
            <w:noProof/>
            <w:webHidden/>
          </w:rPr>
          <w:fldChar w:fldCharType="separate"/>
        </w:r>
        <w:r w:rsidR="005C621C">
          <w:rPr>
            <w:noProof/>
            <w:webHidden/>
          </w:rPr>
          <w:t>47</w:t>
        </w:r>
        <w:r w:rsidR="005C621C">
          <w:rPr>
            <w:noProof/>
            <w:webHidden/>
          </w:rPr>
          <w:fldChar w:fldCharType="end"/>
        </w:r>
      </w:hyperlink>
    </w:p>
    <w:p w14:paraId="24394808" w14:textId="138D471A" w:rsidR="005C621C" w:rsidRDefault="00000000">
      <w:pPr>
        <w:pStyle w:val="TOC2"/>
        <w:rPr>
          <w:rFonts w:eastAsiaTheme="minorEastAsia"/>
          <w:noProof/>
          <w:color w:val="auto"/>
          <w:kern w:val="2"/>
          <w:lang w:eastAsia="en-AU"/>
          <w14:ligatures w14:val="standardContextual"/>
        </w:rPr>
      </w:pPr>
      <w:hyperlink w:anchor="_Toc136426244" w:history="1">
        <w:r w:rsidR="005C621C" w:rsidRPr="00111699">
          <w:rPr>
            <w:rStyle w:val="Hyperlink"/>
            <w:noProof/>
          </w:rPr>
          <w:t>Research community has greater capacity and capability to undertake translational research</w:t>
        </w:r>
        <w:r w:rsidR="005C621C">
          <w:rPr>
            <w:noProof/>
            <w:webHidden/>
          </w:rPr>
          <w:tab/>
        </w:r>
        <w:r w:rsidR="005C621C">
          <w:rPr>
            <w:noProof/>
            <w:webHidden/>
          </w:rPr>
          <w:fldChar w:fldCharType="begin"/>
        </w:r>
        <w:r w:rsidR="005C621C">
          <w:rPr>
            <w:noProof/>
            <w:webHidden/>
          </w:rPr>
          <w:instrText xml:space="preserve"> PAGEREF _Toc136426244 \h </w:instrText>
        </w:r>
        <w:r w:rsidR="005C621C">
          <w:rPr>
            <w:noProof/>
            <w:webHidden/>
          </w:rPr>
        </w:r>
        <w:r w:rsidR="005C621C">
          <w:rPr>
            <w:noProof/>
            <w:webHidden/>
          </w:rPr>
          <w:fldChar w:fldCharType="separate"/>
        </w:r>
        <w:r w:rsidR="005C621C">
          <w:rPr>
            <w:noProof/>
            <w:webHidden/>
          </w:rPr>
          <w:t>47</w:t>
        </w:r>
        <w:r w:rsidR="005C621C">
          <w:rPr>
            <w:noProof/>
            <w:webHidden/>
          </w:rPr>
          <w:fldChar w:fldCharType="end"/>
        </w:r>
      </w:hyperlink>
    </w:p>
    <w:p w14:paraId="448D3306" w14:textId="3074F7B7" w:rsidR="005C621C" w:rsidRDefault="00000000">
      <w:pPr>
        <w:pStyle w:val="TOC2"/>
        <w:rPr>
          <w:rFonts w:eastAsiaTheme="minorEastAsia"/>
          <w:noProof/>
          <w:color w:val="auto"/>
          <w:kern w:val="2"/>
          <w:lang w:eastAsia="en-AU"/>
          <w14:ligatures w14:val="standardContextual"/>
        </w:rPr>
      </w:pPr>
      <w:hyperlink w:anchor="_Toc136426245" w:history="1">
        <w:r w:rsidR="005C621C" w:rsidRPr="00111699">
          <w:rPr>
            <w:rStyle w:val="Hyperlink"/>
            <w:noProof/>
          </w:rPr>
          <w:t>New health technologies and interventions are embedded in health practice</w:t>
        </w:r>
        <w:r w:rsidR="005C621C">
          <w:rPr>
            <w:noProof/>
            <w:webHidden/>
          </w:rPr>
          <w:tab/>
        </w:r>
        <w:r w:rsidR="005C621C">
          <w:rPr>
            <w:noProof/>
            <w:webHidden/>
          </w:rPr>
          <w:fldChar w:fldCharType="begin"/>
        </w:r>
        <w:r w:rsidR="005C621C">
          <w:rPr>
            <w:noProof/>
            <w:webHidden/>
          </w:rPr>
          <w:instrText xml:space="preserve"> PAGEREF _Toc136426245 \h </w:instrText>
        </w:r>
        <w:r w:rsidR="005C621C">
          <w:rPr>
            <w:noProof/>
            <w:webHidden/>
          </w:rPr>
        </w:r>
        <w:r w:rsidR="005C621C">
          <w:rPr>
            <w:noProof/>
            <w:webHidden/>
          </w:rPr>
          <w:fldChar w:fldCharType="separate"/>
        </w:r>
        <w:r w:rsidR="005C621C">
          <w:rPr>
            <w:noProof/>
            <w:webHidden/>
          </w:rPr>
          <w:t>48</w:t>
        </w:r>
        <w:r w:rsidR="005C621C">
          <w:rPr>
            <w:noProof/>
            <w:webHidden/>
          </w:rPr>
          <w:fldChar w:fldCharType="end"/>
        </w:r>
      </w:hyperlink>
    </w:p>
    <w:p w14:paraId="77EB3808" w14:textId="7B6C832C" w:rsidR="005C621C" w:rsidRDefault="00000000">
      <w:pPr>
        <w:pStyle w:val="TOC2"/>
        <w:rPr>
          <w:rFonts w:eastAsiaTheme="minorEastAsia"/>
          <w:noProof/>
          <w:color w:val="auto"/>
          <w:kern w:val="2"/>
          <w:lang w:eastAsia="en-AU"/>
          <w14:ligatures w14:val="standardContextual"/>
        </w:rPr>
      </w:pPr>
      <w:hyperlink w:anchor="_Toc136426246" w:history="1">
        <w:r w:rsidR="005C621C" w:rsidRPr="00111699">
          <w:rPr>
            <w:rStyle w:val="Hyperlink"/>
            <w:noProof/>
          </w:rPr>
          <w:t>The community engages with and adopts new technologies and treatments</w:t>
        </w:r>
        <w:r w:rsidR="005C621C">
          <w:rPr>
            <w:noProof/>
            <w:webHidden/>
          </w:rPr>
          <w:tab/>
        </w:r>
        <w:r w:rsidR="005C621C">
          <w:rPr>
            <w:noProof/>
            <w:webHidden/>
          </w:rPr>
          <w:fldChar w:fldCharType="begin"/>
        </w:r>
        <w:r w:rsidR="005C621C">
          <w:rPr>
            <w:noProof/>
            <w:webHidden/>
          </w:rPr>
          <w:instrText xml:space="preserve"> PAGEREF _Toc136426246 \h </w:instrText>
        </w:r>
        <w:r w:rsidR="005C621C">
          <w:rPr>
            <w:noProof/>
            <w:webHidden/>
          </w:rPr>
        </w:r>
        <w:r w:rsidR="005C621C">
          <w:rPr>
            <w:noProof/>
            <w:webHidden/>
          </w:rPr>
          <w:fldChar w:fldCharType="separate"/>
        </w:r>
        <w:r w:rsidR="005C621C">
          <w:rPr>
            <w:noProof/>
            <w:webHidden/>
          </w:rPr>
          <w:t>48</w:t>
        </w:r>
        <w:r w:rsidR="005C621C">
          <w:rPr>
            <w:noProof/>
            <w:webHidden/>
          </w:rPr>
          <w:fldChar w:fldCharType="end"/>
        </w:r>
      </w:hyperlink>
    </w:p>
    <w:p w14:paraId="15D1765B" w14:textId="102A8301" w:rsidR="005C621C" w:rsidRDefault="00000000">
      <w:pPr>
        <w:pStyle w:val="TOC2"/>
        <w:rPr>
          <w:rFonts w:eastAsiaTheme="minorEastAsia"/>
          <w:noProof/>
          <w:color w:val="auto"/>
          <w:kern w:val="2"/>
          <w:lang w:eastAsia="en-AU"/>
          <w14:ligatures w14:val="standardContextual"/>
        </w:rPr>
      </w:pPr>
      <w:hyperlink w:anchor="_Toc136426247" w:history="1">
        <w:r w:rsidR="005C621C" w:rsidRPr="00111699">
          <w:rPr>
            <w:rStyle w:val="Hyperlink"/>
            <w:noProof/>
          </w:rPr>
          <w:t>Open Science</w:t>
        </w:r>
        <w:r w:rsidR="005C621C">
          <w:rPr>
            <w:noProof/>
            <w:webHidden/>
          </w:rPr>
          <w:tab/>
        </w:r>
        <w:r w:rsidR="005C621C">
          <w:rPr>
            <w:noProof/>
            <w:webHidden/>
          </w:rPr>
          <w:fldChar w:fldCharType="begin"/>
        </w:r>
        <w:r w:rsidR="005C621C">
          <w:rPr>
            <w:noProof/>
            <w:webHidden/>
          </w:rPr>
          <w:instrText xml:space="preserve"> PAGEREF _Toc136426247 \h </w:instrText>
        </w:r>
        <w:r w:rsidR="005C621C">
          <w:rPr>
            <w:noProof/>
            <w:webHidden/>
          </w:rPr>
        </w:r>
        <w:r w:rsidR="005C621C">
          <w:rPr>
            <w:noProof/>
            <w:webHidden/>
          </w:rPr>
          <w:fldChar w:fldCharType="separate"/>
        </w:r>
        <w:r w:rsidR="005C621C">
          <w:rPr>
            <w:noProof/>
            <w:webHidden/>
          </w:rPr>
          <w:t>49</w:t>
        </w:r>
        <w:r w:rsidR="005C621C">
          <w:rPr>
            <w:noProof/>
            <w:webHidden/>
          </w:rPr>
          <w:fldChar w:fldCharType="end"/>
        </w:r>
      </w:hyperlink>
    </w:p>
    <w:p w14:paraId="1FB646D2" w14:textId="15473B77" w:rsidR="005C621C" w:rsidRDefault="00000000">
      <w:pPr>
        <w:pStyle w:val="TOC2"/>
        <w:rPr>
          <w:rFonts w:eastAsiaTheme="minorEastAsia"/>
          <w:noProof/>
          <w:color w:val="auto"/>
          <w:kern w:val="2"/>
          <w:lang w:eastAsia="en-AU"/>
          <w14:ligatures w14:val="standardContextual"/>
        </w:rPr>
      </w:pPr>
      <w:hyperlink w:anchor="_Toc136426248" w:history="1">
        <w:r w:rsidR="005C621C" w:rsidRPr="00111699">
          <w:rPr>
            <w:rStyle w:val="Hyperlink"/>
            <w:noProof/>
          </w:rPr>
          <w:t>Limitations</w:t>
        </w:r>
        <w:r w:rsidR="005C621C">
          <w:rPr>
            <w:noProof/>
            <w:webHidden/>
          </w:rPr>
          <w:tab/>
        </w:r>
        <w:r w:rsidR="005C621C">
          <w:rPr>
            <w:noProof/>
            <w:webHidden/>
          </w:rPr>
          <w:fldChar w:fldCharType="begin"/>
        </w:r>
        <w:r w:rsidR="005C621C">
          <w:rPr>
            <w:noProof/>
            <w:webHidden/>
          </w:rPr>
          <w:instrText xml:space="preserve"> PAGEREF _Toc136426248 \h </w:instrText>
        </w:r>
        <w:r w:rsidR="005C621C">
          <w:rPr>
            <w:noProof/>
            <w:webHidden/>
          </w:rPr>
        </w:r>
        <w:r w:rsidR="005C621C">
          <w:rPr>
            <w:noProof/>
            <w:webHidden/>
          </w:rPr>
          <w:fldChar w:fldCharType="separate"/>
        </w:r>
        <w:r w:rsidR="005C621C">
          <w:rPr>
            <w:noProof/>
            <w:webHidden/>
          </w:rPr>
          <w:t>49</w:t>
        </w:r>
        <w:r w:rsidR="005C621C">
          <w:rPr>
            <w:noProof/>
            <w:webHidden/>
          </w:rPr>
          <w:fldChar w:fldCharType="end"/>
        </w:r>
      </w:hyperlink>
    </w:p>
    <w:p w14:paraId="2EC79DE3" w14:textId="24301BDA" w:rsidR="005C621C" w:rsidRDefault="00000000">
      <w:pPr>
        <w:pStyle w:val="TOC1"/>
        <w:rPr>
          <w:rFonts w:eastAsiaTheme="minorEastAsia"/>
          <w:noProof/>
          <w:color w:val="auto"/>
          <w:kern w:val="2"/>
          <w:lang w:eastAsia="en-AU"/>
          <w14:ligatures w14:val="standardContextual"/>
        </w:rPr>
      </w:pPr>
      <w:hyperlink w:anchor="_Toc136426249" w:history="1">
        <w:r w:rsidR="005C621C" w:rsidRPr="00111699">
          <w:rPr>
            <w:rStyle w:val="Hyperlink"/>
            <w:noProof/>
          </w:rPr>
          <w:t>CONCLUSION</w:t>
        </w:r>
        <w:r w:rsidR="005C621C">
          <w:rPr>
            <w:noProof/>
            <w:webHidden/>
          </w:rPr>
          <w:tab/>
        </w:r>
        <w:r w:rsidR="005C621C">
          <w:rPr>
            <w:noProof/>
            <w:webHidden/>
          </w:rPr>
          <w:fldChar w:fldCharType="begin"/>
        </w:r>
        <w:r w:rsidR="005C621C">
          <w:rPr>
            <w:noProof/>
            <w:webHidden/>
          </w:rPr>
          <w:instrText xml:space="preserve"> PAGEREF _Toc136426249 \h </w:instrText>
        </w:r>
        <w:r w:rsidR="005C621C">
          <w:rPr>
            <w:noProof/>
            <w:webHidden/>
          </w:rPr>
        </w:r>
        <w:r w:rsidR="005C621C">
          <w:rPr>
            <w:noProof/>
            <w:webHidden/>
          </w:rPr>
          <w:fldChar w:fldCharType="separate"/>
        </w:r>
        <w:r w:rsidR="005C621C">
          <w:rPr>
            <w:noProof/>
            <w:webHidden/>
          </w:rPr>
          <w:t>50</w:t>
        </w:r>
        <w:r w:rsidR="005C621C">
          <w:rPr>
            <w:noProof/>
            <w:webHidden/>
          </w:rPr>
          <w:fldChar w:fldCharType="end"/>
        </w:r>
      </w:hyperlink>
    </w:p>
    <w:p w14:paraId="3B00DEC3" w14:textId="2AB67C2D" w:rsidR="005C621C" w:rsidRDefault="00000000">
      <w:pPr>
        <w:pStyle w:val="TOC1"/>
        <w:rPr>
          <w:rFonts w:eastAsiaTheme="minorEastAsia"/>
          <w:noProof/>
          <w:color w:val="auto"/>
          <w:kern w:val="2"/>
          <w:lang w:eastAsia="en-AU"/>
          <w14:ligatures w14:val="standardContextual"/>
        </w:rPr>
      </w:pPr>
      <w:hyperlink w:anchor="_Toc136426250" w:history="1">
        <w:r w:rsidR="005C621C" w:rsidRPr="00111699">
          <w:rPr>
            <w:rStyle w:val="Hyperlink"/>
            <w:noProof/>
          </w:rPr>
          <w:t>REFERENCES</w:t>
        </w:r>
        <w:r w:rsidR="005C621C">
          <w:rPr>
            <w:noProof/>
            <w:webHidden/>
          </w:rPr>
          <w:tab/>
        </w:r>
        <w:r w:rsidR="005C621C">
          <w:rPr>
            <w:noProof/>
            <w:webHidden/>
          </w:rPr>
          <w:fldChar w:fldCharType="begin"/>
        </w:r>
        <w:r w:rsidR="005C621C">
          <w:rPr>
            <w:noProof/>
            <w:webHidden/>
          </w:rPr>
          <w:instrText xml:space="preserve"> PAGEREF _Toc136426250 \h </w:instrText>
        </w:r>
        <w:r w:rsidR="005C621C">
          <w:rPr>
            <w:noProof/>
            <w:webHidden/>
          </w:rPr>
        </w:r>
        <w:r w:rsidR="005C621C">
          <w:rPr>
            <w:noProof/>
            <w:webHidden/>
          </w:rPr>
          <w:fldChar w:fldCharType="separate"/>
        </w:r>
        <w:r w:rsidR="005C621C">
          <w:rPr>
            <w:noProof/>
            <w:webHidden/>
          </w:rPr>
          <w:t>51</w:t>
        </w:r>
        <w:r w:rsidR="005C621C">
          <w:rPr>
            <w:noProof/>
            <w:webHidden/>
          </w:rPr>
          <w:fldChar w:fldCharType="end"/>
        </w:r>
      </w:hyperlink>
    </w:p>
    <w:p w14:paraId="0304F25C" w14:textId="4D3A695D" w:rsidR="006E7581" w:rsidRDefault="00377C10">
      <w:r>
        <w:fldChar w:fldCharType="end"/>
      </w:r>
    </w:p>
    <w:p w14:paraId="0152BF8C" w14:textId="2A225ADF" w:rsidR="006E7581" w:rsidRDefault="006E7581">
      <w:r>
        <w:br w:type="page"/>
      </w:r>
    </w:p>
    <w:p w14:paraId="213FD464" w14:textId="75B2B554" w:rsidR="00EB5F3D" w:rsidRDefault="00EB5F3D" w:rsidP="00B636C7">
      <w:pPr>
        <w:pStyle w:val="Heading1"/>
      </w:pPr>
      <w:bookmarkStart w:id="0" w:name="_Toc136426195"/>
      <w:r>
        <w:lastRenderedPageBreak/>
        <w:t>E</w:t>
      </w:r>
      <w:r w:rsidR="00A54794">
        <w:t>XECUTIVE SUMMARY</w:t>
      </w:r>
      <w:bookmarkEnd w:id="0"/>
    </w:p>
    <w:p w14:paraId="28C3C63D" w14:textId="77777777" w:rsidR="00EB5F3D" w:rsidRPr="002113CA" w:rsidRDefault="00EB5F3D" w:rsidP="002113CA">
      <w:pPr>
        <w:spacing w:after="0"/>
        <w:rPr>
          <w:sz w:val="24"/>
          <w:szCs w:val="24"/>
          <w:lang w:val="en-US"/>
        </w:rPr>
      </w:pPr>
    </w:p>
    <w:p w14:paraId="7998D7B1" w14:textId="77777777" w:rsidR="00EB5F3D" w:rsidRPr="002113CA" w:rsidRDefault="00EB5F3D" w:rsidP="002113CA">
      <w:pPr>
        <w:pStyle w:val="Heading2"/>
        <w:rPr>
          <w:lang w:val="en-US"/>
        </w:rPr>
      </w:pPr>
      <w:bookmarkStart w:id="1" w:name="_Toc136426196"/>
      <w:r w:rsidRPr="002113CA">
        <w:rPr>
          <w:lang w:val="en-US"/>
        </w:rPr>
        <w:t>Background</w:t>
      </w:r>
      <w:bookmarkEnd w:id="1"/>
    </w:p>
    <w:p w14:paraId="779790B7" w14:textId="36DB8E67" w:rsidR="00EB5F3D" w:rsidRDefault="00EB5F3D" w:rsidP="00E24079">
      <w:pPr>
        <w:pStyle w:val="NoSpacing"/>
        <w:rPr>
          <w:lang w:val="en-US"/>
        </w:rPr>
      </w:pPr>
      <w:r w:rsidRPr="002113CA">
        <w:rPr>
          <w:lang w:val="en-US"/>
        </w:rPr>
        <w:t xml:space="preserve">The Medical Research Future Fund (MRFF) is a research fund set up by the Australian Government in 2015 to support health and medical research in Australia. </w:t>
      </w:r>
      <w:r w:rsidRPr="00526502">
        <w:rPr>
          <w:lang w:val="en-US"/>
        </w:rPr>
        <w:t>The Clinical Trial</w:t>
      </w:r>
      <w:r>
        <w:rPr>
          <w:lang w:val="en-US"/>
        </w:rPr>
        <w:t>s</w:t>
      </w:r>
      <w:r w:rsidRPr="00526502">
        <w:rPr>
          <w:lang w:val="en-US"/>
        </w:rPr>
        <w:t xml:space="preserve"> Activity</w:t>
      </w:r>
      <w:r>
        <w:rPr>
          <w:lang w:val="en-US"/>
        </w:rPr>
        <w:t xml:space="preserve"> (CTA)</w:t>
      </w:r>
      <w:r w:rsidRPr="00526502">
        <w:rPr>
          <w:lang w:val="en-US"/>
        </w:rPr>
        <w:t xml:space="preserve"> Initiative was established in 2016. Early funding priorities included rare cancers, rare diseases and unmet need, childhood brain cancer, reproductive cancers, and neurological disorders.</w:t>
      </w:r>
      <w:r w:rsidRPr="002113CA">
        <w:rPr>
          <w:lang w:val="en-US"/>
        </w:rPr>
        <w:t xml:space="preserve"> </w:t>
      </w:r>
    </w:p>
    <w:p w14:paraId="0C97C095" w14:textId="77777777" w:rsidR="00EB5F3D" w:rsidRDefault="00EB5F3D" w:rsidP="002113CA">
      <w:pPr>
        <w:spacing w:after="0"/>
        <w:rPr>
          <w:sz w:val="24"/>
          <w:szCs w:val="24"/>
          <w:lang w:val="en-US"/>
        </w:rPr>
      </w:pPr>
    </w:p>
    <w:p w14:paraId="34C3D099" w14:textId="1FF2CCD4" w:rsidR="00EB5F3D" w:rsidRDefault="00EB5F3D" w:rsidP="00E24079">
      <w:pPr>
        <w:pStyle w:val="NoSpacing"/>
        <w:rPr>
          <w:lang w:val="en-US"/>
        </w:rPr>
      </w:pPr>
      <w:r>
        <w:rPr>
          <w:lang w:val="en-US"/>
        </w:rPr>
        <w:t>The Department of Health and Aged Care</w:t>
      </w:r>
      <w:r w:rsidR="003077DD">
        <w:rPr>
          <w:lang w:val="en-US"/>
        </w:rPr>
        <w:t xml:space="preserve"> </w:t>
      </w:r>
      <w:r w:rsidR="005F42C0">
        <w:rPr>
          <w:lang w:val="en-US"/>
        </w:rPr>
        <w:t>(</w:t>
      </w:r>
      <w:r w:rsidR="00836E18">
        <w:rPr>
          <w:lang w:val="en-US"/>
        </w:rPr>
        <w:t xml:space="preserve">the </w:t>
      </w:r>
      <w:r w:rsidR="005F42C0">
        <w:rPr>
          <w:lang w:val="en-US"/>
        </w:rPr>
        <w:t xml:space="preserve">department) </w:t>
      </w:r>
      <w:r>
        <w:rPr>
          <w:lang w:val="en-US"/>
        </w:rPr>
        <w:t>contracted t</w:t>
      </w:r>
      <w:r w:rsidRPr="002113CA">
        <w:rPr>
          <w:lang w:val="en-US"/>
        </w:rPr>
        <w:t xml:space="preserve">he Institute for Evidence-Based Healthcare (IEBH), at Bond University, </w:t>
      </w:r>
      <w:r>
        <w:rPr>
          <w:lang w:val="en-US"/>
        </w:rPr>
        <w:t xml:space="preserve">to </w:t>
      </w:r>
      <w:r w:rsidRPr="002113CA">
        <w:rPr>
          <w:lang w:val="en-US"/>
        </w:rPr>
        <w:t xml:space="preserve">conduct an evaluation of MRFF’s </w:t>
      </w:r>
      <w:r>
        <w:rPr>
          <w:lang w:val="en-US"/>
        </w:rPr>
        <w:t>CTA Initiative</w:t>
      </w:r>
      <w:r w:rsidRPr="002113CA">
        <w:rPr>
          <w:lang w:val="en-US"/>
        </w:rPr>
        <w:t xml:space="preserve">, to assess its progress in achieving the objectives set out in the MRFF 10-year </w:t>
      </w:r>
      <w:r w:rsidR="009F6FB2">
        <w:rPr>
          <w:lang w:val="en-US"/>
        </w:rPr>
        <w:t>I</w:t>
      </w:r>
      <w:r w:rsidRPr="002113CA">
        <w:rPr>
          <w:lang w:val="en-US"/>
        </w:rPr>
        <w:t xml:space="preserve">nvestment </w:t>
      </w:r>
      <w:r w:rsidR="009F6FB2">
        <w:rPr>
          <w:lang w:val="en-US"/>
        </w:rPr>
        <w:t>P</w:t>
      </w:r>
      <w:r w:rsidRPr="002113CA">
        <w:rPr>
          <w:lang w:val="en-US"/>
        </w:rPr>
        <w:t xml:space="preserve">lan </w:t>
      </w:r>
      <w:r>
        <w:rPr>
          <w:lang w:val="en-US"/>
        </w:rPr>
        <w:t>in accordance with the</w:t>
      </w:r>
      <w:r w:rsidRPr="002113CA">
        <w:rPr>
          <w:lang w:val="en-US"/>
        </w:rPr>
        <w:t xml:space="preserve"> </w:t>
      </w:r>
      <w:r>
        <w:rPr>
          <w:lang w:val="en-US"/>
        </w:rPr>
        <w:t xml:space="preserve">MRFF </w:t>
      </w:r>
      <w:r w:rsidRPr="002113CA">
        <w:rPr>
          <w:lang w:val="en-US"/>
        </w:rPr>
        <w:t>Monitoring, evaluation and learning strategy, 2020-21 to 2023-24</w:t>
      </w:r>
      <w:r>
        <w:rPr>
          <w:lang w:val="en-US"/>
        </w:rPr>
        <w:t xml:space="preserve">, </w:t>
      </w:r>
      <w:r w:rsidRPr="00526502">
        <w:rPr>
          <w:lang w:val="en-US"/>
        </w:rPr>
        <w:t>and to guide future investments in clinical trials activity through the MRFF</w:t>
      </w:r>
      <w:r w:rsidRPr="002113CA">
        <w:rPr>
          <w:lang w:val="en-US"/>
        </w:rPr>
        <w:t>.</w:t>
      </w:r>
    </w:p>
    <w:p w14:paraId="57264776" w14:textId="77777777" w:rsidR="00EB5F3D" w:rsidRDefault="00EB5F3D" w:rsidP="00E24079">
      <w:pPr>
        <w:pStyle w:val="NoSpacing"/>
        <w:rPr>
          <w:lang w:val="en-US"/>
        </w:rPr>
      </w:pPr>
    </w:p>
    <w:p w14:paraId="72905773" w14:textId="77777777" w:rsidR="00EB5F3D" w:rsidRPr="0053394B" w:rsidRDefault="00EB5F3D" w:rsidP="00E24079">
      <w:pPr>
        <w:pStyle w:val="NoSpacing"/>
        <w:rPr>
          <w:lang w:val="en-US"/>
        </w:rPr>
      </w:pPr>
      <w:r w:rsidRPr="0053394B">
        <w:rPr>
          <w:lang w:val="en-US"/>
        </w:rPr>
        <w:t xml:space="preserve">The intention of the evaluation of the MRFF Clinical Trials Activity </w:t>
      </w:r>
      <w:r>
        <w:rPr>
          <w:lang w:val="en-US"/>
        </w:rPr>
        <w:t xml:space="preserve">Initiative </w:t>
      </w:r>
      <w:r w:rsidRPr="0053394B">
        <w:rPr>
          <w:lang w:val="en-US"/>
        </w:rPr>
        <w:t xml:space="preserve">was to: </w:t>
      </w:r>
    </w:p>
    <w:p w14:paraId="2677D1F6" w14:textId="7B144C04" w:rsidR="00EB5F3D" w:rsidRPr="00C90C40" w:rsidRDefault="00EB5F3D" w:rsidP="00E24079">
      <w:pPr>
        <w:pStyle w:val="ListParagraph"/>
        <w:numPr>
          <w:ilvl w:val="0"/>
          <w:numId w:val="32"/>
        </w:numPr>
        <w:rPr>
          <w:rFonts w:ascii="Calibri" w:hAnsi="Calibri" w:cs="Calibri"/>
          <w:lang w:val="en-US"/>
        </w:rPr>
      </w:pPr>
      <w:r w:rsidRPr="00C90C40">
        <w:rPr>
          <w:rFonts w:ascii="Calibri" w:hAnsi="Calibri" w:cs="Calibri"/>
          <w:lang w:val="en-US"/>
        </w:rPr>
        <w:t>consider all existing investments on clinical trials made through the MRFF (</w:t>
      </w:r>
      <w:r w:rsidR="006C4E8B" w:rsidRPr="00C90C40">
        <w:rPr>
          <w:rFonts w:ascii="Calibri" w:hAnsi="Calibri" w:cs="Calibri"/>
          <w:lang w:val="en-US"/>
        </w:rPr>
        <w:t>e.g.,</w:t>
      </w:r>
      <w:r w:rsidRPr="00C90C40">
        <w:rPr>
          <w:rFonts w:ascii="Calibri" w:hAnsi="Calibri" w:cs="Calibri"/>
          <w:lang w:val="en-US"/>
        </w:rPr>
        <w:t xml:space="preserve"> progress made through MRFF funded projects)</w:t>
      </w:r>
    </w:p>
    <w:p w14:paraId="5DBE9585" w14:textId="19EC7C89" w:rsidR="00EB5F3D" w:rsidRPr="00C90C40" w:rsidRDefault="00EB5F3D" w:rsidP="00E24079">
      <w:pPr>
        <w:pStyle w:val="ListParagraph"/>
        <w:numPr>
          <w:ilvl w:val="0"/>
          <w:numId w:val="32"/>
        </w:numPr>
        <w:rPr>
          <w:rFonts w:ascii="Calibri" w:hAnsi="Calibri" w:cs="Calibri"/>
          <w:lang w:val="en-US"/>
        </w:rPr>
      </w:pPr>
      <w:r w:rsidRPr="00C90C40">
        <w:rPr>
          <w:rFonts w:ascii="Calibri" w:hAnsi="Calibri" w:cs="Calibri"/>
          <w:lang w:val="en-US"/>
        </w:rPr>
        <w:t>consider approaches and the current landscape for clinical trials internationally and nationally in Australia</w:t>
      </w:r>
    </w:p>
    <w:p w14:paraId="737AF045" w14:textId="14C8504F" w:rsidR="00EB5F3D" w:rsidRPr="00C90C40" w:rsidRDefault="00EB5F3D" w:rsidP="00E24079">
      <w:pPr>
        <w:pStyle w:val="ListParagraph"/>
        <w:numPr>
          <w:ilvl w:val="0"/>
          <w:numId w:val="32"/>
        </w:numPr>
        <w:rPr>
          <w:rFonts w:ascii="Calibri" w:hAnsi="Calibri" w:cs="Calibri"/>
          <w:lang w:val="en-US"/>
        </w:rPr>
      </w:pPr>
      <w:r w:rsidRPr="00C90C40">
        <w:rPr>
          <w:rFonts w:ascii="Calibri" w:hAnsi="Calibri" w:cs="Calibri"/>
          <w:lang w:val="en-US"/>
        </w:rPr>
        <w:t>suggest opportunities for improving funding and granting arrangements for clinical trials through the initiative and the MRFF more broadly.</w:t>
      </w:r>
    </w:p>
    <w:p w14:paraId="4E6088EB" w14:textId="77777777" w:rsidR="00EB5F3D" w:rsidRDefault="00EB5F3D"/>
    <w:p w14:paraId="1BBF4737" w14:textId="77777777" w:rsidR="00EB5F3D" w:rsidRPr="002113CA" w:rsidRDefault="00EB5F3D" w:rsidP="002113CA">
      <w:pPr>
        <w:pStyle w:val="Heading2"/>
        <w:rPr>
          <w:lang w:val="en-US"/>
        </w:rPr>
      </w:pPr>
      <w:bookmarkStart w:id="2" w:name="_Toc136426197"/>
      <w:r w:rsidRPr="002113CA">
        <w:rPr>
          <w:lang w:val="en-US"/>
        </w:rPr>
        <w:t>Methods</w:t>
      </w:r>
      <w:bookmarkEnd w:id="2"/>
    </w:p>
    <w:p w14:paraId="141BCF6B" w14:textId="13C1F7F0" w:rsidR="00EB5F3D" w:rsidRPr="002113CA" w:rsidRDefault="00EB5F3D" w:rsidP="00E24079">
      <w:pPr>
        <w:pStyle w:val="NoSpacing"/>
        <w:rPr>
          <w:lang w:val="en-US"/>
        </w:rPr>
      </w:pPr>
      <w:r w:rsidRPr="002113CA">
        <w:rPr>
          <w:lang w:val="en-US"/>
        </w:rPr>
        <w:t>To collect data for the evaluation</w:t>
      </w:r>
      <w:r w:rsidR="00C90C40">
        <w:rPr>
          <w:lang w:val="en-US"/>
        </w:rPr>
        <w:t>,</w:t>
      </w:r>
      <w:r w:rsidRPr="002113CA">
        <w:rPr>
          <w:lang w:val="en-US"/>
        </w:rPr>
        <w:t xml:space="preserve"> we used three complementary methods. </w:t>
      </w:r>
    </w:p>
    <w:p w14:paraId="09F0E576" w14:textId="77777777" w:rsidR="00EB5F3D" w:rsidRDefault="00EB5F3D" w:rsidP="002113CA">
      <w:pPr>
        <w:spacing w:after="0"/>
        <w:rPr>
          <w:i/>
          <w:iCs/>
          <w:sz w:val="24"/>
          <w:szCs w:val="24"/>
          <w:lang w:val="en-US"/>
        </w:rPr>
      </w:pPr>
    </w:p>
    <w:p w14:paraId="799F8C12" w14:textId="77777777" w:rsidR="00EB5F3D" w:rsidRPr="002113CA" w:rsidRDefault="00EB5F3D" w:rsidP="002113CA">
      <w:pPr>
        <w:spacing w:after="0"/>
        <w:rPr>
          <w:i/>
          <w:iCs/>
          <w:sz w:val="24"/>
          <w:szCs w:val="24"/>
          <w:lang w:val="en-US"/>
        </w:rPr>
      </w:pPr>
      <w:r w:rsidRPr="002113CA">
        <w:rPr>
          <w:i/>
          <w:iCs/>
          <w:sz w:val="24"/>
          <w:szCs w:val="24"/>
          <w:lang w:val="en-US"/>
        </w:rPr>
        <w:t>1. Desktop Review Data Set</w:t>
      </w:r>
    </w:p>
    <w:p w14:paraId="78CD952F" w14:textId="0BF1FF80" w:rsidR="00EB5F3D" w:rsidRPr="002113CA" w:rsidRDefault="00EB5F3D" w:rsidP="00E24079">
      <w:pPr>
        <w:pStyle w:val="NoSpacing"/>
      </w:pPr>
      <w:r w:rsidRPr="002113CA">
        <w:t xml:space="preserve">A desktop review compared MRFF-funded trials with trials funded by comparable funders, including: </w:t>
      </w:r>
      <w:r w:rsidR="003077DD">
        <w:t>the National Health and Medical Research Council (</w:t>
      </w:r>
      <w:r w:rsidRPr="002113CA">
        <w:t>NHMRC</w:t>
      </w:r>
      <w:r w:rsidR="003077DD">
        <w:t>)</w:t>
      </w:r>
      <w:r w:rsidRPr="002113CA">
        <w:t xml:space="preserve"> in Australia </w:t>
      </w:r>
      <w:r>
        <w:t>and their subset of trials in the Clinical Trials and Cohort</w:t>
      </w:r>
      <w:r w:rsidR="00A83589">
        <w:t xml:space="preserve"> Studies</w:t>
      </w:r>
      <w:r>
        <w:t xml:space="preserve"> Scheme</w:t>
      </w:r>
      <w:r w:rsidR="00700E49">
        <w:t xml:space="preserve"> (CTCS)</w:t>
      </w:r>
      <w:r w:rsidRPr="002113CA">
        <w:t xml:space="preserve">, </w:t>
      </w:r>
      <w:r w:rsidR="00700E49">
        <w:t>the National Institute for Health and Care Research (</w:t>
      </w:r>
      <w:r w:rsidRPr="002113CA">
        <w:t>NIHR</w:t>
      </w:r>
      <w:r w:rsidR="00700E49">
        <w:t>)</w:t>
      </w:r>
      <w:r w:rsidRPr="002113CA">
        <w:t xml:space="preserve"> in the United Kingdom, </w:t>
      </w:r>
      <w:r w:rsidR="00700E49">
        <w:t>Canadian Institute of Health Research (</w:t>
      </w:r>
      <w:r w:rsidRPr="002113CA">
        <w:t>CIHR</w:t>
      </w:r>
      <w:r w:rsidR="00700E49">
        <w:t>)</w:t>
      </w:r>
      <w:r w:rsidRPr="002113CA">
        <w:t xml:space="preserve"> in Canada, and </w:t>
      </w:r>
      <w:r w:rsidR="00700E49">
        <w:t>the National Institutes of Health (</w:t>
      </w:r>
      <w:r w:rsidRPr="002113CA">
        <w:t>NIH</w:t>
      </w:r>
      <w:r w:rsidR="00700E49">
        <w:t>)</w:t>
      </w:r>
      <w:r w:rsidRPr="002113CA">
        <w:t xml:space="preserve"> in the United States</w:t>
      </w:r>
      <w:r w:rsidR="00700E49">
        <w:t xml:space="preserve">. </w:t>
      </w:r>
      <w:r w:rsidRPr="002113CA">
        <w:t>The data was derived from items in the clinical trial registries including</w:t>
      </w:r>
      <w:r w:rsidR="00700E49">
        <w:t xml:space="preserve"> the</w:t>
      </w:r>
      <w:r w:rsidRPr="002113CA">
        <w:t xml:space="preserve"> Australia</w:t>
      </w:r>
      <w:r w:rsidR="00700E49">
        <w:t>n</w:t>
      </w:r>
      <w:r w:rsidRPr="002113CA">
        <w:t xml:space="preserve"> New Zealand Clinical Trials Registry (ANZCTR) and the </w:t>
      </w:r>
      <w:r w:rsidR="00700E49">
        <w:t>NIH’s</w:t>
      </w:r>
      <w:r w:rsidRPr="002113CA">
        <w:t xml:space="preserve"> National Library of Medicine</w:t>
      </w:r>
      <w:r w:rsidR="00700E49">
        <w:t>.</w:t>
      </w:r>
    </w:p>
    <w:p w14:paraId="01E115A7" w14:textId="77777777" w:rsidR="00EB5F3D" w:rsidRDefault="00EB5F3D" w:rsidP="002113CA">
      <w:pPr>
        <w:spacing w:after="0"/>
        <w:rPr>
          <w:i/>
          <w:iCs/>
          <w:sz w:val="24"/>
          <w:szCs w:val="24"/>
          <w:lang w:val="en-US"/>
        </w:rPr>
      </w:pPr>
    </w:p>
    <w:p w14:paraId="33085899" w14:textId="77777777" w:rsidR="00EB5F3D" w:rsidRPr="002113CA" w:rsidRDefault="00EB5F3D" w:rsidP="002113CA">
      <w:pPr>
        <w:spacing w:after="0"/>
        <w:rPr>
          <w:i/>
          <w:iCs/>
          <w:sz w:val="24"/>
          <w:szCs w:val="24"/>
          <w:lang w:val="en-US"/>
        </w:rPr>
      </w:pPr>
      <w:r w:rsidRPr="002113CA">
        <w:rPr>
          <w:i/>
          <w:iCs/>
          <w:sz w:val="24"/>
          <w:szCs w:val="24"/>
          <w:lang w:val="en-US"/>
        </w:rPr>
        <w:t xml:space="preserve">2. Survey Data Set </w:t>
      </w:r>
    </w:p>
    <w:p w14:paraId="623BB083" w14:textId="1974C98F" w:rsidR="00EB5F3D" w:rsidRPr="002113CA" w:rsidRDefault="00EB5F3D" w:rsidP="00E24079">
      <w:pPr>
        <w:pStyle w:val="NoSpacing"/>
      </w:pPr>
      <w:r w:rsidRPr="002113CA">
        <w:t xml:space="preserve">For each MRFF and NHMRC CTCS-funded grant, we sought two responses – one from the Chief Investigator A (CI-A) and one from an </w:t>
      </w:r>
      <w:r w:rsidR="00D92FD8">
        <w:t>Early to Mid-Career</w:t>
      </w:r>
      <w:r w:rsidRPr="002113CA">
        <w:t xml:space="preserve"> </w:t>
      </w:r>
      <w:r w:rsidR="00D92FD8">
        <w:t>R</w:t>
      </w:r>
      <w:r w:rsidRPr="002113CA">
        <w:t xml:space="preserve">esearcher (EMCR). The survey was open for completion between 4 October and 24 November 2022. </w:t>
      </w:r>
    </w:p>
    <w:p w14:paraId="26EF74A6" w14:textId="77777777" w:rsidR="00EB5F3D" w:rsidRDefault="00EB5F3D" w:rsidP="002113CA">
      <w:pPr>
        <w:spacing w:after="0"/>
        <w:rPr>
          <w:i/>
          <w:iCs/>
          <w:sz w:val="24"/>
          <w:szCs w:val="24"/>
          <w:lang w:val="en-US"/>
        </w:rPr>
      </w:pPr>
    </w:p>
    <w:p w14:paraId="126CB62F" w14:textId="457AD175" w:rsidR="00E24079" w:rsidRDefault="00E24079">
      <w:pPr>
        <w:rPr>
          <w:i/>
          <w:iCs/>
          <w:sz w:val="24"/>
          <w:szCs w:val="24"/>
          <w:lang w:val="en-US"/>
        </w:rPr>
      </w:pPr>
      <w:r>
        <w:rPr>
          <w:i/>
          <w:iCs/>
          <w:sz w:val="24"/>
          <w:szCs w:val="24"/>
          <w:lang w:val="en-US"/>
        </w:rPr>
        <w:br w:type="page"/>
      </w:r>
    </w:p>
    <w:p w14:paraId="4B5ABCBA" w14:textId="77777777" w:rsidR="00EB5F3D" w:rsidRPr="002113CA" w:rsidRDefault="00EB5F3D" w:rsidP="002113CA">
      <w:pPr>
        <w:spacing w:after="0"/>
        <w:rPr>
          <w:i/>
          <w:iCs/>
          <w:sz w:val="24"/>
          <w:szCs w:val="24"/>
          <w:lang w:val="en-US"/>
        </w:rPr>
      </w:pPr>
      <w:r w:rsidRPr="002113CA">
        <w:rPr>
          <w:i/>
          <w:iCs/>
          <w:sz w:val="24"/>
          <w:szCs w:val="24"/>
          <w:lang w:val="en-US"/>
        </w:rPr>
        <w:lastRenderedPageBreak/>
        <w:t>3 Stakeholder Consultation Data Set</w:t>
      </w:r>
    </w:p>
    <w:p w14:paraId="7306FCCA" w14:textId="63A63ADF" w:rsidR="00EB5F3D" w:rsidRDefault="00EB5F3D" w:rsidP="00E24079">
      <w:pPr>
        <w:pStyle w:val="NoSpacing"/>
      </w:pPr>
      <w:r w:rsidRPr="002113CA">
        <w:t xml:space="preserve">To supplement the findings of the </w:t>
      </w:r>
      <w:r w:rsidR="006C4E8B">
        <w:t>D</w:t>
      </w:r>
      <w:r w:rsidRPr="002113CA">
        <w:t xml:space="preserve">esktop </w:t>
      </w:r>
      <w:r w:rsidR="006C4E8B">
        <w:t>R</w:t>
      </w:r>
      <w:r w:rsidRPr="002113CA">
        <w:t xml:space="preserve">eview (Project 1) and </w:t>
      </w:r>
      <w:r w:rsidR="006C4E8B">
        <w:t>the S</w:t>
      </w:r>
      <w:r w:rsidRPr="002113CA">
        <w:t xml:space="preserve">urvey (Project 2), we </w:t>
      </w:r>
      <w:r>
        <w:t>conducted</w:t>
      </w:r>
      <w:r w:rsidRPr="002113CA">
        <w:t xml:space="preserve"> interviews with key stakeholders to better understand the key factors contributing to success </w:t>
      </w:r>
      <w:r>
        <w:t>of funded trials – i</w:t>
      </w:r>
      <w:r w:rsidRPr="002113CA">
        <w:t xml:space="preserve">ncluding recruitment, follow up, and publication. The </w:t>
      </w:r>
      <w:r>
        <w:t>i</w:t>
      </w:r>
      <w:r w:rsidRPr="002113CA">
        <w:t>nterview</w:t>
      </w:r>
      <w:r>
        <w:t>s</w:t>
      </w:r>
      <w:r w:rsidRPr="002113CA">
        <w:t xml:space="preserve"> included comments on data from the Desktop Review (Project 1) and Survey (Project 2), as well as questions about the MRFF Clinical Trial Activity Initiative, and barriers, facilitators, research ethics and governance, and trial funder interactions. </w:t>
      </w:r>
    </w:p>
    <w:p w14:paraId="6E1CCDB0" w14:textId="77777777" w:rsidR="00EB5F3D" w:rsidRDefault="00EB5F3D"/>
    <w:p w14:paraId="373F282B" w14:textId="2A2117E3" w:rsidR="00424F38" w:rsidRPr="002B1072" w:rsidRDefault="00EB5F3D" w:rsidP="002E53AC">
      <w:pPr>
        <w:pStyle w:val="Heading2"/>
      </w:pPr>
      <w:bookmarkStart w:id="3" w:name="_Toc136426198"/>
      <w:r w:rsidRPr="002113CA">
        <w:t>Findings</w:t>
      </w:r>
      <w:bookmarkEnd w:id="3"/>
      <w:r w:rsidR="002E53AC">
        <w:br/>
      </w:r>
    </w:p>
    <w:p w14:paraId="28751B20" w14:textId="2F9E6807" w:rsidR="00424F38" w:rsidRPr="00424F38" w:rsidRDefault="00EB5F3D">
      <w:pPr>
        <w:pStyle w:val="Heading3"/>
      </w:pPr>
      <w:r w:rsidRPr="00AF6321">
        <w:t>Characteristics of MRFF-funded clinical trials vs other funders</w:t>
      </w:r>
    </w:p>
    <w:p w14:paraId="1A1DF747" w14:textId="6D2F3F5E" w:rsidR="00EB5F3D" w:rsidRDefault="00EB5F3D" w:rsidP="00E24079">
      <w:pPr>
        <w:pStyle w:val="NoSpacing"/>
      </w:pPr>
      <w:r w:rsidRPr="002113CA">
        <w:t xml:space="preserve">The registry data </w:t>
      </w:r>
      <w:r w:rsidR="00C90C40">
        <w:t>analysis (Desktop Review)</w:t>
      </w:r>
      <w:r w:rsidR="00C90C40" w:rsidRPr="002113CA">
        <w:t xml:space="preserve"> </w:t>
      </w:r>
      <w:r w:rsidRPr="002113CA">
        <w:t>found that the MRFF-funded trials were broadly similar to trials funded by NHMRC, NHMRC CTCS, NIH and CIHR, and there were a few areas where MRFF-funded trials appeared better on average.</w:t>
      </w:r>
    </w:p>
    <w:p w14:paraId="10CA11AD" w14:textId="77777777" w:rsidR="00700E49" w:rsidRDefault="00700E49" w:rsidP="00E24079">
      <w:pPr>
        <w:pStyle w:val="NoSpacing"/>
      </w:pPr>
    </w:p>
    <w:p w14:paraId="47F7422C" w14:textId="4BEC9981" w:rsidR="00EB5F3D" w:rsidRDefault="00EB5F3D" w:rsidP="00E24079">
      <w:pPr>
        <w:pStyle w:val="NoSpacing"/>
      </w:pPr>
      <w:r w:rsidRPr="002113CA">
        <w:t>The study design and quality of the MRFF funded trials was broadly equal to or better than most other funders’ trials</w:t>
      </w:r>
      <w:r w:rsidR="00C90C40">
        <w:t>.</w:t>
      </w:r>
      <w:r w:rsidR="00C90C40" w:rsidRPr="002113CA">
        <w:t xml:space="preserve"> </w:t>
      </w:r>
      <w:r w:rsidRPr="002113CA">
        <w:t>For example, 16% of MRFF-funded trials are in the “over 1000 participants” category, which is larger than for the other funders, including the NHMRC (full set), CIHR, and NIH (</w:t>
      </w:r>
      <w:r w:rsidR="00700E49">
        <w:t>t</w:t>
      </w:r>
      <w:r w:rsidRPr="002113CA">
        <w:t xml:space="preserve">he 16% is smaller than the NHMRC CTCS’s 40%, but due to a very small size of the CTCS sample set (n=14), it is difficult to draw meaningful comparisons). </w:t>
      </w:r>
    </w:p>
    <w:p w14:paraId="73B27C9B" w14:textId="77777777" w:rsidR="00EB5F3D" w:rsidRDefault="00EB5F3D" w:rsidP="00E24079">
      <w:pPr>
        <w:pStyle w:val="NoSpacing"/>
      </w:pPr>
    </w:p>
    <w:p w14:paraId="2163325B" w14:textId="2FEC64F7" w:rsidR="00EB5F3D" w:rsidRDefault="00EB5F3D" w:rsidP="00E24079">
      <w:pPr>
        <w:pStyle w:val="NoSpacing"/>
      </w:pPr>
      <w:r>
        <w:t>The mix of</w:t>
      </w:r>
      <w:r w:rsidRPr="002113CA">
        <w:t xml:space="preserve"> study designs were comparable</w:t>
      </w:r>
      <w:r>
        <w:t xml:space="preserve"> across funders. However</w:t>
      </w:r>
      <w:r w:rsidR="00700E49">
        <w:t>,</w:t>
      </w:r>
      <w:r>
        <w:t xml:space="preserve"> there </w:t>
      </w:r>
      <w:r w:rsidRPr="002113CA">
        <w:t xml:space="preserve">was </w:t>
      </w:r>
      <w:r>
        <w:t xml:space="preserve">a notable lack of </w:t>
      </w:r>
      <w:r w:rsidRPr="002113CA">
        <w:t>factorial trials</w:t>
      </w:r>
      <w:r>
        <w:t xml:space="preserve"> – a very efficient design – across all funders including MRFF</w:t>
      </w:r>
      <w:r w:rsidRPr="002113CA">
        <w:t xml:space="preserve">. Rates of use of randomised </w:t>
      </w:r>
      <w:r w:rsidR="00700E49">
        <w:t xml:space="preserve">versus </w:t>
      </w:r>
      <w:r w:rsidRPr="002113CA">
        <w:t>non-randomised trial designs</w:t>
      </w:r>
      <w:r w:rsidR="00C90C40">
        <w:t>,</w:t>
      </w:r>
      <w:r w:rsidRPr="002113CA">
        <w:t xml:space="preserve"> and the percentage of trials that were blinded, were </w:t>
      </w:r>
      <w:r>
        <w:t xml:space="preserve">also </w:t>
      </w:r>
      <w:r w:rsidRPr="002113CA">
        <w:t xml:space="preserve">generally similar for all funders, aside from NHMRC-funded </w:t>
      </w:r>
      <w:r>
        <w:t xml:space="preserve">CTCS </w:t>
      </w:r>
      <w:r w:rsidRPr="002113CA">
        <w:t xml:space="preserve">studies which generally had a higher percentage of randomised trials and blinded trials than other funders. </w:t>
      </w:r>
    </w:p>
    <w:p w14:paraId="758FA432" w14:textId="77777777" w:rsidR="00EB5F3D" w:rsidRPr="002113CA" w:rsidRDefault="00EB5F3D" w:rsidP="00E24079">
      <w:pPr>
        <w:pStyle w:val="NoSpacing"/>
      </w:pPr>
    </w:p>
    <w:p w14:paraId="229B1BE2" w14:textId="6C35E434" w:rsidR="00EB5F3D" w:rsidRPr="002113CA" w:rsidRDefault="00EB5F3D" w:rsidP="00E24079">
      <w:pPr>
        <w:pStyle w:val="NoSpacing"/>
      </w:pPr>
      <w:r w:rsidRPr="002113CA">
        <w:t>By far</w:t>
      </w:r>
      <w:r w:rsidR="00C90C40">
        <w:t>,</w:t>
      </w:r>
      <w:r w:rsidRPr="002113CA">
        <w:t xml:space="preserve"> the most common design was a parallel group trial, but with a modest number </w:t>
      </w:r>
      <w:r>
        <w:t xml:space="preserve">of </w:t>
      </w:r>
      <w:proofErr w:type="gramStart"/>
      <w:r w:rsidRPr="002113CA">
        <w:t>cluster</w:t>
      </w:r>
      <w:proofErr w:type="gramEnd"/>
      <w:r w:rsidRPr="002113CA">
        <w:t xml:space="preserve">, adaptive, platform, crossover, and factorial studies. Given the recent acceptance </w:t>
      </w:r>
      <w:r>
        <w:t xml:space="preserve">by the clinical trials community </w:t>
      </w:r>
      <w:r w:rsidRPr="002113CA">
        <w:t>of adaptive and platform trials</w:t>
      </w:r>
      <w:r>
        <w:t xml:space="preserve"> – which improve trial efficiency and the speed of addressing new clinical questions </w:t>
      </w:r>
      <w:r w:rsidR="006C4E8B">
        <w:t>–</w:t>
      </w:r>
      <w:r>
        <w:t xml:space="preserve"> </w:t>
      </w:r>
      <w:r w:rsidRPr="002113CA">
        <w:t xml:space="preserve">the number </w:t>
      </w:r>
      <w:r>
        <w:t xml:space="preserve">being </w:t>
      </w:r>
      <w:r w:rsidRPr="002113CA">
        <w:t xml:space="preserve">funded is encouraging. In contrast, the small number of factorial designs may require some explicit intervention on </w:t>
      </w:r>
      <w:r>
        <w:t>the part of</w:t>
      </w:r>
      <w:r w:rsidRPr="002113CA">
        <w:t xml:space="preserve"> MRFF. </w:t>
      </w:r>
    </w:p>
    <w:p w14:paraId="3389818C" w14:textId="77777777" w:rsidR="00EB5F3D" w:rsidRPr="002113CA" w:rsidRDefault="00EB5F3D" w:rsidP="00E24079">
      <w:pPr>
        <w:pStyle w:val="NoSpacing"/>
      </w:pPr>
    </w:p>
    <w:p w14:paraId="3D3BA689" w14:textId="4D854C51" w:rsidR="00EB5F3D" w:rsidRDefault="00EB5F3D" w:rsidP="00E24079">
      <w:pPr>
        <w:pStyle w:val="NoSpacing"/>
      </w:pPr>
      <w:r w:rsidRPr="002113CA">
        <w:t xml:space="preserve">The design issues were commented on by some stakeholders, in particular the need for methodological expertise on the </w:t>
      </w:r>
      <w:r>
        <w:t>Grant Assessment Committees</w:t>
      </w:r>
      <w:r w:rsidRPr="002113CA">
        <w:t>. A related concern was the small number of trials using a “Standardised Outcome Set”</w:t>
      </w:r>
      <w:r w:rsidR="00185987">
        <w:t>,</w:t>
      </w:r>
      <w:r w:rsidRPr="009B5D99">
        <w:t xml:space="preserve"> i.e. a set of clinically-relevant measures that have been identified by experts by consensus for common reporting in the field/disease area, which is considered best practice</w:t>
      </w:r>
      <w:r w:rsidRPr="002113CA">
        <w:t xml:space="preserve">, and consideration might be given to encouraging this in the advice to applicants. </w:t>
      </w:r>
    </w:p>
    <w:p w14:paraId="3470A4F8" w14:textId="77777777" w:rsidR="00EB5F3D" w:rsidRDefault="00EB5F3D" w:rsidP="00C90FF5">
      <w:pPr>
        <w:pStyle w:val="NoSpacing"/>
      </w:pPr>
    </w:p>
    <w:p w14:paraId="607597B5" w14:textId="691F81A1" w:rsidR="00EB5F3D" w:rsidRDefault="00EB5F3D" w:rsidP="00E24079">
      <w:pPr>
        <w:pStyle w:val="NoSpacing"/>
      </w:pPr>
      <w:r w:rsidRPr="002113CA">
        <w:t xml:space="preserve">The Open Science processes elements available were protocol access and whether individual patient data would be available. </w:t>
      </w:r>
      <w:r>
        <w:t>P</w:t>
      </w:r>
      <w:r w:rsidRPr="002113CA">
        <w:t xml:space="preserve">rotocol availability was </w:t>
      </w:r>
      <w:r>
        <w:t xml:space="preserve">very </w:t>
      </w:r>
      <w:r w:rsidRPr="002113CA">
        <w:t xml:space="preserve">low for </w:t>
      </w:r>
      <w:r>
        <w:t xml:space="preserve">trials of all </w:t>
      </w:r>
      <w:r w:rsidR="00C90C40">
        <w:t xml:space="preserve">of </w:t>
      </w:r>
      <w:r>
        <w:t>the 5 funders examined</w:t>
      </w:r>
      <w:r w:rsidRPr="002113CA">
        <w:t>, but strikingly better for MRFF studies with 22% of protocols being available.</w:t>
      </w:r>
    </w:p>
    <w:p w14:paraId="7B43FAA8" w14:textId="5576EF46" w:rsidR="00EB5F3D" w:rsidRDefault="00EB5F3D" w:rsidP="00F4757D">
      <w:pPr>
        <w:pStyle w:val="Heading3"/>
      </w:pPr>
      <w:r>
        <w:lastRenderedPageBreak/>
        <w:t xml:space="preserve">Impact towards MRFF Objectives and </w:t>
      </w:r>
      <w:r w:rsidRPr="002113CA">
        <w:t>Measures of Success</w:t>
      </w:r>
    </w:p>
    <w:p w14:paraId="4EC63D60" w14:textId="77777777" w:rsidR="00424F38" w:rsidRPr="008821C8" w:rsidRDefault="00424F38" w:rsidP="00636FB2"/>
    <w:p w14:paraId="79F3FBB5" w14:textId="77777777" w:rsidR="00EB5F3D" w:rsidRPr="002113CA" w:rsidRDefault="00EB5F3D" w:rsidP="002113CA">
      <w:pPr>
        <w:pStyle w:val="Heading3"/>
      </w:pPr>
      <w:r w:rsidRPr="002113CA">
        <w:t>Increased focus of research on areas of unmet need</w:t>
      </w:r>
    </w:p>
    <w:p w14:paraId="200C588D" w14:textId="4FE1F5F4" w:rsidR="00EB5F3D" w:rsidRPr="002113CA" w:rsidRDefault="00EB5F3D" w:rsidP="00E24079">
      <w:pPr>
        <w:pStyle w:val="NoSpacing"/>
      </w:pPr>
      <w:r w:rsidRPr="002113CA">
        <w:t>The range of clinical conditions, interventions and purposes addressed by the research questions of the</w:t>
      </w:r>
      <w:r w:rsidR="009069BE">
        <w:t xml:space="preserve"> MRFF-funded</w:t>
      </w:r>
      <w:r w:rsidRPr="002113CA">
        <w:t xml:space="preserve"> trials were, on average, similar to non-MRFF-funded trials. The conditions studied were broad and similar, with the most notable exception being the number of cancer trials</w:t>
      </w:r>
      <w:r>
        <w:t xml:space="preserve"> particularly of rarer cancers</w:t>
      </w:r>
      <w:r w:rsidRPr="002113CA">
        <w:t xml:space="preserve">, which was more </w:t>
      </w:r>
      <w:r>
        <w:t xml:space="preserve">common </w:t>
      </w:r>
      <w:r w:rsidRPr="002113CA">
        <w:t>for MRFF-funded trials – however, this difference aligns with the priorities and calls of MRFF</w:t>
      </w:r>
      <w:r>
        <w:t xml:space="preserve"> based on unmet needs</w:t>
      </w:r>
      <w:r w:rsidRPr="002113CA">
        <w:t xml:space="preserve">. Data on features of the populations studied are limited, but we note that the minimum age, </w:t>
      </w:r>
      <w:r>
        <w:t xml:space="preserve">and </w:t>
      </w:r>
      <w:r w:rsidRPr="002113CA">
        <w:t xml:space="preserve">gender mixes were similar. The </w:t>
      </w:r>
      <w:r>
        <w:t xml:space="preserve">categories of </w:t>
      </w:r>
      <w:r w:rsidRPr="002113CA">
        <w:t xml:space="preserve">interventions studied in MRFF trials were also </w:t>
      </w:r>
      <w:r>
        <w:t xml:space="preserve">broadly </w:t>
      </w:r>
      <w:r w:rsidRPr="002113CA">
        <w:t xml:space="preserve">similar to international funders, although with a higher proportion studying drug treatments, but also with a higher proportion studying prevention. </w:t>
      </w:r>
    </w:p>
    <w:p w14:paraId="14ADCE33" w14:textId="77777777" w:rsidR="00EB5F3D" w:rsidRPr="002113CA" w:rsidRDefault="00EB5F3D" w:rsidP="00E24079">
      <w:pPr>
        <w:pStyle w:val="NoSpacing"/>
      </w:pPr>
    </w:p>
    <w:p w14:paraId="6ACC3E1C" w14:textId="289A4E07" w:rsidR="00EB5F3D" w:rsidRPr="002113CA" w:rsidRDefault="00EB5F3D" w:rsidP="00E24079">
      <w:pPr>
        <w:pStyle w:val="NoSpacing"/>
      </w:pPr>
      <w:r>
        <w:t>Several</w:t>
      </w:r>
      <w:r w:rsidRPr="002113CA">
        <w:t xml:space="preserve"> stakeholders interviewed noted </w:t>
      </w:r>
      <w:r>
        <w:t xml:space="preserve">as a positive </w:t>
      </w:r>
      <w:r w:rsidRPr="002113CA">
        <w:t xml:space="preserve">that MRFF guidelines and process encouraged researchers to make sure that they include diverse communities </w:t>
      </w:r>
      <w:r>
        <w:t xml:space="preserve">and consumers </w:t>
      </w:r>
      <w:r w:rsidRPr="002113CA">
        <w:t>as part of the trials or stud</w:t>
      </w:r>
      <w:r>
        <w:t>ies</w:t>
      </w:r>
      <w:r w:rsidRPr="002113CA">
        <w:t xml:space="preserve">. </w:t>
      </w:r>
      <w:r>
        <w:t xml:space="preserve">Notably, over 20% of trials included a consumer or patient as a chief investigator. </w:t>
      </w:r>
      <w:r w:rsidRPr="002113CA">
        <w:t xml:space="preserve">However, </w:t>
      </w:r>
      <w:r>
        <w:t>some stakeholders</w:t>
      </w:r>
      <w:r w:rsidRPr="002113CA">
        <w:t xml:space="preserve"> also noted that the </w:t>
      </w:r>
      <w:r>
        <w:t xml:space="preserve">MRFF </w:t>
      </w:r>
      <w:r w:rsidRPr="002113CA">
        <w:t xml:space="preserve">priority setting was unclear </w:t>
      </w:r>
      <w:r>
        <w:t xml:space="preserve">to them, </w:t>
      </w:r>
      <w:r w:rsidRPr="002113CA">
        <w:t xml:space="preserve">and that </w:t>
      </w:r>
      <w:r>
        <w:t xml:space="preserve">the </w:t>
      </w:r>
      <w:r w:rsidRPr="002113CA">
        <w:t xml:space="preserve">timeframes </w:t>
      </w:r>
      <w:r>
        <w:t xml:space="preserve">from call to submission </w:t>
      </w:r>
      <w:r w:rsidRPr="002113CA">
        <w:t>were usually insufficient to allow extensive consumer input</w:t>
      </w:r>
      <w:r>
        <w:t xml:space="preserve"> on questions and design</w:t>
      </w:r>
      <w:r w:rsidRPr="002113CA">
        <w:t xml:space="preserve">.  Priority setting processes typically take 12-18 months of background work before the final workshop with consumers, clinicians, </w:t>
      </w:r>
      <w:proofErr w:type="gramStart"/>
      <w:r w:rsidRPr="002113CA">
        <w:t>researchers</w:t>
      </w:r>
      <w:proofErr w:type="gramEnd"/>
      <w:r w:rsidRPr="002113CA">
        <w:t xml:space="preserve"> and funders. </w:t>
      </w:r>
    </w:p>
    <w:p w14:paraId="3877B23B" w14:textId="77777777" w:rsidR="00EB5F3D" w:rsidRPr="002113CA" w:rsidRDefault="00EB5F3D" w:rsidP="002113CA">
      <w:pPr>
        <w:spacing w:after="0"/>
        <w:rPr>
          <w:sz w:val="24"/>
          <w:szCs w:val="24"/>
        </w:rPr>
      </w:pPr>
    </w:p>
    <w:p w14:paraId="62FD573A" w14:textId="77777777" w:rsidR="00EB5F3D" w:rsidRPr="002113CA" w:rsidRDefault="00EB5F3D" w:rsidP="002113CA">
      <w:pPr>
        <w:pStyle w:val="Heading3"/>
      </w:pPr>
      <w:r w:rsidRPr="002113CA">
        <w:t>More Australians access clinical trials</w:t>
      </w:r>
    </w:p>
    <w:p w14:paraId="2C082516" w14:textId="71DAA028" w:rsidR="00EB5F3D" w:rsidRDefault="00EB5F3D" w:rsidP="00E24079">
      <w:pPr>
        <w:pStyle w:val="NoSpacing"/>
      </w:pPr>
      <w:r w:rsidRPr="002113CA">
        <w:t xml:space="preserve">Most stakeholders welcomed the MRFF trials initiatives as a </w:t>
      </w:r>
      <w:r w:rsidR="00636FB2">
        <w:t>clear</w:t>
      </w:r>
      <w:r w:rsidR="00636FB2" w:rsidRPr="002113CA">
        <w:t xml:space="preserve"> </w:t>
      </w:r>
      <w:r w:rsidRPr="002113CA">
        <w:t xml:space="preserve">positive for clinical trials in Australia. </w:t>
      </w:r>
      <w:r>
        <w:t xml:space="preserve">Several stakeholders suggested MRFF helped to meet a gap in funding for needed trials, a gap also suggested by Australia’s ranking in the middle for numbers of trials per head of population. </w:t>
      </w:r>
      <w:r w:rsidRPr="002113CA">
        <w:t xml:space="preserve">While the MRFF initiatives have substantially increased the number and range of clinical trials, there have been some barriers to conduct, </w:t>
      </w:r>
      <w:r>
        <w:t>in particular</w:t>
      </w:r>
      <w:r w:rsidRPr="002113CA">
        <w:t xml:space="preserve"> the site governance or study site approvals</w:t>
      </w:r>
      <w:r>
        <w:t>,</w:t>
      </w:r>
      <w:r w:rsidRPr="002113CA">
        <w:t xml:space="preserve"> which occurred in over 50% of trials. As is true of most trials, site recruitment and individual patient recruitment were identified as the most common problems for barriers to successful completion for most trials.</w:t>
      </w:r>
    </w:p>
    <w:p w14:paraId="4F838EBD" w14:textId="77777777" w:rsidR="00EB5F3D" w:rsidRPr="002113CA" w:rsidRDefault="00EB5F3D" w:rsidP="002113CA">
      <w:pPr>
        <w:spacing w:after="0"/>
        <w:rPr>
          <w:sz w:val="24"/>
          <w:szCs w:val="24"/>
        </w:rPr>
      </w:pPr>
    </w:p>
    <w:p w14:paraId="0507C906" w14:textId="77777777" w:rsidR="00EB5F3D" w:rsidRPr="002113CA" w:rsidRDefault="00EB5F3D" w:rsidP="00F64C37">
      <w:pPr>
        <w:pStyle w:val="Heading3"/>
      </w:pPr>
      <w:r w:rsidRPr="002113CA">
        <w:t>Research community has greater capacity/capability to undertake translational research</w:t>
      </w:r>
    </w:p>
    <w:p w14:paraId="1AF2BFDD" w14:textId="00C8A4B9" w:rsidR="000A61D6" w:rsidRDefault="00EB5F3D" w:rsidP="00E24079">
      <w:pPr>
        <w:pStyle w:val="NoSpacing"/>
      </w:pPr>
      <w:r w:rsidRPr="002113CA">
        <w:t>Positive sentiment</w:t>
      </w:r>
      <w:r>
        <w:t xml:space="preserve"> was expressed</w:t>
      </w:r>
      <w:r w:rsidRPr="002113CA">
        <w:t xml:space="preserve"> for the early career support</w:t>
      </w:r>
      <w:r>
        <w:t xml:space="preserve"> provided (via non-trials streams) by the MRFF</w:t>
      </w:r>
      <w:r w:rsidR="00FC6DE4">
        <w:t xml:space="preserve">, </w:t>
      </w:r>
      <w:r>
        <w:t xml:space="preserve">as these help to support the capacity for trials more broadly. Stakeholders expressed support for it </w:t>
      </w:r>
      <w:r w:rsidR="007F2087">
        <w:t>continuing</w:t>
      </w:r>
      <w:r w:rsidRPr="002113CA">
        <w:t xml:space="preserve">, though lamented the </w:t>
      </w:r>
      <w:r>
        <w:t xml:space="preserve">current </w:t>
      </w:r>
      <w:r w:rsidRPr="002113CA">
        <w:t>low success rates. As might be expected the majority of MRFF funded trials were led by academics</w:t>
      </w:r>
      <w:r w:rsidR="005B6B03">
        <w:rPr>
          <w:rStyle w:val="CommentReference"/>
        </w:rPr>
        <w:t xml:space="preserve">, </w:t>
      </w:r>
      <w:r w:rsidRPr="002113CA">
        <w:t>clinicians, with fewer led by consumers, policymakers, or non-government organisations. A critical issue is the need to support clinician-researcher</w:t>
      </w:r>
      <w:r w:rsidR="00B641EA">
        <w:t>s</w:t>
      </w:r>
      <w:r w:rsidRPr="002113CA">
        <w:t xml:space="preserve"> who have the skills to understand the important clinical questions and an understanding of trial design. However</w:t>
      </w:r>
      <w:r>
        <w:t>,</w:t>
      </w:r>
      <w:r w:rsidRPr="002113CA">
        <w:t xml:space="preserve"> </w:t>
      </w:r>
      <w:r>
        <w:t xml:space="preserve">stakeholders suggested </w:t>
      </w:r>
      <w:r w:rsidRPr="002113CA">
        <w:t>the degree of involvement of professional organisations, non-government organisations, industry, and consumers is encouraging</w:t>
      </w:r>
      <w:r>
        <w:t>, as reflected in the survey finding that NGOs, policy makers, and consumers were among the chief investigators in 10-24% of trials</w:t>
      </w:r>
      <w:r w:rsidRPr="002113CA">
        <w:t>.</w:t>
      </w:r>
      <w:r>
        <w:t xml:space="preserve"> This involvement is likely to improve translation of findings into practice.</w:t>
      </w:r>
    </w:p>
    <w:p w14:paraId="2C6401BC" w14:textId="77777777" w:rsidR="000A61D6" w:rsidRDefault="000A61D6">
      <w:pPr>
        <w:rPr>
          <w:color w:val="auto"/>
          <w:kern w:val="2"/>
          <w:sz w:val="24"/>
          <w:szCs w:val="24"/>
          <w14:ligatures w14:val="standardContextual"/>
        </w:rPr>
      </w:pPr>
      <w:r>
        <w:br w:type="page"/>
      </w:r>
    </w:p>
    <w:p w14:paraId="2B94CA4D" w14:textId="0957F404" w:rsidR="00EB5F3D" w:rsidRDefault="00EB5F3D" w:rsidP="00E24079">
      <w:pPr>
        <w:pStyle w:val="NoSpacing"/>
      </w:pPr>
      <w:r w:rsidRPr="002113CA">
        <w:lastRenderedPageBreak/>
        <w:t>Approximately a quarter of trials included some international patients.</w:t>
      </w:r>
      <w:r w:rsidR="007F2087">
        <w:t xml:space="preserve"> </w:t>
      </w:r>
      <w:r w:rsidRPr="002113CA">
        <w:t xml:space="preserve">While the MRFF initiatives were welcomed and improved support generally, some </w:t>
      </w:r>
      <w:r w:rsidR="007F2087">
        <w:t xml:space="preserve">future opportunities </w:t>
      </w:r>
      <w:r w:rsidRPr="002113CA">
        <w:t xml:space="preserve">were also identified. In particular, continuity of support for streams of research work has not eased, and continuity to build critical mass of researchers or research groups, working on particular areas. Having consistency of the programs from year to year would be valuable to help with planning of much needed longer-term programs of work. </w:t>
      </w:r>
    </w:p>
    <w:p w14:paraId="0621C285" w14:textId="77777777" w:rsidR="00EB5F3D" w:rsidRPr="002113CA" w:rsidRDefault="00EB5F3D" w:rsidP="002113CA">
      <w:pPr>
        <w:spacing w:after="0"/>
        <w:rPr>
          <w:sz w:val="24"/>
          <w:szCs w:val="24"/>
        </w:rPr>
      </w:pPr>
    </w:p>
    <w:p w14:paraId="583013EC" w14:textId="77777777" w:rsidR="00EB5F3D" w:rsidRPr="002113CA" w:rsidRDefault="00EB5F3D" w:rsidP="00F64C37">
      <w:pPr>
        <w:pStyle w:val="Heading3"/>
      </w:pPr>
      <w:r w:rsidRPr="002113CA">
        <w:t>New health technologies and interventions are embedded in health practice</w:t>
      </w:r>
    </w:p>
    <w:p w14:paraId="477939FF" w14:textId="2EFAA3D3" w:rsidR="00EB5F3D" w:rsidRDefault="00EB5F3D" w:rsidP="00E24079">
      <w:pPr>
        <w:pStyle w:val="NoSpacing"/>
      </w:pPr>
      <w:r w:rsidRPr="002113CA">
        <w:t xml:space="preserve">Clinical trials usually require 1-2 years of start-up and recruitment time, often 2-4 years of follow up, and </w:t>
      </w:r>
      <w:r w:rsidR="007F2087">
        <w:t xml:space="preserve">approximately </w:t>
      </w:r>
      <w:r w:rsidRPr="002113CA">
        <w:t xml:space="preserve">a year for final analysis, write up and publication. These timelines mean that few MRFF trials have yet completed, </w:t>
      </w:r>
      <w:r>
        <w:t xml:space="preserve">with only 10% reported completion of data and only 7 of all MRFF trials published so far, </w:t>
      </w:r>
      <w:r w:rsidRPr="002113CA">
        <w:t xml:space="preserve">and hence assessing their dissemination and impact is currently limited. This will clearly be a key issue to </w:t>
      </w:r>
      <w:r>
        <w:t xml:space="preserve">plan for longer-term follow up to </w:t>
      </w:r>
      <w:r w:rsidRPr="002113CA">
        <w:t>monitor</w:t>
      </w:r>
      <w:r>
        <w:t xml:space="preserve"> trial completion, publication, and uptake of results</w:t>
      </w:r>
      <w:r w:rsidRPr="002113CA">
        <w:t xml:space="preserve">. </w:t>
      </w:r>
    </w:p>
    <w:p w14:paraId="10B2CFBE" w14:textId="77777777" w:rsidR="00EB5F3D" w:rsidRDefault="00EB5F3D" w:rsidP="00E24079">
      <w:pPr>
        <w:pStyle w:val="NoSpacing"/>
      </w:pPr>
    </w:p>
    <w:p w14:paraId="36D87947" w14:textId="77777777" w:rsidR="00EB5F3D" w:rsidRDefault="00EB5F3D" w:rsidP="00E24079">
      <w:pPr>
        <w:pStyle w:val="NoSpacing"/>
      </w:pPr>
      <w:r w:rsidRPr="002113CA">
        <w:t>This consequence of the long timelines of clinical trials also applies to several other measures of success, such as (</w:t>
      </w:r>
      <w:proofErr w:type="spellStart"/>
      <w:r w:rsidRPr="002113CA">
        <w:t>i</w:t>
      </w:r>
      <w:proofErr w:type="spellEnd"/>
      <w:r w:rsidRPr="002113CA">
        <w:t xml:space="preserve">) Health professionals adopt best practices faster, and (ii) Increased commercialisation of health research outcomes. </w:t>
      </w:r>
    </w:p>
    <w:p w14:paraId="29B156AF" w14:textId="77777777" w:rsidR="00EB5F3D" w:rsidRPr="002113CA" w:rsidRDefault="00EB5F3D" w:rsidP="002113CA">
      <w:pPr>
        <w:spacing w:after="0"/>
        <w:rPr>
          <w:sz w:val="24"/>
          <w:szCs w:val="24"/>
        </w:rPr>
      </w:pPr>
    </w:p>
    <w:p w14:paraId="135752C4" w14:textId="77777777" w:rsidR="00EB5F3D" w:rsidRPr="002113CA" w:rsidRDefault="00EB5F3D" w:rsidP="002113CA">
      <w:pPr>
        <w:pStyle w:val="Heading3"/>
      </w:pPr>
      <w:r w:rsidRPr="002113CA">
        <w:t>The community engages with and adopts new technologies and treatments</w:t>
      </w:r>
    </w:p>
    <w:p w14:paraId="180EDEDB" w14:textId="3C8C62C7" w:rsidR="00EB5F3D" w:rsidRPr="002113CA" w:rsidRDefault="00EB5F3D" w:rsidP="00E24079">
      <w:pPr>
        <w:pStyle w:val="NoSpacing"/>
      </w:pPr>
      <w:r w:rsidRPr="002113CA">
        <w:t>The consumer involvement in grant guidelines, grant assessment, and panel composition has mostly been welcomed</w:t>
      </w:r>
      <w:r>
        <w:t xml:space="preserve"> by interviewed stakeholders</w:t>
      </w:r>
      <w:r w:rsidRPr="002113CA">
        <w:t>. Some felt the</w:t>
      </w:r>
      <w:r w:rsidR="007F2087">
        <w:t xml:space="preserve">re is an opportunity </w:t>
      </w:r>
      <w:r w:rsidRPr="002113CA">
        <w:t xml:space="preserve">to go further and </w:t>
      </w:r>
      <w:r>
        <w:t>include</w:t>
      </w:r>
      <w:r w:rsidRPr="002113CA">
        <w:t xml:space="preserve"> community members as full panel members on </w:t>
      </w:r>
      <w:r>
        <w:t>Grant Assessment Committees</w:t>
      </w:r>
      <w:r w:rsidRPr="002113CA">
        <w:t xml:space="preserve">. There were also several stakeholder comments about the need for adequate time for researchers to undertake effective consumer and community involvement. </w:t>
      </w:r>
    </w:p>
    <w:p w14:paraId="0D882D23" w14:textId="77777777" w:rsidR="00EB5F3D" w:rsidRDefault="00EB5F3D" w:rsidP="002113CA">
      <w:pPr>
        <w:spacing w:after="0"/>
        <w:rPr>
          <w:sz w:val="24"/>
          <w:szCs w:val="24"/>
        </w:rPr>
      </w:pPr>
    </w:p>
    <w:p w14:paraId="4B8B455C" w14:textId="77777777" w:rsidR="00EB5F3D" w:rsidRPr="002113CA" w:rsidRDefault="00EB5F3D" w:rsidP="002113CA">
      <w:pPr>
        <w:pStyle w:val="Heading3"/>
      </w:pPr>
      <w:r w:rsidRPr="002113CA">
        <w:t xml:space="preserve">Limitations </w:t>
      </w:r>
    </w:p>
    <w:p w14:paraId="38F0B323" w14:textId="644AFB13" w:rsidR="00EB5F3D" w:rsidRDefault="00EB5F3D" w:rsidP="00E24079">
      <w:pPr>
        <w:pStyle w:val="NoSpacing"/>
      </w:pPr>
      <w:r w:rsidRPr="002113CA">
        <w:t xml:space="preserve">The limitations of this </w:t>
      </w:r>
      <w:r>
        <w:t>evaluation</w:t>
      </w:r>
      <w:r w:rsidRPr="002113CA">
        <w:t xml:space="preserve"> should be mentioned. Most crucially, the incomplete data for many of the items, such as protocol and data </w:t>
      </w:r>
      <w:r w:rsidR="007F2087" w:rsidRPr="002113CA">
        <w:t>availability</w:t>
      </w:r>
      <w:r w:rsidR="007F2087">
        <w:t>,</w:t>
      </w:r>
      <w:r w:rsidR="007F2087" w:rsidRPr="002113CA">
        <w:t xml:space="preserve"> which</w:t>
      </w:r>
      <w:r w:rsidRPr="002113CA">
        <w:t xml:space="preserve"> were not mandatory and left unspecified by many researchers</w:t>
      </w:r>
      <w:r>
        <w:t xml:space="preserve"> in clinical registry records may lead to </w:t>
      </w:r>
      <w:r w:rsidR="007F2087">
        <w:t>underestimates</w:t>
      </w:r>
      <w:r>
        <w:t xml:space="preserve"> of availability</w:t>
      </w:r>
      <w:r w:rsidRPr="002113CA">
        <w:t xml:space="preserve">. Second, many trials have been disrupted by the pandemic which has created difficulties with site and patient recruitment, as well as diverting the attention of clinicians. Third, few trials have </w:t>
      </w:r>
      <w:r w:rsidR="00A83589">
        <w:t xml:space="preserve">been </w:t>
      </w:r>
      <w:r w:rsidRPr="002113CA">
        <w:t xml:space="preserve">completed, and hence assessing their dissemination and impact is currently limited. </w:t>
      </w:r>
    </w:p>
    <w:p w14:paraId="051521F5" w14:textId="77777777" w:rsidR="00EB5F3D" w:rsidRPr="002113CA" w:rsidRDefault="00EB5F3D" w:rsidP="002113CA">
      <w:pPr>
        <w:spacing w:after="0"/>
        <w:rPr>
          <w:sz w:val="24"/>
          <w:szCs w:val="24"/>
        </w:rPr>
      </w:pPr>
    </w:p>
    <w:p w14:paraId="16C4581F" w14:textId="77777777" w:rsidR="00EB5F3D" w:rsidRPr="002113CA" w:rsidRDefault="00EB5F3D" w:rsidP="002113CA">
      <w:pPr>
        <w:pStyle w:val="Heading2"/>
      </w:pPr>
      <w:bookmarkStart w:id="4" w:name="_Toc136426199"/>
      <w:r w:rsidRPr="002113CA">
        <w:t>Conclusion</w:t>
      </w:r>
      <w:bookmarkEnd w:id="4"/>
    </w:p>
    <w:p w14:paraId="494B58F8" w14:textId="53852C1A" w:rsidR="007F2087" w:rsidRDefault="00EB5F3D" w:rsidP="00E24079">
      <w:pPr>
        <w:pStyle w:val="NoSpacing"/>
      </w:pPr>
      <w:r w:rsidRPr="002113CA">
        <w:t xml:space="preserve">The MRFF has clearly led to a welcome increase in funding for clinical trials in </w:t>
      </w:r>
      <w:proofErr w:type="gramStart"/>
      <w:r w:rsidRPr="002113CA">
        <w:t>Australia, and</w:t>
      </w:r>
      <w:proofErr w:type="gramEnd"/>
      <w:r w:rsidRPr="002113CA">
        <w:t xml:space="preserve"> has resulted in trials of comparable size and design quality to that of other funders internationally across the range of metrics. This has been important to the support and development of clinical trials activity in Australia and should continue. Because of the timeframes to complete</w:t>
      </w:r>
      <w:r>
        <w:t xml:space="preserve"> the</w:t>
      </w:r>
      <w:r w:rsidRPr="002113CA">
        <w:t xml:space="preserve"> trials</w:t>
      </w:r>
      <w:r>
        <w:t>, as well as the impact of the pandemic,</w:t>
      </w:r>
      <w:r w:rsidRPr="002113CA">
        <w:t xml:space="preserve"> few </w:t>
      </w:r>
      <w:r>
        <w:t>trials</w:t>
      </w:r>
      <w:r w:rsidRPr="002113CA">
        <w:t xml:space="preserve"> have yet </w:t>
      </w:r>
      <w:r w:rsidR="007F2087">
        <w:t xml:space="preserve">been </w:t>
      </w:r>
      <w:r w:rsidRPr="002113CA">
        <w:t xml:space="preserve">reported and been </w:t>
      </w:r>
      <w:r w:rsidR="00BD2004">
        <w:t>translated</w:t>
      </w:r>
      <w:r w:rsidR="00BD2004" w:rsidRPr="002113CA">
        <w:t xml:space="preserve"> </w:t>
      </w:r>
      <w:r w:rsidRPr="002113CA">
        <w:t>into practice</w:t>
      </w:r>
      <w:r>
        <w:t>. T</w:t>
      </w:r>
      <w:r w:rsidRPr="002113CA">
        <w:t xml:space="preserve">his will need to be monitored in the years to come. </w:t>
      </w:r>
    </w:p>
    <w:p w14:paraId="70CFBD02" w14:textId="34AC0AB8" w:rsidR="00E24079" w:rsidRDefault="00E24079">
      <w:pPr>
        <w:rPr>
          <w:sz w:val="24"/>
          <w:szCs w:val="24"/>
        </w:rPr>
      </w:pPr>
      <w:r>
        <w:rPr>
          <w:sz w:val="24"/>
          <w:szCs w:val="24"/>
        </w:rPr>
        <w:br w:type="page"/>
      </w:r>
    </w:p>
    <w:p w14:paraId="4723FDF9" w14:textId="77777777" w:rsidR="007F2087" w:rsidRDefault="007F2087" w:rsidP="002113CA">
      <w:pPr>
        <w:spacing w:after="0"/>
        <w:rPr>
          <w:sz w:val="24"/>
          <w:szCs w:val="24"/>
        </w:rPr>
      </w:pPr>
    </w:p>
    <w:p w14:paraId="057565DF" w14:textId="36F9B30B" w:rsidR="00EB5F3D" w:rsidRDefault="00EB5F3D" w:rsidP="00E24079">
      <w:pPr>
        <w:pStyle w:val="NoSpacing"/>
      </w:pPr>
      <w:r w:rsidRPr="002113CA">
        <w:t>Meanwhile there are a number of potential areas for further enhancing the return on investment that the current program offers</w:t>
      </w:r>
      <w:r>
        <w:t>. S</w:t>
      </w:r>
      <w:r w:rsidRPr="002113CA">
        <w:t>ome of these opportunities include:</w:t>
      </w:r>
    </w:p>
    <w:p w14:paraId="46BB12AC" w14:textId="77777777" w:rsidR="007F2087" w:rsidRPr="002113CA" w:rsidRDefault="007F2087" w:rsidP="002113CA">
      <w:pPr>
        <w:spacing w:after="0"/>
        <w:rPr>
          <w:sz w:val="24"/>
          <w:szCs w:val="24"/>
        </w:rPr>
      </w:pPr>
    </w:p>
    <w:p w14:paraId="03D1CFDE" w14:textId="745035EB" w:rsidR="00EB5F3D" w:rsidRPr="002113CA" w:rsidRDefault="00EB5F3D" w:rsidP="00E24079">
      <w:pPr>
        <w:numPr>
          <w:ilvl w:val="0"/>
          <w:numId w:val="14"/>
        </w:numPr>
        <w:spacing w:after="0" w:line="240" w:lineRule="auto"/>
        <w:ind w:left="567" w:hanging="567"/>
        <w:rPr>
          <w:sz w:val="24"/>
          <w:szCs w:val="24"/>
        </w:rPr>
      </w:pPr>
      <w:r w:rsidRPr="002113CA">
        <w:rPr>
          <w:sz w:val="24"/>
          <w:szCs w:val="24"/>
        </w:rPr>
        <w:t>Improved guidance to trial applicants and panels on quality and design options that would be welcomed</w:t>
      </w:r>
      <w:r>
        <w:rPr>
          <w:sz w:val="24"/>
          <w:szCs w:val="24"/>
        </w:rPr>
        <w:t>,</w:t>
      </w:r>
      <w:r w:rsidRPr="002113CA">
        <w:rPr>
          <w:sz w:val="24"/>
          <w:szCs w:val="24"/>
        </w:rPr>
        <w:t xml:space="preserve"> such as factorial design trials, and consider</w:t>
      </w:r>
      <w:r>
        <w:rPr>
          <w:sz w:val="24"/>
          <w:szCs w:val="24"/>
        </w:rPr>
        <w:t xml:space="preserve">ing inclusion of </w:t>
      </w:r>
      <w:r w:rsidRPr="002113CA">
        <w:rPr>
          <w:sz w:val="24"/>
          <w:szCs w:val="24"/>
        </w:rPr>
        <w:t>a special call</w:t>
      </w:r>
      <w:r w:rsidR="000A1FD0">
        <w:rPr>
          <w:sz w:val="24"/>
          <w:szCs w:val="24"/>
        </w:rPr>
        <w:t>,</w:t>
      </w:r>
      <w:r w:rsidRPr="002113CA">
        <w:rPr>
          <w:sz w:val="24"/>
          <w:szCs w:val="24"/>
        </w:rPr>
        <w:t xml:space="preserve"> </w:t>
      </w:r>
      <w:r w:rsidR="005B6B03">
        <w:rPr>
          <w:sz w:val="24"/>
          <w:szCs w:val="24"/>
        </w:rPr>
        <w:t>or</w:t>
      </w:r>
      <w:r w:rsidRPr="002113CA">
        <w:rPr>
          <w:sz w:val="24"/>
          <w:szCs w:val="24"/>
        </w:rPr>
        <w:t xml:space="preserve"> </w:t>
      </w:r>
      <w:r>
        <w:rPr>
          <w:sz w:val="24"/>
          <w:szCs w:val="24"/>
        </w:rPr>
        <w:t>consideration</w:t>
      </w:r>
      <w:r w:rsidRPr="002113CA">
        <w:rPr>
          <w:sz w:val="24"/>
          <w:szCs w:val="24"/>
        </w:rPr>
        <w:t xml:space="preserve"> in the assessment criteria</w:t>
      </w:r>
      <w:r w:rsidR="000A1FD0">
        <w:rPr>
          <w:sz w:val="24"/>
          <w:szCs w:val="24"/>
        </w:rPr>
        <w:t>,</w:t>
      </w:r>
      <w:r w:rsidR="005B6B03">
        <w:rPr>
          <w:sz w:val="24"/>
          <w:szCs w:val="24"/>
        </w:rPr>
        <w:t xml:space="preserve"> or both</w:t>
      </w:r>
      <w:r w:rsidR="006502C5">
        <w:rPr>
          <w:sz w:val="24"/>
          <w:szCs w:val="24"/>
        </w:rPr>
        <w:t>.</w:t>
      </w:r>
    </w:p>
    <w:p w14:paraId="23201F70" w14:textId="443166F8" w:rsidR="00EB5F3D" w:rsidRPr="002113CA" w:rsidRDefault="00EB5F3D" w:rsidP="00E24079">
      <w:pPr>
        <w:numPr>
          <w:ilvl w:val="0"/>
          <w:numId w:val="14"/>
        </w:numPr>
        <w:spacing w:after="0" w:line="240" w:lineRule="auto"/>
        <w:ind w:left="567" w:hanging="567"/>
        <w:rPr>
          <w:sz w:val="24"/>
          <w:szCs w:val="24"/>
        </w:rPr>
      </w:pPr>
      <w:r w:rsidRPr="002113CA">
        <w:rPr>
          <w:sz w:val="24"/>
          <w:szCs w:val="24"/>
        </w:rPr>
        <w:t>Support for the use of standardised outcomes sets in the guidance</w:t>
      </w:r>
      <w:r>
        <w:rPr>
          <w:sz w:val="24"/>
          <w:szCs w:val="24"/>
        </w:rPr>
        <w:t>,</w:t>
      </w:r>
      <w:r w:rsidRPr="002113CA">
        <w:rPr>
          <w:sz w:val="24"/>
          <w:szCs w:val="24"/>
        </w:rPr>
        <w:t xml:space="preserve"> with specific reference to the</w:t>
      </w:r>
      <w:r w:rsidRPr="006A031B">
        <w:rPr>
          <w:sz w:val="24"/>
          <w:szCs w:val="24"/>
        </w:rPr>
        <w:t xml:space="preserve"> </w:t>
      </w:r>
      <w:r w:rsidRPr="002113CA">
        <w:rPr>
          <w:sz w:val="24"/>
          <w:szCs w:val="24"/>
        </w:rPr>
        <w:t xml:space="preserve">website </w:t>
      </w:r>
      <w:r>
        <w:rPr>
          <w:sz w:val="24"/>
          <w:szCs w:val="24"/>
        </w:rPr>
        <w:t>of COMET</w:t>
      </w:r>
      <w:r w:rsidR="00F4757D">
        <w:rPr>
          <w:sz w:val="24"/>
          <w:szCs w:val="24"/>
        </w:rPr>
        <w:t xml:space="preserve"> </w:t>
      </w:r>
      <w:r>
        <w:rPr>
          <w:sz w:val="24"/>
          <w:szCs w:val="24"/>
        </w:rPr>
        <w:t xml:space="preserve">(the database of </w:t>
      </w:r>
      <w:r w:rsidRPr="006A031B">
        <w:rPr>
          <w:sz w:val="24"/>
          <w:szCs w:val="24"/>
        </w:rPr>
        <w:t>Core Outcome Measures in Effectiveness Trials</w:t>
      </w:r>
      <w:r>
        <w:rPr>
          <w:sz w:val="24"/>
          <w:szCs w:val="24"/>
        </w:rPr>
        <w:t>)</w:t>
      </w:r>
      <w:r w:rsidR="006502C5">
        <w:rPr>
          <w:sz w:val="24"/>
          <w:szCs w:val="24"/>
        </w:rPr>
        <w:t>.</w:t>
      </w:r>
    </w:p>
    <w:p w14:paraId="2262D079" w14:textId="3648068B" w:rsidR="00EB5F3D" w:rsidRPr="002113CA" w:rsidRDefault="00EB5F3D" w:rsidP="00E24079">
      <w:pPr>
        <w:numPr>
          <w:ilvl w:val="0"/>
          <w:numId w:val="14"/>
        </w:numPr>
        <w:spacing w:after="0" w:line="240" w:lineRule="auto"/>
        <w:ind w:left="567" w:hanging="567"/>
        <w:rPr>
          <w:sz w:val="24"/>
          <w:szCs w:val="24"/>
        </w:rPr>
      </w:pPr>
      <w:r w:rsidRPr="002113CA">
        <w:rPr>
          <w:sz w:val="24"/>
          <w:szCs w:val="24"/>
        </w:rPr>
        <w:t>For some topic areas</w:t>
      </w:r>
      <w:r>
        <w:rPr>
          <w:sz w:val="24"/>
          <w:szCs w:val="24"/>
        </w:rPr>
        <w:t>,</w:t>
      </w:r>
      <w:r w:rsidRPr="002113CA">
        <w:rPr>
          <w:sz w:val="24"/>
          <w:szCs w:val="24"/>
        </w:rPr>
        <w:t xml:space="preserve"> a specific priority setting process </w:t>
      </w:r>
      <w:r>
        <w:rPr>
          <w:sz w:val="24"/>
          <w:szCs w:val="24"/>
        </w:rPr>
        <w:t>to examine which are the most important unanswered clinical questions within a topic (</w:t>
      </w:r>
      <w:r w:rsidRPr="002113CA">
        <w:rPr>
          <w:sz w:val="24"/>
          <w:szCs w:val="24"/>
        </w:rPr>
        <w:t xml:space="preserve">using a methodology </w:t>
      </w:r>
      <w:r>
        <w:rPr>
          <w:sz w:val="24"/>
          <w:szCs w:val="24"/>
        </w:rPr>
        <w:t xml:space="preserve">such as </w:t>
      </w:r>
      <w:r w:rsidRPr="002113CA">
        <w:rPr>
          <w:sz w:val="24"/>
          <w:szCs w:val="24"/>
        </w:rPr>
        <w:t>The James Lind Alliance</w:t>
      </w:r>
      <w:r>
        <w:rPr>
          <w:sz w:val="24"/>
          <w:szCs w:val="24"/>
        </w:rPr>
        <w:t>)</w:t>
      </w:r>
      <w:r w:rsidRPr="002113CA">
        <w:rPr>
          <w:sz w:val="24"/>
          <w:szCs w:val="24"/>
        </w:rPr>
        <w:t xml:space="preserve"> </w:t>
      </w:r>
      <w:r>
        <w:rPr>
          <w:sz w:val="24"/>
          <w:szCs w:val="24"/>
        </w:rPr>
        <w:t>might</w:t>
      </w:r>
      <w:r w:rsidRPr="002113CA">
        <w:rPr>
          <w:sz w:val="24"/>
          <w:szCs w:val="24"/>
        </w:rPr>
        <w:t xml:space="preserve"> be considered. For example</w:t>
      </w:r>
      <w:r>
        <w:rPr>
          <w:sz w:val="24"/>
          <w:szCs w:val="24"/>
        </w:rPr>
        <w:t xml:space="preserve">, </w:t>
      </w:r>
      <w:r w:rsidRPr="002113CA">
        <w:rPr>
          <w:sz w:val="24"/>
          <w:szCs w:val="24"/>
        </w:rPr>
        <w:t>such a priority setting process could be held within the topic area of some of the larger clinical trials networks already receiving funding from MRFF</w:t>
      </w:r>
      <w:r w:rsidR="006502C5">
        <w:rPr>
          <w:sz w:val="24"/>
          <w:szCs w:val="24"/>
        </w:rPr>
        <w:t>.</w:t>
      </w:r>
    </w:p>
    <w:p w14:paraId="43E4820E" w14:textId="0BAF3031" w:rsidR="00EB5F3D" w:rsidRPr="002113CA" w:rsidRDefault="00EB5F3D" w:rsidP="00E24079">
      <w:pPr>
        <w:numPr>
          <w:ilvl w:val="0"/>
          <w:numId w:val="14"/>
        </w:numPr>
        <w:spacing w:after="0" w:line="240" w:lineRule="auto"/>
        <w:ind w:left="567" w:hanging="567"/>
        <w:rPr>
          <w:sz w:val="24"/>
          <w:szCs w:val="24"/>
        </w:rPr>
      </w:pPr>
      <w:r>
        <w:rPr>
          <w:sz w:val="24"/>
          <w:szCs w:val="24"/>
        </w:rPr>
        <w:t>I</w:t>
      </w:r>
      <w:r w:rsidRPr="002113CA">
        <w:rPr>
          <w:sz w:val="24"/>
          <w:szCs w:val="24"/>
        </w:rPr>
        <w:t>n order to improve long-term monitoring</w:t>
      </w:r>
      <w:r>
        <w:rPr>
          <w:sz w:val="24"/>
          <w:szCs w:val="24"/>
        </w:rPr>
        <w:t>,</w:t>
      </w:r>
      <w:r w:rsidRPr="002113CA">
        <w:rPr>
          <w:sz w:val="24"/>
          <w:szCs w:val="24"/>
        </w:rPr>
        <w:t xml:space="preserve"> we would suggest that funding is not triggered until the </w:t>
      </w:r>
      <w:r>
        <w:rPr>
          <w:sz w:val="24"/>
          <w:szCs w:val="24"/>
        </w:rPr>
        <w:t>funded study</w:t>
      </w:r>
      <w:r w:rsidRPr="002113CA">
        <w:rPr>
          <w:sz w:val="24"/>
          <w:szCs w:val="24"/>
        </w:rPr>
        <w:t xml:space="preserve"> provides its trial registration number </w:t>
      </w:r>
      <w:r>
        <w:rPr>
          <w:sz w:val="24"/>
          <w:szCs w:val="24"/>
        </w:rPr>
        <w:t xml:space="preserve">to </w:t>
      </w:r>
      <w:r w:rsidRPr="002113CA">
        <w:rPr>
          <w:sz w:val="24"/>
          <w:szCs w:val="24"/>
        </w:rPr>
        <w:t>MRFF</w:t>
      </w:r>
      <w:r>
        <w:rPr>
          <w:sz w:val="24"/>
          <w:szCs w:val="24"/>
        </w:rPr>
        <w:t xml:space="preserve">, with </w:t>
      </w:r>
      <w:r w:rsidRPr="002113CA">
        <w:rPr>
          <w:sz w:val="24"/>
          <w:szCs w:val="24"/>
        </w:rPr>
        <w:t xml:space="preserve">an agreement to provide the complete protocol </w:t>
      </w:r>
      <w:r w:rsidR="000A1FD0">
        <w:rPr>
          <w:sz w:val="24"/>
          <w:szCs w:val="24"/>
        </w:rPr>
        <w:t>(</w:t>
      </w:r>
      <w:r>
        <w:rPr>
          <w:sz w:val="24"/>
          <w:szCs w:val="24"/>
        </w:rPr>
        <w:t>confidentially,</w:t>
      </w:r>
      <w:r w:rsidRPr="002113CA">
        <w:rPr>
          <w:sz w:val="24"/>
          <w:szCs w:val="24"/>
        </w:rPr>
        <w:t xml:space="preserve"> if necessary</w:t>
      </w:r>
      <w:r w:rsidR="000A1FD0">
        <w:rPr>
          <w:sz w:val="24"/>
          <w:szCs w:val="24"/>
        </w:rPr>
        <w:t>),</w:t>
      </w:r>
      <w:r w:rsidRPr="002113CA">
        <w:rPr>
          <w:sz w:val="24"/>
          <w:szCs w:val="24"/>
        </w:rPr>
        <w:t xml:space="preserve"> before commencement of the trial. These would improve the transparency of trials and open </w:t>
      </w:r>
      <w:r>
        <w:rPr>
          <w:sz w:val="24"/>
          <w:szCs w:val="24"/>
        </w:rPr>
        <w:t>science</w:t>
      </w:r>
      <w:r w:rsidRPr="002113CA">
        <w:rPr>
          <w:sz w:val="24"/>
          <w:szCs w:val="24"/>
        </w:rPr>
        <w:t xml:space="preserve"> process generally</w:t>
      </w:r>
      <w:r>
        <w:rPr>
          <w:sz w:val="24"/>
          <w:szCs w:val="24"/>
        </w:rPr>
        <w:t>,</w:t>
      </w:r>
      <w:r w:rsidRPr="002113CA">
        <w:rPr>
          <w:sz w:val="24"/>
          <w:szCs w:val="24"/>
        </w:rPr>
        <w:t xml:space="preserve"> </w:t>
      </w:r>
      <w:r>
        <w:rPr>
          <w:sz w:val="24"/>
          <w:szCs w:val="24"/>
        </w:rPr>
        <w:t xml:space="preserve">as well as </w:t>
      </w:r>
      <w:r w:rsidRPr="002113CA">
        <w:rPr>
          <w:sz w:val="24"/>
          <w:szCs w:val="24"/>
        </w:rPr>
        <w:t>allow MRFF t</w:t>
      </w:r>
      <w:r>
        <w:rPr>
          <w:sz w:val="24"/>
          <w:szCs w:val="24"/>
        </w:rPr>
        <w:t>o</w:t>
      </w:r>
      <w:r w:rsidRPr="002113CA">
        <w:rPr>
          <w:sz w:val="24"/>
          <w:szCs w:val="24"/>
        </w:rPr>
        <w:t xml:space="preserve"> </w:t>
      </w:r>
      <w:proofErr w:type="gramStart"/>
      <w:r w:rsidRPr="002113CA">
        <w:rPr>
          <w:sz w:val="24"/>
          <w:szCs w:val="24"/>
        </w:rPr>
        <w:t>more efficiently monitor trials</w:t>
      </w:r>
      <w:r w:rsidR="007F2087">
        <w:rPr>
          <w:sz w:val="24"/>
          <w:szCs w:val="24"/>
        </w:rPr>
        <w:t>’</w:t>
      </w:r>
      <w:r w:rsidRPr="002113CA">
        <w:rPr>
          <w:sz w:val="24"/>
          <w:szCs w:val="24"/>
        </w:rPr>
        <w:t xml:space="preserve"> progress</w:t>
      </w:r>
      <w:proofErr w:type="gramEnd"/>
      <w:r w:rsidRPr="002113CA">
        <w:rPr>
          <w:sz w:val="24"/>
          <w:szCs w:val="24"/>
        </w:rPr>
        <w:t>.</w:t>
      </w:r>
    </w:p>
    <w:p w14:paraId="175BD1D5" w14:textId="77777777" w:rsidR="002E53AC" w:rsidRDefault="002E53AC" w:rsidP="00E24079">
      <w:pPr>
        <w:pStyle w:val="NoSpacing"/>
      </w:pPr>
    </w:p>
    <w:p w14:paraId="305E3398" w14:textId="72D2ADA0" w:rsidR="00EB5F3D" w:rsidRDefault="00EB5F3D" w:rsidP="00E24079">
      <w:pPr>
        <w:pStyle w:val="NoSpacing"/>
      </w:pPr>
      <w:r w:rsidRPr="002113CA">
        <w:t xml:space="preserve">The methods tested in this evaluation </w:t>
      </w:r>
      <w:r w:rsidRPr="00395971">
        <w:t xml:space="preserve">could </w:t>
      </w:r>
      <w:r w:rsidRPr="002113CA">
        <w:t xml:space="preserve">be used </w:t>
      </w:r>
      <w:r w:rsidRPr="00395971">
        <w:t xml:space="preserve">in the future, </w:t>
      </w:r>
      <w:r w:rsidRPr="002113CA">
        <w:t>to guide minimal data collection from grantees</w:t>
      </w:r>
      <w:r w:rsidRPr="00395971">
        <w:t>,</w:t>
      </w:r>
      <w:r w:rsidRPr="002113CA">
        <w:t xml:space="preserve"> to allow regular performance oversight and risk management for feedback to MRFF.</w:t>
      </w:r>
    </w:p>
    <w:p w14:paraId="379224A6" w14:textId="77777777" w:rsidR="00E24079" w:rsidRPr="00F031F1" w:rsidRDefault="00E24079" w:rsidP="00E24079">
      <w:pPr>
        <w:pStyle w:val="NoSpacing"/>
      </w:pPr>
    </w:p>
    <w:p w14:paraId="20D090CA" w14:textId="13A34971" w:rsidR="000E526E" w:rsidRDefault="002935C1" w:rsidP="000A61D6">
      <w:pPr>
        <w:pStyle w:val="NoSpacing"/>
      </w:pPr>
      <w:r w:rsidRPr="00F031F1">
        <w:t xml:space="preserve">These opportunities for MRFF funding for clinical trials may be supported by ongoing clinical trials reform in Australia, which is currently a national priority. Multiple national policy initiatives are currently being undertaken to enhance the clinical trials and health and medical research operating environment, e.g. the </w:t>
      </w:r>
      <w:hyperlink r:id="rId9" w:anchor=":~:text=National%20Clinical%20Trials%20Governance%20Framework%20The%20Governance%20Framework,services%2C%20private%20companies%2C%20trial%20sponsors%20and%20trial%20investigators." w:history="1">
        <w:r w:rsidRPr="00F031F1">
          <w:rPr>
            <w:rStyle w:val="Hyperlink"/>
          </w:rPr>
          <w:t>National Clinical Trials Governance Framework</w:t>
        </w:r>
      </w:hyperlink>
      <w:r w:rsidRPr="00F031F1">
        <w:t xml:space="preserve">, and </w:t>
      </w:r>
      <w:hyperlink r:id="rId10" w:history="1">
        <w:r w:rsidRPr="00F031F1">
          <w:rPr>
            <w:rStyle w:val="Hyperlink"/>
          </w:rPr>
          <w:t>the National One Stop Shop and National Clinical Trials Front Door</w:t>
        </w:r>
      </w:hyperlink>
      <w:r w:rsidRPr="00F031F1">
        <w:t>, with the longstanding goal of making it easier for patients, researchers and sponsors to participate in and conduct trials and research.</w:t>
      </w:r>
    </w:p>
    <w:p w14:paraId="0DA7382D" w14:textId="13D415A3" w:rsidR="00E24079" w:rsidRDefault="00E24079">
      <w:r>
        <w:br w:type="page"/>
      </w:r>
    </w:p>
    <w:p w14:paraId="6B2EBE0A" w14:textId="55858BBF" w:rsidR="00B636C7" w:rsidRDefault="00A54794" w:rsidP="006502C5">
      <w:pPr>
        <w:pStyle w:val="Heading1"/>
        <w:spacing w:before="0"/>
      </w:pPr>
      <w:bookmarkStart w:id="5" w:name="_Toc136426200"/>
      <w:r>
        <w:lastRenderedPageBreak/>
        <w:t>BACKGROUND AND PURPOSE OF THE EVALUATION</w:t>
      </w:r>
      <w:bookmarkEnd w:id="5"/>
      <w:r>
        <w:t xml:space="preserve"> </w:t>
      </w:r>
    </w:p>
    <w:p w14:paraId="3C2A3525" w14:textId="77777777" w:rsidR="006502C5" w:rsidRDefault="006502C5" w:rsidP="006502C5">
      <w:pPr>
        <w:spacing w:after="0"/>
        <w:rPr>
          <w:rFonts w:ascii="Calibri" w:hAnsi="Calibri" w:cs="Calibri"/>
          <w:sz w:val="24"/>
          <w:szCs w:val="24"/>
        </w:rPr>
      </w:pPr>
    </w:p>
    <w:p w14:paraId="708BE503" w14:textId="5FB2C317" w:rsidR="0063290F" w:rsidRDefault="0063290F" w:rsidP="00E24079">
      <w:pPr>
        <w:pStyle w:val="NoSpacing"/>
      </w:pPr>
      <w:r w:rsidRPr="006D1D3A">
        <w:t>The Medical Research Future Fund (MRFF) is a research fund set up by the Australian Government in 2015 to support health and medical research in Australia.</w:t>
      </w:r>
      <w:r w:rsidR="000A1FD0">
        <w:fldChar w:fldCharType="begin"/>
      </w:r>
      <w:r w:rsidR="000A1FD0">
        <w:instrText xml:space="preserve"> ADDIN EN.CITE &lt;EndNote&gt;&lt;Cite&gt;&lt;Author&gt;Department of Health&lt;/Author&gt;&lt;Year&gt;November 2020&lt;/Year&gt;&lt;RecNum&gt;188&lt;/RecNum&gt;&lt;DisplayText&gt;(1)&lt;/DisplayText&gt;&lt;record&gt;&lt;rec-number&gt;188&lt;/rec-number&gt;&lt;foreign-keys&gt;&lt;key app="EN" db-id="asawzxez09s0stead9c5dt9aswft099ps5d2" timestamp="1685424411"&gt;188&lt;/key&gt;&lt;/foreign-keys&gt;&lt;ref-type name="Web Page"&gt;12&lt;/ref-type&gt;&lt;contributors&gt;&lt;authors&gt;&lt;author&gt;Department of Health,&lt;/author&gt;&lt;/authors&gt;&lt;/contributors&gt;&lt;titles&gt;&lt;title&gt;Medical Research Future Fund: Monitoring, evaluation and learning strategy 2020–21 to 2023–24&lt;/title&gt;&lt;/titles&gt;&lt;number&gt;11 November 2021&lt;/number&gt;&lt;dates&gt;&lt;year&gt;November 2020&lt;/year&gt;&lt;/dates&gt;&lt;urls&gt;&lt;related-urls&gt;&lt;url&gt;https://www.health.gov.au/sites/default/files/documents/2020/11/mrff-monitoring-evaluation-and-learning-strategy-2020-21-to-2023-24-mrff-monitoring-evaluation-and-learning-strategy-2020-2021-to-2023-2024.pdf&lt;/url&gt;&lt;/related-urls&gt;&lt;/urls&gt;&lt;/record&gt;&lt;/Cite&gt;&lt;/EndNote&gt;</w:instrText>
      </w:r>
      <w:r w:rsidR="000A1FD0">
        <w:fldChar w:fldCharType="separate"/>
      </w:r>
      <w:r w:rsidR="000A1FD0">
        <w:rPr>
          <w:noProof/>
        </w:rPr>
        <w:t>(1)</w:t>
      </w:r>
      <w:r w:rsidR="000A1FD0">
        <w:fldChar w:fldCharType="end"/>
      </w:r>
      <w:r w:rsidRPr="006D1D3A">
        <w:t xml:space="preserve"> </w:t>
      </w:r>
      <w:r w:rsidR="00526502" w:rsidRPr="00526502">
        <w:t xml:space="preserve">Under the MRFF’s </w:t>
      </w:r>
      <w:r w:rsidR="009F6FB2">
        <w:t>2</w:t>
      </w:r>
      <w:r w:rsidR="009F6FB2" w:rsidRPr="005B6B03">
        <w:rPr>
          <w:vertAlign w:val="superscript"/>
        </w:rPr>
        <w:t>nd</w:t>
      </w:r>
      <w:r w:rsidR="009F6FB2">
        <w:t xml:space="preserve"> </w:t>
      </w:r>
      <w:r w:rsidR="00526502" w:rsidRPr="00526502">
        <w:t xml:space="preserve">10-year </w:t>
      </w:r>
      <w:r w:rsidR="009F6FB2">
        <w:t>I</w:t>
      </w:r>
      <w:r w:rsidR="00526502" w:rsidRPr="00526502">
        <w:t xml:space="preserve">nvestment </w:t>
      </w:r>
      <w:r w:rsidR="009F6FB2">
        <w:t>P</w:t>
      </w:r>
      <w:r w:rsidR="00526502" w:rsidRPr="00526502">
        <w:t>lan, the Australian Government has committed to funding 21 initiatives to support lifesaving research, job creation, and growing Australia’s reputation as a world leader in medical research. The Clinical Trials Activity (CTA) Initiative was established in 2016. Early funding priorities included rare cancers, rare diseases and unmet need, childhood brain cancer, reproductive cancers, and neurological disorders.</w:t>
      </w:r>
      <w:r w:rsidR="000A1FD0">
        <w:fldChar w:fldCharType="begin"/>
      </w:r>
      <w:r w:rsidR="000A1FD0">
        <w:instrText xml:space="preserve"> ADDIN EN.CITE &lt;EndNote&gt;&lt;Cite&gt;&lt;Author&gt;Department of Health&lt;/Author&gt;&lt;Year&gt;November 2020&lt;/Year&gt;&lt;RecNum&gt;188&lt;/RecNum&gt;&lt;DisplayText&gt;(1)&lt;/DisplayText&gt;&lt;record&gt;&lt;rec-number&gt;188&lt;/rec-number&gt;&lt;foreign-keys&gt;&lt;key app="EN" db-id="asawzxez09s0stead9c5dt9aswft099ps5d2" timestamp="1685424411"&gt;188&lt;/key&gt;&lt;/foreign-keys&gt;&lt;ref-type name="Web Page"&gt;12&lt;/ref-type&gt;&lt;contributors&gt;&lt;authors&gt;&lt;author&gt;Department of Health,&lt;/author&gt;&lt;/authors&gt;&lt;/contributors&gt;&lt;titles&gt;&lt;title&gt;Medical Research Future Fund: Monitoring, evaluation and learning strategy 2020–21 to 2023–24&lt;/title&gt;&lt;/titles&gt;&lt;number&gt;11 November 2021&lt;/number&gt;&lt;dates&gt;&lt;year&gt;November 2020&lt;/year&gt;&lt;/dates&gt;&lt;urls&gt;&lt;related-urls&gt;&lt;url&gt;https://www.health.gov.au/sites/default/files/documents/2020/11/mrff-monitoring-evaluation-and-learning-strategy-2020-21-to-2023-24-mrff-monitoring-evaluation-and-learning-strategy-2020-2021-to-2023-2024.pdf&lt;/url&gt;&lt;/related-urls&gt;&lt;/urls&gt;&lt;/record&gt;&lt;/Cite&gt;&lt;/EndNote&gt;</w:instrText>
      </w:r>
      <w:r w:rsidR="000A1FD0">
        <w:fldChar w:fldCharType="separate"/>
      </w:r>
      <w:r w:rsidR="000A1FD0">
        <w:rPr>
          <w:noProof/>
        </w:rPr>
        <w:t>(1)</w:t>
      </w:r>
      <w:r w:rsidR="000A1FD0">
        <w:fldChar w:fldCharType="end"/>
      </w:r>
      <w:r w:rsidR="0067328F">
        <w:t xml:space="preserve"> </w:t>
      </w:r>
      <w:r w:rsidR="00032DFE">
        <w:t>Between 2017 and 2021 (inclusive), 167 trials were funded with the number of funded trials increasing each year</w:t>
      </w:r>
      <w:r w:rsidR="0067328F">
        <w:t xml:space="preserve"> </w:t>
      </w:r>
      <w:r w:rsidR="00032DFE">
        <w:t>(</w:t>
      </w:r>
      <w:r w:rsidR="00032DFE" w:rsidRPr="008821C8">
        <w:fldChar w:fldCharType="begin"/>
      </w:r>
      <w:r w:rsidR="00032DFE" w:rsidRPr="0067328F">
        <w:instrText xml:space="preserve"> REF _Ref135398517 \h </w:instrText>
      </w:r>
      <w:r w:rsidR="0067328F">
        <w:instrText xml:space="preserve"> \* MERGEFORMAT </w:instrText>
      </w:r>
      <w:r w:rsidR="00032DFE" w:rsidRPr="008821C8">
        <w:fldChar w:fldCharType="separate"/>
      </w:r>
      <w:r w:rsidR="00EE1EA9">
        <w:t xml:space="preserve">Figure </w:t>
      </w:r>
      <w:r w:rsidR="00EE1EA9">
        <w:rPr>
          <w:noProof/>
        </w:rPr>
        <w:t>1</w:t>
      </w:r>
      <w:r w:rsidR="00032DFE" w:rsidRPr="008821C8">
        <w:fldChar w:fldCharType="end"/>
      </w:r>
      <w:r w:rsidR="00032DFE">
        <w:t>)</w:t>
      </w:r>
      <w:r w:rsidR="0067328F">
        <w:t>.</w:t>
      </w:r>
    </w:p>
    <w:p w14:paraId="0619CB41" w14:textId="77777777" w:rsidR="00032DFE" w:rsidRDefault="00032DFE" w:rsidP="0063290F">
      <w:pPr>
        <w:rPr>
          <w:rFonts w:ascii="Calibri" w:hAnsi="Calibri" w:cs="Calibri"/>
          <w:sz w:val="24"/>
          <w:szCs w:val="24"/>
        </w:rPr>
      </w:pPr>
    </w:p>
    <w:p w14:paraId="234F7CBB" w14:textId="77777777" w:rsidR="00032DFE" w:rsidRDefault="00032DFE" w:rsidP="00032DFE">
      <w:pPr>
        <w:keepNext/>
      </w:pPr>
      <w:r>
        <w:rPr>
          <w:noProof/>
        </w:rPr>
        <w:drawing>
          <wp:inline distT="0" distB="0" distL="0" distR="0" wp14:anchorId="314B4042" wp14:editId="211F5534">
            <wp:extent cx="5731510" cy="3745865"/>
            <wp:effectExtent l="0" t="0" r="2540" b="6985"/>
            <wp:docPr id="1211547872" name="Chart 1" descr="Figure depicting the number of new trials funded by MRFF each year between 2017-2021 (inclusive). ">
              <a:extLst xmlns:a="http://schemas.openxmlformats.org/drawingml/2006/main">
                <a:ext uri="{FF2B5EF4-FFF2-40B4-BE49-F238E27FC236}">
                  <a16:creationId xmlns:a16="http://schemas.microsoft.com/office/drawing/2014/main" id="{7E055A46-FA6C-9ED0-22B7-2AFD6B351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DD85A6" w14:textId="34EB9306" w:rsidR="00032DFE" w:rsidRDefault="00032DFE" w:rsidP="00032DFE">
      <w:pPr>
        <w:pStyle w:val="Caption"/>
        <w:rPr>
          <w:rFonts w:ascii="Calibri" w:hAnsi="Calibri" w:cs="Calibri"/>
          <w:sz w:val="24"/>
          <w:szCs w:val="24"/>
        </w:rPr>
      </w:pPr>
      <w:bookmarkStart w:id="6" w:name="_Ref135398517"/>
      <w:bookmarkStart w:id="7" w:name="_Toc136348252"/>
      <w:r>
        <w:t xml:space="preserve">Figure </w:t>
      </w:r>
      <w:fldSimple w:instr=" SEQ Figure \* ARABIC ">
        <w:r w:rsidR="00EE1EA9">
          <w:rPr>
            <w:noProof/>
          </w:rPr>
          <w:t>1</w:t>
        </w:r>
      </w:fldSimple>
      <w:bookmarkEnd w:id="6"/>
      <w:r>
        <w:t xml:space="preserve"> Number of new MRFF trials funded per year (2017-2021 inclusive)</w:t>
      </w:r>
      <w:bookmarkEnd w:id="7"/>
    </w:p>
    <w:p w14:paraId="23526F72" w14:textId="77777777" w:rsidR="00FC6DE4" w:rsidRDefault="00FC6DE4" w:rsidP="00B84654">
      <w:pPr>
        <w:pStyle w:val="NoSpacing"/>
      </w:pPr>
    </w:p>
    <w:p w14:paraId="12AEF424" w14:textId="4B62A8F9" w:rsidR="00B84654" w:rsidRPr="00571F7B" w:rsidRDefault="00B84654" w:rsidP="00B84654">
      <w:pPr>
        <w:pStyle w:val="NoSpacing"/>
      </w:pPr>
      <w:r>
        <w:t>The Department of Health and Aged Care</w:t>
      </w:r>
      <w:r w:rsidR="00E4719C">
        <w:t xml:space="preserve"> (the </w:t>
      </w:r>
      <w:r w:rsidR="005F42C0">
        <w:t>d</w:t>
      </w:r>
      <w:r w:rsidR="00E4719C">
        <w:t>epartment)</w:t>
      </w:r>
      <w:r>
        <w:t xml:space="preserve"> contracted </w:t>
      </w:r>
      <w:r w:rsidR="00A119B7">
        <w:t>t</w:t>
      </w:r>
      <w:r w:rsidR="00A119B7" w:rsidRPr="00A119B7">
        <w:t>he Institute for Evidence-Based Healthcare</w:t>
      </w:r>
      <w:r w:rsidR="00A119B7">
        <w:t xml:space="preserve"> (IEBH),</w:t>
      </w:r>
      <w:r w:rsidR="00A119B7" w:rsidRPr="00A119B7">
        <w:t xml:space="preserve"> </w:t>
      </w:r>
      <w:r>
        <w:t>Bond University</w:t>
      </w:r>
      <w:r w:rsidR="00C404D5">
        <w:t>,</w:t>
      </w:r>
      <w:r>
        <w:t xml:space="preserve"> to</w:t>
      </w:r>
      <w:r w:rsidRPr="00571F7B">
        <w:t xml:space="preserve"> undertake an evaluation of the MRFF</w:t>
      </w:r>
      <w:r w:rsidR="00E40EE4">
        <w:t xml:space="preserve"> </w:t>
      </w:r>
      <w:r w:rsidR="00526502">
        <w:t>CTA Initiative</w:t>
      </w:r>
      <w:r>
        <w:t>, as well as clinical trials and cohort studies funded through the National Health and Medical Research Council (NHMRC)’s Clinical Trials and Cohort Studies</w:t>
      </w:r>
      <w:r w:rsidR="00B47F23">
        <w:t xml:space="preserve"> (CTCS)</w:t>
      </w:r>
      <w:r>
        <w:t xml:space="preserve"> funding stream. </w:t>
      </w:r>
    </w:p>
    <w:p w14:paraId="41DD91DC" w14:textId="2C8A3BA9" w:rsidR="00FC6DE4" w:rsidRDefault="00FC6DE4">
      <w:pPr>
        <w:rPr>
          <w:rFonts w:ascii="Calibri" w:hAnsi="Calibri" w:cs="Calibri"/>
          <w:color w:val="auto"/>
          <w:kern w:val="2"/>
          <w:sz w:val="24"/>
          <w:szCs w:val="24"/>
          <w14:ligatures w14:val="standardContextual"/>
        </w:rPr>
      </w:pPr>
      <w:r>
        <w:rPr>
          <w:rFonts w:ascii="Calibri" w:hAnsi="Calibri" w:cs="Calibri"/>
        </w:rPr>
        <w:br w:type="page"/>
      </w:r>
    </w:p>
    <w:p w14:paraId="6EFEF85B" w14:textId="5AD5CB92" w:rsidR="0063290F" w:rsidRPr="006D1D3A" w:rsidRDefault="00B84654" w:rsidP="00B84654">
      <w:pPr>
        <w:pStyle w:val="NoSpacing"/>
        <w:rPr>
          <w:rFonts w:ascii="Calibri" w:hAnsi="Calibri" w:cs="Calibri"/>
        </w:rPr>
      </w:pPr>
      <w:r>
        <w:rPr>
          <w:rFonts w:ascii="Calibri" w:hAnsi="Calibri" w:cs="Calibri"/>
        </w:rPr>
        <w:lastRenderedPageBreak/>
        <w:t xml:space="preserve">This evaluation consisted of </w:t>
      </w:r>
      <w:r w:rsidR="0063290F" w:rsidRPr="006D1D3A">
        <w:rPr>
          <w:rFonts w:ascii="Calibri" w:hAnsi="Calibri" w:cs="Calibri"/>
        </w:rPr>
        <w:t>three projects:</w:t>
      </w:r>
    </w:p>
    <w:p w14:paraId="468AAEF9" w14:textId="77777777" w:rsidR="0063290F" w:rsidRPr="006D1D3A" w:rsidRDefault="0063290F" w:rsidP="0063290F">
      <w:pPr>
        <w:pStyle w:val="NoSpacing"/>
        <w:rPr>
          <w:rFonts w:ascii="Calibri" w:hAnsi="Calibri" w:cs="Calibri"/>
        </w:rPr>
      </w:pPr>
      <w:r w:rsidRPr="006D1D3A">
        <w:rPr>
          <w:rFonts w:ascii="Calibri" w:hAnsi="Calibri" w:cs="Calibri"/>
        </w:rPr>
        <w:t xml:space="preserve"> </w:t>
      </w:r>
    </w:p>
    <w:p w14:paraId="5167604C" w14:textId="18B2630D" w:rsidR="0063290F" w:rsidRPr="006D1D3A" w:rsidRDefault="0063290F" w:rsidP="0063290F">
      <w:pPr>
        <w:pStyle w:val="NoSpacing"/>
        <w:ind w:left="360"/>
        <w:rPr>
          <w:rFonts w:ascii="Calibri" w:hAnsi="Calibri" w:cs="Calibri"/>
        </w:rPr>
      </w:pPr>
      <w:r w:rsidRPr="006D1D3A">
        <w:rPr>
          <w:rFonts w:ascii="Calibri" w:hAnsi="Calibri" w:cs="Calibri"/>
          <w:b/>
          <w:bCs/>
        </w:rPr>
        <w:t>Project 1</w:t>
      </w:r>
      <w:r w:rsidRPr="006D1D3A">
        <w:rPr>
          <w:rFonts w:ascii="Calibri" w:hAnsi="Calibri" w:cs="Calibri"/>
        </w:rPr>
        <w:t xml:space="preserve">: A </w:t>
      </w:r>
      <w:r w:rsidR="007F2087">
        <w:rPr>
          <w:rFonts w:ascii="Calibri" w:hAnsi="Calibri" w:cs="Calibri"/>
        </w:rPr>
        <w:t>D</w:t>
      </w:r>
      <w:r w:rsidR="007F2087" w:rsidRPr="006D1D3A">
        <w:rPr>
          <w:rFonts w:ascii="Calibri" w:hAnsi="Calibri" w:cs="Calibri"/>
        </w:rPr>
        <w:t xml:space="preserve">esktop </w:t>
      </w:r>
      <w:r w:rsidR="007F2087">
        <w:rPr>
          <w:rFonts w:ascii="Calibri" w:hAnsi="Calibri" w:cs="Calibri"/>
        </w:rPr>
        <w:t>R</w:t>
      </w:r>
      <w:r w:rsidR="007F2087" w:rsidRPr="006D1D3A">
        <w:rPr>
          <w:rFonts w:ascii="Calibri" w:hAnsi="Calibri" w:cs="Calibri"/>
        </w:rPr>
        <w:t xml:space="preserve">eview </w:t>
      </w:r>
      <w:r w:rsidRPr="006D1D3A">
        <w:rPr>
          <w:rFonts w:ascii="Calibri" w:hAnsi="Calibri" w:cs="Calibri"/>
        </w:rPr>
        <w:t xml:space="preserve">of funded trials, consisting of: </w:t>
      </w:r>
    </w:p>
    <w:p w14:paraId="5FF9EA8B" w14:textId="77777777" w:rsidR="00B84654" w:rsidRDefault="00B84654" w:rsidP="00B84654">
      <w:pPr>
        <w:pStyle w:val="NoSpacing"/>
        <w:ind w:left="720"/>
        <w:rPr>
          <w:rFonts w:ascii="Calibri" w:hAnsi="Calibri" w:cs="Calibri"/>
        </w:rPr>
      </w:pPr>
    </w:p>
    <w:p w14:paraId="05E61549" w14:textId="304FF962" w:rsidR="0063290F" w:rsidRPr="006D1D3A" w:rsidRDefault="0063290F" w:rsidP="0063290F">
      <w:pPr>
        <w:pStyle w:val="NoSpacing"/>
        <w:numPr>
          <w:ilvl w:val="0"/>
          <w:numId w:val="4"/>
        </w:numPr>
        <w:ind w:left="720"/>
        <w:rPr>
          <w:rFonts w:ascii="Calibri" w:hAnsi="Calibri" w:cs="Calibri"/>
        </w:rPr>
      </w:pPr>
      <w:r w:rsidRPr="006D1D3A">
        <w:rPr>
          <w:rFonts w:ascii="Calibri" w:hAnsi="Calibri" w:cs="Calibri"/>
        </w:rPr>
        <w:t xml:space="preserve">Part A: A Review of MRFF-funded trials </w:t>
      </w:r>
    </w:p>
    <w:p w14:paraId="6DF2ED8F" w14:textId="77777777" w:rsidR="00B84654" w:rsidRDefault="00B84654" w:rsidP="00B84654">
      <w:pPr>
        <w:pStyle w:val="NoSpacing"/>
        <w:ind w:left="720"/>
        <w:rPr>
          <w:rFonts w:ascii="Calibri" w:hAnsi="Calibri" w:cs="Calibri"/>
        </w:rPr>
      </w:pPr>
    </w:p>
    <w:p w14:paraId="66CB448B" w14:textId="71177BAC" w:rsidR="0063290F" w:rsidRPr="006D1D3A" w:rsidRDefault="0063290F" w:rsidP="0063290F">
      <w:pPr>
        <w:pStyle w:val="NoSpacing"/>
        <w:numPr>
          <w:ilvl w:val="0"/>
          <w:numId w:val="4"/>
        </w:numPr>
        <w:ind w:left="720"/>
        <w:rPr>
          <w:rFonts w:ascii="Calibri" w:hAnsi="Calibri" w:cs="Calibri"/>
        </w:rPr>
      </w:pPr>
      <w:r w:rsidRPr="006D1D3A">
        <w:rPr>
          <w:rFonts w:ascii="Calibri" w:hAnsi="Calibri" w:cs="Calibri"/>
        </w:rPr>
        <w:t xml:space="preserve">Part B: A Comparison of MRFF-funded trials with trials funded by comparable funders, including: the </w:t>
      </w:r>
      <w:r w:rsidR="00B47F23">
        <w:rPr>
          <w:rFonts w:ascii="Calibri" w:hAnsi="Calibri" w:cs="Calibri"/>
        </w:rPr>
        <w:t>National Health and Medical Research Council (</w:t>
      </w:r>
      <w:r w:rsidRPr="006D1D3A">
        <w:rPr>
          <w:rFonts w:ascii="Calibri" w:hAnsi="Calibri" w:cs="Calibri"/>
        </w:rPr>
        <w:t>NHMRC</w:t>
      </w:r>
      <w:r w:rsidR="00B47F23">
        <w:rPr>
          <w:rFonts w:ascii="Calibri" w:hAnsi="Calibri" w:cs="Calibri"/>
        </w:rPr>
        <w:t>)</w:t>
      </w:r>
      <w:r w:rsidRPr="006D1D3A">
        <w:rPr>
          <w:rFonts w:ascii="Calibri" w:hAnsi="Calibri" w:cs="Calibri"/>
        </w:rPr>
        <w:t xml:space="preserve"> in Australia</w:t>
      </w:r>
      <w:r w:rsidR="00B47F23">
        <w:rPr>
          <w:rFonts w:ascii="Calibri" w:hAnsi="Calibri" w:cs="Calibri"/>
        </w:rPr>
        <w:t xml:space="preserve">, the National Institute for </w:t>
      </w:r>
      <w:proofErr w:type="gramStart"/>
      <w:r w:rsidR="00B47F23">
        <w:rPr>
          <w:rFonts w:ascii="Calibri" w:hAnsi="Calibri" w:cs="Calibri"/>
        </w:rPr>
        <w:t>Health</w:t>
      </w:r>
      <w:proofErr w:type="gramEnd"/>
      <w:r w:rsidR="00B47F23">
        <w:rPr>
          <w:rFonts w:ascii="Calibri" w:hAnsi="Calibri" w:cs="Calibri"/>
        </w:rPr>
        <w:t xml:space="preserve"> and Care Research (</w:t>
      </w:r>
      <w:r w:rsidRPr="006D1D3A">
        <w:rPr>
          <w:rFonts w:ascii="Calibri" w:hAnsi="Calibri" w:cs="Calibri"/>
        </w:rPr>
        <w:t>NIHR</w:t>
      </w:r>
      <w:r w:rsidR="00B47F23">
        <w:rPr>
          <w:rFonts w:ascii="Calibri" w:hAnsi="Calibri" w:cs="Calibri"/>
        </w:rPr>
        <w:t>)</w:t>
      </w:r>
      <w:r w:rsidRPr="006D1D3A">
        <w:rPr>
          <w:rFonts w:ascii="Calibri" w:hAnsi="Calibri" w:cs="Calibri"/>
        </w:rPr>
        <w:t xml:space="preserve"> in the United Kingdom, </w:t>
      </w:r>
      <w:r w:rsidR="00B47F23">
        <w:rPr>
          <w:rFonts w:ascii="Calibri" w:hAnsi="Calibri" w:cs="Calibri"/>
        </w:rPr>
        <w:t>the Canadian Institutes of Health Research (CIHR)</w:t>
      </w:r>
      <w:r w:rsidR="00B47F23" w:rsidRPr="006D1D3A">
        <w:rPr>
          <w:rFonts w:ascii="Calibri" w:hAnsi="Calibri" w:cs="Calibri"/>
        </w:rPr>
        <w:t xml:space="preserve"> </w:t>
      </w:r>
      <w:r w:rsidRPr="006D1D3A">
        <w:rPr>
          <w:rFonts w:ascii="Calibri" w:hAnsi="Calibri" w:cs="Calibri"/>
        </w:rPr>
        <w:t>in Canada</w:t>
      </w:r>
      <w:r w:rsidR="00B47F23">
        <w:rPr>
          <w:rFonts w:ascii="Calibri" w:hAnsi="Calibri" w:cs="Calibri"/>
        </w:rPr>
        <w:t>,</w:t>
      </w:r>
      <w:r w:rsidRPr="006D1D3A">
        <w:rPr>
          <w:rFonts w:ascii="Calibri" w:hAnsi="Calibri" w:cs="Calibri"/>
        </w:rPr>
        <w:t xml:space="preserve"> and </w:t>
      </w:r>
      <w:r w:rsidR="00B47F23">
        <w:rPr>
          <w:rFonts w:ascii="Calibri" w:hAnsi="Calibri" w:cs="Calibri"/>
        </w:rPr>
        <w:t xml:space="preserve">the </w:t>
      </w:r>
      <w:r w:rsidRPr="006D1D3A">
        <w:rPr>
          <w:rFonts w:ascii="Calibri" w:hAnsi="Calibri" w:cs="Calibri"/>
        </w:rPr>
        <w:t>N</w:t>
      </w:r>
      <w:r w:rsidR="00B47F23">
        <w:rPr>
          <w:rFonts w:ascii="Calibri" w:hAnsi="Calibri" w:cs="Calibri"/>
        </w:rPr>
        <w:t>ational Institutes of Health (NIH)</w:t>
      </w:r>
      <w:r w:rsidRPr="006D1D3A">
        <w:rPr>
          <w:rFonts w:ascii="Calibri" w:hAnsi="Calibri" w:cs="Calibri"/>
        </w:rPr>
        <w:t xml:space="preserve"> in the United States (U.S. National Library of Medicine)</w:t>
      </w:r>
    </w:p>
    <w:p w14:paraId="1F117D16" w14:textId="77777777" w:rsidR="0063290F" w:rsidRPr="006D1D3A" w:rsidRDefault="0063290F" w:rsidP="0063290F">
      <w:pPr>
        <w:pStyle w:val="NoSpacing"/>
        <w:ind w:left="360"/>
        <w:rPr>
          <w:rFonts w:ascii="Calibri" w:hAnsi="Calibri" w:cs="Calibri"/>
          <w:b/>
          <w:bCs/>
        </w:rPr>
      </w:pPr>
    </w:p>
    <w:p w14:paraId="7CF880BE" w14:textId="0930D438" w:rsidR="0063290F" w:rsidRPr="006D1D3A" w:rsidRDefault="0063290F" w:rsidP="0063290F">
      <w:pPr>
        <w:pStyle w:val="NoSpacing"/>
        <w:ind w:left="360"/>
        <w:rPr>
          <w:rFonts w:ascii="Calibri" w:hAnsi="Calibri" w:cs="Calibri"/>
        </w:rPr>
      </w:pPr>
      <w:r w:rsidRPr="006D1D3A">
        <w:rPr>
          <w:rFonts w:ascii="Calibri" w:hAnsi="Calibri" w:cs="Calibri"/>
          <w:b/>
          <w:bCs/>
        </w:rPr>
        <w:t>Project 2</w:t>
      </w:r>
      <w:r w:rsidRPr="006D1D3A">
        <w:rPr>
          <w:rFonts w:ascii="Calibri" w:hAnsi="Calibri" w:cs="Calibri"/>
        </w:rPr>
        <w:t>: A survey of the MRFF grant recipients and the NHMRC CTCS funding stream grant recipients</w:t>
      </w:r>
    </w:p>
    <w:p w14:paraId="646FEB5D" w14:textId="77777777" w:rsidR="0063290F" w:rsidRPr="006D1D3A" w:rsidRDefault="0063290F" w:rsidP="0063290F">
      <w:pPr>
        <w:pStyle w:val="NoSpacing"/>
        <w:ind w:left="360"/>
        <w:rPr>
          <w:rFonts w:ascii="Calibri" w:hAnsi="Calibri" w:cs="Calibri"/>
          <w:b/>
          <w:bCs/>
        </w:rPr>
      </w:pPr>
    </w:p>
    <w:p w14:paraId="34A52FD1" w14:textId="77777777" w:rsidR="0063290F" w:rsidRPr="006D1D3A" w:rsidRDefault="0063290F" w:rsidP="0063290F">
      <w:pPr>
        <w:pStyle w:val="NoSpacing"/>
        <w:ind w:left="360"/>
        <w:rPr>
          <w:rFonts w:ascii="Calibri" w:hAnsi="Calibri" w:cs="Calibri"/>
        </w:rPr>
      </w:pPr>
      <w:r w:rsidRPr="006D1D3A">
        <w:rPr>
          <w:rFonts w:ascii="Calibri" w:hAnsi="Calibri" w:cs="Calibri"/>
          <w:b/>
          <w:bCs/>
        </w:rPr>
        <w:t>Project 3</w:t>
      </w:r>
      <w:r w:rsidRPr="006D1D3A">
        <w:rPr>
          <w:rFonts w:ascii="Calibri" w:hAnsi="Calibri" w:cs="Calibri"/>
        </w:rPr>
        <w:t xml:space="preserve">: A comprehensive consultation with key domestic and international stakeholders. </w:t>
      </w:r>
    </w:p>
    <w:p w14:paraId="51CB0286" w14:textId="77777777" w:rsidR="0063290F" w:rsidRPr="00E24079" w:rsidRDefault="0063290F" w:rsidP="00E24079">
      <w:pPr>
        <w:pStyle w:val="NoSpacing"/>
      </w:pPr>
    </w:p>
    <w:p w14:paraId="3A7822A8" w14:textId="50FEE5D7" w:rsidR="00347D33" w:rsidRPr="00E24079" w:rsidRDefault="00B84654" w:rsidP="00E24079">
      <w:pPr>
        <w:pStyle w:val="NoSpacing"/>
      </w:pPr>
      <w:r w:rsidRPr="00E24079">
        <w:t>The MRFF</w:t>
      </w:r>
      <w:r w:rsidR="003E6E54" w:rsidRPr="00E24079">
        <w:t xml:space="preserve"> Monitoring, Evaluation and Learning Strategy 2020-21 to 2023-24 (</w:t>
      </w:r>
      <w:r w:rsidR="00A6495E" w:rsidRPr="00E24079">
        <w:t>Evaluation</w:t>
      </w:r>
      <w:r w:rsidRPr="00E24079">
        <w:t xml:space="preserve"> Strategy</w:t>
      </w:r>
      <w:r w:rsidR="003E6E54" w:rsidRPr="00E24079">
        <w:t>)</w:t>
      </w:r>
      <w:r w:rsidRPr="00E24079">
        <w:t xml:space="preserve"> sets out the principles and approach for monitoring and evaluating the MRFF and allows the </w:t>
      </w:r>
      <w:r w:rsidR="005F42C0" w:rsidRPr="00E24079">
        <w:t>d</w:t>
      </w:r>
      <w:r w:rsidRPr="00E24079">
        <w:t>epartment to assess impact and outcomes to ascertain whether the MRFF is achieving its intended objectives.</w:t>
      </w:r>
      <w:r w:rsidR="000A1FD0" w:rsidRPr="00E24079">
        <w:fldChar w:fldCharType="begin"/>
      </w:r>
      <w:r w:rsidR="000A1FD0" w:rsidRPr="00E24079">
        <w:instrText xml:space="preserve"> ADDIN EN.CITE &lt;EndNote&gt;&lt;Cite&gt;&lt;Author&gt;Department of Health&lt;/Author&gt;&lt;Year&gt;November 2020&lt;/Year&gt;&lt;RecNum&gt;188&lt;/RecNum&gt;&lt;DisplayText&gt;(1)&lt;/DisplayText&gt;&lt;record&gt;&lt;rec-number&gt;188&lt;/rec-number&gt;&lt;foreign-keys&gt;&lt;key app="EN" db-id="asawzxez09s0stead9c5dt9aswft099ps5d2" timestamp="1685424411"&gt;188&lt;/key&gt;&lt;/foreign-keys&gt;&lt;ref-type name="Web Page"&gt;12&lt;/ref-type&gt;&lt;contributors&gt;&lt;authors&gt;&lt;author&gt;Department of Health,&lt;/author&gt;&lt;/authors&gt;&lt;/contributors&gt;&lt;titles&gt;&lt;title&gt;Medical Research Future Fund: Monitoring, evaluation and learning strategy 2020–21 to 2023–24&lt;/title&gt;&lt;/titles&gt;&lt;number&gt;11 November 2021&lt;/number&gt;&lt;dates&gt;&lt;year&gt;November 2020&lt;/year&gt;&lt;/dates&gt;&lt;urls&gt;&lt;related-urls&gt;&lt;url&gt;https://www.health.gov.au/sites/default/files/documents/2020/11/mrff-monitoring-evaluation-and-learning-strategy-2020-21-to-2023-24-mrff-monitoring-evaluation-and-learning-strategy-2020-2021-to-2023-2024.pdf&lt;/url&gt;&lt;/related-urls&gt;&lt;/urls&gt;&lt;/record&gt;&lt;/Cite&gt;&lt;/EndNote&gt;</w:instrText>
      </w:r>
      <w:r w:rsidR="000A1FD0" w:rsidRPr="00E24079">
        <w:fldChar w:fldCharType="separate"/>
      </w:r>
      <w:r w:rsidR="000A1FD0" w:rsidRPr="00E24079">
        <w:rPr>
          <w:noProof/>
        </w:rPr>
        <w:t>(1)</w:t>
      </w:r>
      <w:r w:rsidR="000A1FD0" w:rsidRPr="00E24079">
        <w:fldChar w:fldCharType="end"/>
      </w:r>
      <w:r w:rsidRPr="00E24079">
        <w:t xml:space="preserve"> </w:t>
      </w:r>
      <w:r w:rsidR="00347D33" w:rsidRPr="00E24079">
        <w:t>The</w:t>
      </w:r>
      <w:r w:rsidRPr="00E24079">
        <w:t xml:space="preserve"> aim of th</w:t>
      </w:r>
      <w:r w:rsidR="00395971" w:rsidRPr="00E24079">
        <w:t>is</w:t>
      </w:r>
      <w:r w:rsidRPr="00E24079">
        <w:t xml:space="preserve"> </w:t>
      </w:r>
      <w:r w:rsidR="00347D33" w:rsidRPr="00E24079">
        <w:t xml:space="preserve">evaluation </w:t>
      </w:r>
      <w:r w:rsidR="00395971" w:rsidRPr="00E24079">
        <w:t>was therefore</w:t>
      </w:r>
      <w:r w:rsidRPr="00E24079">
        <w:t xml:space="preserve"> </w:t>
      </w:r>
      <w:r w:rsidR="00347D33" w:rsidRPr="00E24079">
        <w:t>to assess the progress of the MRFF’s Clinical Trials Activity</w:t>
      </w:r>
      <w:r w:rsidRPr="00E24079">
        <w:t xml:space="preserve">’s progress </w:t>
      </w:r>
      <w:r w:rsidR="00347D33" w:rsidRPr="00E24079">
        <w:t xml:space="preserve">in line with the Australian Government’s 10-year MRFF </w:t>
      </w:r>
      <w:r w:rsidR="009F6FB2" w:rsidRPr="00E24079">
        <w:t>I</w:t>
      </w:r>
      <w:r w:rsidR="00347D33" w:rsidRPr="00E24079">
        <w:t xml:space="preserve">nvestment </w:t>
      </w:r>
      <w:r w:rsidR="00B47F23" w:rsidRPr="00E24079">
        <w:t>P</w:t>
      </w:r>
      <w:r w:rsidR="00347D33" w:rsidRPr="00E24079">
        <w:t>lan (and the</w:t>
      </w:r>
      <w:r w:rsidR="00A6495E" w:rsidRPr="00E24079">
        <w:t xml:space="preserve"> Evaluation</w:t>
      </w:r>
      <w:r w:rsidR="00347D33" w:rsidRPr="00E24079">
        <w:t xml:space="preserve"> Strategy), and to guide future investments in clinical trials activity through the MRFF.</w:t>
      </w:r>
    </w:p>
    <w:p w14:paraId="29ECC25F" w14:textId="77777777" w:rsidR="00B84654" w:rsidRPr="00571F7B" w:rsidRDefault="00B84654" w:rsidP="00B84654">
      <w:pPr>
        <w:pStyle w:val="NoSpacing"/>
      </w:pPr>
    </w:p>
    <w:p w14:paraId="1C8AF1DC" w14:textId="77777777" w:rsidR="00C77A3A" w:rsidRDefault="00C77A3A" w:rsidP="00C77A3A">
      <w:pPr>
        <w:pStyle w:val="pf0"/>
        <w:spacing w:before="0" w:beforeAutospacing="0" w:after="0" w:afterAutospacing="0"/>
        <w:rPr>
          <w:rStyle w:val="cf01"/>
          <w:rFonts w:ascii="Calibri" w:eastAsiaTheme="majorEastAsia" w:hAnsi="Calibri" w:cs="Calibri"/>
          <w:sz w:val="24"/>
          <w:szCs w:val="24"/>
        </w:rPr>
      </w:pPr>
      <w:r w:rsidRPr="00AC2DDE">
        <w:rPr>
          <w:rStyle w:val="cf01"/>
          <w:rFonts w:ascii="Calibri" w:eastAsiaTheme="majorEastAsia" w:hAnsi="Calibri" w:cs="Calibri"/>
          <w:sz w:val="24"/>
          <w:szCs w:val="24"/>
        </w:rPr>
        <w:t>The intention of the evaluation of the MRFF Clinical Trials Activity was to:</w:t>
      </w:r>
    </w:p>
    <w:p w14:paraId="7ED33F1C" w14:textId="77777777" w:rsidR="007F2087" w:rsidRDefault="007F2087" w:rsidP="00C77A3A">
      <w:pPr>
        <w:pStyle w:val="pf0"/>
        <w:spacing w:before="0" w:beforeAutospacing="0" w:after="0" w:afterAutospacing="0"/>
        <w:rPr>
          <w:rFonts w:ascii="Calibri" w:hAnsi="Calibri" w:cs="Calibri"/>
        </w:rPr>
      </w:pPr>
    </w:p>
    <w:p w14:paraId="5D522E8C" w14:textId="431F6EDE" w:rsidR="00FC6DE4" w:rsidRPr="00FC6DE4" w:rsidRDefault="00C77A3A" w:rsidP="00FC6DE4">
      <w:pPr>
        <w:pStyle w:val="NoSpacing"/>
        <w:numPr>
          <w:ilvl w:val="0"/>
          <w:numId w:val="4"/>
        </w:numPr>
        <w:ind w:left="720"/>
        <w:rPr>
          <w:rStyle w:val="cf01"/>
          <w:rFonts w:ascii="Calibri" w:hAnsi="Calibri" w:cs="Calibri"/>
          <w:sz w:val="24"/>
          <w:szCs w:val="24"/>
        </w:rPr>
      </w:pPr>
      <w:r w:rsidRPr="00FC6DE4">
        <w:rPr>
          <w:rStyle w:val="cf01"/>
          <w:rFonts w:ascii="Calibri" w:eastAsiaTheme="majorEastAsia" w:hAnsi="Calibri" w:cs="Calibri"/>
          <w:sz w:val="24"/>
          <w:szCs w:val="24"/>
        </w:rPr>
        <w:t>consider all existing investments on clinical trials made through the MRFF (e.g.</w:t>
      </w:r>
      <w:r w:rsidR="000A1FD0">
        <w:rPr>
          <w:rStyle w:val="cf01"/>
          <w:rFonts w:ascii="Calibri" w:eastAsiaTheme="majorEastAsia" w:hAnsi="Calibri" w:cs="Calibri"/>
          <w:sz w:val="24"/>
          <w:szCs w:val="24"/>
        </w:rPr>
        <w:t>,</w:t>
      </w:r>
      <w:r w:rsidRPr="00FC6DE4">
        <w:rPr>
          <w:rStyle w:val="cf01"/>
          <w:rFonts w:ascii="Calibri" w:eastAsiaTheme="majorEastAsia" w:hAnsi="Calibri" w:cs="Calibri"/>
          <w:sz w:val="24"/>
          <w:szCs w:val="24"/>
        </w:rPr>
        <w:t xml:space="preserve"> progress made through MRFF</w:t>
      </w:r>
      <w:r w:rsidR="00B12421">
        <w:rPr>
          <w:rStyle w:val="cf01"/>
          <w:rFonts w:ascii="Calibri" w:eastAsiaTheme="majorEastAsia" w:hAnsi="Calibri" w:cs="Calibri"/>
          <w:sz w:val="24"/>
          <w:szCs w:val="24"/>
        </w:rPr>
        <w:t>-</w:t>
      </w:r>
      <w:r w:rsidRPr="00FC6DE4">
        <w:rPr>
          <w:rStyle w:val="cf01"/>
          <w:rFonts w:ascii="Calibri" w:eastAsiaTheme="majorEastAsia" w:hAnsi="Calibri" w:cs="Calibri"/>
          <w:sz w:val="24"/>
          <w:szCs w:val="24"/>
        </w:rPr>
        <w:t>funded projects)</w:t>
      </w:r>
    </w:p>
    <w:p w14:paraId="58F19520" w14:textId="77777777" w:rsidR="00FC6DE4" w:rsidRPr="00FC6DE4" w:rsidRDefault="00C77A3A" w:rsidP="00FC6DE4">
      <w:pPr>
        <w:pStyle w:val="NoSpacing"/>
        <w:numPr>
          <w:ilvl w:val="0"/>
          <w:numId w:val="4"/>
        </w:numPr>
        <w:ind w:left="720"/>
        <w:rPr>
          <w:rStyle w:val="cf01"/>
          <w:rFonts w:ascii="Calibri" w:hAnsi="Calibri" w:cs="Calibri"/>
          <w:sz w:val="24"/>
          <w:szCs w:val="24"/>
        </w:rPr>
      </w:pPr>
      <w:r w:rsidRPr="00FC6DE4">
        <w:rPr>
          <w:rStyle w:val="cf01"/>
          <w:rFonts w:ascii="Calibri" w:eastAsiaTheme="majorEastAsia" w:hAnsi="Calibri" w:cs="Calibri"/>
          <w:sz w:val="24"/>
          <w:szCs w:val="24"/>
        </w:rPr>
        <w:t>consider approaches and the current landscape for clinical trials internationally and nationally in Australia</w:t>
      </w:r>
    </w:p>
    <w:p w14:paraId="0A3FFF63" w14:textId="5B8A0513" w:rsidR="00FC6DE4" w:rsidRPr="00FC6DE4" w:rsidRDefault="00FC6DE4" w:rsidP="00FC6DE4">
      <w:pPr>
        <w:pStyle w:val="NoSpacing"/>
        <w:numPr>
          <w:ilvl w:val="1"/>
          <w:numId w:val="4"/>
        </w:numPr>
        <w:rPr>
          <w:rFonts w:ascii="Calibri" w:hAnsi="Calibri" w:cs="Calibri"/>
        </w:rPr>
      </w:pPr>
      <w:r w:rsidRPr="00FC6DE4">
        <w:rPr>
          <w:rStyle w:val="cf01"/>
          <w:rFonts w:ascii="Calibri" w:eastAsiaTheme="majorEastAsia" w:hAnsi="Calibri" w:cs="Calibri"/>
          <w:sz w:val="24"/>
          <w:szCs w:val="24"/>
        </w:rPr>
        <w:t>For example, situate the analysis of the clinical trial approaches and research areas funded by the MRFF within the overall landscape of clinical trial activity nationally and internationally.</w:t>
      </w:r>
    </w:p>
    <w:p w14:paraId="08580FF6" w14:textId="77777777" w:rsidR="00FC6DE4" w:rsidRPr="00FC6DE4" w:rsidRDefault="00C77A3A" w:rsidP="00FC6DE4">
      <w:pPr>
        <w:pStyle w:val="NoSpacing"/>
        <w:numPr>
          <w:ilvl w:val="0"/>
          <w:numId w:val="4"/>
        </w:numPr>
        <w:ind w:left="720"/>
        <w:rPr>
          <w:rStyle w:val="cf01"/>
          <w:rFonts w:ascii="Calibri" w:hAnsi="Calibri" w:cs="Calibri"/>
          <w:sz w:val="24"/>
          <w:szCs w:val="24"/>
        </w:rPr>
      </w:pPr>
      <w:r w:rsidRPr="00FC6DE4">
        <w:rPr>
          <w:rStyle w:val="cf01"/>
          <w:rFonts w:ascii="Calibri" w:eastAsiaTheme="majorEastAsia" w:hAnsi="Calibri" w:cs="Calibri"/>
          <w:sz w:val="24"/>
          <w:szCs w:val="24"/>
        </w:rPr>
        <w:t>suggest opportunities for improving funding and granting arrangements for clinical trials through the initiative and the MRFF more broadly.</w:t>
      </w:r>
    </w:p>
    <w:p w14:paraId="6E3F159D" w14:textId="7EB2B7BD" w:rsidR="00347D33" w:rsidRPr="000A61D6" w:rsidRDefault="00C77A3A" w:rsidP="000A61D6">
      <w:pPr>
        <w:pStyle w:val="NoSpacing"/>
        <w:numPr>
          <w:ilvl w:val="1"/>
          <w:numId w:val="4"/>
        </w:numPr>
        <w:rPr>
          <w:rFonts w:ascii="Calibri" w:hAnsi="Calibri" w:cs="Calibri"/>
        </w:rPr>
      </w:pPr>
      <w:r w:rsidRPr="00FC6DE4">
        <w:rPr>
          <w:rStyle w:val="cf01"/>
          <w:rFonts w:ascii="Calibri" w:eastAsiaTheme="majorEastAsia" w:hAnsi="Calibri" w:cs="Calibri"/>
          <w:sz w:val="24"/>
          <w:szCs w:val="24"/>
        </w:rPr>
        <w:t>This may include, for example, identifying evidence-based strategies that could improve the efficiency and effectiveness of clinical trial investments or opportunities to enhance the involvement of patients in clinical trial design and implementation.</w:t>
      </w:r>
    </w:p>
    <w:p w14:paraId="4D518189" w14:textId="052D0F4A" w:rsidR="00B636C7" w:rsidRDefault="00B636C7">
      <w:r>
        <w:br w:type="page"/>
      </w:r>
    </w:p>
    <w:p w14:paraId="0D443D0F" w14:textId="53068A14" w:rsidR="00B636C7" w:rsidRDefault="00A54794" w:rsidP="00B636C7">
      <w:pPr>
        <w:pStyle w:val="Heading1"/>
      </w:pPr>
      <w:bookmarkStart w:id="8" w:name="_Toc136426201"/>
      <w:r>
        <w:lastRenderedPageBreak/>
        <w:t>METHODS AND SCOPE</w:t>
      </w:r>
      <w:bookmarkEnd w:id="8"/>
    </w:p>
    <w:p w14:paraId="731366E4" w14:textId="1BF721AE" w:rsidR="00D85543" w:rsidRPr="005E2569" w:rsidRDefault="00B84654" w:rsidP="002E142F">
      <w:pPr>
        <w:pStyle w:val="NoSpacing"/>
      </w:pPr>
      <w:r>
        <w:t>Three projects compris</w:t>
      </w:r>
      <w:r w:rsidR="005948F9">
        <w:t>ed</w:t>
      </w:r>
      <w:r>
        <w:t xml:space="preserve"> the evaluation of the MRFF Clinical Trials Activity and NHMRC’s Clinical Trials and Cohort Studies</w:t>
      </w:r>
      <w:r w:rsidR="005948F9">
        <w:t xml:space="preserve"> –</w:t>
      </w:r>
      <w:r>
        <w:t xml:space="preserve"> as follows: </w:t>
      </w:r>
    </w:p>
    <w:p w14:paraId="4A5F3CA0" w14:textId="77777777" w:rsidR="00D85543" w:rsidRPr="005E2569" w:rsidRDefault="00D85543" w:rsidP="002E142F">
      <w:pPr>
        <w:pStyle w:val="NoSpacing"/>
      </w:pPr>
    </w:p>
    <w:p w14:paraId="42A5B372" w14:textId="77777777" w:rsidR="00D85543" w:rsidRPr="005E2569" w:rsidRDefault="00D85543" w:rsidP="002E142F">
      <w:pPr>
        <w:pStyle w:val="NoSpacing"/>
        <w:numPr>
          <w:ilvl w:val="0"/>
          <w:numId w:val="6"/>
        </w:numPr>
      </w:pPr>
      <w:r w:rsidRPr="005E2569">
        <w:t xml:space="preserve">Desktop Review Project </w:t>
      </w:r>
    </w:p>
    <w:p w14:paraId="69E1F6C6" w14:textId="77777777" w:rsidR="00D85543" w:rsidRPr="005E2569" w:rsidRDefault="00D85543" w:rsidP="002E142F">
      <w:pPr>
        <w:pStyle w:val="NoSpacing"/>
        <w:numPr>
          <w:ilvl w:val="0"/>
          <w:numId w:val="6"/>
        </w:numPr>
      </w:pPr>
      <w:r w:rsidRPr="005E2569">
        <w:t xml:space="preserve">Survey </w:t>
      </w:r>
    </w:p>
    <w:p w14:paraId="1CC50C62" w14:textId="77777777" w:rsidR="00D85543" w:rsidRDefault="00D85543" w:rsidP="002E142F">
      <w:pPr>
        <w:pStyle w:val="NoSpacing"/>
        <w:numPr>
          <w:ilvl w:val="0"/>
          <w:numId w:val="6"/>
        </w:numPr>
      </w:pPr>
      <w:r w:rsidRPr="005E2569">
        <w:t xml:space="preserve">Stakeholder Consultation </w:t>
      </w:r>
    </w:p>
    <w:p w14:paraId="082A26CE" w14:textId="77777777" w:rsidR="00B84654" w:rsidRDefault="00B84654" w:rsidP="00B84654">
      <w:pPr>
        <w:pStyle w:val="NoSpacing"/>
      </w:pPr>
    </w:p>
    <w:p w14:paraId="2AE86459" w14:textId="7126785F" w:rsidR="00D85543" w:rsidRDefault="00D85543" w:rsidP="002E142F">
      <w:pPr>
        <w:pStyle w:val="NoSpacing"/>
      </w:pPr>
      <w:r w:rsidRPr="005E2569">
        <w:t xml:space="preserve">Their </w:t>
      </w:r>
      <w:r>
        <w:t xml:space="preserve">methods, scope, and the resulting type and </w:t>
      </w:r>
      <w:r w:rsidRPr="005E2569">
        <w:t>volume of data f</w:t>
      </w:r>
      <w:r>
        <w:t>rom</w:t>
      </w:r>
      <w:r w:rsidRPr="005E2569">
        <w:t xml:space="preserve"> each</w:t>
      </w:r>
      <w:r w:rsidR="00C77A3A">
        <w:t xml:space="preserve"> project</w:t>
      </w:r>
      <w:r w:rsidRPr="005E2569">
        <w:t xml:space="preserve">, is described in more detail below. </w:t>
      </w:r>
    </w:p>
    <w:p w14:paraId="1AAB1CCA" w14:textId="77777777" w:rsidR="00FC6DE4" w:rsidRDefault="00FC6DE4" w:rsidP="002E142F">
      <w:pPr>
        <w:pStyle w:val="NoSpacing"/>
        <w:rPr>
          <w:lang w:val="en-US"/>
        </w:rPr>
      </w:pPr>
    </w:p>
    <w:p w14:paraId="305E7F87" w14:textId="1183142F" w:rsidR="00D85543" w:rsidRDefault="00D85543" w:rsidP="0038444E">
      <w:pPr>
        <w:pStyle w:val="Heading2"/>
        <w:rPr>
          <w:lang w:val="en-US"/>
        </w:rPr>
      </w:pPr>
      <w:bookmarkStart w:id="9" w:name="_Toc132286576"/>
      <w:bookmarkStart w:id="10" w:name="_Toc132286700"/>
      <w:bookmarkStart w:id="11" w:name="_Toc132291806"/>
      <w:bookmarkStart w:id="12" w:name="_Toc136426202"/>
      <w:r>
        <w:rPr>
          <w:lang w:val="en-US"/>
        </w:rPr>
        <w:t xml:space="preserve">Desktop Review </w:t>
      </w:r>
      <w:r w:rsidR="00992A1D">
        <w:rPr>
          <w:lang w:val="en-US"/>
        </w:rPr>
        <w:t xml:space="preserve">Methods and </w:t>
      </w:r>
      <w:r>
        <w:rPr>
          <w:lang w:val="en-US"/>
        </w:rPr>
        <w:t>Data Set (Project 1)</w:t>
      </w:r>
      <w:bookmarkEnd w:id="9"/>
      <w:bookmarkEnd w:id="10"/>
      <w:bookmarkEnd w:id="11"/>
      <w:bookmarkEnd w:id="12"/>
      <w:r>
        <w:rPr>
          <w:lang w:val="en-US"/>
        </w:rPr>
        <w:t xml:space="preserve"> </w:t>
      </w:r>
    </w:p>
    <w:p w14:paraId="4B36EF68" w14:textId="77777777" w:rsidR="00424F38" w:rsidRDefault="00424F38" w:rsidP="002E142F">
      <w:pPr>
        <w:pStyle w:val="NoSpacing"/>
        <w:rPr>
          <w:b/>
          <w:bCs/>
        </w:rPr>
      </w:pPr>
    </w:p>
    <w:p w14:paraId="344F25AD" w14:textId="1F2E386A" w:rsidR="00D85543" w:rsidRPr="009626E7" w:rsidRDefault="00D85543" w:rsidP="002E142F">
      <w:pPr>
        <w:pStyle w:val="NoSpacing"/>
      </w:pPr>
      <w:r w:rsidRPr="0045000E">
        <w:rPr>
          <w:b/>
          <w:bCs/>
        </w:rPr>
        <w:t>Project 1:</w:t>
      </w:r>
      <w:r w:rsidRPr="009626E7">
        <w:t xml:space="preserve"> A desktop review consisted of two parts</w:t>
      </w:r>
      <w:r w:rsidR="002E142F">
        <w:t xml:space="preserve">, part A and part B: </w:t>
      </w:r>
    </w:p>
    <w:p w14:paraId="79E8C78A" w14:textId="77777777" w:rsidR="002E142F" w:rsidRDefault="002E142F" w:rsidP="002E142F">
      <w:pPr>
        <w:pStyle w:val="NoSpacing"/>
      </w:pPr>
    </w:p>
    <w:p w14:paraId="5B652A33" w14:textId="593E6E49" w:rsidR="00D85543" w:rsidRPr="007279B9" w:rsidRDefault="00D85543" w:rsidP="0045000E">
      <w:pPr>
        <w:pStyle w:val="NoSpacing"/>
        <w:numPr>
          <w:ilvl w:val="0"/>
          <w:numId w:val="35"/>
        </w:numPr>
        <w:ind w:left="426"/>
      </w:pPr>
      <w:r w:rsidRPr="007279B9">
        <w:t xml:space="preserve">Part A: A Review of MRFF-funded trials </w:t>
      </w:r>
    </w:p>
    <w:p w14:paraId="7FF07FF9" w14:textId="77777777" w:rsidR="002E142F" w:rsidRDefault="002E142F" w:rsidP="0045000E">
      <w:pPr>
        <w:pStyle w:val="NoSpacing"/>
        <w:ind w:left="426"/>
      </w:pPr>
    </w:p>
    <w:p w14:paraId="5310C3E3" w14:textId="080CC3C2" w:rsidR="00D85543" w:rsidRPr="007279B9" w:rsidRDefault="00D85543" w:rsidP="0045000E">
      <w:pPr>
        <w:pStyle w:val="NoSpacing"/>
        <w:numPr>
          <w:ilvl w:val="0"/>
          <w:numId w:val="35"/>
        </w:numPr>
        <w:ind w:left="426"/>
      </w:pPr>
      <w:r w:rsidRPr="007279B9">
        <w:t xml:space="preserve">Part B: A Comparison of MRFF-funded trials with trials funded by comparable funders, including: </w:t>
      </w:r>
      <w:r w:rsidR="00B12421">
        <w:t>the National Health and Medical Research Council (</w:t>
      </w:r>
      <w:r w:rsidRPr="007279B9">
        <w:t>NHMRC</w:t>
      </w:r>
      <w:r w:rsidR="00B12421">
        <w:t>)</w:t>
      </w:r>
      <w:r w:rsidRPr="007279B9">
        <w:t xml:space="preserve"> in Australia, </w:t>
      </w:r>
      <w:r w:rsidR="00B12421">
        <w:t xml:space="preserve">the National Institute for </w:t>
      </w:r>
      <w:proofErr w:type="gramStart"/>
      <w:r w:rsidR="00B12421">
        <w:t>Health</w:t>
      </w:r>
      <w:proofErr w:type="gramEnd"/>
      <w:r w:rsidR="00B12421">
        <w:t xml:space="preserve"> and Care Research (</w:t>
      </w:r>
      <w:r w:rsidRPr="007279B9">
        <w:t>NIHR</w:t>
      </w:r>
      <w:r w:rsidR="00B12421">
        <w:t>)</w:t>
      </w:r>
      <w:r w:rsidRPr="007279B9">
        <w:t xml:space="preserve"> in the United Kingdom</w:t>
      </w:r>
      <w:r w:rsidR="00B12421">
        <w:t>, the Canadian Institutes of Health Research (</w:t>
      </w:r>
      <w:r w:rsidRPr="007279B9">
        <w:t>CIHR</w:t>
      </w:r>
      <w:r w:rsidR="00B12421">
        <w:t>)</w:t>
      </w:r>
      <w:r w:rsidRPr="007279B9">
        <w:t xml:space="preserve"> in Canada</w:t>
      </w:r>
      <w:r w:rsidR="00B12421">
        <w:t xml:space="preserve">, </w:t>
      </w:r>
      <w:r w:rsidRPr="007279B9">
        <w:t xml:space="preserve">and </w:t>
      </w:r>
      <w:r w:rsidR="00B12421">
        <w:t>the National Institutes of Health (NIH)</w:t>
      </w:r>
      <w:r w:rsidR="00B12421" w:rsidRPr="007279B9">
        <w:t xml:space="preserve"> </w:t>
      </w:r>
      <w:r w:rsidRPr="007279B9">
        <w:t>in the United States</w:t>
      </w:r>
      <w:r w:rsidR="00B12421">
        <w:t>.</w:t>
      </w:r>
    </w:p>
    <w:p w14:paraId="4537C1BE" w14:textId="77777777" w:rsidR="00D85543" w:rsidRPr="007279B9" w:rsidRDefault="00D85543" w:rsidP="002E142F">
      <w:pPr>
        <w:pStyle w:val="NoSpacing"/>
      </w:pPr>
    </w:p>
    <w:p w14:paraId="359A2792" w14:textId="5755FBA3" w:rsidR="002E142F" w:rsidRDefault="00D85543" w:rsidP="002E142F">
      <w:pPr>
        <w:pStyle w:val="NoSpacing"/>
      </w:pPr>
      <w:r w:rsidRPr="007279B9">
        <w:t xml:space="preserve">The data for </w:t>
      </w:r>
      <w:r w:rsidR="002E142F">
        <w:t>this p</w:t>
      </w:r>
      <w:r>
        <w:t xml:space="preserve">roject was derived from </w:t>
      </w:r>
      <w:r w:rsidR="002E142F">
        <w:t>trial registry information from the following registries</w:t>
      </w:r>
      <w:r w:rsidR="0045000E">
        <w:t xml:space="preserve">, all of which registered at least one MRFF-funded clinical trial: </w:t>
      </w:r>
    </w:p>
    <w:p w14:paraId="1C4726F8" w14:textId="0F5E1544" w:rsidR="00D85543" w:rsidRDefault="00D85543" w:rsidP="002E142F">
      <w:pPr>
        <w:pStyle w:val="NoSpacing"/>
        <w:numPr>
          <w:ilvl w:val="0"/>
          <w:numId w:val="4"/>
        </w:numPr>
      </w:pPr>
      <w:r w:rsidRPr="007279B9">
        <w:t>Australia</w:t>
      </w:r>
      <w:r w:rsidR="00B12421">
        <w:t>n</w:t>
      </w:r>
      <w:r w:rsidRPr="007279B9">
        <w:t xml:space="preserve"> New Zealand Clinical Trials Registry (ANZCTR) </w:t>
      </w:r>
    </w:p>
    <w:p w14:paraId="70AEB7C8" w14:textId="77777777" w:rsidR="00D85543" w:rsidRDefault="00D85543" w:rsidP="002E142F">
      <w:pPr>
        <w:pStyle w:val="NoSpacing"/>
        <w:numPr>
          <w:ilvl w:val="0"/>
          <w:numId w:val="4"/>
        </w:numPr>
      </w:pPr>
      <w:r>
        <w:t xml:space="preserve">National Institutes of Health’s </w:t>
      </w:r>
      <w:r w:rsidRPr="007279B9">
        <w:t xml:space="preserve">National Library of Medicine (ClinicalTrials.gov) </w:t>
      </w:r>
    </w:p>
    <w:p w14:paraId="79CD5CA1" w14:textId="77777777" w:rsidR="00D85543" w:rsidRDefault="00D85543" w:rsidP="002E142F">
      <w:pPr>
        <w:pStyle w:val="NoSpacing"/>
        <w:numPr>
          <w:ilvl w:val="0"/>
          <w:numId w:val="4"/>
        </w:numPr>
      </w:pPr>
      <w:r>
        <w:t xml:space="preserve">European Union Drug Regulating Authorities Clinical Trials Database (EudraCT) </w:t>
      </w:r>
    </w:p>
    <w:p w14:paraId="566778C2" w14:textId="77777777" w:rsidR="00D85543" w:rsidRDefault="00D85543" w:rsidP="002E142F">
      <w:pPr>
        <w:pStyle w:val="NoSpacing"/>
        <w:numPr>
          <w:ilvl w:val="0"/>
          <w:numId w:val="4"/>
        </w:numPr>
      </w:pPr>
      <w:r>
        <w:t xml:space="preserve">International Standard Randomised Controlled Trial Number (ISRCTN) </w:t>
      </w:r>
      <w:r w:rsidRPr="007279B9">
        <w:t xml:space="preserve"> </w:t>
      </w:r>
    </w:p>
    <w:p w14:paraId="5A909672" w14:textId="77777777" w:rsidR="00D85543" w:rsidRDefault="00D85543" w:rsidP="002E142F">
      <w:pPr>
        <w:pStyle w:val="NoSpacing"/>
      </w:pPr>
    </w:p>
    <w:p w14:paraId="77E889CC" w14:textId="4245856C" w:rsidR="00D85543" w:rsidRDefault="00D85543" w:rsidP="002E142F">
      <w:pPr>
        <w:pStyle w:val="NoSpacing"/>
      </w:pPr>
      <w:r>
        <w:t xml:space="preserve">The list of MRFF-funded trials was obtained from the </w:t>
      </w:r>
      <w:r w:rsidR="005F42C0">
        <w:t>d</w:t>
      </w:r>
      <w:r>
        <w:t>epartment</w:t>
      </w:r>
      <w:r w:rsidR="007F2087">
        <w:t>,</w:t>
      </w:r>
      <w:r>
        <w:t xml:space="preserve"> and their clinical trial registry information was obtained from the above registries. </w:t>
      </w:r>
    </w:p>
    <w:p w14:paraId="2EFB5703" w14:textId="77777777" w:rsidR="00D85543" w:rsidRDefault="00D85543" w:rsidP="002E142F">
      <w:pPr>
        <w:pStyle w:val="NoSpacing"/>
      </w:pPr>
    </w:p>
    <w:p w14:paraId="7B45EA53" w14:textId="77777777" w:rsidR="00D85543" w:rsidRDefault="00D85543" w:rsidP="002E142F">
      <w:pPr>
        <w:pStyle w:val="NoSpacing"/>
      </w:pPr>
      <w:r>
        <w:t xml:space="preserve">The list of trials for each of the comparator funders (NHMRC, NIHR, CIHR, NIH) were obtained as follows: </w:t>
      </w:r>
    </w:p>
    <w:p w14:paraId="443B62FF" w14:textId="001C6445" w:rsidR="00D85543" w:rsidRDefault="00D85543" w:rsidP="002E142F">
      <w:pPr>
        <w:pStyle w:val="NoSpacing"/>
        <w:numPr>
          <w:ilvl w:val="0"/>
          <w:numId w:val="4"/>
        </w:numPr>
        <w:rPr>
          <w:lang w:val="en-US"/>
        </w:rPr>
      </w:pPr>
      <w:r>
        <w:rPr>
          <w:lang w:val="en-US"/>
        </w:rPr>
        <w:t>NHMRC set of trials was obtained from ANZCTR, for all trials indicating NHMRC as a funder or one of the funders</w:t>
      </w:r>
    </w:p>
    <w:p w14:paraId="35519965" w14:textId="479D8DFF" w:rsidR="00D85543" w:rsidRDefault="00D85543" w:rsidP="002E142F">
      <w:pPr>
        <w:pStyle w:val="NoSpacing"/>
        <w:numPr>
          <w:ilvl w:val="0"/>
          <w:numId w:val="4"/>
        </w:numPr>
        <w:rPr>
          <w:lang w:val="en-US"/>
        </w:rPr>
      </w:pPr>
      <w:r>
        <w:rPr>
          <w:lang w:val="en-US"/>
        </w:rPr>
        <w:t xml:space="preserve">NHMRC Clinical Trials Cohort Studies (CTCS) set of studies was obtained from the </w:t>
      </w:r>
      <w:r w:rsidR="005F42C0">
        <w:rPr>
          <w:lang w:val="en-US"/>
        </w:rPr>
        <w:t>d</w:t>
      </w:r>
      <w:r>
        <w:rPr>
          <w:lang w:val="en-US"/>
        </w:rPr>
        <w:t>epartment, and their data extracted from ANZCTR</w:t>
      </w:r>
      <w:r w:rsidR="005948F9">
        <w:rPr>
          <w:lang w:val="en-US"/>
        </w:rPr>
        <w:t xml:space="preserve">, </w:t>
      </w:r>
      <w:r w:rsidR="005B6B03">
        <w:rPr>
          <w:lang w:val="en-US"/>
        </w:rPr>
        <w:t xml:space="preserve">or </w:t>
      </w:r>
      <w:r>
        <w:rPr>
          <w:lang w:val="en-US"/>
        </w:rPr>
        <w:t>clinicaltrials.gov</w:t>
      </w:r>
      <w:r w:rsidR="005948F9">
        <w:rPr>
          <w:lang w:val="en-US"/>
        </w:rPr>
        <w:t>,</w:t>
      </w:r>
      <w:r w:rsidR="005B6B03">
        <w:rPr>
          <w:lang w:val="en-US"/>
        </w:rPr>
        <w:t xml:space="preserve"> or both</w:t>
      </w:r>
    </w:p>
    <w:p w14:paraId="1676797B" w14:textId="4FDE5EBC" w:rsidR="00D85543" w:rsidRDefault="00D85543" w:rsidP="002E142F">
      <w:pPr>
        <w:pStyle w:val="NoSpacing"/>
        <w:numPr>
          <w:ilvl w:val="0"/>
          <w:numId w:val="4"/>
        </w:numPr>
        <w:rPr>
          <w:lang w:val="en-US"/>
        </w:rPr>
      </w:pPr>
      <w:r>
        <w:rPr>
          <w:lang w:val="en-US"/>
        </w:rPr>
        <w:t>NIH set of trials comprise</w:t>
      </w:r>
      <w:r w:rsidR="005948F9">
        <w:rPr>
          <w:lang w:val="en-US"/>
        </w:rPr>
        <w:t>d</w:t>
      </w:r>
      <w:r>
        <w:rPr>
          <w:lang w:val="en-US"/>
        </w:rPr>
        <w:t xml:space="preserve"> trials registered in clinicaltrials.gov, identified as interventional studies, and registered subsequently to the analysis by </w:t>
      </w:r>
      <w:proofErr w:type="spellStart"/>
      <w:r>
        <w:rPr>
          <w:lang w:val="en-US"/>
        </w:rPr>
        <w:t>Califf</w:t>
      </w:r>
      <w:proofErr w:type="spellEnd"/>
      <w:r>
        <w:rPr>
          <w:lang w:val="en-US"/>
        </w:rPr>
        <w:t xml:space="preserve"> et al (2012)</w:t>
      </w:r>
      <w:r w:rsidR="006C4E8B">
        <w:rPr>
          <w:lang w:val="en-US"/>
        </w:rPr>
        <w:fldChar w:fldCharType="begin"/>
      </w:r>
      <w:r w:rsidR="000A1FD0">
        <w:rPr>
          <w:lang w:val="en-US"/>
        </w:rPr>
        <w:instrText xml:space="preserve"> ADDIN EN.CITE &lt;EndNote&gt;&lt;Cite&gt;&lt;Author&gt;Califf&lt;/Author&gt;&lt;Year&gt;2012&lt;/Year&gt;&lt;RecNum&gt;167&lt;/RecNum&gt;&lt;DisplayText&gt;(2)&lt;/DisplayText&gt;&lt;record&gt;&lt;rec-number&gt;167&lt;/rec-number&gt;&lt;foreign-keys&gt;&lt;key app="EN" db-id="asawzxez09s0stead9c5dt9aswft099ps5d2" timestamp="1684458933"&gt;167&lt;/key&gt;&lt;/foreign-keys&gt;&lt;ref-type name="Journal Article"&gt;17&lt;/ref-type&gt;&lt;contributors&gt;&lt;authors&gt;&lt;author&gt;Califf, R. M.&lt;/author&gt;&lt;author&gt;Zarin, D. A.&lt;/author&gt;&lt;author&gt;Kramer, J. M.&lt;/author&gt;&lt;author&gt;Sherman, R. E.&lt;/author&gt;&lt;author&gt;Aberle, L. H.&lt;/author&gt;&lt;author&gt;Tasneem, A.&lt;/author&gt;&lt;/authors&gt;&lt;/contributors&gt;&lt;auth-address&gt;Duke Translational Medicine Institute, 200 Trent Dr, 1117 Davison Bldg, Durham, NC 27710, USA. robert.califf@duke.edu&lt;/auth-address&gt;&lt;titles&gt;&lt;title&gt;Characteristics of clinical trials registered in ClinicalTrials.gov, 2007-2010&lt;/title&gt;&lt;secondary-title&gt;Jama&lt;/secondary-title&gt;&lt;/titles&gt;&lt;periodical&gt;&lt;full-title&gt;JAMA&lt;/full-title&gt;&lt;/periodical&gt;&lt;pages&gt;1838-47&lt;/pages&gt;&lt;volume&gt;307&lt;/volume&gt;&lt;number&gt;17&lt;/number&gt;&lt;edition&gt;2012/05/03&lt;/edition&gt;&lt;keywords&gt;&lt;keyword&gt;Cardiovascular Diseases/therapy&lt;/keyword&gt;&lt;keyword&gt;Clinical Trials as Topic/*standards/*statistics &amp;amp; numerical data&lt;/keyword&gt;&lt;keyword&gt;*Databases, Factual&lt;/keyword&gt;&lt;keyword&gt;Drug Industry&lt;/keyword&gt;&lt;keyword&gt;Humans&lt;/keyword&gt;&lt;keyword&gt;Mental Disorders/therapy&lt;/keyword&gt;&lt;keyword&gt;National Institutes of Health (U.S.)&lt;/keyword&gt;&lt;keyword&gt;Neoplasms/therapy&lt;/keyword&gt;&lt;keyword&gt;Randomized Controlled Trials as Topic&lt;/keyword&gt;&lt;keyword&gt;Registries/*statistics &amp;amp; numerical data&lt;/keyword&gt;&lt;keyword&gt;Research Design&lt;/keyword&gt;&lt;keyword&gt;Research Support as Topic&lt;/keyword&gt;&lt;keyword&gt;Sample Size&lt;/keyword&gt;&lt;keyword&gt;United States&lt;/keyword&gt;&lt;/keywords&gt;&lt;dates&gt;&lt;year&gt;2012&lt;/year&gt;&lt;pub-dates&gt;&lt;date&gt;May 2&lt;/date&gt;&lt;/pub-dates&gt;&lt;/dates&gt;&lt;isbn&gt;0098-7484&lt;/isbn&gt;&lt;accession-num&gt;22550198&lt;/accession-num&gt;&lt;urls&gt;&lt;/urls&gt;&lt;electronic-resource-num&gt;10.1001/jama.2012.3424&lt;/electronic-resource-num&gt;&lt;remote-database-provider&gt;NLM&lt;/remote-database-provider&gt;&lt;language&gt;eng&lt;/language&gt;&lt;/record&gt;&lt;/Cite&gt;&lt;/EndNote&gt;</w:instrText>
      </w:r>
      <w:r w:rsidR="006C4E8B">
        <w:rPr>
          <w:lang w:val="en-US"/>
        </w:rPr>
        <w:fldChar w:fldCharType="separate"/>
      </w:r>
      <w:r w:rsidR="000A1FD0">
        <w:rPr>
          <w:noProof/>
          <w:lang w:val="en-US"/>
        </w:rPr>
        <w:t>(2)</w:t>
      </w:r>
      <w:r w:rsidR="006C4E8B">
        <w:rPr>
          <w:lang w:val="en-US"/>
        </w:rPr>
        <w:fldChar w:fldCharType="end"/>
      </w:r>
      <w:r>
        <w:rPr>
          <w:lang w:val="en-US"/>
        </w:rPr>
        <w:t xml:space="preserve">, covering the period </w:t>
      </w:r>
      <w:r w:rsidR="00B12421">
        <w:rPr>
          <w:lang w:val="en-US"/>
        </w:rPr>
        <w:t>from 27 September 2010 to 27 April 2022</w:t>
      </w:r>
    </w:p>
    <w:p w14:paraId="1897C22C" w14:textId="45AE5EA0" w:rsidR="000A61D6" w:rsidRDefault="00D85543" w:rsidP="002E142F">
      <w:pPr>
        <w:pStyle w:val="NoSpacing"/>
        <w:numPr>
          <w:ilvl w:val="0"/>
          <w:numId w:val="4"/>
        </w:numPr>
        <w:rPr>
          <w:lang w:val="en-US"/>
        </w:rPr>
      </w:pPr>
      <w:r>
        <w:rPr>
          <w:lang w:val="en-US"/>
        </w:rPr>
        <w:t>CIHR set of trials were those registered in clinicaltrials.gov, identified as intervention studie</w:t>
      </w:r>
      <w:r w:rsidR="0058555A">
        <w:rPr>
          <w:lang w:val="en-US"/>
        </w:rPr>
        <w:t>s (</w:t>
      </w:r>
      <w:r w:rsidR="0058555A">
        <w:rPr>
          <w:lang w:val="en-US"/>
        </w:rPr>
        <w:fldChar w:fldCharType="begin"/>
      </w:r>
      <w:r w:rsidR="0058555A">
        <w:rPr>
          <w:lang w:val="en-US"/>
        </w:rPr>
        <w:instrText xml:space="preserve"> REF _Ref135317971 \h </w:instrText>
      </w:r>
      <w:r w:rsidR="0058555A">
        <w:rPr>
          <w:lang w:val="en-US"/>
        </w:rPr>
      </w:r>
      <w:r w:rsidR="0058555A">
        <w:rPr>
          <w:lang w:val="en-US"/>
        </w:rPr>
        <w:fldChar w:fldCharType="separate"/>
      </w:r>
      <w:r w:rsidR="00EE1EA9">
        <w:t xml:space="preserve">Table </w:t>
      </w:r>
      <w:r w:rsidR="00EE1EA9">
        <w:rPr>
          <w:noProof/>
        </w:rPr>
        <w:t>1</w:t>
      </w:r>
      <w:r w:rsidR="0058555A">
        <w:rPr>
          <w:lang w:val="en-US"/>
        </w:rPr>
        <w:fldChar w:fldCharType="end"/>
      </w:r>
      <w:r w:rsidR="0058555A">
        <w:rPr>
          <w:lang w:val="en-US"/>
        </w:rPr>
        <w:t>)</w:t>
      </w:r>
      <w:r w:rsidR="00B12421">
        <w:rPr>
          <w:b/>
          <w:bCs/>
          <w:lang w:val="en-US"/>
        </w:rPr>
        <w:t xml:space="preserve">. </w:t>
      </w:r>
    </w:p>
    <w:p w14:paraId="4D7103EE" w14:textId="77777777" w:rsidR="000A61D6" w:rsidRDefault="000A61D6">
      <w:pPr>
        <w:rPr>
          <w:color w:val="auto"/>
          <w:kern w:val="2"/>
          <w:sz w:val="24"/>
          <w:szCs w:val="24"/>
          <w:lang w:val="en-US"/>
          <w14:ligatures w14:val="standardContextual"/>
        </w:rPr>
      </w:pPr>
      <w:r>
        <w:rPr>
          <w:lang w:val="en-US"/>
        </w:rPr>
        <w:br w:type="page"/>
      </w:r>
    </w:p>
    <w:p w14:paraId="7719CEBB" w14:textId="6E24794E" w:rsidR="0058555A" w:rsidRDefault="0058555A" w:rsidP="00FC6DE4">
      <w:pPr>
        <w:pStyle w:val="Caption"/>
        <w:keepNext/>
        <w:spacing w:after="0"/>
      </w:pPr>
      <w:bookmarkStart w:id="13" w:name="_Ref135317971"/>
      <w:bookmarkStart w:id="14" w:name="_Toc136349034"/>
      <w:r>
        <w:lastRenderedPageBreak/>
        <w:t xml:space="preserve">Table </w:t>
      </w:r>
      <w:fldSimple w:instr=" SEQ Table \* ARABIC ">
        <w:r w:rsidR="00EE1EA9">
          <w:rPr>
            <w:noProof/>
          </w:rPr>
          <w:t>1</w:t>
        </w:r>
      </w:fldSimple>
      <w:bookmarkEnd w:id="13"/>
      <w:r>
        <w:t xml:space="preserve"> List of trial data sets and their provenance for each funder</w:t>
      </w:r>
      <w:bookmarkEnd w:id="14"/>
    </w:p>
    <w:tbl>
      <w:tblPr>
        <w:tblStyle w:val="GridTable4-Accent1"/>
        <w:tblW w:w="0" w:type="auto"/>
        <w:tblLook w:val="04A0" w:firstRow="1" w:lastRow="0" w:firstColumn="1" w:lastColumn="0" w:noHBand="0" w:noVBand="1"/>
        <w:tblCaption w:val="Table 1 List of trial data sets and their provenance for each funder"/>
        <w:tblDescription w:val="Table reports the source of the trials for the analysis for the Desktop Review. Funders analysed, include: MRFF, NHMRC, NHMRC's CTCS funding stream, NIH, CIHR. Trial registries include: ANZCTR, clinicaltrials.gov, ISRCTN, EudraCT. "/>
      </w:tblPr>
      <w:tblGrid>
        <w:gridCol w:w="8996"/>
      </w:tblGrid>
      <w:tr w:rsidR="00EB3DD4" w:rsidRPr="007445B3" w14:paraId="45482762" w14:textId="77777777" w:rsidTr="00A26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6" w:type="dxa"/>
            <w:shd w:val="clear" w:color="auto" w:fill="4472C4"/>
          </w:tcPr>
          <w:p w14:paraId="5EB79E7E" w14:textId="1FEFD80D" w:rsidR="00EB3DD4" w:rsidRPr="00EB3DD4" w:rsidRDefault="00EB3DD4" w:rsidP="002E142F">
            <w:pPr>
              <w:pStyle w:val="NoSpacing"/>
            </w:pPr>
            <w:r w:rsidRPr="00EB3DD4">
              <w:t>Provenance of the analysed data set for each funder</w:t>
            </w:r>
          </w:p>
        </w:tc>
      </w:tr>
      <w:tr w:rsidR="00D85543" w:rsidRPr="007445B3" w14:paraId="23D3BD39" w14:textId="77777777" w:rsidTr="00EB3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6" w:type="dxa"/>
          </w:tcPr>
          <w:p w14:paraId="1100C95C" w14:textId="6D3DD6B2" w:rsidR="00D85543" w:rsidRPr="00E13109" w:rsidRDefault="00D85543" w:rsidP="002E142F">
            <w:pPr>
              <w:pStyle w:val="NoSpacing"/>
              <w:rPr>
                <w:b w:val="0"/>
                <w:bCs w:val="0"/>
              </w:rPr>
            </w:pPr>
            <w:r w:rsidRPr="00E13109">
              <w:rPr>
                <w:i/>
                <w:iCs/>
              </w:rPr>
              <w:t xml:space="preserve"> </w:t>
            </w:r>
            <w:r w:rsidR="005948F9">
              <w:t>Data set of</w:t>
            </w:r>
            <w:r w:rsidRPr="00E13109">
              <w:t xml:space="preserve"> the MRFF-funded trial</w:t>
            </w:r>
            <w:r w:rsidR="005948F9">
              <w:t xml:space="preserve">s </w:t>
            </w:r>
            <w:r w:rsidRPr="00E13109">
              <w:t>consist</w:t>
            </w:r>
            <w:r w:rsidR="00992A1D">
              <w:t>ed</w:t>
            </w:r>
            <w:r w:rsidRPr="00E13109">
              <w:t xml:space="preserve"> of: </w:t>
            </w:r>
          </w:p>
          <w:p w14:paraId="66398AD0" w14:textId="77777777" w:rsidR="00D85543" w:rsidRPr="00992A1D" w:rsidRDefault="00D85543" w:rsidP="002E142F">
            <w:pPr>
              <w:pStyle w:val="NoSpacing"/>
              <w:numPr>
                <w:ilvl w:val="0"/>
                <w:numId w:val="5"/>
              </w:numPr>
              <w:rPr>
                <w:b w:val="0"/>
                <w:bCs w:val="0"/>
              </w:rPr>
            </w:pPr>
            <w:r w:rsidRPr="00992A1D">
              <w:rPr>
                <w:b w:val="0"/>
                <w:bCs w:val="0"/>
              </w:rPr>
              <w:t>130 trials with an ANZCTR registration number</w:t>
            </w:r>
          </w:p>
          <w:p w14:paraId="488F36D6" w14:textId="77777777" w:rsidR="00D85543" w:rsidRPr="00992A1D" w:rsidRDefault="00D85543" w:rsidP="002E142F">
            <w:pPr>
              <w:pStyle w:val="NoSpacing"/>
              <w:numPr>
                <w:ilvl w:val="0"/>
                <w:numId w:val="5"/>
              </w:numPr>
              <w:rPr>
                <w:b w:val="0"/>
                <w:bCs w:val="0"/>
              </w:rPr>
            </w:pPr>
            <w:r w:rsidRPr="00992A1D">
              <w:rPr>
                <w:b w:val="0"/>
                <w:bCs w:val="0"/>
              </w:rPr>
              <w:t xml:space="preserve">45 trials with a ClinicalTrials.gov (NCT) </w:t>
            </w:r>
          </w:p>
          <w:p w14:paraId="39379173" w14:textId="77777777" w:rsidR="00D85543" w:rsidRPr="00E13109" w:rsidRDefault="00D85543" w:rsidP="002E142F">
            <w:pPr>
              <w:pStyle w:val="NoSpacing"/>
              <w:numPr>
                <w:ilvl w:val="0"/>
                <w:numId w:val="5"/>
              </w:numPr>
            </w:pPr>
            <w:r w:rsidRPr="00992A1D">
              <w:rPr>
                <w:b w:val="0"/>
                <w:bCs w:val="0"/>
              </w:rPr>
              <w:t>3 trials with a ISRCTN or EudraCT registry number</w:t>
            </w:r>
          </w:p>
        </w:tc>
      </w:tr>
      <w:tr w:rsidR="00D85543" w:rsidRPr="007445B3" w14:paraId="5C1EEA16" w14:textId="77777777" w:rsidTr="00EB3DD4">
        <w:tc>
          <w:tcPr>
            <w:cnfStyle w:val="001000000000" w:firstRow="0" w:lastRow="0" w:firstColumn="1" w:lastColumn="0" w:oddVBand="0" w:evenVBand="0" w:oddHBand="0" w:evenHBand="0" w:firstRowFirstColumn="0" w:firstRowLastColumn="0" w:lastRowFirstColumn="0" w:lastRowLastColumn="0"/>
            <w:tcW w:w="8996" w:type="dxa"/>
          </w:tcPr>
          <w:p w14:paraId="0D0F0263" w14:textId="67DAAD93" w:rsidR="00D85543" w:rsidRPr="00E13109" w:rsidRDefault="00D85543" w:rsidP="002E142F">
            <w:pPr>
              <w:pStyle w:val="NoSpacing"/>
              <w:rPr>
                <w:b w:val="0"/>
                <w:bCs w:val="0"/>
              </w:rPr>
            </w:pPr>
            <w:r w:rsidRPr="00E13109">
              <w:t>Data set of the NHMRC-funded trials consist</w:t>
            </w:r>
            <w:r w:rsidR="00992A1D">
              <w:t>ed</w:t>
            </w:r>
            <w:r w:rsidRPr="00E13109">
              <w:t xml:space="preserve"> of: </w:t>
            </w:r>
          </w:p>
          <w:p w14:paraId="13DB38CE" w14:textId="77777777" w:rsidR="00D85543" w:rsidRPr="00992A1D" w:rsidRDefault="00D85543" w:rsidP="002E142F">
            <w:pPr>
              <w:pStyle w:val="NoSpacing"/>
              <w:numPr>
                <w:ilvl w:val="0"/>
                <w:numId w:val="5"/>
              </w:numPr>
              <w:rPr>
                <w:b w:val="0"/>
                <w:bCs w:val="0"/>
              </w:rPr>
            </w:pPr>
            <w:r w:rsidRPr="00992A1D">
              <w:rPr>
                <w:b w:val="0"/>
                <w:bCs w:val="0"/>
              </w:rPr>
              <w:t>2077 trials from the ANZCTR registry</w:t>
            </w:r>
          </w:p>
        </w:tc>
      </w:tr>
      <w:tr w:rsidR="00D85543" w:rsidRPr="007445B3" w14:paraId="23F543E8" w14:textId="77777777" w:rsidTr="00EB3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6" w:type="dxa"/>
          </w:tcPr>
          <w:p w14:paraId="29073120" w14:textId="074A0473" w:rsidR="00D85543" w:rsidRPr="00E13109" w:rsidRDefault="00D85543" w:rsidP="002E142F">
            <w:pPr>
              <w:pStyle w:val="NoSpacing"/>
              <w:rPr>
                <w:b w:val="0"/>
                <w:bCs w:val="0"/>
              </w:rPr>
            </w:pPr>
            <w:r w:rsidRPr="00E13109">
              <w:t>Data</w:t>
            </w:r>
            <w:r>
              <w:t xml:space="preserve"> </w:t>
            </w:r>
            <w:r w:rsidRPr="00E13109">
              <w:t>set of the NHMRC CTCS-funded trials consist</w:t>
            </w:r>
            <w:r w:rsidR="00992A1D">
              <w:t>ed</w:t>
            </w:r>
            <w:r w:rsidRPr="00E13109">
              <w:t xml:space="preserve"> of: </w:t>
            </w:r>
          </w:p>
          <w:p w14:paraId="13F45804" w14:textId="77777777" w:rsidR="00D85543" w:rsidRPr="00992A1D" w:rsidRDefault="00D85543" w:rsidP="002E142F">
            <w:pPr>
              <w:pStyle w:val="NoSpacing"/>
              <w:numPr>
                <w:ilvl w:val="0"/>
                <w:numId w:val="5"/>
              </w:numPr>
              <w:rPr>
                <w:b w:val="0"/>
                <w:bCs w:val="0"/>
              </w:rPr>
            </w:pPr>
            <w:r w:rsidRPr="00992A1D">
              <w:rPr>
                <w:b w:val="0"/>
                <w:bCs w:val="0"/>
              </w:rPr>
              <w:t>24 trials from the ANZCTR registry</w:t>
            </w:r>
          </w:p>
          <w:p w14:paraId="1FE15E8E" w14:textId="77777777" w:rsidR="00D85543" w:rsidRPr="00E13109" w:rsidRDefault="00D85543" w:rsidP="002E142F">
            <w:pPr>
              <w:pStyle w:val="NoSpacing"/>
              <w:numPr>
                <w:ilvl w:val="0"/>
                <w:numId w:val="5"/>
              </w:numPr>
            </w:pPr>
            <w:r w:rsidRPr="00992A1D">
              <w:rPr>
                <w:b w:val="0"/>
                <w:bCs w:val="0"/>
              </w:rPr>
              <w:t>11 trials from the ClinicalTrials.gov registry</w:t>
            </w:r>
          </w:p>
        </w:tc>
      </w:tr>
      <w:tr w:rsidR="00D85543" w:rsidRPr="007445B3" w14:paraId="09990F34" w14:textId="77777777" w:rsidTr="00EB3DD4">
        <w:tc>
          <w:tcPr>
            <w:cnfStyle w:val="001000000000" w:firstRow="0" w:lastRow="0" w:firstColumn="1" w:lastColumn="0" w:oddVBand="0" w:evenVBand="0" w:oddHBand="0" w:evenHBand="0" w:firstRowFirstColumn="0" w:firstRowLastColumn="0" w:lastRowFirstColumn="0" w:lastRowLastColumn="0"/>
            <w:tcW w:w="8996" w:type="dxa"/>
          </w:tcPr>
          <w:p w14:paraId="133AD85A" w14:textId="78BA92F7" w:rsidR="00D85543" w:rsidRPr="00E13109" w:rsidRDefault="00D85543" w:rsidP="002E142F">
            <w:pPr>
              <w:pStyle w:val="NoSpacing"/>
              <w:rPr>
                <w:b w:val="0"/>
                <w:bCs w:val="0"/>
              </w:rPr>
            </w:pPr>
            <w:r w:rsidRPr="00E13109">
              <w:t>Data</w:t>
            </w:r>
            <w:r>
              <w:t xml:space="preserve"> </w:t>
            </w:r>
            <w:r w:rsidRPr="00E13109">
              <w:t>set of the NIH-funded trials consist</w:t>
            </w:r>
            <w:r w:rsidR="00992A1D">
              <w:t>ed</w:t>
            </w:r>
            <w:r w:rsidRPr="00E13109">
              <w:t xml:space="preserve"> of: </w:t>
            </w:r>
          </w:p>
          <w:p w14:paraId="538AA998" w14:textId="77777777" w:rsidR="00D85543" w:rsidRPr="00992A1D" w:rsidRDefault="00D85543" w:rsidP="002E142F">
            <w:pPr>
              <w:pStyle w:val="NoSpacing"/>
              <w:numPr>
                <w:ilvl w:val="0"/>
                <w:numId w:val="5"/>
              </w:numPr>
              <w:rPr>
                <w:b w:val="0"/>
                <w:bCs w:val="0"/>
              </w:rPr>
            </w:pPr>
            <w:r w:rsidRPr="00992A1D">
              <w:rPr>
                <w:b w:val="0"/>
                <w:bCs w:val="0"/>
              </w:rPr>
              <w:t>14,095 trials from the ClinicalTrials.gov registry</w:t>
            </w:r>
          </w:p>
        </w:tc>
      </w:tr>
      <w:tr w:rsidR="00D85543" w:rsidRPr="007445B3" w14:paraId="57A14AA1" w14:textId="77777777" w:rsidTr="00EB3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6" w:type="dxa"/>
          </w:tcPr>
          <w:p w14:paraId="4FE8EF58" w14:textId="3D995817" w:rsidR="00D85543" w:rsidRPr="00E13109" w:rsidRDefault="00D85543" w:rsidP="002E142F">
            <w:pPr>
              <w:pStyle w:val="NoSpacing"/>
              <w:rPr>
                <w:b w:val="0"/>
                <w:bCs w:val="0"/>
              </w:rPr>
            </w:pPr>
            <w:r w:rsidRPr="00E13109">
              <w:t>Dataset of the CIHR-funded trials consist</w:t>
            </w:r>
            <w:r w:rsidR="00992A1D">
              <w:t>ed</w:t>
            </w:r>
            <w:r w:rsidRPr="00E13109">
              <w:t xml:space="preserve"> of: </w:t>
            </w:r>
          </w:p>
          <w:p w14:paraId="3632D850" w14:textId="77777777" w:rsidR="00D85543" w:rsidRPr="00992A1D" w:rsidRDefault="00D85543" w:rsidP="002E142F">
            <w:pPr>
              <w:pStyle w:val="NoSpacing"/>
              <w:numPr>
                <w:ilvl w:val="0"/>
                <w:numId w:val="5"/>
              </w:numPr>
              <w:rPr>
                <w:b w:val="0"/>
                <w:bCs w:val="0"/>
              </w:rPr>
            </w:pPr>
            <w:r w:rsidRPr="00992A1D">
              <w:rPr>
                <w:b w:val="0"/>
                <w:bCs w:val="0"/>
              </w:rPr>
              <w:t>985 trials from the ClinicalTrials.gov registry</w:t>
            </w:r>
          </w:p>
        </w:tc>
      </w:tr>
    </w:tbl>
    <w:p w14:paraId="61B8ECF6" w14:textId="77777777" w:rsidR="00D85543" w:rsidRDefault="00D85543" w:rsidP="002E142F">
      <w:pPr>
        <w:pStyle w:val="NoSpacing"/>
      </w:pPr>
    </w:p>
    <w:p w14:paraId="1CE0BF32" w14:textId="3A74400E" w:rsidR="00D85543" w:rsidRDefault="00D85543" w:rsidP="0038444E">
      <w:pPr>
        <w:pStyle w:val="Heading2"/>
        <w:rPr>
          <w:lang w:val="en-US"/>
        </w:rPr>
      </w:pPr>
      <w:bookmarkStart w:id="15" w:name="_Toc132286577"/>
      <w:bookmarkStart w:id="16" w:name="_Toc132286701"/>
      <w:bookmarkStart w:id="17" w:name="_Toc132291807"/>
      <w:bookmarkStart w:id="18" w:name="_Toc136426203"/>
      <w:r>
        <w:rPr>
          <w:lang w:val="en-US"/>
        </w:rPr>
        <w:t xml:space="preserve">Survey </w:t>
      </w:r>
      <w:r w:rsidR="00992A1D">
        <w:rPr>
          <w:lang w:val="en-US"/>
        </w:rPr>
        <w:t xml:space="preserve">Methods and </w:t>
      </w:r>
      <w:r>
        <w:rPr>
          <w:lang w:val="en-US"/>
        </w:rPr>
        <w:t>Data Set (Project 2)</w:t>
      </w:r>
      <w:bookmarkEnd w:id="15"/>
      <w:bookmarkEnd w:id="16"/>
      <w:bookmarkEnd w:id="17"/>
      <w:bookmarkEnd w:id="18"/>
      <w:r>
        <w:rPr>
          <w:lang w:val="en-US"/>
        </w:rPr>
        <w:t xml:space="preserve"> </w:t>
      </w:r>
    </w:p>
    <w:p w14:paraId="7513A3FF" w14:textId="6FFF1DE7" w:rsidR="00D85543" w:rsidRDefault="00D85543" w:rsidP="00E24079">
      <w:pPr>
        <w:pStyle w:val="NoSpacing"/>
      </w:pPr>
      <w:r>
        <w:t xml:space="preserve">For each MRFF and NHMRC CTCS-funded grant, we sought two responses – </w:t>
      </w:r>
      <w:r w:rsidRPr="007279B9">
        <w:t xml:space="preserve">one from the Chief Investigator A (CI-A) or another Chief Investigator responding on their behalf; and </w:t>
      </w:r>
      <w:r>
        <w:t xml:space="preserve">one </w:t>
      </w:r>
      <w:r w:rsidRPr="007279B9">
        <w:t xml:space="preserve">from an </w:t>
      </w:r>
      <w:r w:rsidR="00D92FD8">
        <w:t>Early to Mid-Career</w:t>
      </w:r>
      <w:r w:rsidRPr="007279B9">
        <w:t xml:space="preserve"> </w:t>
      </w:r>
      <w:r w:rsidR="00D92FD8">
        <w:t>R</w:t>
      </w:r>
      <w:r w:rsidRPr="007279B9">
        <w:t>esearcher (EMCR) on that grant (</w:t>
      </w:r>
      <w:r>
        <w:t xml:space="preserve">construed as </w:t>
      </w:r>
      <w:r w:rsidRPr="007279B9">
        <w:t>a member of the team who completed their PhD or equivalent within the last 2</w:t>
      </w:r>
      <w:r w:rsidR="00B12421">
        <w:t xml:space="preserve"> to </w:t>
      </w:r>
      <w:r w:rsidRPr="007279B9">
        <w:t xml:space="preserve">10 years). </w:t>
      </w:r>
      <w:r w:rsidR="00C77A3A">
        <w:t xml:space="preserve">It should therefore be noted that the same grant may be represented more than once in the responses provided to the survey. </w:t>
      </w:r>
      <w:r>
        <w:t>Names of C</w:t>
      </w:r>
      <w:r w:rsidR="00B12421">
        <w:t>hief Investigator</w:t>
      </w:r>
      <w:r>
        <w:t xml:space="preserve">s </w:t>
      </w:r>
      <w:r w:rsidR="00B12421">
        <w:t xml:space="preserve">(CI) </w:t>
      </w:r>
      <w:r>
        <w:t xml:space="preserve">were provided by the </w:t>
      </w:r>
      <w:r w:rsidR="005F42C0">
        <w:t>d</w:t>
      </w:r>
      <w:r>
        <w:t xml:space="preserve">epartment, and names of EMCRs were provided by the CI for each grant via email contact. </w:t>
      </w:r>
    </w:p>
    <w:p w14:paraId="03DF33A8" w14:textId="77777777" w:rsidR="00E24079" w:rsidRDefault="00E24079" w:rsidP="00E24079">
      <w:pPr>
        <w:pStyle w:val="NoSpacing"/>
      </w:pPr>
    </w:p>
    <w:p w14:paraId="42FA5C3E" w14:textId="7BBB1FF8" w:rsidR="00D85543" w:rsidRPr="00E13109" w:rsidRDefault="00D85543" w:rsidP="00E24079">
      <w:pPr>
        <w:pStyle w:val="NoSpacing"/>
      </w:pPr>
      <w:r>
        <w:t>Potential p</w:t>
      </w:r>
      <w:r w:rsidRPr="007279B9">
        <w:t xml:space="preserve">articipants </w:t>
      </w:r>
      <w:r>
        <w:t xml:space="preserve">first </w:t>
      </w:r>
      <w:r w:rsidRPr="007279B9">
        <w:t xml:space="preserve">received an informational email </w:t>
      </w:r>
      <w:r w:rsidR="0045000E" w:rsidRPr="007279B9">
        <w:t xml:space="preserve">from </w:t>
      </w:r>
      <w:r w:rsidR="0045000E">
        <w:t>the</w:t>
      </w:r>
      <w:r w:rsidR="00A6495E">
        <w:t xml:space="preserve"> </w:t>
      </w:r>
      <w:r w:rsidR="005F42C0">
        <w:t>d</w:t>
      </w:r>
      <w:r w:rsidR="00A6495E">
        <w:t>epartment’s</w:t>
      </w:r>
      <w:r w:rsidR="00B12421">
        <w:t xml:space="preserve"> Health and Medical Research Office (</w:t>
      </w:r>
      <w:r w:rsidRPr="007279B9">
        <w:t>HMRO</w:t>
      </w:r>
      <w:r w:rsidR="00B12421">
        <w:t>)</w:t>
      </w:r>
      <w:r w:rsidRPr="007279B9">
        <w:t xml:space="preserve"> or the NHMRC, informing them that the survey was being conducted. </w:t>
      </w:r>
      <w:r>
        <w:t>Subsequent to this, IEBH staff sent a direct email disseminating survey link (4 October 2022) and two reminder emails (20 October</w:t>
      </w:r>
      <w:r w:rsidR="00B12421">
        <w:t xml:space="preserve"> and</w:t>
      </w:r>
      <w:r>
        <w:t xml:space="preserve"> 9 November</w:t>
      </w:r>
      <w:r w:rsidR="00B12421">
        <w:t xml:space="preserve"> 2022</w:t>
      </w:r>
      <w:r>
        <w:t xml:space="preserve">). The survey was open for completion </w:t>
      </w:r>
      <w:r w:rsidR="00B12421">
        <w:t xml:space="preserve">from </w:t>
      </w:r>
      <w:r>
        <w:t xml:space="preserve">4 October </w:t>
      </w:r>
      <w:r w:rsidR="00B12421">
        <w:t xml:space="preserve">to </w:t>
      </w:r>
      <w:r>
        <w:t xml:space="preserve">24 November 2022. </w:t>
      </w:r>
      <w:r w:rsidRPr="00E13109">
        <w:t xml:space="preserve">Of </w:t>
      </w:r>
      <w:r w:rsidR="00FC4334">
        <w:t xml:space="preserve">the </w:t>
      </w:r>
      <w:r w:rsidRPr="00E13109">
        <w:t>359 individuals who received the MRFF survey, 212 provided a complete response (59%).</w:t>
      </w:r>
      <w:r w:rsidR="00FC4334">
        <w:t xml:space="preserve"> </w:t>
      </w:r>
      <w:r w:rsidRPr="00E13109">
        <w:t xml:space="preserve">Of </w:t>
      </w:r>
      <w:r w:rsidR="00FC4334">
        <w:t xml:space="preserve">the </w:t>
      </w:r>
      <w:r w:rsidRPr="00E13109">
        <w:t>153 individuals who received the NHMRC survey, 73 provided a complete response (48%)</w:t>
      </w:r>
      <w:r w:rsidR="00FC4334">
        <w:t xml:space="preserve"> </w:t>
      </w:r>
      <w:r w:rsidR="0058555A">
        <w:t>(</w:t>
      </w:r>
      <w:r w:rsidR="0058555A">
        <w:fldChar w:fldCharType="begin"/>
      </w:r>
      <w:r w:rsidR="0058555A">
        <w:instrText xml:space="preserve"> REF _Ref135318035 \h </w:instrText>
      </w:r>
      <w:r w:rsidR="00E24079">
        <w:instrText xml:space="preserve"> \* MERGEFORMAT </w:instrText>
      </w:r>
      <w:r w:rsidR="0058555A">
        <w:fldChar w:fldCharType="separate"/>
      </w:r>
      <w:r w:rsidR="00EE1EA9">
        <w:t xml:space="preserve">Table </w:t>
      </w:r>
      <w:r w:rsidR="00EE1EA9">
        <w:rPr>
          <w:noProof/>
        </w:rPr>
        <w:t>2</w:t>
      </w:r>
      <w:r w:rsidR="0058555A">
        <w:fldChar w:fldCharType="end"/>
      </w:r>
      <w:r w:rsidR="0058555A">
        <w:t>)</w:t>
      </w:r>
      <w:r w:rsidR="00FC4334">
        <w:t>.</w:t>
      </w:r>
    </w:p>
    <w:p w14:paraId="19B18520" w14:textId="77777777" w:rsidR="00D85543" w:rsidRPr="00E13109" w:rsidRDefault="00D85543" w:rsidP="002E142F">
      <w:pPr>
        <w:pStyle w:val="NoSpacing"/>
      </w:pPr>
    </w:p>
    <w:p w14:paraId="37935F9D" w14:textId="49D82EAD" w:rsidR="0058555A" w:rsidRDefault="0058555A" w:rsidP="00FC6DE4">
      <w:pPr>
        <w:pStyle w:val="Caption"/>
        <w:keepNext/>
        <w:spacing w:after="0"/>
      </w:pPr>
      <w:bookmarkStart w:id="19" w:name="_Ref135318035"/>
      <w:bookmarkStart w:id="20" w:name="_Toc136349035"/>
      <w:r>
        <w:t xml:space="preserve">Table </w:t>
      </w:r>
      <w:fldSimple w:instr=" SEQ Table \* ARABIC ">
        <w:r w:rsidR="00EE1EA9">
          <w:rPr>
            <w:noProof/>
          </w:rPr>
          <w:t>2</w:t>
        </w:r>
      </w:fldSimple>
      <w:bookmarkEnd w:id="19"/>
      <w:r>
        <w:t xml:space="preserve"> Survey responses</w:t>
      </w:r>
      <w:bookmarkEnd w:id="20"/>
    </w:p>
    <w:tbl>
      <w:tblPr>
        <w:tblStyle w:val="GridTable4-Accent1"/>
        <w:tblW w:w="5000" w:type="pct"/>
        <w:tblLook w:val="04A0" w:firstRow="1" w:lastRow="0" w:firstColumn="1" w:lastColumn="0" w:noHBand="0" w:noVBand="1"/>
        <w:tblCaption w:val="Table 2 Survey responses"/>
        <w:tblDescription w:val="Table reports the number of responses to the survey from the MRFF respondents, and the NHMRC respondents. Categories include: no response, accessed, accessed and partially completed, completed."/>
      </w:tblPr>
      <w:tblGrid>
        <w:gridCol w:w="3006"/>
        <w:gridCol w:w="3006"/>
        <w:gridCol w:w="3004"/>
      </w:tblGrid>
      <w:tr w:rsidR="00D85543" w:rsidRPr="00E13109" w14:paraId="17CF6201" w14:textId="77777777" w:rsidTr="00A26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shd w:val="clear" w:color="auto" w:fill="4472C4"/>
          </w:tcPr>
          <w:p w14:paraId="4A4CE4DB" w14:textId="77777777" w:rsidR="00D85543" w:rsidRPr="00E13109" w:rsidRDefault="00D85543" w:rsidP="002E142F">
            <w:pPr>
              <w:pStyle w:val="NoSpacing"/>
            </w:pPr>
            <w:r w:rsidRPr="00E13109">
              <w:t xml:space="preserve">At survey close date </w:t>
            </w:r>
          </w:p>
          <w:p w14:paraId="02F4834C" w14:textId="77777777" w:rsidR="00D85543" w:rsidRPr="00E13109" w:rsidRDefault="00D85543" w:rsidP="002E142F">
            <w:pPr>
              <w:pStyle w:val="NoSpacing"/>
            </w:pPr>
            <w:r w:rsidRPr="00E13109">
              <w:t>(24 November 2022)</w:t>
            </w:r>
          </w:p>
        </w:tc>
        <w:tc>
          <w:tcPr>
            <w:tcW w:w="1667" w:type="pct"/>
            <w:shd w:val="clear" w:color="auto" w:fill="4472C4"/>
          </w:tcPr>
          <w:p w14:paraId="795DB700" w14:textId="77777777" w:rsidR="00D85543" w:rsidRPr="00E13109" w:rsidRDefault="00D85543" w:rsidP="002E142F">
            <w:pPr>
              <w:pStyle w:val="NoSpacing"/>
              <w:cnfStyle w:val="100000000000" w:firstRow="1" w:lastRow="0" w:firstColumn="0" w:lastColumn="0" w:oddVBand="0" w:evenVBand="0" w:oddHBand="0" w:evenHBand="0" w:firstRowFirstColumn="0" w:firstRowLastColumn="0" w:lastRowFirstColumn="0" w:lastRowLastColumn="0"/>
            </w:pPr>
            <w:r w:rsidRPr="00E13109">
              <w:t xml:space="preserve">MRFF survey </w:t>
            </w:r>
          </w:p>
          <w:p w14:paraId="1B426447" w14:textId="77777777" w:rsidR="00D85543" w:rsidRPr="00E13109" w:rsidRDefault="00D85543" w:rsidP="002E142F">
            <w:pPr>
              <w:pStyle w:val="NoSpacing"/>
              <w:cnfStyle w:val="100000000000" w:firstRow="1" w:lastRow="0" w:firstColumn="0" w:lastColumn="0" w:oddVBand="0" w:evenVBand="0" w:oddHBand="0" w:evenHBand="0" w:firstRowFirstColumn="0" w:firstRowLastColumn="0" w:lastRowFirstColumn="0" w:lastRowLastColumn="0"/>
            </w:pPr>
            <w:r w:rsidRPr="00E13109">
              <w:t>(N=359 sent out)</w:t>
            </w:r>
          </w:p>
        </w:tc>
        <w:tc>
          <w:tcPr>
            <w:tcW w:w="1666" w:type="pct"/>
            <w:shd w:val="clear" w:color="auto" w:fill="4472C4"/>
          </w:tcPr>
          <w:p w14:paraId="5D0DCA23" w14:textId="77777777" w:rsidR="00D85543" w:rsidRPr="00E13109" w:rsidRDefault="00D85543" w:rsidP="002E142F">
            <w:pPr>
              <w:pStyle w:val="NoSpacing"/>
              <w:cnfStyle w:val="100000000000" w:firstRow="1" w:lastRow="0" w:firstColumn="0" w:lastColumn="0" w:oddVBand="0" w:evenVBand="0" w:oddHBand="0" w:evenHBand="0" w:firstRowFirstColumn="0" w:firstRowLastColumn="0" w:lastRowFirstColumn="0" w:lastRowLastColumn="0"/>
            </w:pPr>
            <w:r w:rsidRPr="00E13109">
              <w:t xml:space="preserve">NHMRC CTCS survey </w:t>
            </w:r>
          </w:p>
          <w:p w14:paraId="75109274" w14:textId="77777777" w:rsidR="00D85543" w:rsidRPr="00E13109" w:rsidRDefault="00D85543" w:rsidP="002E142F">
            <w:pPr>
              <w:pStyle w:val="NoSpacing"/>
              <w:cnfStyle w:val="100000000000" w:firstRow="1" w:lastRow="0" w:firstColumn="0" w:lastColumn="0" w:oddVBand="0" w:evenVBand="0" w:oddHBand="0" w:evenHBand="0" w:firstRowFirstColumn="0" w:firstRowLastColumn="0" w:lastRowFirstColumn="0" w:lastRowLastColumn="0"/>
            </w:pPr>
            <w:r w:rsidRPr="00E13109">
              <w:t>(N=153 sent out)</w:t>
            </w:r>
          </w:p>
        </w:tc>
      </w:tr>
      <w:tr w:rsidR="00D85543" w:rsidRPr="008976AB" w14:paraId="6CDB61D2" w14:textId="77777777" w:rsidTr="00EB3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9EF8F91" w14:textId="77777777" w:rsidR="00D85543" w:rsidRPr="008976AB" w:rsidRDefault="00D85543" w:rsidP="002E142F">
            <w:pPr>
              <w:pStyle w:val="NoSpacing"/>
              <w:rPr>
                <w:b w:val="0"/>
                <w:bCs w:val="0"/>
              </w:rPr>
            </w:pPr>
            <w:r w:rsidRPr="008976AB">
              <w:rPr>
                <w:b w:val="0"/>
                <w:bCs w:val="0"/>
              </w:rPr>
              <w:t>No response</w:t>
            </w:r>
          </w:p>
        </w:tc>
        <w:tc>
          <w:tcPr>
            <w:tcW w:w="1667" w:type="pct"/>
          </w:tcPr>
          <w:p w14:paraId="466360ED" w14:textId="77777777" w:rsidR="00D85543" w:rsidRPr="008976AB" w:rsidRDefault="00D85543" w:rsidP="002E142F">
            <w:pPr>
              <w:pStyle w:val="NoSpacing"/>
              <w:cnfStyle w:val="000000100000" w:firstRow="0" w:lastRow="0" w:firstColumn="0" w:lastColumn="0" w:oddVBand="0" w:evenVBand="0" w:oddHBand="1" w:evenHBand="0" w:firstRowFirstColumn="0" w:firstRowLastColumn="0" w:lastRowFirstColumn="0" w:lastRowLastColumn="0"/>
            </w:pPr>
            <w:r w:rsidRPr="008976AB">
              <w:t>121</w:t>
            </w:r>
          </w:p>
        </w:tc>
        <w:tc>
          <w:tcPr>
            <w:tcW w:w="1666" w:type="pct"/>
          </w:tcPr>
          <w:p w14:paraId="6D8A473A" w14:textId="77777777" w:rsidR="00D85543" w:rsidRPr="008976AB" w:rsidRDefault="00D85543" w:rsidP="002E142F">
            <w:pPr>
              <w:pStyle w:val="NoSpacing"/>
              <w:cnfStyle w:val="000000100000" w:firstRow="0" w:lastRow="0" w:firstColumn="0" w:lastColumn="0" w:oddVBand="0" w:evenVBand="0" w:oddHBand="1" w:evenHBand="0" w:firstRowFirstColumn="0" w:firstRowLastColumn="0" w:lastRowFirstColumn="0" w:lastRowLastColumn="0"/>
            </w:pPr>
            <w:r w:rsidRPr="008976AB">
              <w:t>70</w:t>
            </w:r>
          </w:p>
        </w:tc>
      </w:tr>
      <w:tr w:rsidR="00D85543" w:rsidRPr="008976AB" w14:paraId="5B5AFEE3" w14:textId="77777777" w:rsidTr="00EB3DD4">
        <w:tc>
          <w:tcPr>
            <w:cnfStyle w:val="001000000000" w:firstRow="0" w:lastRow="0" w:firstColumn="1" w:lastColumn="0" w:oddVBand="0" w:evenVBand="0" w:oddHBand="0" w:evenHBand="0" w:firstRowFirstColumn="0" w:firstRowLastColumn="0" w:lastRowFirstColumn="0" w:lastRowLastColumn="0"/>
            <w:tcW w:w="1667" w:type="pct"/>
          </w:tcPr>
          <w:p w14:paraId="3744A8E7" w14:textId="77777777" w:rsidR="00D85543" w:rsidRPr="008976AB" w:rsidRDefault="00D85543" w:rsidP="002E142F">
            <w:pPr>
              <w:pStyle w:val="NoSpacing"/>
              <w:rPr>
                <w:b w:val="0"/>
                <w:bCs w:val="0"/>
              </w:rPr>
            </w:pPr>
            <w:r w:rsidRPr="008976AB">
              <w:rPr>
                <w:b w:val="0"/>
                <w:bCs w:val="0"/>
              </w:rPr>
              <w:t>Accessed*</w:t>
            </w:r>
          </w:p>
        </w:tc>
        <w:tc>
          <w:tcPr>
            <w:tcW w:w="1667" w:type="pct"/>
          </w:tcPr>
          <w:p w14:paraId="60108A3F" w14:textId="77777777" w:rsidR="00D85543" w:rsidRPr="008976AB" w:rsidRDefault="00D85543" w:rsidP="002E142F">
            <w:pPr>
              <w:pStyle w:val="NoSpacing"/>
              <w:cnfStyle w:val="000000000000" w:firstRow="0" w:lastRow="0" w:firstColumn="0" w:lastColumn="0" w:oddVBand="0" w:evenVBand="0" w:oddHBand="0" w:evenHBand="0" w:firstRowFirstColumn="0" w:firstRowLastColumn="0" w:lastRowFirstColumn="0" w:lastRowLastColumn="0"/>
            </w:pPr>
            <w:r w:rsidRPr="008976AB">
              <w:t>238</w:t>
            </w:r>
          </w:p>
        </w:tc>
        <w:tc>
          <w:tcPr>
            <w:tcW w:w="1666" w:type="pct"/>
          </w:tcPr>
          <w:p w14:paraId="7594750A" w14:textId="77777777" w:rsidR="00D85543" w:rsidRPr="008976AB" w:rsidRDefault="00D85543" w:rsidP="002E142F">
            <w:pPr>
              <w:pStyle w:val="NoSpacing"/>
              <w:cnfStyle w:val="000000000000" w:firstRow="0" w:lastRow="0" w:firstColumn="0" w:lastColumn="0" w:oddVBand="0" w:evenVBand="0" w:oddHBand="0" w:evenHBand="0" w:firstRowFirstColumn="0" w:firstRowLastColumn="0" w:lastRowFirstColumn="0" w:lastRowLastColumn="0"/>
            </w:pPr>
            <w:r w:rsidRPr="008976AB">
              <w:t>83</w:t>
            </w:r>
          </w:p>
        </w:tc>
      </w:tr>
      <w:tr w:rsidR="00D85543" w:rsidRPr="008976AB" w14:paraId="3FAC8805" w14:textId="77777777" w:rsidTr="00EB3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CF126DA" w14:textId="77777777" w:rsidR="00D85543" w:rsidRPr="008976AB" w:rsidRDefault="00D85543" w:rsidP="002E142F">
            <w:pPr>
              <w:pStyle w:val="NoSpacing"/>
              <w:rPr>
                <w:b w:val="0"/>
                <w:bCs w:val="0"/>
              </w:rPr>
            </w:pPr>
            <w:r w:rsidRPr="008976AB">
              <w:rPr>
                <w:b w:val="0"/>
                <w:bCs w:val="0"/>
              </w:rPr>
              <w:t>Accessed and partially completed</w:t>
            </w:r>
          </w:p>
        </w:tc>
        <w:tc>
          <w:tcPr>
            <w:tcW w:w="1667" w:type="pct"/>
          </w:tcPr>
          <w:p w14:paraId="5A6C519C" w14:textId="77777777" w:rsidR="00D85543" w:rsidRPr="008976AB" w:rsidRDefault="00D85543" w:rsidP="002E142F">
            <w:pPr>
              <w:pStyle w:val="NoSpacing"/>
              <w:cnfStyle w:val="000000100000" w:firstRow="0" w:lastRow="0" w:firstColumn="0" w:lastColumn="0" w:oddVBand="0" w:evenVBand="0" w:oddHBand="1" w:evenHBand="0" w:firstRowFirstColumn="0" w:firstRowLastColumn="0" w:lastRowFirstColumn="0" w:lastRowLastColumn="0"/>
            </w:pPr>
            <w:r w:rsidRPr="008976AB">
              <w:t>26 (14 accessed with no data, 5 accessed with demographic data, 7 accessed with partial data from Q5).</w:t>
            </w:r>
          </w:p>
        </w:tc>
        <w:tc>
          <w:tcPr>
            <w:tcW w:w="1666" w:type="pct"/>
          </w:tcPr>
          <w:p w14:paraId="0883B467" w14:textId="77777777" w:rsidR="00D85543" w:rsidRPr="008976AB" w:rsidRDefault="00D85543" w:rsidP="002E142F">
            <w:pPr>
              <w:pStyle w:val="NoSpacing"/>
              <w:cnfStyle w:val="000000100000" w:firstRow="0" w:lastRow="0" w:firstColumn="0" w:lastColumn="0" w:oddVBand="0" w:evenVBand="0" w:oddHBand="1" w:evenHBand="0" w:firstRowFirstColumn="0" w:firstRowLastColumn="0" w:lastRowFirstColumn="0" w:lastRowLastColumn="0"/>
            </w:pPr>
            <w:r w:rsidRPr="008976AB">
              <w:t>10 (0 accessed with no data, 6 accessed with demographic data, 4 accessed with partial data from Q5).</w:t>
            </w:r>
          </w:p>
        </w:tc>
      </w:tr>
      <w:tr w:rsidR="00D85543" w:rsidRPr="008976AB" w14:paraId="31013131" w14:textId="77777777" w:rsidTr="00EB3DD4">
        <w:tc>
          <w:tcPr>
            <w:cnfStyle w:val="001000000000" w:firstRow="0" w:lastRow="0" w:firstColumn="1" w:lastColumn="0" w:oddVBand="0" w:evenVBand="0" w:oddHBand="0" w:evenHBand="0" w:firstRowFirstColumn="0" w:firstRowLastColumn="0" w:lastRowFirstColumn="0" w:lastRowLastColumn="0"/>
            <w:tcW w:w="1667" w:type="pct"/>
          </w:tcPr>
          <w:p w14:paraId="58EAEEEC" w14:textId="77777777" w:rsidR="00D85543" w:rsidRPr="008976AB" w:rsidRDefault="00D85543" w:rsidP="002E142F">
            <w:pPr>
              <w:pStyle w:val="NoSpacing"/>
              <w:rPr>
                <w:b w:val="0"/>
                <w:bCs w:val="0"/>
              </w:rPr>
            </w:pPr>
            <w:r w:rsidRPr="008976AB">
              <w:rPr>
                <w:b w:val="0"/>
                <w:bCs w:val="0"/>
              </w:rPr>
              <w:t>Completed</w:t>
            </w:r>
          </w:p>
        </w:tc>
        <w:tc>
          <w:tcPr>
            <w:tcW w:w="1667" w:type="pct"/>
          </w:tcPr>
          <w:p w14:paraId="47DCBC09" w14:textId="77777777" w:rsidR="00D85543" w:rsidRPr="008976AB" w:rsidRDefault="00D85543" w:rsidP="002E142F">
            <w:pPr>
              <w:pStyle w:val="NoSpacing"/>
              <w:cnfStyle w:val="000000000000" w:firstRow="0" w:lastRow="0" w:firstColumn="0" w:lastColumn="0" w:oddVBand="0" w:evenVBand="0" w:oddHBand="0" w:evenHBand="0" w:firstRowFirstColumn="0" w:firstRowLastColumn="0" w:lastRowFirstColumn="0" w:lastRowLastColumn="0"/>
            </w:pPr>
            <w:r w:rsidRPr="008976AB">
              <w:t>212 (59%)</w:t>
            </w:r>
          </w:p>
        </w:tc>
        <w:tc>
          <w:tcPr>
            <w:tcW w:w="1666" w:type="pct"/>
          </w:tcPr>
          <w:p w14:paraId="7A26791C" w14:textId="77777777" w:rsidR="00D85543" w:rsidRPr="008976AB" w:rsidRDefault="00D85543" w:rsidP="00AD2D3D">
            <w:pPr>
              <w:pStyle w:val="contentpasted1"/>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242424"/>
                <w:sz w:val="24"/>
                <w:szCs w:val="24"/>
              </w:rPr>
            </w:pPr>
            <w:r w:rsidRPr="008976AB">
              <w:rPr>
                <w:rFonts w:eastAsia="Times New Roman"/>
                <w:color w:val="242424"/>
                <w:sz w:val="24"/>
                <w:szCs w:val="24"/>
              </w:rPr>
              <w:t>73 (48%)</w:t>
            </w:r>
          </w:p>
        </w:tc>
      </w:tr>
    </w:tbl>
    <w:p w14:paraId="15C8EEC2" w14:textId="77777777" w:rsidR="00D85543" w:rsidRPr="00FC6DE4" w:rsidRDefault="00D85543" w:rsidP="002E142F">
      <w:pPr>
        <w:pStyle w:val="NoSpacing"/>
        <w:rPr>
          <w:sz w:val="20"/>
          <w:szCs w:val="20"/>
        </w:rPr>
      </w:pPr>
      <w:r w:rsidRPr="008976AB">
        <w:rPr>
          <w:sz w:val="20"/>
          <w:szCs w:val="20"/>
        </w:rPr>
        <w:t>*</w:t>
      </w:r>
      <w:proofErr w:type="gramStart"/>
      <w:r w:rsidRPr="008976AB">
        <w:rPr>
          <w:sz w:val="20"/>
          <w:szCs w:val="20"/>
        </w:rPr>
        <w:t>accessed</w:t>
      </w:r>
      <w:proofErr w:type="gramEnd"/>
      <w:r w:rsidRPr="008976AB">
        <w:rPr>
          <w:sz w:val="20"/>
          <w:szCs w:val="20"/>
        </w:rPr>
        <w:t xml:space="preserve"> category inc</w:t>
      </w:r>
      <w:r w:rsidRPr="00FC6DE4">
        <w:rPr>
          <w:sz w:val="20"/>
          <w:szCs w:val="20"/>
        </w:rPr>
        <w:t>ludes those respondents who: completed the survey, and those respondents who accessed and partially completed the survey</w:t>
      </w:r>
    </w:p>
    <w:p w14:paraId="36556B0C" w14:textId="4B244804" w:rsidR="00B84654" w:rsidRPr="006D1D3A" w:rsidRDefault="00D85543" w:rsidP="00B84654">
      <w:pPr>
        <w:pStyle w:val="NoSpacing"/>
      </w:pPr>
      <w:r w:rsidRPr="00E13109">
        <w:lastRenderedPageBreak/>
        <w:t>For the MRFF respondents,</w:t>
      </w:r>
      <w:r w:rsidRPr="006D1D3A">
        <w:t xml:space="preserve"> the greatest proportion of respondents were CI-As (61%), female (54%), whose median time working in research was 13 years. </w:t>
      </w:r>
      <w:r w:rsidR="00942D29" w:rsidRPr="006D1D3A">
        <w:t>For the NHMRC respondents, the greatest proportion of respondents were, similarly, CI-As (64%), female (58%), although their median time working in research was somewhat shorter</w:t>
      </w:r>
      <w:r w:rsidR="00E818FE">
        <w:t>,</w:t>
      </w:r>
      <w:r w:rsidR="00942D29" w:rsidRPr="006D1D3A">
        <w:t xml:space="preserve"> at 10 years </w:t>
      </w:r>
      <w:r w:rsidR="0058555A">
        <w:t>(</w:t>
      </w:r>
      <w:r w:rsidR="0058555A">
        <w:fldChar w:fldCharType="begin"/>
      </w:r>
      <w:r w:rsidR="0058555A">
        <w:instrText xml:space="preserve"> REF _Ref135318136 \h </w:instrText>
      </w:r>
      <w:r w:rsidR="0058555A">
        <w:fldChar w:fldCharType="separate"/>
      </w:r>
      <w:r w:rsidR="00EE1EA9">
        <w:t xml:space="preserve">Figure </w:t>
      </w:r>
      <w:r w:rsidR="00EE1EA9">
        <w:rPr>
          <w:noProof/>
        </w:rPr>
        <w:t>2</w:t>
      </w:r>
      <w:r w:rsidR="0058555A">
        <w:fldChar w:fldCharType="end"/>
      </w:r>
      <w:r w:rsidR="0058555A">
        <w:t>)</w:t>
      </w:r>
      <w:r w:rsidR="00FC4334">
        <w:t>.</w:t>
      </w:r>
      <w:r w:rsidR="0058555A">
        <w:t xml:space="preserve"> </w:t>
      </w:r>
      <w:r w:rsidR="00B84654" w:rsidRPr="006D1D3A">
        <w:t xml:space="preserve">The most frequent response to the question about the highest level of qualification was PhD for both the MRFF respondents (83%) and the NHMRC respondents (94%). </w:t>
      </w:r>
    </w:p>
    <w:p w14:paraId="0B39243F" w14:textId="77777777" w:rsidR="00D85543" w:rsidRDefault="00D85543" w:rsidP="00D85543">
      <w:pPr>
        <w:pStyle w:val="code"/>
        <w:rPr>
          <w:rFonts w:ascii="Calibri" w:hAnsi="Calibri" w:cs="Calibri"/>
          <w:noProof/>
          <w:sz w:val="24"/>
          <w:szCs w:val="24"/>
        </w:rPr>
      </w:pPr>
      <w:bookmarkStart w:id="21" w:name="_Hlk135384745"/>
      <w:bookmarkStart w:id="22" w:name="_Hlk130991972"/>
    </w:p>
    <w:p w14:paraId="2A302E40" w14:textId="77777777" w:rsidR="00D85543" w:rsidRDefault="00D85543" w:rsidP="00D85543">
      <w:pPr>
        <w:pStyle w:val="code"/>
        <w:rPr>
          <w:rFonts w:ascii="Calibri" w:hAnsi="Calibri" w:cs="Calibri"/>
          <w:noProof/>
          <w:sz w:val="24"/>
          <w:szCs w:val="24"/>
        </w:rPr>
      </w:pPr>
    </w:p>
    <w:p w14:paraId="156B0AEB" w14:textId="77777777" w:rsidR="00D85543" w:rsidRDefault="00D85543" w:rsidP="0058555A">
      <w:pPr>
        <w:pStyle w:val="code"/>
        <w:keepNext/>
        <w:rPr>
          <w:rFonts w:ascii="Calibri" w:hAnsi="Calibri" w:cs="Calibri"/>
          <w:noProof/>
          <w:sz w:val="24"/>
          <w:szCs w:val="24"/>
        </w:rPr>
      </w:pPr>
      <w:r>
        <w:rPr>
          <w:noProof/>
        </w:rPr>
        <w:drawing>
          <wp:inline distT="0" distB="0" distL="0" distR="0" wp14:anchorId="039BC35A" wp14:editId="237A1F87">
            <wp:extent cx="2736148" cy="1990725"/>
            <wp:effectExtent l="0" t="0" r="7620" b="0"/>
            <wp:docPr id="55" name="Picture 55" descr="Figure depicting the responses to a question asking about the number of years worked in research, by researchers with: part a of the figure - MRFF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depicting the responses to a question asking about the number of years worked in research, by researchers with: part a of the figure - MRFF gr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2059" cy="1995026"/>
                    </a:xfrm>
                    <a:prstGeom prst="rect">
                      <a:avLst/>
                    </a:prstGeom>
                    <a:noFill/>
                    <a:ln>
                      <a:noFill/>
                    </a:ln>
                  </pic:spPr>
                </pic:pic>
              </a:graphicData>
            </a:graphic>
          </wp:inline>
        </w:drawing>
      </w:r>
      <w:r w:rsidRPr="00E63827">
        <w:t xml:space="preserve"> </w:t>
      </w:r>
      <w:r>
        <w:rPr>
          <w:noProof/>
        </w:rPr>
        <w:drawing>
          <wp:inline distT="0" distB="0" distL="0" distR="0" wp14:anchorId="277B7A59" wp14:editId="754BAA17">
            <wp:extent cx="2500847" cy="2066290"/>
            <wp:effectExtent l="0" t="0" r="0" b="0"/>
            <wp:docPr id="58" name="Picture 58" descr="Figure depicting the responses to a question asking about the number of years worked in research, by researchers with: part b of the figure - NHMRC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depicting the responses to a question asking about the number of years worked in research, by researchers with: part b of the figure - NHMRC gr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411" cy="2079976"/>
                    </a:xfrm>
                    <a:prstGeom prst="rect">
                      <a:avLst/>
                    </a:prstGeom>
                    <a:noFill/>
                    <a:ln>
                      <a:noFill/>
                    </a:ln>
                  </pic:spPr>
                </pic:pic>
              </a:graphicData>
            </a:graphic>
          </wp:inline>
        </w:drawing>
      </w:r>
    </w:p>
    <w:p w14:paraId="468E9FA7" w14:textId="083A0858" w:rsidR="00D85543" w:rsidRDefault="0058555A" w:rsidP="0058555A">
      <w:pPr>
        <w:pStyle w:val="Caption"/>
        <w:rPr>
          <w:rFonts w:ascii="Calibri" w:hAnsi="Calibri" w:cs="Calibri"/>
          <w:noProof/>
          <w:sz w:val="24"/>
          <w:szCs w:val="24"/>
        </w:rPr>
      </w:pPr>
      <w:bookmarkStart w:id="23" w:name="_Ref135318136"/>
      <w:bookmarkStart w:id="24" w:name="_Toc136348253"/>
      <w:r>
        <w:t xml:space="preserve">Figure </w:t>
      </w:r>
      <w:fldSimple w:instr=" SEQ Figure \* ARABIC ">
        <w:r w:rsidR="00EE1EA9">
          <w:rPr>
            <w:noProof/>
          </w:rPr>
          <w:t>2</w:t>
        </w:r>
      </w:fldSimple>
      <w:bookmarkEnd w:id="23"/>
      <w:r>
        <w:t xml:space="preserve"> </w:t>
      </w:r>
      <w:r w:rsidRPr="00F02FF5">
        <w:t>Years worked in research, researchers with (a) MRFF grant; (b) NHMRC grant</w:t>
      </w:r>
      <w:bookmarkEnd w:id="24"/>
    </w:p>
    <w:p w14:paraId="688FB20A" w14:textId="21730E6F" w:rsidR="00D85543" w:rsidRDefault="00D85543" w:rsidP="00D85543">
      <w:pPr>
        <w:pStyle w:val="code"/>
        <w:rPr>
          <w:rFonts w:ascii="Calibri" w:hAnsi="Calibri" w:cs="Calibri"/>
          <w:noProof/>
          <w:sz w:val="24"/>
          <w:szCs w:val="24"/>
        </w:rPr>
      </w:pPr>
    </w:p>
    <w:p w14:paraId="44042FBD" w14:textId="5634D7CB" w:rsidR="00D85543" w:rsidRDefault="00D85543" w:rsidP="0038444E">
      <w:pPr>
        <w:pStyle w:val="Heading2"/>
        <w:rPr>
          <w:lang w:val="en-US"/>
        </w:rPr>
      </w:pPr>
      <w:bookmarkStart w:id="25" w:name="_Toc132286578"/>
      <w:bookmarkStart w:id="26" w:name="_Toc132286702"/>
      <w:bookmarkStart w:id="27" w:name="_Toc132291808"/>
      <w:bookmarkStart w:id="28" w:name="_Toc136426204"/>
      <w:bookmarkEnd w:id="21"/>
      <w:bookmarkEnd w:id="22"/>
      <w:r>
        <w:rPr>
          <w:lang w:val="en-US"/>
        </w:rPr>
        <w:t xml:space="preserve">Stakeholder Consultation </w:t>
      </w:r>
      <w:r w:rsidR="00992A1D">
        <w:rPr>
          <w:lang w:val="en-US"/>
        </w:rPr>
        <w:t xml:space="preserve">Methods and </w:t>
      </w:r>
      <w:r>
        <w:rPr>
          <w:lang w:val="en-US"/>
        </w:rPr>
        <w:t>Data Set (Project 3)</w:t>
      </w:r>
      <w:bookmarkEnd w:id="25"/>
      <w:bookmarkEnd w:id="26"/>
      <w:bookmarkEnd w:id="27"/>
      <w:bookmarkEnd w:id="28"/>
      <w:r>
        <w:rPr>
          <w:lang w:val="en-US"/>
        </w:rPr>
        <w:t xml:space="preserve"> </w:t>
      </w:r>
    </w:p>
    <w:p w14:paraId="6FA835D5" w14:textId="02B94BE8" w:rsidR="00D85543" w:rsidRDefault="00D85543" w:rsidP="00E24079">
      <w:pPr>
        <w:pStyle w:val="NoSpacing"/>
        <w:rPr>
          <w:rStyle w:val="cf01"/>
          <w:rFonts w:ascii="Calibri" w:hAnsi="Calibri" w:cs="Calibri"/>
          <w:sz w:val="24"/>
          <w:szCs w:val="24"/>
        </w:rPr>
      </w:pPr>
      <w:r w:rsidRPr="007279B9">
        <w:t xml:space="preserve">The aim of the Stakeholder Consultation was to </w:t>
      </w:r>
      <w:r w:rsidRPr="007279B9">
        <w:rPr>
          <w:rStyle w:val="cf01"/>
          <w:rFonts w:ascii="Calibri" w:hAnsi="Calibri" w:cs="Calibri"/>
          <w:sz w:val="24"/>
          <w:szCs w:val="24"/>
        </w:rPr>
        <w:t xml:space="preserve">supplement the findings of the </w:t>
      </w:r>
      <w:r w:rsidR="00E818FE">
        <w:rPr>
          <w:rStyle w:val="cf01"/>
          <w:rFonts w:ascii="Calibri" w:hAnsi="Calibri" w:cs="Calibri"/>
          <w:sz w:val="24"/>
          <w:szCs w:val="24"/>
        </w:rPr>
        <w:t>D</w:t>
      </w:r>
      <w:r w:rsidRPr="007279B9">
        <w:rPr>
          <w:rStyle w:val="cf01"/>
          <w:rFonts w:ascii="Calibri" w:hAnsi="Calibri" w:cs="Calibri"/>
          <w:sz w:val="24"/>
          <w:szCs w:val="24"/>
        </w:rPr>
        <w:t xml:space="preserve">esktop </w:t>
      </w:r>
      <w:r w:rsidR="00E818FE">
        <w:rPr>
          <w:rStyle w:val="cf01"/>
          <w:rFonts w:ascii="Calibri" w:hAnsi="Calibri" w:cs="Calibri"/>
          <w:sz w:val="24"/>
          <w:szCs w:val="24"/>
        </w:rPr>
        <w:t>R</w:t>
      </w:r>
      <w:r w:rsidRPr="007279B9">
        <w:rPr>
          <w:rStyle w:val="cf01"/>
          <w:rFonts w:ascii="Calibri" w:hAnsi="Calibri" w:cs="Calibri"/>
          <w:sz w:val="24"/>
          <w:szCs w:val="24"/>
        </w:rPr>
        <w:t xml:space="preserve">eview (Project 1) and </w:t>
      </w:r>
      <w:r w:rsidR="00E818FE">
        <w:rPr>
          <w:rStyle w:val="cf01"/>
          <w:rFonts w:ascii="Calibri" w:hAnsi="Calibri" w:cs="Calibri"/>
          <w:sz w:val="24"/>
          <w:szCs w:val="24"/>
        </w:rPr>
        <w:t>the S</w:t>
      </w:r>
      <w:r w:rsidRPr="007279B9">
        <w:rPr>
          <w:rStyle w:val="cf01"/>
          <w:rFonts w:ascii="Calibri" w:hAnsi="Calibri" w:cs="Calibri"/>
          <w:sz w:val="24"/>
          <w:szCs w:val="24"/>
        </w:rPr>
        <w:t>urvey (Project 2) to better understand the key factors contributing to success (including recruitment, follow up, and publication) of funded trials. The consultation focused on barriers, facilitators, research ethics and governance, and trial funder interactions.</w:t>
      </w:r>
    </w:p>
    <w:p w14:paraId="232613DB" w14:textId="77777777" w:rsidR="00D85543" w:rsidRDefault="00D85543" w:rsidP="00E24079">
      <w:pPr>
        <w:pStyle w:val="NoSpacing"/>
        <w:rPr>
          <w:rStyle w:val="cf01"/>
          <w:rFonts w:ascii="Calibri" w:hAnsi="Calibri" w:cs="Calibri"/>
          <w:sz w:val="24"/>
          <w:szCs w:val="24"/>
        </w:rPr>
      </w:pPr>
    </w:p>
    <w:p w14:paraId="06D48C8F" w14:textId="14E60DF5" w:rsidR="00D85543" w:rsidRPr="007279B9" w:rsidRDefault="00D85543" w:rsidP="00E24079">
      <w:pPr>
        <w:pStyle w:val="NoSpacing"/>
      </w:pPr>
      <w:r w:rsidRPr="007279B9">
        <w:t xml:space="preserve">The </w:t>
      </w:r>
      <w:r w:rsidR="003570C7">
        <w:t>s</w:t>
      </w:r>
      <w:r w:rsidRPr="007279B9">
        <w:t xml:space="preserve">takeholders </w:t>
      </w:r>
      <w:r>
        <w:t>we</w:t>
      </w:r>
      <w:r w:rsidRPr="007279B9">
        <w:t xml:space="preserve">re the (broadly construed) members of the research community at the individual and institutional level. The list of </w:t>
      </w:r>
      <w:r>
        <w:t xml:space="preserve">interviewees was jointly agreed by the </w:t>
      </w:r>
      <w:r w:rsidR="005F42C0">
        <w:t>d</w:t>
      </w:r>
      <w:r>
        <w:t xml:space="preserve">epartment and </w:t>
      </w:r>
      <w:r w:rsidRPr="007279B9">
        <w:t xml:space="preserve">IEBH. </w:t>
      </w:r>
      <w:r>
        <w:t>Each</w:t>
      </w:r>
      <w:r w:rsidR="003570C7">
        <w:t xml:space="preserve"> stakeholder</w:t>
      </w:r>
      <w:r>
        <w:t xml:space="preserve"> was initially approached </w:t>
      </w:r>
      <w:r w:rsidRPr="007279B9">
        <w:t>via an email from the</w:t>
      </w:r>
      <w:r w:rsidR="00E3428E">
        <w:t xml:space="preserve"> </w:t>
      </w:r>
      <w:r w:rsidR="005F42C0">
        <w:t>d</w:t>
      </w:r>
      <w:r w:rsidR="00E3428E">
        <w:t>epartment’s</w:t>
      </w:r>
      <w:r w:rsidRPr="007279B9">
        <w:t xml:space="preserve"> Health and Medical Research Office</w:t>
      </w:r>
      <w:r w:rsidR="0057216B">
        <w:t xml:space="preserve"> (HMRO)</w:t>
      </w:r>
      <w:r>
        <w:t>, which provided information about the project</w:t>
      </w:r>
      <w:r w:rsidR="003570C7">
        <w:t>.</w:t>
      </w:r>
      <w:r>
        <w:t xml:space="preserve"> </w:t>
      </w:r>
      <w:r w:rsidR="003570C7">
        <w:t>I</w:t>
      </w:r>
      <w:r>
        <w:t xml:space="preserve">f no response was received, </w:t>
      </w:r>
      <w:r w:rsidRPr="007279B9">
        <w:t xml:space="preserve">up to </w:t>
      </w:r>
      <w:r w:rsidR="003570C7">
        <w:t>2</w:t>
      </w:r>
      <w:r w:rsidR="003570C7" w:rsidRPr="007279B9">
        <w:t xml:space="preserve"> </w:t>
      </w:r>
      <w:r w:rsidRPr="007279B9">
        <w:t xml:space="preserve">email reminders were sent by IEBH staff. If no response or a decline was received, the </w:t>
      </w:r>
      <w:r w:rsidR="003570C7">
        <w:t>s</w:t>
      </w:r>
      <w:r w:rsidRPr="007279B9">
        <w:t xml:space="preserve">takeholder was removed from the potential participant list, and an alternate </w:t>
      </w:r>
      <w:r w:rsidR="003570C7">
        <w:t>s</w:t>
      </w:r>
      <w:r w:rsidRPr="007279B9">
        <w:t xml:space="preserve">takeholder was approached using the same process. </w:t>
      </w:r>
    </w:p>
    <w:p w14:paraId="2320EED1" w14:textId="77777777" w:rsidR="00D85543" w:rsidRDefault="00D85543" w:rsidP="00E24079">
      <w:pPr>
        <w:pStyle w:val="NoSpacing"/>
      </w:pPr>
    </w:p>
    <w:p w14:paraId="4176897D" w14:textId="3C74AB83" w:rsidR="00D85543" w:rsidRPr="007279B9" w:rsidRDefault="00D85543" w:rsidP="00E24079">
      <w:pPr>
        <w:pStyle w:val="NoSpacing"/>
      </w:pPr>
      <w:r w:rsidRPr="007279B9">
        <w:t xml:space="preserve">The content of the </w:t>
      </w:r>
      <w:r w:rsidR="00E818FE">
        <w:t>s</w:t>
      </w:r>
      <w:r w:rsidRPr="007279B9">
        <w:t xml:space="preserve">takeholder </w:t>
      </w:r>
      <w:r w:rsidR="00E818FE">
        <w:t>i</w:t>
      </w:r>
      <w:r w:rsidRPr="007279B9">
        <w:t>nterview document was designed jointly by the IEBH and HMRO</w:t>
      </w:r>
      <w:r>
        <w:t xml:space="preserve">, and contained </w:t>
      </w:r>
      <w:r w:rsidRPr="007279B9">
        <w:t xml:space="preserve">agreed-upon data from the Desktop Review (Project 1) and Survey (Project 2), as well as a list of 22 questions about the MRFF Clinical Trial Activity Initiative, </w:t>
      </w:r>
      <w:r w:rsidR="003570C7">
        <w:t>t</w:t>
      </w:r>
      <w:r w:rsidRPr="007279B9">
        <w:t xml:space="preserve">rial design, </w:t>
      </w:r>
      <w:r w:rsidR="003570C7">
        <w:t>f</w:t>
      </w:r>
      <w:r w:rsidRPr="007279B9">
        <w:t xml:space="preserve">unding, </w:t>
      </w:r>
      <w:r w:rsidR="003570C7">
        <w:t>b</w:t>
      </w:r>
      <w:r w:rsidRPr="007279B9">
        <w:t xml:space="preserve">arriers and </w:t>
      </w:r>
      <w:r w:rsidR="003570C7">
        <w:t>f</w:t>
      </w:r>
      <w:r w:rsidRPr="007279B9">
        <w:t xml:space="preserve">acilitators, </w:t>
      </w:r>
      <w:r w:rsidR="003570C7">
        <w:t>f</w:t>
      </w:r>
      <w:r w:rsidRPr="007279B9">
        <w:t>under roles, etc.</w:t>
      </w:r>
    </w:p>
    <w:p w14:paraId="4357C4D3" w14:textId="77777777" w:rsidR="00522FF9" w:rsidRPr="007279B9" w:rsidRDefault="00522FF9" w:rsidP="00E24079">
      <w:pPr>
        <w:pStyle w:val="NoSpacing"/>
      </w:pPr>
    </w:p>
    <w:p w14:paraId="23D602CF" w14:textId="6F50A90F" w:rsidR="00D85543" w:rsidRDefault="00D85543" w:rsidP="00E24079">
      <w:pPr>
        <w:pStyle w:val="NoSpacing"/>
      </w:pPr>
      <w:r w:rsidRPr="002B4830">
        <w:t>Fourteen</w:t>
      </w:r>
      <w:r w:rsidR="00992A1D">
        <w:t xml:space="preserve"> </w:t>
      </w:r>
      <w:r w:rsidR="003570C7">
        <w:t>s</w:t>
      </w:r>
      <w:r w:rsidRPr="002B4830">
        <w:t>takeholders were interviewed in total</w:t>
      </w:r>
      <w:r>
        <w:t>, spanning the following categories: grant applicants (both successful and unsuccessful), funders (domestic and overseas), consumer representatives, representatives from Universities</w:t>
      </w:r>
      <w:r w:rsidR="003570C7">
        <w:t xml:space="preserve"> or </w:t>
      </w:r>
      <w:r>
        <w:t xml:space="preserve">Research Institutes, representatives from collaborative networks, industry and research sector bodies, </w:t>
      </w:r>
      <w:r w:rsidR="00E818FE">
        <w:t xml:space="preserve">and </w:t>
      </w:r>
      <w:r w:rsidR="003570C7">
        <w:t>G</w:t>
      </w:r>
      <w:r>
        <w:t xml:space="preserve">rant </w:t>
      </w:r>
      <w:r w:rsidR="003570C7">
        <w:t>A</w:t>
      </w:r>
      <w:r w:rsidR="00E3428E">
        <w:t xml:space="preserve">ssessment </w:t>
      </w:r>
      <w:r w:rsidR="003570C7">
        <w:lastRenderedPageBreak/>
        <w:t>C</w:t>
      </w:r>
      <w:r w:rsidR="00E3428E">
        <w:t>ommittee</w:t>
      </w:r>
      <w:r w:rsidR="003570C7">
        <w:t xml:space="preserve"> (GAC)</w:t>
      </w:r>
      <w:r w:rsidR="00E3428E">
        <w:t xml:space="preserve"> </w:t>
      </w:r>
      <w:r>
        <w:t xml:space="preserve">members. </w:t>
      </w:r>
      <w:r w:rsidR="00B438BE">
        <w:t xml:space="preserve">Interpretation of the </w:t>
      </w:r>
      <w:r w:rsidR="003570C7">
        <w:t>s</w:t>
      </w:r>
      <w:r w:rsidR="00B438BE">
        <w:t xml:space="preserve">takeholders’ </w:t>
      </w:r>
      <w:r w:rsidR="005962C8">
        <w:t>views</w:t>
      </w:r>
      <w:r w:rsidR="00B438BE">
        <w:t xml:space="preserve"> need</w:t>
      </w:r>
      <w:r w:rsidR="00E818FE">
        <w:t>s</w:t>
      </w:r>
      <w:r w:rsidR="00B438BE">
        <w:t xml:space="preserve"> to </w:t>
      </w:r>
      <w:r w:rsidR="005962C8">
        <w:t xml:space="preserve">take into consideration </w:t>
      </w:r>
      <w:r w:rsidR="00B438BE">
        <w:t>the</w:t>
      </w:r>
      <w:r w:rsidR="005962C8">
        <w:t>ir</w:t>
      </w:r>
      <w:r w:rsidR="00B438BE">
        <w:t xml:space="preserve"> </w:t>
      </w:r>
      <w:r w:rsidR="005962C8">
        <w:t xml:space="preserve">relatively </w:t>
      </w:r>
      <w:r w:rsidR="00B438BE">
        <w:t xml:space="preserve">small </w:t>
      </w:r>
      <w:r w:rsidR="005962C8">
        <w:t>number</w:t>
      </w:r>
      <w:r w:rsidR="00B438BE">
        <w:t xml:space="preserve">, and </w:t>
      </w:r>
      <w:r w:rsidR="005962C8">
        <w:t>the</w:t>
      </w:r>
      <w:r w:rsidR="00942D29">
        <w:t>ir</w:t>
      </w:r>
      <w:r w:rsidR="005962C8">
        <w:t xml:space="preserve"> differences of opinions. </w:t>
      </w:r>
    </w:p>
    <w:p w14:paraId="64368807" w14:textId="77777777" w:rsidR="00D85543" w:rsidRDefault="00D85543" w:rsidP="002E142F">
      <w:pPr>
        <w:pStyle w:val="NoSpacing"/>
      </w:pPr>
    </w:p>
    <w:p w14:paraId="0354AC36" w14:textId="77777777" w:rsidR="00C77A3A" w:rsidRDefault="00C77A3A" w:rsidP="002E142F">
      <w:pPr>
        <w:pStyle w:val="NoSpacing"/>
      </w:pPr>
    </w:p>
    <w:p w14:paraId="640BE4E4" w14:textId="579FBB36" w:rsidR="00C77A3A" w:rsidRDefault="00C77A3A" w:rsidP="00C77A3A">
      <w:pPr>
        <w:pStyle w:val="Heading2"/>
        <w:rPr>
          <w:lang w:val="en-US"/>
        </w:rPr>
      </w:pPr>
      <w:bookmarkStart w:id="29" w:name="_Toc136426205"/>
      <w:r>
        <w:rPr>
          <w:lang w:val="en-US"/>
        </w:rPr>
        <w:t>Data Synthesis</w:t>
      </w:r>
      <w:bookmarkEnd w:id="29"/>
      <w:r>
        <w:rPr>
          <w:lang w:val="en-US"/>
        </w:rPr>
        <w:t xml:space="preserve"> </w:t>
      </w:r>
    </w:p>
    <w:p w14:paraId="62CADD65" w14:textId="0BBF903F" w:rsidR="00C77A3A" w:rsidRDefault="00C77A3A" w:rsidP="00C77A3A">
      <w:pPr>
        <w:pStyle w:val="NoSpacing"/>
      </w:pPr>
      <w:r>
        <w:t xml:space="preserve">Data were intended to complement each other, although there were overlaps in the topics or issues covered by the three projects comprising the evaluation. </w:t>
      </w:r>
    </w:p>
    <w:p w14:paraId="798ACEA3" w14:textId="77777777" w:rsidR="00C77A3A" w:rsidRDefault="00C77A3A" w:rsidP="00C77A3A">
      <w:pPr>
        <w:pStyle w:val="NoSpacing"/>
      </w:pPr>
    </w:p>
    <w:p w14:paraId="706303CA" w14:textId="2E091EF8" w:rsidR="00DD2F28" w:rsidRDefault="00C77A3A" w:rsidP="00C77A3A">
      <w:pPr>
        <w:pStyle w:val="NoSpacing"/>
      </w:pPr>
      <w:r>
        <w:t xml:space="preserve">Where data from more than one </w:t>
      </w:r>
      <w:r w:rsidR="00942D29">
        <w:t xml:space="preserve">project </w:t>
      </w:r>
      <w:r>
        <w:t>(Desktop Review and Survey, or Survey and Stakeholder Consultation</w:t>
      </w:r>
      <w:r w:rsidR="003570C7">
        <w:t>,</w:t>
      </w:r>
      <w:r>
        <w:t xml:space="preserve"> for example) addressed the same or cognate topic, the data were grouped and narratively synthesised. </w:t>
      </w:r>
    </w:p>
    <w:p w14:paraId="6E021D77" w14:textId="77777777" w:rsidR="00DD2F28" w:rsidRDefault="00DD2F28" w:rsidP="00C77A3A">
      <w:pPr>
        <w:pStyle w:val="NoSpacing"/>
      </w:pPr>
    </w:p>
    <w:p w14:paraId="670767C5" w14:textId="6DE5C064" w:rsidR="00D85543" w:rsidRDefault="00DD2F28" w:rsidP="000A61D6">
      <w:pPr>
        <w:pStyle w:val="NoSpacing"/>
      </w:pPr>
      <w:r>
        <w:t xml:space="preserve">Summarised results are presented in the results section of the present report; detailed results are presented in Appendix 1 to this report (separate document). </w:t>
      </w:r>
    </w:p>
    <w:p w14:paraId="77C92EBB" w14:textId="58331F1E" w:rsidR="00992A1D" w:rsidRDefault="00992A1D">
      <w:r>
        <w:br w:type="page"/>
      </w:r>
    </w:p>
    <w:p w14:paraId="6A598063" w14:textId="5CF00CD9" w:rsidR="00D85543" w:rsidRDefault="00A54794" w:rsidP="00D85543">
      <w:pPr>
        <w:pStyle w:val="Heading1"/>
      </w:pPr>
      <w:bookmarkStart w:id="30" w:name="_Toc136426206"/>
      <w:r>
        <w:lastRenderedPageBreak/>
        <w:t>RESULTS</w:t>
      </w:r>
      <w:bookmarkEnd w:id="30"/>
      <w:r>
        <w:t xml:space="preserve"> </w:t>
      </w:r>
    </w:p>
    <w:p w14:paraId="3E5DCD03" w14:textId="77777777" w:rsidR="002E142F" w:rsidRDefault="00562D79" w:rsidP="002E142F">
      <w:pPr>
        <w:pStyle w:val="NoSpacing"/>
      </w:pPr>
      <w:r w:rsidRPr="00562D79">
        <w:t xml:space="preserve">The findings from the three projects – Desktop Review, Survey and Stakeholder Consultation – are integrated and reported on within 3 sections, structured as follows: </w:t>
      </w:r>
    </w:p>
    <w:p w14:paraId="7E6A7E87" w14:textId="77777777" w:rsidR="002E142F" w:rsidRDefault="002E142F" w:rsidP="002E142F">
      <w:pPr>
        <w:pStyle w:val="NoSpacing"/>
      </w:pPr>
    </w:p>
    <w:p w14:paraId="4F0814AB" w14:textId="28EED0FA" w:rsidR="00562D79" w:rsidRPr="002E142F" w:rsidRDefault="00562D79" w:rsidP="0045000E">
      <w:pPr>
        <w:pStyle w:val="NoSpacing"/>
        <w:numPr>
          <w:ilvl w:val="0"/>
          <w:numId w:val="33"/>
        </w:numPr>
      </w:pPr>
      <w:r w:rsidRPr="002E142F">
        <w:rPr>
          <w:b/>
          <w:bCs/>
        </w:rPr>
        <w:t>Results Section 1: Study Characteristics</w:t>
      </w:r>
      <w:r w:rsidR="002E142F">
        <w:t xml:space="preserve"> – </w:t>
      </w:r>
      <w:r w:rsidR="00E818FE">
        <w:t>reports</w:t>
      </w:r>
      <w:r w:rsidR="002E142F">
        <w:t xml:space="preserve"> the composition of the study teams, justification for conducting the study, study funding, trial networks, regulations, study design, data, and public availability </w:t>
      </w:r>
    </w:p>
    <w:p w14:paraId="1BFA6205" w14:textId="77777777" w:rsidR="00562D79" w:rsidRDefault="00562D79" w:rsidP="00BE240C">
      <w:pPr>
        <w:pStyle w:val="NoSpacing"/>
      </w:pPr>
    </w:p>
    <w:p w14:paraId="6233B76B" w14:textId="663F2107" w:rsidR="00562D79" w:rsidRPr="002E142F" w:rsidRDefault="00562D79" w:rsidP="0045000E">
      <w:pPr>
        <w:pStyle w:val="NoSpacing"/>
        <w:numPr>
          <w:ilvl w:val="0"/>
          <w:numId w:val="33"/>
        </w:numPr>
      </w:pPr>
      <w:r w:rsidRPr="002E142F">
        <w:rPr>
          <w:b/>
          <w:bCs/>
        </w:rPr>
        <w:t>Results Section 2: Study Impacts</w:t>
      </w:r>
      <w:r w:rsidR="002E142F">
        <w:t xml:space="preserve"> – </w:t>
      </w:r>
      <w:r w:rsidR="00E818FE">
        <w:t>reports</w:t>
      </w:r>
      <w:r w:rsidR="002E142F">
        <w:t xml:space="preserve"> the impacts of the studies, e.g. on healthcare, and in terms of commercialisation</w:t>
      </w:r>
    </w:p>
    <w:p w14:paraId="51D44B72" w14:textId="77777777" w:rsidR="005B6B03" w:rsidRDefault="005B6B03" w:rsidP="005B6B03">
      <w:pPr>
        <w:pStyle w:val="ListParagraph"/>
      </w:pPr>
    </w:p>
    <w:p w14:paraId="58B2D8F9" w14:textId="158BFA20" w:rsidR="00562D79" w:rsidRPr="002E142F" w:rsidRDefault="00562D79" w:rsidP="0045000E">
      <w:pPr>
        <w:pStyle w:val="NoSpacing"/>
        <w:numPr>
          <w:ilvl w:val="0"/>
          <w:numId w:val="33"/>
        </w:numPr>
      </w:pPr>
      <w:r w:rsidRPr="002E142F">
        <w:rPr>
          <w:b/>
          <w:bCs/>
        </w:rPr>
        <w:t>Results Section 3: Study Challenges</w:t>
      </w:r>
      <w:r w:rsidRPr="002E142F">
        <w:t xml:space="preserve"> </w:t>
      </w:r>
      <w:r w:rsidR="002E142F">
        <w:t>–</w:t>
      </w:r>
      <w:r w:rsidR="00E818FE">
        <w:t xml:space="preserve"> </w:t>
      </w:r>
      <w:r w:rsidR="002E142F">
        <w:t>reports on the challenges around the conduct of the stud</w:t>
      </w:r>
      <w:r w:rsidR="00E818FE">
        <w:t>ies</w:t>
      </w:r>
      <w:r w:rsidR="002E142F">
        <w:t xml:space="preserve">, e.g. in terms of design, recruitment, etc. </w:t>
      </w:r>
    </w:p>
    <w:p w14:paraId="585F3A3E" w14:textId="77777777" w:rsidR="005B6B03" w:rsidRDefault="005B6B03" w:rsidP="005B6B03">
      <w:pPr>
        <w:pStyle w:val="ListParagraph"/>
      </w:pPr>
    </w:p>
    <w:p w14:paraId="4BB44195" w14:textId="77777777" w:rsidR="00D10236" w:rsidRDefault="00D10236" w:rsidP="005B6B03">
      <w:pPr>
        <w:pStyle w:val="ListParagraph"/>
      </w:pPr>
    </w:p>
    <w:p w14:paraId="3364DB2E" w14:textId="77777777" w:rsidR="00D10236" w:rsidRDefault="00D10236" w:rsidP="005B6B03">
      <w:pPr>
        <w:pStyle w:val="ListParagraph"/>
      </w:pPr>
    </w:p>
    <w:p w14:paraId="13753681" w14:textId="77777777" w:rsidR="00D10236" w:rsidRDefault="00D10236" w:rsidP="005B6B03">
      <w:pPr>
        <w:pStyle w:val="ListParagraph"/>
      </w:pPr>
    </w:p>
    <w:p w14:paraId="67FE05C3" w14:textId="77777777" w:rsidR="00D10236" w:rsidRDefault="00D10236" w:rsidP="005B6B03">
      <w:pPr>
        <w:pStyle w:val="ListParagraph"/>
      </w:pPr>
    </w:p>
    <w:p w14:paraId="25328562" w14:textId="77777777" w:rsidR="00D10236" w:rsidRDefault="00D10236" w:rsidP="005B6B03">
      <w:pPr>
        <w:pStyle w:val="ListParagraph"/>
      </w:pPr>
    </w:p>
    <w:p w14:paraId="42452148" w14:textId="77777777" w:rsidR="00D10236" w:rsidRDefault="00D10236" w:rsidP="005B6B03">
      <w:pPr>
        <w:pStyle w:val="ListParagraph"/>
      </w:pPr>
    </w:p>
    <w:p w14:paraId="23AAFED0" w14:textId="77777777" w:rsidR="00D10236" w:rsidRDefault="00D10236" w:rsidP="005B6B03">
      <w:pPr>
        <w:pStyle w:val="ListParagraph"/>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8966"/>
      </w:tblGrid>
      <w:tr w:rsidR="00D10236" w14:paraId="3C7DE0A6" w14:textId="77777777" w:rsidTr="00D10236">
        <w:tc>
          <w:tcPr>
            <w:tcW w:w="9016" w:type="dxa"/>
          </w:tcPr>
          <w:p w14:paraId="67EF2B12" w14:textId="77777777" w:rsidR="00D10236" w:rsidRDefault="00D10236" w:rsidP="00D10236">
            <w:pPr>
              <w:pStyle w:val="NoSpacing"/>
              <w:rPr>
                <w:b/>
                <w:bCs/>
              </w:rPr>
            </w:pPr>
          </w:p>
          <w:p w14:paraId="797FC3AB" w14:textId="60626295" w:rsidR="00D10236" w:rsidRPr="002E142F" w:rsidRDefault="00D10236" w:rsidP="00D10236">
            <w:pPr>
              <w:pStyle w:val="NoSpacing"/>
              <w:jc w:val="center"/>
              <w:rPr>
                <w:b/>
                <w:bCs/>
                <w:color w:val="FF0000"/>
                <w:u w:val="single"/>
              </w:rPr>
            </w:pPr>
            <w:r w:rsidRPr="00D10236">
              <w:rPr>
                <w:b/>
                <w:bCs/>
              </w:rPr>
              <w:t>The vast majority of trials –</w:t>
            </w:r>
            <w:r w:rsidR="00E818FE">
              <w:rPr>
                <w:b/>
                <w:bCs/>
              </w:rPr>
              <w:t xml:space="preserve"> as reported by</w:t>
            </w:r>
            <w:r w:rsidRPr="00D10236">
              <w:rPr>
                <w:b/>
                <w:bCs/>
              </w:rPr>
              <w:t xml:space="preserve"> 89% of 210 MRFF survey respondents and 97% of 73 NHMRC survey respondents – have </w:t>
            </w:r>
            <w:r w:rsidRPr="00E818FE">
              <w:rPr>
                <w:b/>
                <w:bCs/>
                <w:i/>
                <w:iCs/>
                <w:u w:val="single"/>
              </w:rPr>
              <w:t>not</w:t>
            </w:r>
            <w:r w:rsidRPr="00D10236">
              <w:rPr>
                <w:b/>
                <w:bCs/>
              </w:rPr>
              <w:t xml:space="preserve"> completed data collection for the main outcomes. The interpretation of the survey findings, in particular, needs to take this into account.</w:t>
            </w:r>
          </w:p>
          <w:p w14:paraId="5E27EB61" w14:textId="77777777" w:rsidR="00D10236" w:rsidRDefault="00D10236" w:rsidP="002E142F">
            <w:pPr>
              <w:pStyle w:val="NoSpacing"/>
            </w:pPr>
          </w:p>
        </w:tc>
      </w:tr>
    </w:tbl>
    <w:p w14:paraId="7937E48E" w14:textId="77777777" w:rsidR="00270EB9" w:rsidRDefault="00270EB9" w:rsidP="00D85543"/>
    <w:p w14:paraId="07357D2B" w14:textId="48FEF3C9" w:rsidR="0038139E" w:rsidRDefault="0038139E">
      <w:r>
        <w:br w:type="page"/>
      </w:r>
    </w:p>
    <w:p w14:paraId="5FAD5C89" w14:textId="77777777" w:rsidR="00D85543" w:rsidRDefault="00D85543" w:rsidP="00D85543"/>
    <w:p w14:paraId="51080E07" w14:textId="77777777" w:rsidR="0038139E" w:rsidRPr="0048654C" w:rsidRDefault="0038139E" w:rsidP="0038139E"/>
    <w:p w14:paraId="3D0F0EBD" w14:textId="77777777" w:rsidR="0038139E" w:rsidRDefault="0038139E" w:rsidP="000A61D6">
      <w:pPr>
        <w:rPr>
          <w:b/>
          <w:bCs/>
          <w:sz w:val="120"/>
          <w:szCs w:val="120"/>
        </w:rPr>
      </w:pPr>
    </w:p>
    <w:p w14:paraId="176E6709" w14:textId="77777777" w:rsidR="0038139E" w:rsidRDefault="0038139E" w:rsidP="000A61D6">
      <w:pPr>
        <w:rPr>
          <w:b/>
          <w:bCs/>
          <w:sz w:val="120"/>
          <w:szCs w:val="120"/>
        </w:rPr>
      </w:pPr>
    </w:p>
    <w:p w14:paraId="01737B32" w14:textId="0039C56B" w:rsidR="0038139E" w:rsidRPr="0038139E" w:rsidRDefault="0038139E" w:rsidP="0038139E">
      <w:pPr>
        <w:pStyle w:val="Heading1"/>
        <w:jc w:val="center"/>
        <w:rPr>
          <w:sz w:val="120"/>
          <w:szCs w:val="120"/>
        </w:rPr>
      </w:pPr>
      <w:bookmarkStart w:id="31" w:name="_Toc136426207"/>
      <w:r>
        <w:rPr>
          <w:sz w:val="120"/>
          <w:szCs w:val="120"/>
        </w:rPr>
        <w:t xml:space="preserve">RESULTS SECTION </w:t>
      </w:r>
      <w:r w:rsidRPr="0038139E">
        <w:rPr>
          <w:sz w:val="120"/>
          <w:szCs w:val="120"/>
        </w:rPr>
        <w:t>1</w:t>
      </w:r>
      <w:r>
        <w:rPr>
          <w:sz w:val="120"/>
          <w:szCs w:val="120"/>
        </w:rPr>
        <w:t xml:space="preserve"> – </w:t>
      </w:r>
      <w:r w:rsidRPr="0038139E">
        <w:rPr>
          <w:sz w:val="120"/>
          <w:szCs w:val="120"/>
        </w:rPr>
        <w:t>STUDY CHARACTERISTICS</w:t>
      </w:r>
      <w:bookmarkEnd w:id="31"/>
    </w:p>
    <w:p w14:paraId="4649E61C" w14:textId="77777777" w:rsidR="0038139E" w:rsidRDefault="0038139E" w:rsidP="0038139E">
      <w:pPr>
        <w:rPr>
          <w:b/>
          <w:bCs/>
          <w:sz w:val="120"/>
          <w:szCs w:val="120"/>
        </w:rPr>
      </w:pPr>
      <w:r>
        <w:rPr>
          <w:b/>
          <w:bCs/>
          <w:sz w:val="120"/>
          <w:szCs w:val="120"/>
        </w:rPr>
        <w:br w:type="page"/>
      </w:r>
    </w:p>
    <w:p w14:paraId="69AA8C4E" w14:textId="584A3098" w:rsidR="00270EB9" w:rsidRDefault="00270EB9" w:rsidP="0045000E">
      <w:pPr>
        <w:pStyle w:val="Heading1"/>
        <w:rPr>
          <w:lang w:val="en-US"/>
        </w:rPr>
      </w:pPr>
      <w:bookmarkStart w:id="32" w:name="_Toc136426208"/>
      <w:r>
        <w:rPr>
          <w:lang w:val="en-US"/>
        </w:rPr>
        <w:lastRenderedPageBreak/>
        <w:t xml:space="preserve">Study teams </w:t>
      </w:r>
      <w:r w:rsidR="0075695C">
        <w:rPr>
          <w:lang w:val="en-US"/>
        </w:rPr>
        <w:t xml:space="preserve">– </w:t>
      </w:r>
      <w:bookmarkStart w:id="33" w:name="_Toc132286584"/>
      <w:bookmarkStart w:id="34" w:name="_Toc132286708"/>
      <w:bookmarkStart w:id="35" w:name="_Toc132291814"/>
      <w:r>
        <w:rPr>
          <w:lang w:val="en-US"/>
        </w:rPr>
        <w:t>Summary of results</w:t>
      </w:r>
      <w:bookmarkEnd w:id="32"/>
      <w:bookmarkEnd w:id="33"/>
      <w:bookmarkEnd w:id="34"/>
      <w:bookmarkEnd w:id="35"/>
      <w:r>
        <w:rPr>
          <w:lang w:val="en-US"/>
        </w:rPr>
        <w:t xml:space="preserve"> </w:t>
      </w:r>
    </w:p>
    <w:p w14:paraId="4ED5771C" w14:textId="77777777" w:rsidR="00270EB9" w:rsidRDefault="00270EB9" w:rsidP="00E24079">
      <w:pPr>
        <w:pStyle w:val="NoSpacing"/>
        <w:rPr>
          <w:lang w:val="en-US"/>
        </w:rPr>
      </w:pPr>
    </w:p>
    <w:p w14:paraId="6E4740CA" w14:textId="69391E36" w:rsidR="00270EB9" w:rsidRPr="0023797F" w:rsidRDefault="00270EB9" w:rsidP="00E24079">
      <w:pPr>
        <w:pStyle w:val="NoSpacing"/>
        <w:rPr>
          <w:lang w:val="en-US"/>
        </w:rPr>
      </w:pPr>
      <w:r w:rsidRPr="0023797F">
        <w:rPr>
          <w:lang w:val="en-US"/>
        </w:rPr>
        <w:t xml:space="preserve">Study or trial teams </w:t>
      </w:r>
      <w:r w:rsidR="00E818FE" w:rsidRPr="0023797F">
        <w:rPr>
          <w:lang w:val="en-US"/>
        </w:rPr>
        <w:t>included</w:t>
      </w:r>
      <w:r w:rsidR="00BE3B28">
        <w:rPr>
          <w:lang w:val="en-US"/>
        </w:rPr>
        <w:t xml:space="preserve"> a broad range of participants</w:t>
      </w:r>
      <w:r w:rsidR="00942D29">
        <w:rPr>
          <w:lang w:val="en-US"/>
        </w:rPr>
        <w:t>, as reported by the survey respondents</w:t>
      </w:r>
      <w:r w:rsidR="00BE3B28">
        <w:rPr>
          <w:lang w:val="en-US"/>
        </w:rPr>
        <w:t xml:space="preserve"> – this was the case </w:t>
      </w:r>
      <w:r w:rsidRPr="0023797F">
        <w:rPr>
          <w:lang w:val="en-US"/>
        </w:rPr>
        <w:t>for both the MRFF-</w:t>
      </w:r>
      <w:r w:rsidR="008A177D">
        <w:rPr>
          <w:lang w:val="en-US"/>
        </w:rPr>
        <w:t>funded</w:t>
      </w:r>
      <w:r w:rsidRPr="0023797F">
        <w:rPr>
          <w:lang w:val="en-US"/>
        </w:rPr>
        <w:t xml:space="preserve"> and NHMRC-funded studies </w:t>
      </w:r>
      <w:r w:rsidR="0058555A" w:rsidRPr="0023797F">
        <w:rPr>
          <w:lang w:val="en-US"/>
        </w:rPr>
        <w:t>(</w:t>
      </w:r>
      <w:r w:rsidR="0058555A" w:rsidRPr="0023797F">
        <w:rPr>
          <w:lang w:val="en-US"/>
        </w:rPr>
        <w:fldChar w:fldCharType="begin"/>
      </w:r>
      <w:r w:rsidR="0058555A" w:rsidRPr="0023797F">
        <w:rPr>
          <w:lang w:val="en-US"/>
        </w:rPr>
        <w:instrText xml:space="preserve"> REF _Ref135318243 \h </w:instrText>
      </w:r>
      <w:r w:rsidR="0023797F">
        <w:rPr>
          <w:lang w:val="en-US"/>
        </w:rPr>
        <w:instrText xml:space="preserve"> \* MERGEFORMAT </w:instrText>
      </w:r>
      <w:r w:rsidR="0058555A" w:rsidRPr="0023797F">
        <w:rPr>
          <w:lang w:val="en-US"/>
        </w:rPr>
      </w:r>
      <w:r w:rsidR="0058555A" w:rsidRPr="0023797F">
        <w:rPr>
          <w:lang w:val="en-US"/>
        </w:rPr>
        <w:fldChar w:fldCharType="separate"/>
      </w:r>
      <w:r w:rsidR="00EE1EA9">
        <w:t xml:space="preserve">Table </w:t>
      </w:r>
      <w:r w:rsidR="00EE1EA9">
        <w:rPr>
          <w:noProof/>
        </w:rPr>
        <w:t>3</w:t>
      </w:r>
      <w:r w:rsidR="0058555A" w:rsidRPr="0023797F">
        <w:rPr>
          <w:lang w:val="en-US"/>
        </w:rPr>
        <w:fldChar w:fldCharType="end"/>
      </w:r>
      <w:r w:rsidR="0058555A" w:rsidRPr="0023797F">
        <w:rPr>
          <w:lang w:val="en-US"/>
        </w:rPr>
        <w:t>)</w:t>
      </w:r>
      <w:r w:rsidR="00DF27FB">
        <w:rPr>
          <w:lang w:val="en-US"/>
        </w:rPr>
        <w:t>.</w:t>
      </w:r>
    </w:p>
    <w:p w14:paraId="3E8D7A7F" w14:textId="77777777" w:rsidR="00270EB9" w:rsidRPr="0023797F" w:rsidRDefault="00270EB9" w:rsidP="00E24079">
      <w:pPr>
        <w:pStyle w:val="NoSpacing"/>
        <w:rPr>
          <w:lang w:val="en-US"/>
        </w:rPr>
      </w:pPr>
    </w:p>
    <w:p w14:paraId="54A13061" w14:textId="01DF1C27" w:rsidR="00270EB9" w:rsidRPr="0023797F" w:rsidRDefault="00270EB9" w:rsidP="00E24079">
      <w:pPr>
        <w:pStyle w:val="NoSpacing"/>
        <w:rPr>
          <w:rFonts w:ascii="Calibri" w:hAnsi="Calibri" w:cs="Calibri"/>
        </w:rPr>
      </w:pPr>
      <w:r w:rsidRPr="0023797F">
        <w:rPr>
          <w:rFonts w:ascii="Calibri" w:hAnsi="Calibri" w:cs="Calibri"/>
        </w:rPr>
        <w:t xml:space="preserve">According to 217 </w:t>
      </w:r>
      <w:r w:rsidR="008909DC">
        <w:rPr>
          <w:rFonts w:ascii="Calibri" w:hAnsi="Calibri" w:cs="Calibri"/>
        </w:rPr>
        <w:t xml:space="preserve">survey </w:t>
      </w:r>
      <w:r w:rsidRPr="0023797F">
        <w:rPr>
          <w:rFonts w:ascii="Calibri" w:hAnsi="Calibri" w:cs="Calibri"/>
        </w:rPr>
        <w:t>respondents, over three-quarters of MRFF-funded trials included locally</w:t>
      </w:r>
      <w:r w:rsidR="008A177D">
        <w:rPr>
          <w:rFonts w:ascii="Calibri" w:hAnsi="Calibri" w:cs="Calibri"/>
        </w:rPr>
        <w:t xml:space="preserve"> </w:t>
      </w:r>
      <w:r w:rsidRPr="0023797F">
        <w:rPr>
          <w:rFonts w:ascii="Calibri" w:hAnsi="Calibri" w:cs="Calibri"/>
        </w:rPr>
        <w:t xml:space="preserve">based academics (97%), clinicians (94%), and patients or consumers or carers (82%). </w:t>
      </w:r>
    </w:p>
    <w:p w14:paraId="46C9D5B3" w14:textId="77777777" w:rsidR="00270EB9" w:rsidRPr="0023797F" w:rsidRDefault="00270EB9" w:rsidP="00E24079">
      <w:pPr>
        <w:pStyle w:val="NoSpacing"/>
        <w:rPr>
          <w:rFonts w:ascii="Calibri" w:hAnsi="Calibri" w:cs="Calibri"/>
        </w:rPr>
      </w:pPr>
    </w:p>
    <w:p w14:paraId="48181369" w14:textId="4229CB79" w:rsidR="00270EB9" w:rsidRPr="0023797F" w:rsidRDefault="00270EB9" w:rsidP="00E24079">
      <w:pPr>
        <w:pStyle w:val="NoSpacing"/>
        <w:rPr>
          <w:rFonts w:ascii="Calibri" w:hAnsi="Calibri" w:cs="Calibri"/>
        </w:rPr>
      </w:pPr>
      <w:r w:rsidRPr="0023797F">
        <w:rPr>
          <w:rFonts w:ascii="Calibri" w:hAnsi="Calibri" w:cs="Calibri"/>
        </w:rPr>
        <w:t xml:space="preserve">According to 75 </w:t>
      </w:r>
      <w:r w:rsidR="008909DC">
        <w:rPr>
          <w:rFonts w:ascii="Calibri" w:hAnsi="Calibri" w:cs="Calibri"/>
        </w:rPr>
        <w:t xml:space="preserve">survey </w:t>
      </w:r>
      <w:r w:rsidRPr="0023797F">
        <w:rPr>
          <w:rFonts w:ascii="Calibri" w:hAnsi="Calibri" w:cs="Calibri"/>
        </w:rPr>
        <w:t>respondents, over three-quarters of NHMRC-funded trials included locally</w:t>
      </w:r>
      <w:r w:rsidR="008A177D">
        <w:rPr>
          <w:rFonts w:ascii="Calibri" w:hAnsi="Calibri" w:cs="Calibri"/>
        </w:rPr>
        <w:t xml:space="preserve"> </w:t>
      </w:r>
      <w:r w:rsidRPr="0023797F">
        <w:rPr>
          <w:rFonts w:ascii="Calibri" w:hAnsi="Calibri" w:cs="Calibri"/>
        </w:rPr>
        <w:t>based academics (95%), clinicians (91%), patients or consumers or carers (80%), and internationally</w:t>
      </w:r>
      <w:r w:rsidR="008A177D">
        <w:rPr>
          <w:rFonts w:ascii="Calibri" w:hAnsi="Calibri" w:cs="Calibri"/>
        </w:rPr>
        <w:t xml:space="preserve"> </w:t>
      </w:r>
      <w:r w:rsidRPr="0023797F">
        <w:rPr>
          <w:rFonts w:ascii="Calibri" w:hAnsi="Calibri" w:cs="Calibri"/>
        </w:rPr>
        <w:t xml:space="preserve">based academics (76%). </w:t>
      </w:r>
    </w:p>
    <w:p w14:paraId="152EC320" w14:textId="77777777" w:rsidR="006C5332" w:rsidRDefault="006C5332" w:rsidP="00270EB9">
      <w:pPr>
        <w:spacing w:after="0" w:line="240" w:lineRule="auto"/>
        <w:rPr>
          <w:rFonts w:ascii="Calibri" w:hAnsi="Calibri" w:cs="Calibri"/>
          <w:sz w:val="24"/>
          <w:szCs w:val="24"/>
        </w:rPr>
      </w:pPr>
    </w:p>
    <w:p w14:paraId="28D43D34" w14:textId="2E14E8BA" w:rsidR="0058555A" w:rsidRDefault="0058555A" w:rsidP="008976AB">
      <w:pPr>
        <w:pStyle w:val="Caption"/>
        <w:keepNext/>
      </w:pPr>
      <w:bookmarkStart w:id="36" w:name="_Ref135318243"/>
      <w:bookmarkStart w:id="37" w:name="_Toc136349036"/>
      <w:r>
        <w:t xml:space="preserve">Table </w:t>
      </w:r>
      <w:fldSimple w:instr=" SEQ Table \* ARABIC ">
        <w:r w:rsidR="00EE1EA9">
          <w:rPr>
            <w:noProof/>
          </w:rPr>
          <w:t>3</w:t>
        </w:r>
      </w:fldSimple>
      <w:bookmarkEnd w:id="36"/>
      <w:r>
        <w:t xml:space="preserve"> Study or trial team composition overall</w:t>
      </w:r>
      <w:bookmarkEnd w:id="37"/>
    </w:p>
    <w:tbl>
      <w:tblPr>
        <w:tblStyle w:val="GridTable4-Accent1"/>
        <w:tblW w:w="5000" w:type="pct"/>
        <w:tblLook w:val="04A0" w:firstRow="1" w:lastRow="0" w:firstColumn="1" w:lastColumn="0" w:noHBand="0" w:noVBand="1"/>
        <w:tblCaption w:val="Table 3 Study or trial team composition overall"/>
        <w:tblDescription w:val="Table describes the survey responses by the MRFF and NHMRC respondents, to a survey question about the categories to which the study or trial staff belong, including: academics, clinicians, patients, professionals, industry, etc."/>
      </w:tblPr>
      <w:tblGrid>
        <w:gridCol w:w="4530"/>
        <w:gridCol w:w="1122"/>
        <w:gridCol w:w="1122"/>
        <w:gridCol w:w="1122"/>
        <w:gridCol w:w="1120"/>
      </w:tblGrid>
      <w:tr w:rsidR="006C5332" w:rsidRPr="005A1922" w14:paraId="6DB364C5" w14:textId="77777777" w:rsidTr="00A261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2" w:type="pct"/>
            <w:shd w:val="clear" w:color="auto" w:fill="4472C4"/>
            <w:noWrap/>
            <w:hideMark/>
          </w:tcPr>
          <w:p w14:paraId="6DCAB72D" w14:textId="77777777" w:rsidR="006C5332" w:rsidRPr="00EB3DD4" w:rsidRDefault="006C5332" w:rsidP="00AD2D3D">
            <w:pPr>
              <w:rPr>
                <w:rFonts w:ascii="Calibri" w:hAnsi="Calibri" w:cs="Calibri"/>
                <w:b w:val="0"/>
                <w:bCs w:val="0"/>
                <w:color w:val="FFFFFF" w:themeColor="background1"/>
                <w:sz w:val="24"/>
                <w:szCs w:val="24"/>
              </w:rPr>
            </w:pPr>
            <w:r w:rsidRPr="00EB3DD4">
              <w:rPr>
                <w:rFonts w:ascii="Calibri" w:hAnsi="Calibri" w:cs="Calibri"/>
                <w:color w:val="FFFFFF" w:themeColor="background1"/>
                <w:sz w:val="24"/>
                <w:szCs w:val="24"/>
              </w:rPr>
              <w:t>Study or trial team composition overall</w:t>
            </w:r>
          </w:p>
        </w:tc>
        <w:tc>
          <w:tcPr>
            <w:tcW w:w="1244" w:type="pct"/>
            <w:gridSpan w:val="2"/>
            <w:shd w:val="clear" w:color="auto" w:fill="4472C4"/>
            <w:noWrap/>
            <w:hideMark/>
          </w:tcPr>
          <w:p w14:paraId="14E2258C" w14:textId="77777777" w:rsidR="006C5332" w:rsidRPr="00EB3DD4" w:rsidRDefault="006C5332"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4"/>
                <w:szCs w:val="24"/>
                <w:lang w:eastAsia="en-AU"/>
              </w:rPr>
            </w:pPr>
            <w:r w:rsidRPr="00EB3DD4">
              <w:rPr>
                <w:rFonts w:ascii="Calibri" w:eastAsia="Times New Roman" w:hAnsi="Calibri" w:cs="Calibri"/>
                <w:color w:val="FFFFFF" w:themeColor="background1"/>
                <w:sz w:val="24"/>
                <w:szCs w:val="24"/>
                <w:lang w:eastAsia="en-AU"/>
              </w:rPr>
              <w:t>MRFF (n=217)</w:t>
            </w:r>
          </w:p>
        </w:tc>
        <w:tc>
          <w:tcPr>
            <w:tcW w:w="1243" w:type="pct"/>
            <w:gridSpan w:val="2"/>
            <w:shd w:val="clear" w:color="auto" w:fill="4472C4"/>
            <w:noWrap/>
          </w:tcPr>
          <w:p w14:paraId="42C72A6D" w14:textId="77777777" w:rsidR="006C5332" w:rsidRPr="00EB3DD4" w:rsidRDefault="006C5332"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4"/>
                <w:szCs w:val="24"/>
                <w:lang w:eastAsia="en-AU"/>
              </w:rPr>
            </w:pPr>
            <w:r w:rsidRPr="00EB3DD4">
              <w:rPr>
                <w:rFonts w:ascii="Calibri" w:eastAsia="Times New Roman" w:hAnsi="Calibri" w:cs="Calibri"/>
                <w:color w:val="FFFFFF" w:themeColor="background1"/>
                <w:sz w:val="24"/>
                <w:szCs w:val="24"/>
                <w:lang w:eastAsia="en-AU"/>
              </w:rPr>
              <w:t>NHMRC (n=75)</w:t>
            </w:r>
          </w:p>
        </w:tc>
      </w:tr>
      <w:tr w:rsidR="006C5332" w:rsidRPr="005A1922" w14:paraId="23A21973"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162DDD38"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Other (please specify)</w:t>
            </w:r>
          </w:p>
        </w:tc>
        <w:tc>
          <w:tcPr>
            <w:tcW w:w="622" w:type="pct"/>
            <w:hideMark/>
          </w:tcPr>
          <w:p w14:paraId="788C665C"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13</w:t>
            </w:r>
          </w:p>
        </w:tc>
        <w:tc>
          <w:tcPr>
            <w:tcW w:w="622" w:type="pct"/>
            <w:hideMark/>
          </w:tcPr>
          <w:p w14:paraId="3D3FE064"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6%</w:t>
            </w:r>
          </w:p>
        </w:tc>
        <w:tc>
          <w:tcPr>
            <w:tcW w:w="622" w:type="pct"/>
          </w:tcPr>
          <w:p w14:paraId="569037AA"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6</w:t>
            </w:r>
          </w:p>
        </w:tc>
        <w:tc>
          <w:tcPr>
            <w:tcW w:w="621" w:type="pct"/>
          </w:tcPr>
          <w:p w14:paraId="75B45EB4"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8%</w:t>
            </w:r>
          </w:p>
        </w:tc>
      </w:tr>
      <w:tr w:rsidR="006C5332" w:rsidRPr="005A1922" w14:paraId="460C5455"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1CB72693"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The public (i.e. no lived experience)</w:t>
            </w:r>
          </w:p>
        </w:tc>
        <w:tc>
          <w:tcPr>
            <w:tcW w:w="622" w:type="pct"/>
            <w:hideMark/>
          </w:tcPr>
          <w:p w14:paraId="394F880E"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14</w:t>
            </w:r>
          </w:p>
        </w:tc>
        <w:tc>
          <w:tcPr>
            <w:tcW w:w="622" w:type="pct"/>
            <w:hideMark/>
          </w:tcPr>
          <w:p w14:paraId="3B2352D5"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6%</w:t>
            </w:r>
          </w:p>
        </w:tc>
        <w:tc>
          <w:tcPr>
            <w:tcW w:w="622" w:type="pct"/>
          </w:tcPr>
          <w:p w14:paraId="552D95BC"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4</w:t>
            </w:r>
          </w:p>
        </w:tc>
        <w:tc>
          <w:tcPr>
            <w:tcW w:w="621" w:type="pct"/>
          </w:tcPr>
          <w:p w14:paraId="50D63DC3"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5%</w:t>
            </w:r>
          </w:p>
        </w:tc>
      </w:tr>
      <w:tr w:rsidR="006C5332" w:rsidRPr="005A1922" w14:paraId="4E05A75A" w14:textId="77777777" w:rsidTr="00EB3DD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12" w:type="pct"/>
            <w:hideMark/>
          </w:tcPr>
          <w:p w14:paraId="620C0955" w14:textId="72C13FF2"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Aboriginal and/or Torres Strait Islander people or communities</w:t>
            </w:r>
          </w:p>
        </w:tc>
        <w:tc>
          <w:tcPr>
            <w:tcW w:w="622" w:type="pct"/>
            <w:hideMark/>
          </w:tcPr>
          <w:p w14:paraId="02CEF486"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17</w:t>
            </w:r>
          </w:p>
        </w:tc>
        <w:tc>
          <w:tcPr>
            <w:tcW w:w="622" w:type="pct"/>
            <w:hideMark/>
          </w:tcPr>
          <w:p w14:paraId="588768B5"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8%</w:t>
            </w:r>
          </w:p>
        </w:tc>
        <w:tc>
          <w:tcPr>
            <w:tcW w:w="622" w:type="pct"/>
          </w:tcPr>
          <w:p w14:paraId="5DC8D227"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6</w:t>
            </w:r>
          </w:p>
        </w:tc>
        <w:tc>
          <w:tcPr>
            <w:tcW w:w="621" w:type="pct"/>
          </w:tcPr>
          <w:p w14:paraId="7C33104F"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8%</w:t>
            </w:r>
          </w:p>
        </w:tc>
      </w:tr>
      <w:tr w:rsidR="006C5332" w:rsidRPr="005A1922" w14:paraId="56E1C8A3"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49F1FCE3"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Policy makers</w:t>
            </w:r>
          </w:p>
        </w:tc>
        <w:tc>
          <w:tcPr>
            <w:tcW w:w="622" w:type="pct"/>
            <w:hideMark/>
          </w:tcPr>
          <w:p w14:paraId="637F7E75"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48</w:t>
            </w:r>
          </w:p>
        </w:tc>
        <w:tc>
          <w:tcPr>
            <w:tcW w:w="622" w:type="pct"/>
            <w:hideMark/>
          </w:tcPr>
          <w:p w14:paraId="2D234138"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22%</w:t>
            </w:r>
          </w:p>
        </w:tc>
        <w:tc>
          <w:tcPr>
            <w:tcW w:w="622" w:type="pct"/>
          </w:tcPr>
          <w:p w14:paraId="3C89DEB4"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20</w:t>
            </w:r>
          </w:p>
        </w:tc>
        <w:tc>
          <w:tcPr>
            <w:tcW w:w="621" w:type="pct"/>
          </w:tcPr>
          <w:p w14:paraId="103185AC"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27%</w:t>
            </w:r>
          </w:p>
        </w:tc>
      </w:tr>
      <w:tr w:rsidR="006C5332" w:rsidRPr="005A1922" w14:paraId="2F12757B"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2EDAF50D"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Industry</w:t>
            </w:r>
          </w:p>
        </w:tc>
        <w:tc>
          <w:tcPr>
            <w:tcW w:w="622" w:type="pct"/>
            <w:hideMark/>
          </w:tcPr>
          <w:p w14:paraId="20F7B36A"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53</w:t>
            </w:r>
          </w:p>
        </w:tc>
        <w:tc>
          <w:tcPr>
            <w:tcW w:w="622" w:type="pct"/>
            <w:hideMark/>
          </w:tcPr>
          <w:p w14:paraId="59AAAC1E"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24%</w:t>
            </w:r>
          </w:p>
        </w:tc>
        <w:tc>
          <w:tcPr>
            <w:tcW w:w="622" w:type="pct"/>
          </w:tcPr>
          <w:p w14:paraId="0399E719"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8</w:t>
            </w:r>
          </w:p>
        </w:tc>
        <w:tc>
          <w:tcPr>
            <w:tcW w:w="621" w:type="pct"/>
          </w:tcPr>
          <w:p w14:paraId="424368A6"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11%</w:t>
            </w:r>
          </w:p>
        </w:tc>
      </w:tr>
      <w:tr w:rsidR="006C5332" w:rsidRPr="005A1922" w14:paraId="152C5DCD"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7231CCF7"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Non-government organisation</w:t>
            </w:r>
          </w:p>
        </w:tc>
        <w:tc>
          <w:tcPr>
            <w:tcW w:w="622" w:type="pct"/>
            <w:hideMark/>
          </w:tcPr>
          <w:p w14:paraId="7B912566"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71</w:t>
            </w:r>
          </w:p>
        </w:tc>
        <w:tc>
          <w:tcPr>
            <w:tcW w:w="622" w:type="pct"/>
            <w:hideMark/>
          </w:tcPr>
          <w:p w14:paraId="0A54BC0F"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33%</w:t>
            </w:r>
          </w:p>
        </w:tc>
        <w:tc>
          <w:tcPr>
            <w:tcW w:w="622" w:type="pct"/>
          </w:tcPr>
          <w:p w14:paraId="6FBF449E"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13</w:t>
            </w:r>
          </w:p>
        </w:tc>
        <w:tc>
          <w:tcPr>
            <w:tcW w:w="621" w:type="pct"/>
          </w:tcPr>
          <w:p w14:paraId="17B851F2"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17%</w:t>
            </w:r>
          </w:p>
        </w:tc>
      </w:tr>
      <w:tr w:rsidR="006C5332" w:rsidRPr="005A1922" w14:paraId="578C086B" w14:textId="77777777" w:rsidTr="00EB3DD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12" w:type="pct"/>
            <w:hideMark/>
          </w:tcPr>
          <w:p w14:paraId="62172D61"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Professional or Peak Associations/Organisations/Bodies</w:t>
            </w:r>
          </w:p>
        </w:tc>
        <w:tc>
          <w:tcPr>
            <w:tcW w:w="622" w:type="pct"/>
            <w:hideMark/>
          </w:tcPr>
          <w:p w14:paraId="2E34CD03"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89</w:t>
            </w:r>
          </w:p>
        </w:tc>
        <w:tc>
          <w:tcPr>
            <w:tcW w:w="622" w:type="pct"/>
            <w:hideMark/>
          </w:tcPr>
          <w:p w14:paraId="3AA9BFB6"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41%</w:t>
            </w:r>
          </w:p>
        </w:tc>
        <w:tc>
          <w:tcPr>
            <w:tcW w:w="622" w:type="pct"/>
          </w:tcPr>
          <w:p w14:paraId="1D2C77DF"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26</w:t>
            </w:r>
          </w:p>
        </w:tc>
        <w:tc>
          <w:tcPr>
            <w:tcW w:w="621" w:type="pct"/>
          </w:tcPr>
          <w:p w14:paraId="4DFF55D1"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35%</w:t>
            </w:r>
          </w:p>
        </w:tc>
      </w:tr>
      <w:tr w:rsidR="006C5332" w:rsidRPr="005A1922" w14:paraId="7202DE4C"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322BD461"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Academics (internationally-based)</w:t>
            </w:r>
          </w:p>
        </w:tc>
        <w:tc>
          <w:tcPr>
            <w:tcW w:w="622" w:type="pct"/>
            <w:hideMark/>
          </w:tcPr>
          <w:p w14:paraId="567F491B"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122</w:t>
            </w:r>
          </w:p>
        </w:tc>
        <w:tc>
          <w:tcPr>
            <w:tcW w:w="622" w:type="pct"/>
            <w:hideMark/>
          </w:tcPr>
          <w:p w14:paraId="6C246FAA"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56%</w:t>
            </w:r>
          </w:p>
        </w:tc>
        <w:tc>
          <w:tcPr>
            <w:tcW w:w="622" w:type="pct"/>
          </w:tcPr>
          <w:p w14:paraId="4CDCCB50"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57</w:t>
            </w:r>
          </w:p>
        </w:tc>
        <w:tc>
          <w:tcPr>
            <w:tcW w:w="621" w:type="pct"/>
          </w:tcPr>
          <w:p w14:paraId="4D708DF5"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76%</w:t>
            </w:r>
          </w:p>
        </w:tc>
      </w:tr>
      <w:tr w:rsidR="006C5332" w:rsidRPr="005A1922" w14:paraId="5A5E5014"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7316F1D5" w14:textId="03724ACC"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 xml:space="preserve">Patients/Consumers/Carers </w:t>
            </w:r>
          </w:p>
        </w:tc>
        <w:tc>
          <w:tcPr>
            <w:tcW w:w="622" w:type="pct"/>
            <w:hideMark/>
          </w:tcPr>
          <w:p w14:paraId="52486BB1"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179</w:t>
            </w:r>
          </w:p>
        </w:tc>
        <w:tc>
          <w:tcPr>
            <w:tcW w:w="622" w:type="pct"/>
            <w:hideMark/>
          </w:tcPr>
          <w:p w14:paraId="3F58541F"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82%</w:t>
            </w:r>
          </w:p>
        </w:tc>
        <w:tc>
          <w:tcPr>
            <w:tcW w:w="622" w:type="pct"/>
          </w:tcPr>
          <w:p w14:paraId="3A9FF58A"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60</w:t>
            </w:r>
          </w:p>
        </w:tc>
        <w:tc>
          <w:tcPr>
            <w:tcW w:w="621" w:type="pct"/>
          </w:tcPr>
          <w:p w14:paraId="259B8587"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80%</w:t>
            </w:r>
          </w:p>
        </w:tc>
      </w:tr>
      <w:tr w:rsidR="006C5332" w:rsidRPr="005A1922" w14:paraId="563ECEC6"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6F32E668"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Clinicians</w:t>
            </w:r>
          </w:p>
        </w:tc>
        <w:tc>
          <w:tcPr>
            <w:tcW w:w="622" w:type="pct"/>
            <w:hideMark/>
          </w:tcPr>
          <w:p w14:paraId="0EBE0724"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204</w:t>
            </w:r>
          </w:p>
        </w:tc>
        <w:tc>
          <w:tcPr>
            <w:tcW w:w="622" w:type="pct"/>
            <w:hideMark/>
          </w:tcPr>
          <w:p w14:paraId="2B249E29"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94%</w:t>
            </w:r>
          </w:p>
        </w:tc>
        <w:tc>
          <w:tcPr>
            <w:tcW w:w="622" w:type="pct"/>
          </w:tcPr>
          <w:p w14:paraId="36D45992"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68</w:t>
            </w:r>
          </w:p>
        </w:tc>
        <w:tc>
          <w:tcPr>
            <w:tcW w:w="621" w:type="pct"/>
          </w:tcPr>
          <w:p w14:paraId="0B7D053E"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91%</w:t>
            </w:r>
          </w:p>
        </w:tc>
      </w:tr>
      <w:tr w:rsidR="006C5332" w:rsidRPr="005A1922" w14:paraId="39E6FEC8"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428F650F"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Academics (locally-based)</w:t>
            </w:r>
          </w:p>
        </w:tc>
        <w:tc>
          <w:tcPr>
            <w:tcW w:w="622" w:type="pct"/>
            <w:hideMark/>
          </w:tcPr>
          <w:p w14:paraId="1224D634"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210</w:t>
            </w:r>
          </w:p>
        </w:tc>
        <w:tc>
          <w:tcPr>
            <w:tcW w:w="622" w:type="pct"/>
            <w:hideMark/>
          </w:tcPr>
          <w:p w14:paraId="2A3A55FE"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97%</w:t>
            </w:r>
          </w:p>
        </w:tc>
        <w:tc>
          <w:tcPr>
            <w:tcW w:w="622" w:type="pct"/>
          </w:tcPr>
          <w:p w14:paraId="1B01C798"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71</w:t>
            </w:r>
          </w:p>
        </w:tc>
        <w:tc>
          <w:tcPr>
            <w:tcW w:w="621" w:type="pct"/>
          </w:tcPr>
          <w:p w14:paraId="2E52CF49" w14:textId="77777777" w:rsidR="006C5332" w:rsidRPr="005A1922" w:rsidRDefault="006C5332"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95%</w:t>
            </w:r>
          </w:p>
        </w:tc>
      </w:tr>
      <w:tr w:rsidR="006C5332" w:rsidRPr="005A1922" w14:paraId="1492C92B"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2512" w:type="pct"/>
            <w:hideMark/>
          </w:tcPr>
          <w:p w14:paraId="6DC921A2" w14:textId="77777777" w:rsidR="006C5332" w:rsidRPr="008976AB" w:rsidRDefault="006C5332"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Unsure</w:t>
            </w:r>
          </w:p>
        </w:tc>
        <w:tc>
          <w:tcPr>
            <w:tcW w:w="622" w:type="pct"/>
            <w:hideMark/>
          </w:tcPr>
          <w:p w14:paraId="581C4208"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0</w:t>
            </w:r>
          </w:p>
        </w:tc>
        <w:tc>
          <w:tcPr>
            <w:tcW w:w="622" w:type="pct"/>
            <w:hideMark/>
          </w:tcPr>
          <w:p w14:paraId="4F1E0240"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5A1922">
              <w:rPr>
                <w:rFonts w:ascii="Calibri" w:eastAsia="Times New Roman" w:hAnsi="Calibri" w:cs="Calibri"/>
                <w:color w:val="000000"/>
                <w:sz w:val="24"/>
                <w:szCs w:val="24"/>
                <w:lang w:eastAsia="en-AU"/>
              </w:rPr>
              <w:t>0%</w:t>
            </w:r>
          </w:p>
        </w:tc>
        <w:tc>
          <w:tcPr>
            <w:tcW w:w="622" w:type="pct"/>
          </w:tcPr>
          <w:p w14:paraId="4D4926D1"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3</w:t>
            </w:r>
          </w:p>
        </w:tc>
        <w:tc>
          <w:tcPr>
            <w:tcW w:w="621" w:type="pct"/>
          </w:tcPr>
          <w:p w14:paraId="0A630A67" w14:textId="77777777" w:rsidR="006C5332" w:rsidRPr="005A1922" w:rsidRDefault="006C5332"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5A1922">
              <w:rPr>
                <w:rFonts w:ascii="Calibri" w:eastAsia="Times New Roman" w:hAnsi="Calibri" w:cs="Calibri"/>
                <w:color w:val="000000"/>
                <w:sz w:val="24"/>
                <w:szCs w:val="24"/>
                <w:lang w:eastAsia="en-AU"/>
              </w:rPr>
              <w:t>4%</w:t>
            </w:r>
          </w:p>
        </w:tc>
      </w:tr>
    </w:tbl>
    <w:p w14:paraId="2FD11FA6" w14:textId="77777777" w:rsidR="006C5332" w:rsidRDefault="006C5332" w:rsidP="00270EB9">
      <w:pPr>
        <w:spacing w:after="0" w:line="240" w:lineRule="auto"/>
        <w:rPr>
          <w:rFonts w:ascii="Calibri" w:hAnsi="Calibri" w:cs="Calibri"/>
          <w:sz w:val="24"/>
          <w:szCs w:val="24"/>
        </w:rPr>
      </w:pPr>
    </w:p>
    <w:p w14:paraId="41F0F216" w14:textId="45EC48AF" w:rsidR="00270EB9" w:rsidRPr="0023797F" w:rsidRDefault="008909DC" w:rsidP="00E24079">
      <w:pPr>
        <w:spacing w:after="0" w:line="240" w:lineRule="auto"/>
        <w:rPr>
          <w:rFonts w:ascii="Calibri" w:hAnsi="Calibri" w:cs="Calibri"/>
          <w:sz w:val="24"/>
          <w:szCs w:val="24"/>
        </w:rPr>
      </w:pPr>
      <w:r>
        <w:rPr>
          <w:rFonts w:ascii="Calibri" w:hAnsi="Calibri" w:cs="Calibri"/>
          <w:sz w:val="24"/>
          <w:szCs w:val="24"/>
        </w:rPr>
        <w:t>Survey respondents reported that the</w:t>
      </w:r>
      <w:r w:rsidR="0045000E">
        <w:rPr>
          <w:rFonts w:ascii="Calibri" w:hAnsi="Calibri" w:cs="Calibri"/>
          <w:sz w:val="24"/>
          <w:szCs w:val="24"/>
        </w:rPr>
        <w:t xml:space="preserve"> trial’s</w:t>
      </w:r>
      <w:r>
        <w:rPr>
          <w:rFonts w:ascii="Calibri" w:hAnsi="Calibri" w:cs="Calibri"/>
          <w:sz w:val="24"/>
          <w:szCs w:val="24"/>
        </w:rPr>
        <w:t xml:space="preserve"> </w:t>
      </w:r>
      <w:r w:rsidR="00270EB9" w:rsidRPr="0023797F">
        <w:rPr>
          <w:rFonts w:ascii="Calibri" w:hAnsi="Calibri" w:cs="Calibri"/>
          <w:sz w:val="24"/>
          <w:szCs w:val="24"/>
        </w:rPr>
        <w:t xml:space="preserve">Chief or Principal Investigators included, most commonly: </w:t>
      </w:r>
    </w:p>
    <w:p w14:paraId="53841FF1" w14:textId="77777777" w:rsidR="00270EB9" w:rsidRPr="0023797F" w:rsidRDefault="00270EB9" w:rsidP="00E24079">
      <w:pPr>
        <w:spacing w:after="0" w:line="240" w:lineRule="auto"/>
        <w:rPr>
          <w:rFonts w:ascii="Calibri" w:hAnsi="Calibri" w:cs="Calibri"/>
          <w:sz w:val="24"/>
          <w:szCs w:val="24"/>
        </w:rPr>
      </w:pPr>
    </w:p>
    <w:p w14:paraId="43EAC8BC" w14:textId="0807D7B4" w:rsidR="0045000E" w:rsidRDefault="0045000E" w:rsidP="00E24079">
      <w:pPr>
        <w:pStyle w:val="ListParagraph"/>
        <w:numPr>
          <w:ilvl w:val="0"/>
          <w:numId w:val="34"/>
        </w:numPr>
        <w:rPr>
          <w:rFonts w:ascii="Calibri" w:hAnsi="Calibri" w:cs="Calibri"/>
        </w:rPr>
      </w:pPr>
      <w:r>
        <w:rPr>
          <w:rFonts w:ascii="Calibri" w:hAnsi="Calibri" w:cs="Calibri"/>
        </w:rPr>
        <w:t xml:space="preserve">For MRFF investigators: of the 217 who responded to this question, 98% (213 of 217) identified themselves as locally-based academics; the next biggest proportion identified themselves as clinicians (92% or 199/217).  </w:t>
      </w:r>
      <w:r w:rsidR="00C5735C">
        <w:rPr>
          <w:rFonts w:ascii="Calibri" w:hAnsi="Calibri" w:cs="Calibri"/>
        </w:rPr>
        <w:t xml:space="preserve">(For this question, the respondents were able to select multiple categories to describe themselves). </w:t>
      </w:r>
    </w:p>
    <w:p w14:paraId="571768FE" w14:textId="77777777" w:rsidR="00C5735C" w:rsidRDefault="00C5735C" w:rsidP="00E24079">
      <w:pPr>
        <w:pStyle w:val="ListParagraph"/>
        <w:rPr>
          <w:rFonts w:ascii="Calibri" w:hAnsi="Calibri" w:cs="Calibri"/>
        </w:rPr>
      </w:pPr>
    </w:p>
    <w:p w14:paraId="2B7E32F0" w14:textId="6387567F" w:rsidR="0045000E" w:rsidRDefault="0045000E" w:rsidP="00E24079">
      <w:pPr>
        <w:pStyle w:val="ListParagraph"/>
        <w:numPr>
          <w:ilvl w:val="0"/>
          <w:numId w:val="34"/>
        </w:numPr>
        <w:rPr>
          <w:rFonts w:ascii="Calibri" w:hAnsi="Calibri" w:cs="Calibri"/>
        </w:rPr>
      </w:pPr>
      <w:r>
        <w:rPr>
          <w:rFonts w:ascii="Calibri" w:hAnsi="Calibri" w:cs="Calibri"/>
        </w:rPr>
        <w:t xml:space="preserve">For NHMRC investigators: of the 76 who responded to this question, 97% (74 of 76) identified themselves as locally-based academics; the next biggest proportion, similarly, identified themselves as clinicians (88% or 67/76). </w:t>
      </w:r>
    </w:p>
    <w:p w14:paraId="49732CFD" w14:textId="77777777" w:rsidR="005B6B03" w:rsidRDefault="005B6B03" w:rsidP="00E24079">
      <w:pPr>
        <w:pStyle w:val="ListParagraph"/>
      </w:pPr>
    </w:p>
    <w:p w14:paraId="5FB8CF00" w14:textId="77777777" w:rsidR="00270EB9" w:rsidRPr="0023797F" w:rsidRDefault="00270EB9" w:rsidP="00270EB9">
      <w:pPr>
        <w:spacing w:after="0" w:line="240" w:lineRule="auto"/>
        <w:rPr>
          <w:sz w:val="24"/>
          <w:szCs w:val="24"/>
        </w:rPr>
      </w:pPr>
    </w:p>
    <w:p w14:paraId="4FEA1A07" w14:textId="0CCB7253" w:rsidR="00270EB9" w:rsidRPr="0023797F" w:rsidRDefault="00270EB9" w:rsidP="00E24079">
      <w:pPr>
        <w:pStyle w:val="NoSpacing"/>
      </w:pPr>
      <w:r w:rsidRPr="0023797F">
        <w:lastRenderedPageBreak/>
        <w:t xml:space="preserve">Early </w:t>
      </w:r>
      <w:r w:rsidR="00D92FD8">
        <w:t>to</w:t>
      </w:r>
      <w:r w:rsidR="00D92FD8" w:rsidRPr="0023797F">
        <w:t xml:space="preserve"> </w:t>
      </w:r>
      <w:r w:rsidRPr="0023797F">
        <w:t>Mid-Career Researchers (EMCRs) were very commonly involved in trials</w:t>
      </w:r>
      <w:r w:rsidR="00DF27FB">
        <w:t>;</w:t>
      </w:r>
      <w:r w:rsidRPr="0023797F">
        <w:t xml:space="preserve"> only 1% of MRFF</w:t>
      </w:r>
      <w:r w:rsidR="00DF27FB">
        <w:t>-funded trials</w:t>
      </w:r>
      <w:r w:rsidRPr="0023797F">
        <w:t xml:space="preserve"> and 4% of NHMRC-funded trials did </w:t>
      </w:r>
      <w:r w:rsidRPr="0023797F">
        <w:rPr>
          <w:i/>
          <w:iCs/>
        </w:rPr>
        <w:t>not</w:t>
      </w:r>
      <w:r w:rsidRPr="0023797F">
        <w:t xml:space="preserve"> involve EMCRs in any capacity</w:t>
      </w:r>
      <w:r w:rsidR="008909DC">
        <w:t>, according to the survey</w:t>
      </w:r>
      <w:r w:rsidR="00942D29">
        <w:t xml:space="preserve"> respondents</w:t>
      </w:r>
      <w:r w:rsidRPr="0023797F">
        <w:t xml:space="preserve"> </w:t>
      </w:r>
      <w:r w:rsidR="0058555A" w:rsidRPr="0023797F">
        <w:t>(</w:t>
      </w:r>
      <w:r w:rsidR="0058555A" w:rsidRPr="0023797F">
        <w:fldChar w:fldCharType="begin"/>
      </w:r>
      <w:r w:rsidR="0058555A" w:rsidRPr="0023797F">
        <w:instrText xml:space="preserve"> REF _Ref135318288 \h </w:instrText>
      </w:r>
      <w:r w:rsidR="0023797F">
        <w:instrText xml:space="preserve"> \* MERGEFORMAT </w:instrText>
      </w:r>
      <w:r w:rsidR="0058555A" w:rsidRPr="0023797F">
        <w:fldChar w:fldCharType="separate"/>
      </w:r>
      <w:r w:rsidR="00EE1EA9">
        <w:t xml:space="preserve">Table </w:t>
      </w:r>
      <w:r w:rsidR="00EE1EA9">
        <w:rPr>
          <w:noProof/>
        </w:rPr>
        <w:t>4</w:t>
      </w:r>
      <w:r w:rsidR="0058555A" w:rsidRPr="0023797F">
        <w:fldChar w:fldCharType="end"/>
      </w:r>
      <w:r w:rsidR="0058555A" w:rsidRPr="0023797F">
        <w:t>)</w:t>
      </w:r>
      <w:r w:rsidR="008A177D">
        <w:t>.</w:t>
      </w:r>
    </w:p>
    <w:p w14:paraId="62F54F04" w14:textId="77777777" w:rsidR="00270EB9" w:rsidRPr="00185809" w:rsidRDefault="00270EB9" w:rsidP="00E24079">
      <w:pPr>
        <w:pStyle w:val="NoSpacing"/>
      </w:pPr>
    </w:p>
    <w:p w14:paraId="77E52970" w14:textId="66C08C58" w:rsidR="00270EB9" w:rsidRPr="00185809" w:rsidRDefault="00D92FD8" w:rsidP="00E24079">
      <w:pPr>
        <w:pStyle w:val="NoSpacing"/>
        <w:rPr>
          <w:rFonts w:ascii="Calibri" w:hAnsi="Calibri" w:cs="Calibri"/>
        </w:rPr>
      </w:pPr>
      <w:r>
        <w:rPr>
          <w:rFonts w:ascii="Calibri" w:hAnsi="Calibri" w:cs="Calibri"/>
        </w:rPr>
        <w:t>Two hundred and sixteen</w:t>
      </w:r>
      <w:r w:rsidRPr="00185809">
        <w:rPr>
          <w:rFonts w:ascii="Calibri" w:hAnsi="Calibri" w:cs="Calibri"/>
        </w:rPr>
        <w:t xml:space="preserve"> </w:t>
      </w:r>
      <w:r w:rsidR="00270EB9" w:rsidRPr="00185809">
        <w:rPr>
          <w:rFonts w:ascii="Calibri" w:hAnsi="Calibri" w:cs="Calibri"/>
        </w:rPr>
        <w:t>MRFF-funded investigators reported</w:t>
      </w:r>
      <w:r w:rsidR="008909DC">
        <w:rPr>
          <w:rFonts w:ascii="Calibri" w:hAnsi="Calibri" w:cs="Calibri"/>
        </w:rPr>
        <w:t xml:space="preserve"> in the survey</w:t>
      </w:r>
      <w:r w:rsidR="00270EB9" w:rsidRPr="00185809">
        <w:rPr>
          <w:rFonts w:ascii="Calibri" w:hAnsi="Calibri" w:cs="Calibri"/>
        </w:rPr>
        <w:t xml:space="preserve"> that EMCRs were </w:t>
      </w:r>
      <w:proofErr w:type="gramStart"/>
      <w:r w:rsidR="00270EB9" w:rsidRPr="00185809">
        <w:rPr>
          <w:rFonts w:ascii="Calibri" w:hAnsi="Calibri" w:cs="Calibri"/>
        </w:rPr>
        <w:t>most commonly involved</w:t>
      </w:r>
      <w:proofErr w:type="gramEnd"/>
      <w:r w:rsidR="00270EB9" w:rsidRPr="00185809">
        <w:rPr>
          <w:rFonts w:ascii="Calibri" w:hAnsi="Calibri" w:cs="Calibri"/>
        </w:rPr>
        <w:t xml:space="preserve"> in their trials as one of the principal investigators (63%) or one of the associate investigators (55%)</w:t>
      </w:r>
      <w:r w:rsidR="00942D29">
        <w:rPr>
          <w:rFonts w:ascii="Calibri" w:hAnsi="Calibri" w:cs="Calibri"/>
        </w:rPr>
        <w:t xml:space="preserve"> (</w:t>
      </w:r>
      <w:r w:rsidR="00942D29">
        <w:rPr>
          <w:rFonts w:ascii="Calibri" w:hAnsi="Calibri" w:cs="Calibri"/>
        </w:rPr>
        <w:fldChar w:fldCharType="begin"/>
      </w:r>
      <w:r w:rsidR="00942D29">
        <w:rPr>
          <w:rFonts w:ascii="Calibri" w:hAnsi="Calibri" w:cs="Calibri"/>
        </w:rPr>
        <w:instrText xml:space="preserve"> REF _Ref135318288 \h </w:instrText>
      </w:r>
      <w:r w:rsidR="00E24079">
        <w:rPr>
          <w:rFonts w:ascii="Calibri" w:hAnsi="Calibri" w:cs="Calibri"/>
        </w:rPr>
        <w:instrText xml:space="preserve"> \* MERGEFORMAT </w:instrText>
      </w:r>
      <w:r w:rsidR="00942D29">
        <w:rPr>
          <w:rFonts w:ascii="Calibri" w:hAnsi="Calibri" w:cs="Calibri"/>
        </w:rPr>
      </w:r>
      <w:r w:rsidR="00942D29">
        <w:rPr>
          <w:rFonts w:ascii="Calibri" w:hAnsi="Calibri" w:cs="Calibri"/>
        </w:rPr>
        <w:fldChar w:fldCharType="separate"/>
      </w:r>
      <w:r w:rsidR="00EE1EA9">
        <w:t xml:space="preserve">Table </w:t>
      </w:r>
      <w:r w:rsidR="00EE1EA9">
        <w:rPr>
          <w:noProof/>
        </w:rPr>
        <w:t>4</w:t>
      </w:r>
      <w:r w:rsidR="00942D29">
        <w:rPr>
          <w:rFonts w:ascii="Calibri" w:hAnsi="Calibri" w:cs="Calibri"/>
        </w:rPr>
        <w:fldChar w:fldCharType="end"/>
      </w:r>
      <w:r w:rsidR="00942D29">
        <w:rPr>
          <w:rFonts w:ascii="Calibri" w:hAnsi="Calibri" w:cs="Calibri"/>
        </w:rPr>
        <w:t>)</w:t>
      </w:r>
      <w:r w:rsidR="008A177D">
        <w:rPr>
          <w:rFonts w:ascii="Calibri" w:hAnsi="Calibri" w:cs="Calibri"/>
        </w:rPr>
        <w:t>.</w:t>
      </w:r>
    </w:p>
    <w:p w14:paraId="2D73977D" w14:textId="77777777" w:rsidR="00270EB9" w:rsidRPr="00185809" w:rsidRDefault="00270EB9" w:rsidP="00E24079">
      <w:pPr>
        <w:pStyle w:val="NoSpacing"/>
        <w:rPr>
          <w:rFonts w:ascii="Calibri" w:hAnsi="Calibri" w:cs="Calibri"/>
        </w:rPr>
      </w:pPr>
    </w:p>
    <w:p w14:paraId="46875C2B" w14:textId="63D18E99" w:rsidR="00270EB9" w:rsidRPr="00185809" w:rsidRDefault="00D92FD8" w:rsidP="00E24079">
      <w:pPr>
        <w:pStyle w:val="NoSpacing"/>
        <w:rPr>
          <w:rFonts w:ascii="Calibri" w:hAnsi="Calibri" w:cs="Calibri"/>
        </w:rPr>
      </w:pPr>
      <w:r>
        <w:rPr>
          <w:rFonts w:ascii="Calibri" w:hAnsi="Calibri" w:cs="Calibri"/>
        </w:rPr>
        <w:t>Seventy-six</w:t>
      </w:r>
      <w:r w:rsidRPr="00185809">
        <w:rPr>
          <w:rFonts w:ascii="Calibri" w:hAnsi="Calibri" w:cs="Calibri"/>
        </w:rPr>
        <w:t xml:space="preserve"> </w:t>
      </w:r>
      <w:r w:rsidR="00270EB9" w:rsidRPr="00185809">
        <w:rPr>
          <w:rFonts w:ascii="Calibri" w:hAnsi="Calibri" w:cs="Calibri"/>
        </w:rPr>
        <w:t xml:space="preserve">NHMRC-funded investigators similarly reported </w:t>
      </w:r>
      <w:r w:rsidR="008909DC">
        <w:rPr>
          <w:rFonts w:ascii="Calibri" w:hAnsi="Calibri" w:cs="Calibri"/>
        </w:rPr>
        <w:t xml:space="preserve">in their survey responses </w:t>
      </w:r>
      <w:r w:rsidR="00270EB9" w:rsidRPr="00185809">
        <w:rPr>
          <w:rFonts w:ascii="Calibri" w:hAnsi="Calibri" w:cs="Calibri"/>
        </w:rPr>
        <w:t xml:space="preserve">that EMCRs were most commonly involved in their trials as either one of the </w:t>
      </w:r>
      <w:proofErr w:type="gramStart"/>
      <w:r w:rsidR="00270EB9" w:rsidRPr="00185809">
        <w:rPr>
          <w:rFonts w:ascii="Calibri" w:hAnsi="Calibri" w:cs="Calibri"/>
        </w:rPr>
        <w:t>principal</w:t>
      </w:r>
      <w:proofErr w:type="gramEnd"/>
      <w:r w:rsidR="00270EB9" w:rsidRPr="00185809">
        <w:rPr>
          <w:rFonts w:ascii="Calibri" w:hAnsi="Calibri" w:cs="Calibri"/>
        </w:rPr>
        <w:t xml:space="preserve"> (78%) or associate (53%) investigators</w:t>
      </w:r>
      <w:r w:rsidR="008A177D">
        <w:rPr>
          <w:rFonts w:ascii="Calibri" w:hAnsi="Calibri" w:cs="Calibri"/>
        </w:rPr>
        <w:t xml:space="preserve"> </w:t>
      </w:r>
      <w:r w:rsidR="00942D29">
        <w:rPr>
          <w:rFonts w:ascii="Calibri" w:hAnsi="Calibri" w:cs="Calibri"/>
        </w:rPr>
        <w:t>(Table 4)</w:t>
      </w:r>
      <w:r w:rsidR="008A177D">
        <w:rPr>
          <w:rFonts w:ascii="Calibri" w:hAnsi="Calibri" w:cs="Calibri"/>
        </w:rPr>
        <w:t>.</w:t>
      </w:r>
    </w:p>
    <w:p w14:paraId="51E7BB95" w14:textId="77777777" w:rsidR="00270EB9" w:rsidRDefault="00270EB9" w:rsidP="00270EB9">
      <w:pPr>
        <w:spacing w:after="0" w:line="240" w:lineRule="auto"/>
        <w:rPr>
          <w:rFonts w:ascii="Calibri" w:hAnsi="Calibri" w:cs="Calibri"/>
          <w:sz w:val="24"/>
          <w:szCs w:val="24"/>
        </w:rPr>
      </w:pPr>
    </w:p>
    <w:p w14:paraId="51FB3068" w14:textId="69106599" w:rsidR="0058555A" w:rsidRDefault="0058555A" w:rsidP="008976AB">
      <w:pPr>
        <w:pStyle w:val="Caption"/>
        <w:keepNext/>
      </w:pPr>
      <w:bookmarkStart w:id="38" w:name="_Ref135318288"/>
      <w:bookmarkStart w:id="39" w:name="_Toc136349037"/>
      <w:r>
        <w:t xml:space="preserve">Table </w:t>
      </w:r>
      <w:fldSimple w:instr=" SEQ Table \* ARABIC ">
        <w:r w:rsidR="00EE1EA9">
          <w:rPr>
            <w:noProof/>
          </w:rPr>
          <w:t>4</w:t>
        </w:r>
      </w:fldSimple>
      <w:bookmarkEnd w:id="38"/>
      <w:r>
        <w:t xml:space="preserve"> Involvement of early-mid career researchers (EMCRs)</w:t>
      </w:r>
      <w:bookmarkEnd w:id="39"/>
    </w:p>
    <w:tbl>
      <w:tblPr>
        <w:tblStyle w:val="GridTable4-Accent1"/>
        <w:tblW w:w="0" w:type="auto"/>
        <w:tblLook w:val="04A0" w:firstRow="1" w:lastRow="0" w:firstColumn="1" w:lastColumn="0" w:noHBand="0" w:noVBand="1"/>
        <w:tblCaption w:val="Table 4 Involvement of early-mid career researchers (EMCRs)"/>
        <w:tblDescription w:val="Table reports the survey responses by the MRFF and NHMRC respondents, to a survey question about the roles of any early and mid-career researchers involved in the study or trial - including as: principal investigator, associate investigator, site investigator, student, and others."/>
      </w:tblPr>
      <w:tblGrid>
        <w:gridCol w:w="6053"/>
        <w:gridCol w:w="743"/>
        <w:gridCol w:w="854"/>
        <w:gridCol w:w="735"/>
        <w:gridCol w:w="631"/>
      </w:tblGrid>
      <w:tr w:rsidR="0075695C" w:rsidRPr="003C7C26" w14:paraId="142F8BE5" w14:textId="77777777" w:rsidTr="00A261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53" w:type="dxa"/>
            <w:shd w:val="clear" w:color="auto" w:fill="4472C4"/>
            <w:noWrap/>
            <w:hideMark/>
          </w:tcPr>
          <w:p w14:paraId="3731C2ED" w14:textId="4A18353D" w:rsidR="0075695C" w:rsidRPr="00EB3DD4" w:rsidRDefault="0075695C" w:rsidP="00AD2D3D">
            <w:pPr>
              <w:rPr>
                <w:rFonts w:ascii="Calibri" w:eastAsia="Times New Roman" w:hAnsi="Calibri" w:cs="Calibri"/>
                <w:color w:val="FFFFFF" w:themeColor="background1"/>
                <w:sz w:val="24"/>
                <w:szCs w:val="24"/>
                <w:lang w:eastAsia="en-AU"/>
              </w:rPr>
            </w:pPr>
            <w:r w:rsidRPr="00EB3DD4">
              <w:rPr>
                <w:rFonts w:ascii="Calibri" w:eastAsia="Times New Roman" w:hAnsi="Calibri" w:cs="Calibri"/>
                <w:color w:val="FFFFFF" w:themeColor="background1"/>
                <w:sz w:val="24"/>
                <w:szCs w:val="24"/>
                <w:lang w:eastAsia="en-AU"/>
              </w:rPr>
              <w:t xml:space="preserve"> In what capacity does the trial involve </w:t>
            </w:r>
            <w:r w:rsidR="00C5735C">
              <w:rPr>
                <w:rFonts w:ascii="Calibri" w:eastAsia="Times New Roman" w:hAnsi="Calibri" w:cs="Calibri"/>
                <w:color w:val="FFFFFF" w:themeColor="background1"/>
                <w:sz w:val="24"/>
                <w:szCs w:val="24"/>
                <w:lang w:eastAsia="en-AU"/>
              </w:rPr>
              <w:t>E</w:t>
            </w:r>
            <w:r w:rsidRPr="00EB3DD4">
              <w:rPr>
                <w:rFonts w:ascii="Calibri" w:eastAsia="Times New Roman" w:hAnsi="Calibri" w:cs="Calibri"/>
                <w:color w:val="FFFFFF" w:themeColor="background1"/>
                <w:sz w:val="24"/>
                <w:szCs w:val="24"/>
                <w:lang w:eastAsia="en-AU"/>
              </w:rPr>
              <w:t>arly</w:t>
            </w:r>
            <w:r w:rsidR="00C5735C">
              <w:rPr>
                <w:rFonts w:ascii="Calibri" w:eastAsia="Times New Roman" w:hAnsi="Calibri" w:cs="Calibri"/>
                <w:color w:val="FFFFFF" w:themeColor="background1"/>
                <w:sz w:val="24"/>
                <w:szCs w:val="24"/>
                <w:lang w:eastAsia="en-AU"/>
              </w:rPr>
              <w:t xml:space="preserve"> to Mid-C</w:t>
            </w:r>
            <w:r w:rsidRPr="00EB3DD4">
              <w:rPr>
                <w:rFonts w:ascii="Calibri" w:eastAsia="Times New Roman" w:hAnsi="Calibri" w:cs="Calibri"/>
                <w:color w:val="FFFFFF" w:themeColor="background1"/>
                <w:sz w:val="24"/>
                <w:szCs w:val="24"/>
                <w:lang w:eastAsia="en-AU"/>
              </w:rPr>
              <w:t xml:space="preserve">areer </w:t>
            </w:r>
            <w:r w:rsidR="00C5735C">
              <w:rPr>
                <w:rFonts w:ascii="Calibri" w:eastAsia="Times New Roman" w:hAnsi="Calibri" w:cs="Calibri"/>
                <w:color w:val="FFFFFF" w:themeColor="background1"/>
                <w:sz w:val="24"/>
                <w:szCs w:val="24"/>
                <w:lang w:eastAsia="en-AU"/>
              </w:rPr>
              <w:t>R</w:t>
            </w:r>
            <w:r w:rsidRPr="00EB3DD4">
              <w:rPr>
                <w:rFonts w:ascii="Calibri" w:eastAsia="Times New Roman" w:hAnsi="Calibri" w:cs="Calibri"/>
                <w:color w:val="FFFFFF" w:themeColor="background1"/>
                <w:sz w:val="24"/>
                <w:szCs w:val="24"/>
                <w:lang w:eastAsia="en-AU"/>
              </w:rPr>
              <w:t>esearchers?</w:t>
            </w:r>
          </w:p>
        </w:tc>
        <w:tc>
          <w:tcPr>
            <w:tcW w:w="1597" w:type="dxa"/>
            <w:gridSpan w:val="2"/>
            <w:shd w:val="clear" w:color="auto" w:fill="4472C4"/>
            <w:noWrap/>
            <w:hideMark/>
          </w:tcPr>
          <w:p w14:paraId="0B0FBCD1" w14:textId="77777777" w:rsidR="0075695C" w:rsidRPr="00EB3DD4" w:rsidRDefault="0075695C"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4"/>
                <w:szCs w:val="24"/>
                <w:lang w:eastAsia="en-AU"/>
              </w:rPr>
            </w:pPr>
            <w:r w:rsidRPr="00EB3DD4">
              <w:rPr>
                <w:rFonts w:ascii="Calibri" w:eastAsia="Times New Roman" w:hAnsi="Calibri" w:cs="Calibri"/>
                <w:color w:val="FFFFFF" w:themeColor="background1"/>
                <w:sz w:val="24"/>
                <w:szCs w:val="24"/>
                <w:lang w:eastAsia="en-AU"/>
              </w:rPr>
              <w:t>MRFF (n=216)</w:t>
            </w:r>
          </w:p>
        </w:tc>
        <w:tc>
          <w:tcPr>
            <w:tcW w:w="1366" w:type="dxa"/>
            <w:gridSpan w:val="2"/>
            <w:shd w:val="clear" w:color="auto" w:fill="4472C4"/>
          </w:tcPr>
          <w:p w14:paraId="75CB52AC" w14:textId="77777777" w:rsidR="0075695C" w:rsidRPr="00EB3DD4" w:rsidRDefault="0075695C"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4"/>
                <w:szCs w:val="24"/>
                <w:lang w:eastAsia="en-AU"/>
              </w:rPr>
            </w:pPr>
            <w:r w:rsidRPr="00EB3DD4">
              <w:rPr>
                <w:rFonts w:ascii="Calibri" w:eastAsia="Times New Roman" w:hAnsi="Calibri" w:cs="Calibri"/>
                <w:color w:val="FFFFFF" w:themeColor="background1"/>
                <w:sz w:val="24"/>
                <w:szCs w:val="24"/>
                <w:lang w:eastAsia="en-AU"/>
              </w:rPr>
              <w:t>NHMRC (n=76)</w:t>
            </w:r>
          </w:p>
        </w:tc>
      </w:tr>
      <w:tr w:rsidR="002E142F" w:rsidRPr="003C7C26" w14:paraId="3F46113D"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53" w:type="dxa"/>
            <w:noWrap/>
            <w:hideMark/>
          </w:tcPr>
          <w:p w14:paraId="7F1689F5" w14:textId="34A219EB" w:rsidR="0075695C" w:rsidRPr="008976AB" w:rsidRDefault="0075695C"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 xml:space="preserve">Trial does not involve </w:t>
            </w:r>
            <w:r w:rsidR="00D92FD8" w:rsidRPr="008976AB">
              <w:rPr>
                <w:rFonts w:ascii="Calibri" w:eastAsia="Times New Roman" w:hAnsi="Calibri" w:cs="Calibri"/>
                <w:b w:val="0"/>
                <w:bCs w:val="0"/>
                <w:color w:val="000000"/>
                <w:sz w:val="24"/>
                <w:szCs w:val="24"/>
                <w:lang w:eastAsia="en-AU"/>
              </w:rPr>
              <w:t>E</w:t>
            </w:r>
            <w:r w:rsidRPr="008976AB">
              <w:rPr>
                <w:rFonts w:ascii="Calibri" w:eastAsia="Times New Roman" w:hAnsi="Calibri" w:cs="Calibri"/>
                <w:b w:val="0"/>
                <w:bCs w:val="0"/>
                <w:color w:val="000000"/>
                <w:sz w:val="24"/>
                <w:szCs w:val="24"/>
                <w:lang w:eastAsia="en-AU"/>
              </w:rPr>
              <w:t>arly</w:t>
            </w:r>
            <w:r w:rsidR="00D92FD8" w:rsidRPr="008976AB">
              <w:rPr>
                <w:rFonts w:ascii="Calibri" w:eastAsia="Times New Roman" w:hAnsi="Calibri" w:cs="Calibri"/>
                <w:b w:val="0"/>
                <w:bCs w:val="0"/>
                <w:color w:val="000000"/>
                <w:sz w:val="24"/>
                <w:szCs w:val="24"/>
                <w:lang w:eastAsia="en-AU"/>
              </w:rPr>
              <w:t xml:space="preserve"> to M</w:t>
            </w:r>
            <w:r w:rsidRPr="008976AB">
              <w:rPr>
                <w:rFonts w:ascii="Calibri" w:eastAsia="Times New Roman" w:hAnsi="Calibri" w:cs="Calibri"/>
                <w:b w:val="0"/>
                <w:bCs w:val="0"/>
                <w:color w:val="000000"/>
                <w:sz w:val="24"/>
                <w:szCs w:val="24"/>
                <w:lang w:eastAsia="en-AU"/>
              </w:rPr>
              <w:t>id-</w:t>
            </w:r>
            <w:r w:rsidR="00D92FD8" w:rsidRPr="008976AB">
              <w:rPr>
                <w:rFonts w:ascii="Calibri" w:eastAsia="Times New Roman" w:hAnsi="Calibri" w:cs="Calibri"/>
                <w:b w:val="0"/>
                <w:bCs w:val="0"/>
                <w:color w:val="000000"/>
                <w:sz w:val="24"/>
                <w:szCs w:val="24"/>
                <w:lang w:eastAsia="en-AU"/>
              </w:rPr>
              <w:t>C</w:t>
            </w:r>
            <w:r w:rsidRPr="008976AB">
              <w:rPr>
                <w:rFonts w:ascii="Calibri" w:eastAsia="Times New Roman" w:hAnsi="Calibri" w:cs="Calibri"/>
                <w:b w:val="0"/>
                <w:bCs w:val="0"/>
                <w:color w:val="000000"/>
                <w:sz w:val="24"/>
                <w:szCs w:val="24"/>
                <w:lang w:eastAsia="en-AU"/>
              </w:rPr>
              <w:t xml:space="preserve">areer </w:t>
            </w:r>
            <w:r w:rsidR="00D92FD8" w:rsidRPr="008976AB">
              <w:rPr>
                <w:rFonts w:ascii="Calibri" w:eastAsia="Times New Roman" w:hAnsi="Calibri" w:cs="Calibri"/>
                <w:b w:val="0"/>
                <w:bCs w:val="0"/>
                <w:color w:val="000000"/>
                <w:sz w:val="24"/>
                <w:szCs w:val="24"/>
                <w:lang w:eastAsia="en-AU"/>
              </w:rPr>
              <w:t>R</w:t>
            </w:r>
            <w:r w:rsidRPr="008976AB">
              <w:rPr>
                <w:rFonts w:ascii="Calibri" w:eastAsia="Times New Roman" w:hAnsi="Calibri" w:cs="Calibri"/>
                <w:b w:val="0"/>
                <w:bCs w:val="0"/>
                <w:color w:val="000000"/>
                <w:sz w:val="24"/>
                <w:szCs w:val="24"/>
                <w:lang w:eastAsia="en-AU"/>
              </w:rPr>
              <w:t>esearchers</w:t>
            </w:r>
          </w:p>
        </w:tc>
        <w:tc>
          <w:tcPr>
            <w:tcW w:w="743" w:type="dxa"/>
            <w:noWrap/>
          </w:tcPr>
          <w:p w14:paraId="1EB77DEF"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3</w:t>
            </w:r>
          </w:p>
        </w:tc>
        <w:tc>
          <w:tcPr>
            <w:tcW w:w="854" w:type="dxa"/>
            <w:noWrap/>
          </w:tcPr>
          <w:p w14:paraId="0066EC1B"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1%</w:t>
            </w:r>
          </w:p>
        </w:tc>
        <w:tc>
          <w:tcPr>
            <w:tcW w:w="735" w:type="dxa"/>
          </w:tcPr>
          <w:p w14:paraId="077C76B8"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3</w:t>
            </w:r>
          </w:p>
        </w:tc>
        <w:tc>
          <w:tcPr>
            <w:tcW w:w="0" w:type="auto"/>
          </w:tcPr>
          <w:p w14:paraId="4CE31915"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4%</w:t>
            </w:r>
          </w:p>
        </w:tc>
      </w:tr>
      <w:tr w:rsidR="002E142F" w:rsidRPr="003C7C26" w14:paraId="1C37F09F"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6053" w:type="dxa"/>
            <w:noWrap/>
            <w:hideMark/>
          </w:tcPr>
          <w:p w14:paraId="7E101AD0" w14:textId="77777777" w:rsidR="0075695C" w:rsidRPr="008976AB" w:rsidRDefault="0075695C"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Other (please specify)</w:t>
            </w:r>
          </w:p>
        </w:tc>
        <w:tc>
          <w:tcPr>
            <w:tcW w:w="743" w:type="dxa"/>
            <w:noWrap/>
          </w:tcPr>
          <w:p w14:paraId="4AE18C9B"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20</w:t>
            </w:r>
          </w:p>
        </w:tc>
        <w:tc>
          <w:tcPr>
            <w:tcW w:w="854" w:type="dxa"/>
            <w:noWrap/>
          </w:tcPr>
          <w:p w14:paraId="49DBF7A4"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9%</w:t>
            </w:r>
          </w:p>
        </w:tc>
        <w:tc>
          <w:tcPr>
            <w:tcW w:w="735" w:type="dxa"/>
          </w:tcPr>
          <w:p w14:paraId="16B8268C"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6</w:t>
            </w:r>
          </w:p>
        </w:tc>
        <w:tc>
          <w:tcPr>
            <w:tcW w:w="0" w:type="auto"/>
          </w:tcPr>
          <w:p w14:paraId="31AB85C7"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8%</w:t>
            </w:r>
          </w:p>
        </w:tc>
      </w:tr>
      <w:tr w:rsidR="002E142F" w:rsidRPr="003C7C26" w14:paraId="3B1706C6"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53" w:type="dxa"/>
            <w:noWrap/>
            <w:hideMark/>
          </w:tcPr>
          <w:p w14:paraId="2916C89F" w14:textId="77777777" w:rsidR="0075695C" w:rsidRPr="008976AB" w:rsidRDefault="0075695C"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PhD student</w:t>
            </w:r>
          </w:p>
        </w:tc>
        <w:tc>
          <w:tcPr>
            <w:tcW w:w="743" w:type="dxa"/>
            <w:noWrap/>
          </w:tcPr>
          <w:p w14:paraId="6A1B52D3"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56</w:t>
            </w:r>
          </w:p>
        </w:tc>
        <w:tc>
          <w:tcPr>
            <w:tcW w:w="854" w:type="dxa"/>
            <w:noWrap/>
          </w:tcPr>
          <w:p w14:paraId="35456B67"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26%</w:t>
            </w:r>
          </w:p>
        </w:tc>
        <w:tc>
          <w:tcPr>
            <w:tcW w:w="735" w:type="dxa"/>
          </w:tcPr>
          <w:p w14:paraId="433626D5"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21</w:t>
            </w:r>
          </w:p>
        </w:tc>
        <w:tc>
          <w:tcPr>
            <w:tcW w:w="0" w:type="auto"/>
          </w:tcPr>
          <w:p w14:paraId="0F7CA01C"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28%</w:t>
            </w:r>
          </w:p>
        </w:tc>
      </w:tr>
      <w:tr w:rsidR="002E142F" w:rsidRPr="003C7C26" w14:paraId="131EB7C7"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6053" w:type="dxa"/>
            <w:noWrap/>
            <w:hideMark/>
          </w:tcPr>
          <w:p w14:paraId="7D6BA109" w14:textId="562AB085" w:rsidR="0075695C" w:rsidRPr="008976AB" w:rsidRDefault="0075695C"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Professional research person</w:t>
            </w:r>
          </w:p>
        </w:tc>
        <w:tc>
          <w:tcPr>
            <w:tcW w:w="743" w:type="dxa"/>
            <w:noWrap/>
          </w:tcPr>
          <w:p w14:paraId="250DBE92"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73</w:t>
            </w:r>
          </w:p>
        </w:tc>
        <w:tc>
          <w:tcPr>
            <w:tcW w:w="854" w:type="dxa"/>
            <w:noWrap/>
          </w:tcPr>
          <w:p w14:paraId="1B54BAE3"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33%</w:t>
            </w:r>
          </w:p>
        </w:tc>
        <w:tc>
          <w:tcPr>
            <w:tcW w:w="735" w:type="dxa"/>
          </w:tcPr>
          <w:p w14:paraId="1C9253C2"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25</w:t>
            </w:r>
          </w:p>
        </w:tc>
        <w:tc>
          <w:tcPr>
            <w:tcW w:w="0" w:type="auto"/>
          </w:tcPr>
          <w:p w14:paraId="34A40348"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33%</w:t>
            </w:r>
          </w:p>
        </w:tc>
      </w:tr>
      <w:tr w:rsidR="002E142F" w:rsidRPr="003C7C26" w14:paraId="3333ACCE"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53" w:type="dxa"/>
            <w:noWrap/>
            <w:hideMark/>
          </w:tcPr>
          <w:p w14:paraId="1C7CFFDF" w14:textId="77777777" w:rsidR="0075695C" w:rsidRPr="008976AB" w:rsidRDefault="0075695C"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Site investigator</w:t>
            </w:r>
          </w:p>
        </w:tc>
        <w:tc>
          <w:tcPr>
            <w:tcW w:w="743" w:type="dxa"/>
            <w:noWrap/>
          </w:tcPr>
          <w:p w14:paraId="0270D8CB"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90</w:t>
            </w:r>
          </w:p>
        </w:tc>
        <w:tc>
          <w:tcPr>
            <w:tcW w:w="854" w:type="dxa"/>
            <w:noWrap/>
          </w:tcPr>
          <w:p w14:paraId="3E39A1DD"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41%</w:t>
            </w:r>
          </w:p>
        </w:tc>
        <w:tc>
          <w:tcPr>
            <w:tcW w:w="735" w:type="dxa"/>
          </w:tcPr>
          <w:p w14:paraId="44036504"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34</w:t>
            </w:r>
          </w:p>
        </w:tc>
        <w:tc>
          <w:tcPr>
            <w:tcW w:w="0" w:type="auto"/>
          </w:tcPr>
          <w:p w14:paraId="5147311B"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45%</w:t>
            </w:r>
          </w:p>
        </w:tc>
      </w:tr>
      <w:tr w:rsidR="002E142F" w:rsidRPr="003C7C26" w14:paraId="44F1CE69"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6053" w:type="dxa"/>
            <w:noWrap/>
            <w:hideMark/>
          </w:tcPr>
          <w:p w14:paraId="60792610" w14:textId="77777777" w:rsidR="0075695C" w:rsidRPr="008976AB" w:rsidRDefault="0075695C"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Named on the trial as an Associate Investigator</w:t>
            </w:r>
          </w:p>
        </w:tc>
        <w:tc>
          <w:tcPr>
            <w:tcW w:w="743" w:type="dxa"/>
            <w:noWrap/>
          </w:tcPr>
          <w:p w14:paraId="22B61BBD"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121</w:t>
            </w:r>
          </w:p>
        </w:tc>
        <w:tc>
          <w:tcPr>
            <w:tcW w:w="854" w:type="dxa"/>
            <w:noWrap/>
          </w:tcPr>
          <w:p w14:paraId="3F52F907"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55%</w:t>
            </w:r>
          </w:p>
        </w:tc>
        <w:tc>
          <w:tcPr>
            <w:tcW w:w="735" w:type="dxa"/>
          </w:tcPr>
          <w:p w14:paraId="6D285370"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40</w:t>
            </w:r>
          </w:p>
        </w:tc>
        <w:tc>
          <w:tcPr>
            <w:tcW w:w="0" w:type="auto"/>
          </w:tcPr>
          <w:p w14:paraId="3F15DDFB" w14:textId="77777777" w:rsidR="0075695C" w:rsidRPr="003C7C26"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53%</w:t>
            </w:r>
          </w:p>
        </w:tc>
      </w:tr>
      <w:tr w:rsidR="002E142F" w:rsidRPr="003C7C26" w14:paraId="2E21C67D"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53" w:type="dxa"/>
            <w:noWrap/>
            <w:hideMark/>
          </w:tcPr>
          <w:p w14:paraId="0B885F06" w14:textId="77777777" w:rsidR="0075695C" w:rsidRPr="008976AB" w:rsidRDefault="0075695C"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Named on the trial as Principal Investigator</w:t>
            </w:r>
          </w:p>
        </w:tc>
        <w:tc>
          <w:tcPr>
            <w:tcW w:w="743" w:type="dxa"/>
            <w:noWrap/>
          </w:tcPr>
          <w:p w14:paraId="09B22A99"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138</w:t>
            </w:r>
          </w:p>
        </w:tc>
        <w:tc>
          <w:tcPr>
            <w:tcW w:w="854" w:type="dxa"/>
            <w:noWrap/>
          </w:tcPr>
          <w:p w14:paraId="1318D2A7"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63%</w:t>
            </w:r>
          </w:p>
        </w:tc>
        <w:tc>
          <w:tcPr>
            <w:tcW w:w="735" w:type="dxa"/>
          </w:tcPr>
          <w:p w14:paraId="3A560472"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59</w:t>
            </w:r>
          </w:p>
        </w:tc>
        <w:tc>
          <w:tcPr>
            <w:tcW w:w="0" w:type="auto"/>
          </w:tcPr>
          <w:p w14:paraId="10F55099" w14:textId="77777777" w:rsidR="0075695C" w:rsidRPr="003C7C26"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3C7C26">
              <w:rPr>
                <w:rFonts w:ascii="Calibri" w:eastAsia="Times New Roman" w:hAnsi="Calibri" w:cs="Calibri"/>
                <w:color w:val="000000"/>
                <w:sz w:val="24"/>
                <w:szCs w:val="24"/>
                <w:lang w:eastAsia="en-AU"/>
              </w:rPr>
              <w:t>78%</w:t>
            </w:r>
          </w:p>
        </w:tc>
      </w:tr>
    </w:tbl>
    <w:p w14:paraId="0A6DF3E1" w14:textId="77777777" w:rsidR="0075695C" w:rsidRDefault="0075695C" w:rsidP="00270EB9">
      <w:pPr>
        <w:spacing w:after="0" w:line="240" w:lineRule="auto"/>
        <w:rPr>
          <w:rFonts w:ascii="Calibri" w:hAnsi="Calibri" w:cs="Calibri"/>
          <w:sz w:val="24"/>
          <w:szCs w:val="24"/>
        </w:rPr>
      </w:pPr>
    </w:p>
    <w:p w14:paraId="2213329E" w14:textId="77777777" w:rsidR="00C5735C" w:rsidRPr="00185809" w:rsidRDefault="00C5735C" w:rsidP="00270EB9">
      <w:pPr>
        <w:spacing w:after="0" w:line="240" w:lineRule="auto"/>
        <w:rPr>
          <w:rFonts w:ascii="Calibri" w:hAnsi="Calibri" w:cs="Calibri"/>
          <w:sz w:val="24"/>
          <w:szCs w:val="24"/>
        </w:rPr>
      </w:pPr>
    </w:p>
    <w:p w14:paraId="4214146D" w14:textId="38278421" w:rsidR="00270EB9" w:rsidRPr="0023797F" w:rsidRDefault="00270EB9" w:rsidP="00E24079">
      <w:pPr>
        <w:pStyle w:val="NoSpacing"/>
      </w:pPr>
      <w:r w:rsidRPr="0023797F">
        <w:t xml:space="preserve">Consumers were engaged in </w:t>
      </w:r>
      <w:r w:rsidR="00C5735C">
        <w:t xml:space="preserve">the </w:t>
      </w:r>
      <w:r w:rsidRPr="0023797F">
        <w:t xml:space="preserve">trials in a broad range of roles. </w:t>
      </w:r>
    </w:p>
    <w:p w14:paraId="17607683" w14:textId="77777777" w:rsidR="00270EB9" w:rsidRPr="00185809" w:rsidRDefault="00270EB9" w:rsidP="00E24079">
      <w:pPr>
        <w:pStyle w:val="NoSpacing"/>
      </w:pPr>
    </w:p>
    <w:p w14:paraId="6AAF3C0E" w14:textId="72B1D193" w:rsidR="00270EB9" w:rsidRPr="00185809" w:rsidRDefault="00270EB9" w:rsidP="00E24079">
      <w:pPr>
        <w:pStyle w:val="NoSpacing"/>
      </w:pPr>
      <w:r w:rsidRPr="00185809">
        <w:t xml:space="preserve">Most frequently, the 207 MRFF </w:t>
      </w:r>
      <w:r w:rsidR="008909DC">
        <w:t xml:space="preserve">survey </w:t>
      </w:r>
      <w:r w:rsidRPr="00185809">
        <w:t>respondents identified that they engaged with consumers by gathering and implementing their input on the priorities and design of the study (n=166, 80%), or by forming a consumer advisory group for the project (n=94, 45%)</w:t>
      </w:r>
    </w:p>
    <w:p w14:paraId="5F9FD554" w14:textId="77777777" w:rsidR="00270EB9" w:rsidRPr="00185809" w:rsidRDefault="00270EB9" w:rsidP="00E24079">
      <w:pPr>
        <w:pStyle w:val="NoSpacing"/>
      </w:pPr>
    </w:p>
    <w:p w14:paraId="11C7D51B" w14:textId="6EFC8810" w:rsidR="00270EB9" w:rsidRPr="00185809" w:rsidRDefault="00270EB9" w:rsidP="00E24079">
      <w:pPr>
        <w:pStyle w:val="NoSpacing"/>
      </w:pPr>
      <w:r w:rsidRPr="00185809">
        <w:t xml:space="preserve">Most frequently, the 70 NHMRC </w:t>
      </w:r>
      <w:r w:rsidR="008909DC">
        <w:t xml:space="preserve">survey </w:t>
      </w:r>
      <w:r w:rsidRPr="00185809">
        <w:t>respondents identified that they engaged with consumers by gathering and implementing their input on the priorities and design of the study (n=59, 84%), or by forming a consumer advisory group for the project (n=34, 49%)</w:t>
      </w:r>
    </w:p>
    <w:p w14:paraId="3A471B44" w14:textId="77777777" w:rsidR="00270EB9" w:rsidRPr="00EA00FC" w:rsidRDefault="00270EB9" w:rsidP="00270EB9">
      <w:pPr>
        <w:rPr>
          <w:rFonts w:ascii="Calibri" w:hAnsi="Calibri" w:cs="Calibri"/>
          <w:sz w:val="24"/>
          <w:szCs w:val="24"/>
        </w:rPr>
      </w:pPr>
    </w:p>
    <w:p w14:paraId="54EDCADB" w14:textId="77777777" w:rsidR="00270EB9" w:rsidRPr="00EA00FC" w:rsidRDefault="00270EB9" w:rsidP="00270EB9">
      <w:pPr>
        <w:rPr>
          <w:rFonts w:ascii="Calibri" w:hAnsi="Calibri" w:cs="Calibri"/>
          <w:sz w:val="24"/>
          <w:szCs w:val="24"/>
        </w:rPr>
        <w:sectPr w:rsidR="00270EB9" w:rsidRPr="00EA00FC" w:rsidSect="00185809">
          <w:headerReference w:type="default" r:id="rId14"/>
          <w:footerReference w:type="default" r:id="rId15"/>
          <w:footerReference w:type="first" r:id="rId16"/>
          <w:pgSz w:w="11906" w:h="16838"/>
          <w:pgMar w:top="1440" w:right="1440" w:bottom="1440" w:left="1440" w:header="708" w:footer="708" w:gutter="0"/>
          <w:cols w:space="708"/>
          <w:titlePg/>
          <w:docGrid w:linePitch="360"/>
        </w:sectPr>
      </w:pPr>
    </w:p>
    <w:p w14:paraId="06943E75" w14:textId="04FE9077" w:rsidR="00270EB9" w:rsidRDefault="00270EB9" w:rsidP="0075695C">
      <w:pPr>
        <w:pStyle w:val="Heading1"/>
        <w:rPr>
          <w:lang w:val="en-US"/>
        </w:rPr>
      </w:pPr>
      <w:bookmarkStart w:id="42" w:name="_Toc136426209"/>
      <w:r>
        <w:rPr>
          <w:lang w:val="en-US"/>
        </w:rPr>
        <w:lastRenderedPageBreak/>
        <w:t xml:space="preserve">1.2. Study justification </w:t>
      </w:r>
      <w:bookmarkStart w:id="43" w:name="_Toc132286591"/>
      <w:bookmarkStart w:id="44" w:name="_Toc132286715"/>
      <w:bookmarkStart w:id="45" w:name="_Toc132291821"/>
      <w:r w:rsidR="0075695C">
        <w:rPr>
          <w:lang w:val="en-US"/>
        </w:rPr>
        <w:t xml:space="preserve">– </w:t>
      </w:r>
      <w:r>
        <w:rPr>
          <w:lang w:val="en-US"/>
        </w:rPr>
        <w:t>Summary of results</w:t>
      </w:r>
      <w:bookmarkEnd w:id="42"/>
      <w:bookmarkEnd w:id="43"/>
      <w:bookmarkEnd w:id="44"/>
      <w:bookmarkEnd w:id="45"/>
      <w:r>
        <w:rPr>
          <w:lang w:val="en-US"/>
        </w:rPr>
        <w:t xml:space="preserve"> </w:t>
      </w:r>
    </w:p>
    <w:p w14:paraId="002CD085" w14:textId="77777777" w:rsidR="00270EB9" w:rsidRPr="00926EDB" w:rsidRDefault="00270EB9" w:rsidP="002E142F">
      <w:pPr>
        <w:pStyle w:val="NoSpacing"/>
      </w:pPr>
    </w:p>
    <w:p w14:paraId="524832C4" w14:textId="77777777" w:rsidR="00270EB9" w:rsidRPr="003F6838" w:rsidRDefault="00270EB9" w:rsidP="002E142F">
      <w:pPr>
        <w:pStyle w:val="NoSpacing"/>
      </w:pPr>
      <w:r w:rsidRPr="003F6838">
        <w:t xml:space="preserve">Reasons for conducting the trial on the topic selected varied. </w:t>
      </w:r>
    </w:p>
    <w:p w14:paraId="36D068BD" w14:textId="77777777" w:rsidR="00270EB9" w:rsidRPr="003F6838" w:rsidRDefault="00270EB9" w:rsidP="002E142F">
      <w:pPr>
        <w:pStyle w:val="NoSpacing"/>
      </w:pPr>
    </w:p>
    <w:p w14:paraId="744EF339" w14:textId="549E3745" w:rsidR="00270EB9" w:rsidRPr="003F6838" w:rsidRDefault="00C5735C" w:rsidP="00C5735C">
      <w:pPr>
        <w:pStyle w:val="NoSpacing"/>
      </w:pPr>
      <w:r>
        <w:t xml:space="preserve">For the 208 MRFF </w:t>
      </w:r>
      <w:r w:rsidR="00270EB9" w:rsidRPr="003F6838">
        <w:t>investigators</w:t>
      </w:r>
      <w:r>
        <w:t xml:space="preserve"> who</w:t>
      </w:r>
      <w:r w:rsidR="00270EB9" w:rsidRPr="003F6838">
        <w:t xml:space="preserve"> responded to this question</w:t>
      </w:r>
      <w:r w:rsidR="008909DC">
        <w:t xml:space="preserve"> in the survey</w:t>
      </w:r>
      <w:r>
        <w:t>, the</w:t>
      </w:r>
      <w:r w:rsidR="00270EB9" w:rsidRPr="003F6838">
        <w:t xml:space="preserve"> 5 most common</w:t>
      </w:r>
      <w:r>
        <w:t xml:space="preserve">ly offered </w:t>
      </w:r>
      <w:r w:rsidR="00270EB9" w:rsidRPr="003F6838">
        <w:t xml:space="preserve">reasons, were as follows: </w:t>
      </w:r>
    </w:p>
    <w:p w14:paraId="13D5C660" w14:textId="77777777" w:rsidR="00270EB9" w:rsidRPr="003F6838" w:rsidRDefault="00270EB9" w:rsidP="002E142F">
      <w:pPr>
        <w:pStyle w:val="NoSpacing"/>
        <w:numPr>
          <w:ilvl w:val="0"/>
          <w:numId w:val="8"/>
        </w:numPr>
        <w:rPr>
          <w:lang w:eastAsia="en-AU"/>
        </w:rPr>
      </w:pPr>
      <w:r w:rsidRPr="003F6838">
        <w:rPr>
          <w:lang w:eastAsia="en-AU"/>
        </w:rPr>
        <w:t>Clinical need (n=71)</w:t>
      </w:r>
    </w:p>
    <w:p w14:paraId="0B27FD50" w14:textId="77777777" w:rsidR="00270EB9" w:rsidRPr="003F6838" w:rsidRDefault="00270EB9" w:rsidP="002E142F">
      <w:pPr>
        <w:pStyle w:val="NoSpacing"/>
        <w:numPr>
          <w:ilvl w:val="0"/>
          <w:numId w:val="8"/>
        </w:numPr>
        <w:rPr>
          <w:lang w:eastAsia="en-AU"/>
        </w:rPr>
      </w:pPr>
      <w:r w:rsidRPr="003F6838">
        <w:rPr>
          <w:lang w:eastAsia="en-AU"/>
        </w:rPr>
        <w:t xml:space="preserve">Gaps in knowledge/evidence base (n=39) </w:t>
      </w:r>
    </w:p>
    <w:p w14:paraId="182D8E87" w14:textId="77777777" w:rsidR="00270EB9" w:rsidRPr="003F6838" w:rsidRDefault="00270EB9" w:rsidP="002E142F">
      <w:pPr>
        <w:pStyle w:val="NoSpacing"/>
        <w:numPr>
          <w:ilvl w:val="0"/>
          <w:numId w:val="8"/>
        </w:numPr>
        <w:rPr>
          <w:lang w:eastAsia="en-AU"/>
        </w:rPr>
      </w:pPr>
      <w:r w:rsidRPr="003F6838">
        <w:rPr>
          <w:lang w:eastAsia="en-AU"/>
        </w:rPr>
        <w:t>Extending existing research programme (n=37)</w:t>
      </w:r>
    </w:p>
    <w:p w14:paraId="26C187D1" w14:textId="77777777" w:rsidR="00270EB9" w:rsidRPr="003F6838" w:rsidRDefault="00270EB9" w:rsidP="002E142F">
      <w:pPr>
        <w:pStyle w:val="NoSpacing"/>
        <w:numPr>
          <w:ilvl w:val="0"/>
          <w:numId w:val="8"/>
        </w:numPr>
        <w:rPr>
          <w:lang w:eastAsia="en-AU"/>
        </w:rPr>
      </w:pPr>
      <w:r w:rsidRPr="003F6838">
        <w:rPr>
          <w:lang w:eastAsia="en-AU"/>
        </w:rPr>
        <w:t>No treatment / inadequate treatment / poor patient outcomes (n=26)</w:t>
      </w:r>
    </w:p>
    <w:p w14:paraId="69842E4C" w14:textId="5D6883C1" w:rsidR="00270EB9" w:rsidRPr="003F6838" w:rsidRDefault="00270EB9" w:rsidP="002E142F">
      <w:pPr>
        <w:pStyle w:val="NoSpacing"/>
        <w:numPr>
          <w:ilvl w:val="0"/>
          <w:numId w:val="8"/>
        </w:numPr>
        <w:rPr>
          <w:lang w:eastAsia="en-AU"/>
        </w:rPr>
      </w:pPr>
      <w:r w:rsidRPr="003F6838">
        <w:rPr>
          <w:lang w:eastAsia="en-AU"/>
        </w:rPr>
        <w:t>Favourable pilot/feasibility study / promising findings in existing research (n=16)</w:t>
      </w:r>
      <w:r w:rsidR="00D92FD8">
        <w:rPr>
          <w:lang w:eastAsia="en-AU"/>
        </w:rPr>
        <w:t>.</w:t>
      </w:r>
    </w:p>
    <w:p w14:paraId="0EF0FD7E" w14:textId="77777777" w:rsidR="00270EB9" w:rsidRDefault="00270EB9" w:rsidP="002E142F">
      <w:pPr>
        <w:pStyle w:val="NoSpacing"/>
      </w:pPr>
    </w:p>
    <w:p w14:paraId="4E39831E" w14:textId="19D210D8" w:rsidR="00270EB9" w:rsidRPr="003F6838" w:rsidRDefault="00C5735C" w:rsidP="00C5735C">
      <w:pPr>
        <w:pStyle w:val="NoSpacing"/>
      </w:pPr>
      <w:r>
        <w:t>For the 69 NHMRC investigators who responded to this question in the survey, t</w:t>
      </w:r>
      <w:r w:rsidR="00270EB9" w:rsidRPr="003F6838">
        <w:t xml:space="preserve">he 5 most common reasons cited included: </w:t>
      </w:r>
    </w:p>
    <w:p w14:paraId="0F680685" w14:textId="77777777" w:rsidR="00270EB9" w:rsidRPr="003F6838" w:rsidRDefault="00270EB9" w:rsidP="002E142F">
      <w:pPr>
        <w:pStyle w:val="NoSpacing"/>
        <w:numPr>
          <w:ilvl w:val="0"/>
          <w:numId w:val="9"/>
        </w:numPr>
        <w:rPr>
          <w:lang w:eastAsia="en-AU"/>
        </w:rPr>
      </w:pPr>
      <w:r w:rsidRPr="003F6838">
        <w:rPr>
          <w:lang w:eastAsia="en-AU"/>
        </w:rPr>
        <w:t>Clinical need (n=30)</w:t>
      </w:r>
    </w:p>
    <w:p w14:paraId="24CED005" w14:textId="77777777" w:rsidR="00270EB9" w:rsidRPr="003F6838" w:rsidRDefault="00270EB9" w:rsidP="002E142F">
      <w:pPr>
        <w:pStyle w:val="NoSpacing"/>
        <w:numPr>
          <w:ilvl w:val="0"/>
          <w:numId w:val="9"/>
        </w:numPr>
        <w:rPr>
          <w:lang w:eastAsia="en-AU"/>
        </w:rPr>
      </w:pPr>
      <w:r w:rsidRPr="003F6838">
        <w:rPr>
          <w:lang w:eastAsia="en-AU"/>
        </w:rPr>
        <w:t>Extending existing research program (n=16)</w:t>
      </w:r>
    </w:p>
    <w:p w14:paraId="2D0F1008" w14:textId="77777777" w:rsidR="00270EB9" w:rsidRPr="003F6838" w:rsidRDefault="00270EB9" w:rsidP="002E142F">
      <w:pPr>
        <w:pStyle w:val="NoSpacing"/>
        <w:numPr>
          <w:ilvl w:val="0"/>
          <w:numId w:val="9"/>
        </w:numPr>
        <w:rPr>
          <w:lang w:eastAsia="en-AU"/>
        </w:rPr>
      </w:pPr>
      <w:r w:rsidRPr="003F6838">
        <w:rPr>
          <w:lang w:eastAsia="en-AU"/>
        </w:rPr>
        <w:t>No existing trial or need for ‘stronger’ research design (n=14)</w:t>
      </w:r>
    </w:p>
    <w:p w14:paraId="35E6CFEF" w14:textId="77777777" w:rsidR="00270EB9" w:rsidRPr="003F6838" w:rsidRDefault="00270EB9" w:rsidP="002E142F">
      <w:pPr>
        <w:pStyle w:val="NoSpacing"/>
        <w:numPr>
          <w:ilvl w:val="0"/>
          <w:numId w:val="9"/>
        </w:numPr>
        <w:rPr>
          <w:lang w:eastAsia="en-AU"/>
        </w:rPr>
      </w:pPr>
      <w:r w:rsidRPr="003F6838">
        <w:rPr>
          <w:lang w:eastAsia="en-AU"/>
        </w:rPr>
        <w:t>Unresolved health issue/gaps in knowledge (n=9)</w:t>
      </w:r>
    </w:p>
    <w:p w14:paraId="72C3D32C" w14:textId="0D937622" w:rsidR="00270EB9" w:rsidRPr="003F6838" w:rsidRDefault="00270EB9" w:rsidP="002E142F">
      <w:pPr>
        <w:pStyle w:val="NoSpacing"/>
        <w:numPr>
          <w:ilvl w:val="0"/>
          <w:numId w:val="9"/>
        </w:numPr>
        <w:rPr>
          <w:lang w:eastAsia="en-AU"/>
        </w:rPr>
      </w:pPr>
      <w:r w:rsidRPr="003F6838">
        <w:rPr>
          <w:lang w:eastAsia="en-AU"/>
        </w:rPr>
        <w:t>Other (n=7)</w:t>
      </w:r>
      <w:r w:rsidR="00D92FD8">
        <w:rPr>
          <w:lang w:eastAsia="en-AU"/>
        </w:rPr>
        <w:t>.</w:t>
      </w:r>
    </w:p>
    <w:p w14:paraId="5D892689" w14:textId="77777777" w:rsidR="00270EB9" w:rsidRPr="003F6838" w:rsidRDefault="00270EB9" w:rsidP="002E142F">
      <w:pPr>
        <w:pStyle w:val="NoSpacing"/>
        <w:rPr>
          <w:lang w:eastAsia="en-AU"/>
        </w:rPr>
      </w:pPr>
    </w:p>
    <w:p w14:paraId="719830CE" w14:textId="18A32832" w:rsidR="00270EB9" w:rsidRPr="003F6838" w:rsidRDefault="00270EB9" w:rsidP="002E142F">
      <w:pPr>
        <w:pStyle w:val="NoSpacing"/>
      </w:pPr>
      <w:r w:rsidRPr="003F6838">
        <w:t xml:space="preserve">The </w:t>
      </w:r>
      <w:r w:rsidR="008909DC">
        <w:t xml:space="preserve">survey respondents reported that their </w:t>
      </w:r>
      <w:r w:rsidRPr="003F6838">
        <w:t>trials were</w:t>
      </w:r>
      <w:r w:rsidR="00E818FE">
        <w:t xml:space="preserve"> </w:t>
      </w:r>
      <w:proofErr w:type="gramStart"/>
      <w:r w:rsidR="00E818FE">
        <w:t xml:space="preserve">most commonly </w:t>
      </w:r>
      <w:r w:rsidRPr="003F6838">
        <w:t>justified</w:t>
      </w:r>
      <w:proofErr w:type="gramEnd"/>
      <w:r w:rsidRPr="003F6838">
        <w:t xml:space="preserve"> by referring to review of the literature </w:t>
      </w:r>
      <w:r w:rsidR="0058555A">
        <w:t>(</w:t>
      </w:r>
      <w:r w:rsidR="0058555A">
        <w:fldChar w:fldCharType="begin"/>
      </w:r>
      <w:r w:rsidR="0058555A">
        <w:instrText xml:space="preserve"> REF _Ref135318417 \h </w:instrText>
      </w:r>
      <w:r w:rsidR="0058555A">
        <w:fldChar w:fldCharType="separate"/>
      </w:r>
      <w:r w:rsidR="00EE1EA9">
        <w:t xml:space="preserve">Figure </w:t>
      </w:r>
      <w:r w:rsidR="00EE1EA9">
        <w:rPr>
          <w:noProof/>
        </w:rPr>
        <w:t>3</w:t>
      </w:r>
      <w:r w:rsidR="0058555A">
        <w:fldChar w:fldCharType="end"/>
      </w:r>
      <w:r w:rsidR="0058555A">
        <w:t>)</w:t>
      </w:r>
      <w:r w:rsidR="00610409">
        <w:t>.</w:t>
      </w:r>
    </w:p>
    <w:p w14:paraId="76954346" w14:textId="77777777" w:rsidR="00270EB9" w:rsidRPr="003F6838" w:rsidRDefault="00270EB9" w:rsidP="002E142F">
      <w:pPr>
        <w:pStyle w:val="NoSpacing"/>
      </w:pPr>
    </w:p>
    <w:p w14:paraId="5742B8C2" w14:textId="08C142AA" w:rsidR="00270EB9" w:rsidRPr="003F6838" w:rsidRDefault="00270EB9" w:rsidP="002E142F">
      <w:pPr>
        <w:pStyle w:val="NoSpacing"/>
      </w:pPr>
      <w:r w:rsidRPr="003F6838">
        <w:t>For the 229 MRFF</w:t>
      </w:r>
      <w:r w:rsidR="008909DC">
        <w:t xml:space="preserve"> survey</w:t>
      </w:r>
      <w:r w:rsidRPr="003F6838">
        <w:t xml:space="preserve"> respondents, the trial was </w:t>
      </w:r>
      <w:proofErr w:type="gramStart"/>
      <w:r w:rsidRPr="003F6838">
        <w:t>most commonly justified</w:t>
      </w:r>
      <w:proofErr w:type="gramEnd"/>
      <w:r w:rsidRPr="003F6838">
        <w:t xml:space="preserve"> by a literature review of diagnostic or treatment options (n=138, 65%), followed by a systematic review</w:t>
      </w:r>
      <w:r w:rsidR="005B6B03">
        <w:t xml:space="preserve">, </w:t>
      </w:r>
      <w:r w:rsidRPr="003F6838">
        <w:t xml:space="preserve">meta-analysis </w:t>
      </w:r>
      <w:r w:rsidR="005B6B03">
        <w:t xml:space="preserve">or both </w:t>
      </w:r>
      <w:r w:rsidRPr="003F6838">
        <w:t xml:space="preserve">(n=104, 49%). </w:t>
      </w:r>
    </w:p>
    <w:p w14:paraId="35B6CCB5" w14:textId="77777777" w:rsidR="00270EB9" w:rsidRPr="003F6838" w:rsidRDefault="00270EB9" w:rsidP="002E142F">
      <w:pPr>
        <w:pStyle w:val="NoSpacing"/>
      </w:pPr>
    </w:p>
    <w:p w14:paraId="40D81A9D" w14:textId="18250E91" w:rsidR="00270EB9" w:rsidRPr="003F6838" w:rsidRDefault="00270EB9" w:rsidP="002E142F">
      <w:pPr>
        <w:pStyle w:val="NoSpacing"/>
      </w:pPr>
      <w:r w:rsidRPr="003F6838">
        <w:t xml:space="preserve">For the 79 NHMRC </w:t>
      </w:r>
      <w:r w:rsidR="008909DC">
        <w:t xml:space="preserve">survey </w:t>
      </w:r>
      <w:r w:rsidRPr="003F6838">
        <w:t xml:space="preserve">respondents, the trial was, similarly, </w:t>
      </w:r>
      <w:proofErr w:type="gramStart"/>
      <w:r w:rsidRPr="003F6838">
        <w:t>most commonly justified</w:t>
      </w:r>
      <w:proofErr w:type="gramEnd"/>
      <w:r w:rsidRPr="003F6838">
        <w:t xml:space="preserve"> by a literature review of diagnostic or treatment options (n=45, 63%), but almost as commonly by a systematic review</w:t>
      </w:r>
      <w:r w:rsidR="005B6B03">
        <w:t xml:space="preserve">, </w:t>
      </w:r>
      <w:r w:rsidRPr="003F6838">
        <w:t>meta-analysis</w:t>
      </w:r>
      <w:r w:rsidR="005B6B03">
        <w:t xml:space="preserve"> or both</w:t>
      </w:r>
      <w:r w:rsidRPr="003F6838">
        <w:t xml:space="preserve"> (n=44, 61%). </w:t>
      </w:r>
    </w:p>
    <w:p w14:paraId="3D81D13A" w14:textId="77777777" w:rsidR="00270EB9" w:rsidRDefault="00270EB9" w:rsidP="002E142F">
      <w:pPr>
        <w:pStyle w:val="NoSpacing"/>
      </w:pPr>
    </w:p>
    <w:p w14:paraId="147B631F" w14:textId="77777777" w:rsidR="0058555A" w:rsidRDefault="0075695C" w:rsidP="0058555A">
      <w:pPr>
        <w:pStyle w:val="code"/>
        <w:keepNext/>
      </w:pPr>
      <w:r w:rsidRPr="006D1D3A">
        <w:rPr>
          <w:rFonts w:ascii="Calibri" w:hAnsi="Calibri" w:cs="Calibri"/>
          <w:noProof/>
          <w:sz w:val="24"/>
          <w:szCs w:val="24"/>
        </w:rPr>
        <w:lastRenderedPageBreak/>
        <w:drawing>
          <wp:inline distT="0" distB="0" distL="0" distR="0" wp14:anchorId="35BD71DC" wp14:editId="526CE4B6">
            <wp:extent cx="5648325" cy="2682240"/>
            <wp:effectExtent l="0" t="0" r="9525" b="3810"/>
            <wp:docPr id="28" name="Chart 28" descr="Figure depicting the responses to a survey question about how the trial was justified by MRFF and NHMRC respondents. ">
              <a:extLst xmlns:a="http://schemas.openxmlformats.org/drawingml/2006/main">
                <a:ext uri="{FF2B5EF4-FFF2-40B4-BE49-F238E27FC236}">
                  <a16:creationId xmlns:a16="http://schemas.microsoft.com/office/drawing/2014/main" id="{3DF60BE2-DF64-4CF6-B82A-1345A1ADA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48CA60" w14:textId="0361550B" w:rsidR="0075695C" w:rsidRDefault="0058555A" w:rsidP="0058555A">
      <w:pPr>
        <w:pStyle w:val="Caption"/>
        <w:rPr>
          <w:rFonts w:ascii="Calibri" w:hAnsi="Calibri" w:cs="Calibri"/>
          <w:sz w:val="24"/>
          <w:szCs w:val="24"/>
        </w:rPr>
      </w:pPr>
      <w:bookmarkStart w:id="46" w:name="_Ref135318417"/>
      <w:bookmarkStart w:id="47" w:name="_Toc136348254"/>
      <w:r>
        <w:t xml:space="preserve">Figure </w:t>
      </w:r>
      <w:fldSimple w:instr=" SEQ Figure \* ARABIC ">
        <w:r w:rsidR="00EE1EA9">
          <w:rPr>
            <w:noProof/>
          </w:rPr>
          <w:t>3</w:t>
        </w:r>
      </w:fldSimple>
      <w:bookmarkEnd w:id="46"/>
      <w:r>
        <w:t xml:space="preserve"> How was the need for the trial justified?</w:t>
      </w:r>
      <w:bookmarkEnd w:id="47"/>
    </w:p>
    <w:p w14:paraId="6AA28D01" w14:textId="2C0664E6" w:rsidR="00270EB9" w:rsidRPr="0075695C" w:rsidRDefault="00270EB9" w:rsidP="0075695C">
      <w:pPr>
        <w:pStyle w:val="Heading1"/>
        <w:rPr>
          <w:lang w:val="en-US"/>
        </w:rPr>
      </w:pPr>
      <w:bookmarkStart w:id="48" w:name="_Toc136426210"/>
      <w:r>
        <w:rPr>
          <w:lang w:val="en-US"/>
        </w:rPr>
        <w:t>1.3.</w:t>
      </w:r>
      <w:r w:rsidRPr="00645BA3">
        <w:rPr>
          <w:lang w:val="en-US"/>
        </w:rPr>
        <w:t xml:space="preserve"> </w:t>
      </w:r>
      <w:r>
        <w:rPr>
          <w:lang w:val="en-US"/>
        </w:rPr>
        <w:t>Study f</w:t>
      </w:r>
      <w:r w:rsidRPr="00645BA3">
        <w:rPr>
          <w:lang w:val="en-US"/>
        </w:rPr>
        <w:t xml:space="preserve">unding </w:t>
      </w:r>
      <w:r w:rsidR="0075695C">
        <w:rPr>
          <w:lang w:val="en-US"/>
        </w:rPr>
        <w:t xml:space="preserve">– </w:t>
      </w:r>
      <w:r w:rsidRPr="00645BA3">
        <w:rPr>
          <w:noProof/>
        </w:rPr>
        <w:t>Summary of results</w:t>
      </w:r>
      <w:bookmarkEnd w:id="48"/>
      <w:r w:rsidRPr="00645BA3">
        <w:rPr>
          <w:noProof/>
        </w:rPr>
        <w:t xml:space="preserve"> </w:t>
      </w:r>
    </w:p>
    <w:p w14:paraId="79084DBB" w14:textId="77777777" w:rsidR="00270EB9" w:rsidRPr="00645BA3" w:rsidRDefault="00270EB9" w:rsidP="00270EB9">
      <w:pPr>
        <w:spacing w:after="0" w:line="240" w:lineRule="auto"/>
        <w:rPr>
          <w:color w:val="auto"/>
          <w:kern w:val="2"/>
          <w:sz w:val="24"/>
          <w:szCs w:val="24"/>
          <w:lang w:val="en-US"/>
          <w14:ligatures w14:val="standardContextual"/>
        </w:rPr>
      </w:pPr>
    </w:p>
    <w:p w14:paraId="4E9AEE20" w14:textId="77777777" w:rsidR="00270EB9" w:rsidRPr="00645BA3" w:rsidRDefault="00270EB9" w:rsidP="0038444E">
      <w:pPr>
        <w:pStyle w:val="Heading2"/>
        <w:rPr>
          <w:lang w:val="en-US"/>
        </w:rPr>
      </w:pPr>
      <w:bookmarkStart w:id="49" w:name="_Toc136426211"/>
      <w:r w:rsidRPr="00645BA3">
        <w:rPr>
          <w:lang w:val="en-US"/>
        </w:rPr>
        <w:t>Original funder (MRFF/NHMRC)</w:t>
      </w:r>
      <w:bookmarkEnd w:id="49"/>
      <w:r w:rsidRPr="00645BA3">
        <w:rPr>
          <w:lang w:val="en-US"/>
        </w:rPr>
        <w:t xml:space="preserve"> </w:t>
      </w:r>
    </w:p>
    <w:p w14:paraId="28AE30BF" w14:textId="36BAB4A5" w:rsidR="00270EB9" w:rsidRPr="0023797F" w:rsidRDefault="008909DC" w:rsidP="00E24079">
      <w:pPr>
        <w:pStyle w:val="NoSpacing"/>
      </w:pPr>
      <w:r>
        <w:t>Participants in the Stakeholder Consultation</w:t>
      </w:r>
      <w:r w:rsidR="00270EB9" w:rsidRPr="0023797F">
        <w:t xml:space="preserve"> commented on their experiences with the MRFF’s CTA </w:t>
      </w:r>
      <w:r w:rsidR="00990BE5">
        <w:t>Initiative</w:t>
      </w:r>
      <w:r w:rsidR="00990BE5" w:rsidRPr="0023797F">
        <w:t xml:space="preserve"> </w:t>
      </w:r>
      <w:r w:rsidR="00270EB9" w:rsidRPr="0023797F">
        <w:t xml:space="preserve">as a whole very positively, mentioning its important role in clinical trials, regularity of similar calls, good </w:t>
      </w:r>
      <w:r w:rsidR="00942D29" w:rsidRPr="0023797F">
        <w:t>organi</w:t>
      </w:r>
      <w:r w:rsidR="00942D29">
        <w:t>s</w:t>
      </w:r>
      <w:r w:rsidR="00942D29" w:rsidRPr="0023797F">
        <w:t xml:space="preserve">ation </w:t>
      </w:r>
      <w:r w:rsidR="00270EB9" w:rsidRPr="0023797F">
        <w:t xml:space="preserve">of the Grant Assessment Committees – with suggestions about enhancement by making consumers full members of the panel, inclusion of health economics expertise, and provision of feedback – and complementary comparisons to NHMRC. </w:t>
      </w:r>
    </w:p>
    <w:p w14:paraId="3D90D12D" w14:textId="77777777" w:rsidR="00270EB9" w:rsidRPr="0023797F" w:rsidRDefault="00270EB9" w:rsidP="00E24079">
      <w:pPr>
        <w:pStyle w:val="NoSpacing"/>
        <w:rPr>
          <w:lang w:val="en-US"/>
        </w:rPr>
      </w:pPr>
    </w:p>
    <w:p w14:paraId="77B57141" w14:textId="66B8918E" w:rsidR="00270EB9" w:rsidRPr="0023797F" w:rsidRDefault="008909DC" w:rsidP="00E24079">
      <w:pPr>
        <w:pStyle w:val="NoSpacing"/>
        <w:rPr>
          <w:lang w:val="en-US"/>
        </w:rPr>
      </w:pPr>
      <w:r>
        <w:rPr>
          <w:lang w:val="en-US"/>
        </w:rPr>
        <w:t xml:space="preserve">Stakeholders praised </w:t>
      </w:r>
      <w:r w:rsidR="00270EB9" w:rsidRPr="0023797F">
        <w:rPr>
          <w:lang w:val="en-US"/>
        </w:rPr>
        <w:t>MRFF’s CTA in particular</w:t>
      </w:r>
      <w:r>
        <w:rPr>
          <w:lang w:val="en-US"/>
        </w:rPr>
        <w:t>,</w:t>
      </w:r>
      <w:r w:rsidR="00270EB9" w:rsidRPr="0023797F">
        <w:rPr>
          <w:lang w:val="en-US"/>
        </w:rPr>
        <w:t xml:space="preserve"> as an additional – perhaps even a dominant – source of funding and support for conducting trials in </w:t>
      </w:r>
      <w:proofErr w:type="gramStart"/>
      <w:r w:rsidR="00270EB9" w:rsidRPr="0023797F">
        <w:rPr>
          <w:lang w:val="en-US"/>
        </w:rPr>
        <w:t>Australia, and</w:t>
      </w:r>
      <w:proofErr w:type="gramEnd"/>
      <w:r w:rsidR="00270EB9" w:rsidRPr="0023797F">
        <w:rPr>
          <w:lang w:val="en-US"/>
        </w:rPr>
        <w:t xml:space="preserve"> filling in a gap in the rarer disease areas which may not be fundable through other avenues. Suggestions were made to allow for adequate time for community involvement, </w:t>
      </w:r>
      <w:r w:rsidR="00E818FE" w:rsidRPr="0023797F">
        <w:rPr>
          <w:lang w:val="en-US"/>
        </w:rPr>
        <w:t>e.g.,</w:t>
      </w:r>
      <w:r w:rsidR="00270EB9" w:rsidRPr="0023797F">
        <w:rPr>
          <w:lang w:val="en-US"/>
        </w:rPr>
        <w:t xml:space="preserve"> by looking to UK’s processes, considering funding for unmet needs in public health, and funding of core infrastructure for networks. Suggestions to allow spending of MRFF funding overseas were </w:t>
      </w:r>
      <w:r w:rsidR="00E818FE" w:rsidRPr="0023797F">
        <w:rPr>
          <w:lang w:val="en-US"/>
        </w:rPr>
        <w:t>made but</w:t>
      </w:r>
      <w:r w:rsidR="00270EB9" w:rsidRPr="0023797F">
        <w:rPr>
          <w:lang w:val="en-US"/>
        </w:rPr>
        <w:t xml:space="preserve"> may not be feasible due to legislative constraints. </w:t>
      </w:r>
    </w:p>
    <w:p w14:paraId="06C6B684" w14:textId="77777777" w:rsidR="00270EB9" w:rsidRPr="0023797F" w:rsidRDefault="00270EB9" w:rsidP="00E24079">
      <w:pPr>
        <w:pStyle w:val="NoSpacing"/>
        <w:rPr>
          <w:lang w:val="en-US"/>
        </w:rPr>
      </w:pPr>
    </w:p>
    <w:p w14:paraId="105488A6" w14:textId="082ACC1C" w:rsidR="00270EB9" w:rsidRPr="0023797F" w:rsidRDefault="00270EB9" w:rsidP="00E24079">
      <w:pPr>
        <w:pStyle w:val="NoSpacing"/>
        <w:rPr>
          <w:rFonts w:ascii="Calibri" w:hAnsi="Calibri" w:cs="Calibri"/>
        </w:rPr>
      </w:pPr>
      <w:r w:rsidRPr="0023797F">
        <w:rPr>
          <w:rFonts w:ascii="Calibri" w:hAnsi="Calibri" w:cs="Calibri"/>
        </w:rPr>
        <w:t>Timing and content of calls for applications has been improved</w:t>
      </w:r>
      <w:r w:rsidR="008909DC">
        <w:rPr>
          <w:rFonts w:ascii="Calibri" w:hAnsi="Calibri" w:cs="Calibri"/>
        </w:rPr>
        <w:t xml:space="preserve">, according to the </w:t>
      </w:r>
      <w:r w:rsidR="00990BE5">
        <w:rPr>
          <w:rFonts w:ascii="Calibri" w:hAnsi="Calibri" w:cs="Calibri"/>
        </w:rPr>
        <w:t>s</w:t>
      </w:r>
      <w:r w:rsidR="008909DC">
        <w:rPr>
          <w:rFonts w:ascii="Calibri" w:hAnsi="Calibri" w:cs="Calibri"/>
        </w:rPr>
        <w:t xml:space="preserve">takeholders, </w:t>
      </w:r>
      <w:r w:rsidRPr="0023797F">
        <w:rPr>
          <w:rFonts w:ascii="Calibri" w:hAnsi="Calibri" w:cs="Calibri"/>
        </w:rPr>
        <w:t xml:space="preserve">as timelines for calls are published, although some concerns were raised about the short time-frames and narrowness of the calls, and unclarity about whether some calls are intended to be a one-off call or regularly repeated. Nevertheless, the increased consistency is evident year-to-year and was praised, as was the increased funding for early career researchers. </w:t>
      </w:r>
    </w:p>
    <w:p w14:paraId="160AFF9B" w14:textId="77777777" w:rsidR="00270EB9" w:rsidRPr="00645BA3" w:rsidRDefault="00270EB9" w:rsidP="00270EB9">
      <w:pPr>
        <w:spacing w:after="0"/>
        <w:rPr>
          <w:rFonts w:ascii="Calibri" w:hAnsi="Calibri" w:cs="Calibri"/>
          <w:color w:val="auto"/>
          <w:kern w:val="2"/>
          <w:sz w:val="24"/>
          <w:szCs w:val="24"/>
          <w14:ligatures w14:val="standardContextual"/>
        </w:rPr>
      </w:pPr>
    </w:p>
    <w:p w14:paraId="3EFC92BC" w14:textId="77777777" w:rsidR="00270EB9" w:rsidRDefault="00270EB9" w:rsidP="0038444E">
      <w:pPr>
        <w:pStyle w:val="Heading2"/>
        <w:rPr>
          <w:lang w:val="en-US"/>
        </w:rPr>
      </w:pPr>
      <w:bookmarkStart w:id="50" w:name="_Toc136426212"/>
      <w:r w:rsidRPr="00645BA3">
        <w:rPr>
          <w:lang w:val="en-US"/>
        </w:rPr>
        <w:lastRenderedPageBreak/>
        <w:t>Co-funding</w:t>
      </w:r>
      <w:bookmarkEnd w:id="50"/>
      <w:r w:rsidRPr="00645BA3">
        <w:rPr>
          <w:lang w:val="en-US"/>
        </w:rPr>
        <w:t xml:space="preserve"> </w:t>
      </w:r>
    </w:p>
    <w:p w14:paraId="7A95FD53" w14:textId="5CCAA92E" w:rsidR="00270EB9" w:rsidRPr="0023797F" w:rsidRDefault="00270EB9" w:rsidP="00E24079">
      <w:pPr>
        <w:pStyle w:val="NoSpacing"/>
      </w:pPr>
      <w:r w:rsidRPr="0023797F">
        <w:rPr>
          <w:lang w:val="en-US"/>
        </w:rPr>
        <w:t>Survey respondents reported low co-funding of their trials</w:t>
      </w:r>
      <w:r w:rsidRPr="0023797F">
        <w:t xml:space="preserve"> by another body (agency, </w:t>
      </w:r>
      <w:proofErr w:type="gramStart"/>
      <w:r w:rsidRPr="0023797F">
        <w:t>charity</w:t>
      </w:r>
      <w:proofErr w:type="gramEnd"/>
      <w:r w:rsidRPr="0023797F">
        <w:t xml:space="preserve"> or sponsor)</w:t>
      </w:r>
      <w:r w:rsidR="00990BE5">
        <w:t>.</w:t>
      </w:r>
      <w:r w:rsidRPr="0023797F">
        <w:t xml:space="preserve"> </w:t>
      </w:r>
      <w:r w:rsidR="00990BE5">
        <w:t>Twenty-five per cent</w:t>
      </w:r>
      <w:r w:rsidRPr="0023797F">
        <w:t xml:space="preserve"> of MRFF respondents and 13% of NHMRC respondents reported co-funding for their trials </w:t>
      </w:r>
      <w:r w:rsidR="0058555A" w:rsidRPr="0023797F">
        <w:t>(</w:t>
      </w:r>
      <w:r w:rsidR="0058555A" w:rsidRPr="0023797F">
        <w:fldChar w:fldCharType="begin"/>
      </w:r>
      <w:r w:rsidR="0058555A" w:rsidRPr="00522FF9">
        <w:instrText xml:space="preserve"> REF _Ref135318493 \h </w:instrText>
      </w:r>
      <w:r w:rsidR="0023797F" w:rsidRPr="00522FF9">
        <w:instrText xml:space="preserve"> \* MERGEFORMAT </w:instrText>
      </w:r>
      <w:r w:rsidR="0058555A" w:rsidRPr="0023797F">
        <w:fldChar w:fldCharType="separate"/>
      </w:r>
      <w:r w:rsidR="00EE1EA9">
        <w:t xml:space="preserve">Figure </w:t>
      </w:r>
      <w:r w:rsidR="00EE1EA9">
        <w:rPr>
          <w:noProof/>
        </w:rPr>
        <w:t>4</w:t>
      </w:r>
      <w:r w:rsidR="0058555A" w:rsidRPr="0023797F">
        <w:fldChar w:fldCharType="end"/>
      </w:r>
      <w:r w:rsidR="0058555A" w:rsidRPr="0023797F">
        <w:t>)</w:t>
      </w:r>
      <w:r w:rsidR="00990BE5">
        <w:t>.</w:t>
      </w:r>
    </w:p>
    <w:p w14:paraId="3AAC7CED" w14:textId="77777777" w:rsidR="0075695C" w:rsidRPr="0023797F" w:rsidRDefault="0075695C" w:rsidP="00E24079">
      <w:pPr>
        <w:pStyle w:val="NoSpacing"/>
      </w:pPr>
    </w:p>
    <w:p w14:paraId="7BA9ADCF" w14:textId="727ED2D7" w:rsidR="0075695C" w:rsidRPr="0023797F" w:rsidRDefault="0075695C" w:rsidP="00E24079">
      <w:pPr>
        <w:pStyle w:val="NoSpacing"/>
        <w:rPr>
          <w:rFonts w:eastAsiaTheme="minorEastAsia"/>
        </w:rPr>
      </w:pPr>
      <w:r w:rsidRPr="0023797F">
        <w:t>For MRFF respondents</w:t>
      </w:r>
      <w:r w:rsidR="008909DC">
        <w:t xml:space="preserve"> to the survey</w:t>
      </w:r>
      <w:r w:rsidRPr="0023797F">
        <w:t>, co-funding was most often received from domestic sources (48%) rather than international sources (31%); f</w:t>
      </w:r>
      <w:r w:rsidRPr="0023797F">
        <w:rPr>
          <w:rFonts w:eastAsiaTheme="minorEastAsia"/>
        </w:rPr>
        <w:t xml:space="preserve">or the NHMRC respondents, equal percentage of respondents identified domestic (40%) and international (40%) sources, although the numbers are very small </w:t>
      </w:r>
      <w:r w:rsidR="00942D29" w:rsidRPr="0023797F">
        <w:t>(</w:t>
      </w:r>
      <w:r w:rsidR="00942D29" w:rsidRPr="0023797F">
        <w:fldChar w:fldCharType="begin"/>
      </w:r>
      <w:r w:rsidR="00942D29" w:rsidRPr="00522FF9">
        <w:instrText xml:space="preserve"> REF _Ref135318493 \h  \* MERGEFORMAT </w:instrText>
      </w:r>
      <w:r w:rsidR="00942D29" w:rsidRPr="0023797F">
        <w:fldChar w:fldCharType="separate"/>
      </w:r>
      <w:r w:rsidR="00EE1EA9">
        <w:t xml:space="preserve">Figure </w:t>
      </w:r>
      <w:r w:rsidR="00EE1EA9">
        <w:rPr>
          <w:noProof/>
        </w:rPr>
        <w:t>4</w:t>
      </w:r>
      <w:r w:rsidR="00942D29" w:rsidRPr="0023797F">
        <w:fldChar w:fldCharType="end"/>
      </w:r>
      <w:r w:rsidR="00942D29" w:rsidRPr="0023797F">
        <w:t>)</w:t>
      </w:r>
      <w:r w:rsidR="00990BE5">
        <w:t>.</w:t>
      </w:r>
    </w:p>
    <w:p w14:paraId="1DE0E120" w14:textId="77777777" w:rsidR="00D358A1" w:rsidRDefault="00D358A1" w:rsidP="0075695C">
      <w:pPr>
        <w:spacing w:after="0" w:line="240" w:lineRule="auto"/>
        <w:rPr>
          <w:rFonts w:ascii="Calibri" w:eastAsiaTheme="minorEastAsia" w:hAnsi="Calibri" w:cs="Calibri"/>
          <w:color w:val="auto"/>
          <w:kern w:val="2"/>
          <w:sz w:val="24"/>
          <w:szCs w:val="24"/>
          <w14:ligatures w14:val="standardContextual"/>
        </w:rPr>
      </w:pPr>
    </w:p>
    <w:p w14:paraId="6643A879" w14:textId="77777777" w:rsidR="00D358A1" w:rsidRPr="00645BA3" w:rsidRDefault="00D358A1" w:rsidP="0075695C">
      <w:pPr>
        <w:spacing w:after="0" w:line="240" w:lineRule="auto"/>
        <w:rPr>
          <w:rFonts w:ascii="Calibri" w:eastAsiaTheme="minorEastAsia" w:hAnsi="Calibri" w:cs="Calibri"/>
          <w:color w:val="auto"/>
          <w:kern w:val="2"/>
          <w:sz w:val="24"/>
          <w:szCs w:val="24"/>
          <w14:ligatures w14:val="standardContextual"/>
        </w:rPr>
      </w:pPr>
    </w:p>
    <w:p w14:paraId="162DF200" w14:textId="38BF0C7F" w:rsidR="0075695C" w:rsidRPr="00645BA3" w:rsidRDefault="0075695C" w:rsidP="00270EB9">
      <w:pPr>
        <w:spacing w:after="0" w:line="240" w:lineRule="auto"/>
        <w:rPr>
          <w:rFonts w:ascii="Calibri" w:hAnsi="Calibri" w:cs="Calibri"/>
          <w:color w:val="auto"/>
          <w:kern w:val="2"/>
          <w:sz w:val="24"/>
          <w:szCs w:val="24"/>
          <w14:ligatures w14:val="standardContextual"/>
        </w:rPr>
      </w:pPr>
    </w:p>
    <w:p w14:paraId="672460D8" w14:textId="77777777" w:rsidR="00270EB9" w:rsidRDefault="00270EB9" w:rsidP="00270EB9">
      <w:pPr>
        <w:spacing w:after="0" w:line="240" w:lineRule="auto"/>
        <w:rPr>
          <w:rFonts w:ascii="Calibri" w:hAnsi="Calibri" w:cs="Calibri"/>
          <w:color w:val="auto"/>
          <w:kern w:val="2"/>
          <w:sz w:val="24"/>
          <w:szCs w:val="24"/>
          <w14:ligatures w14:val="standardContextual"/>
        </w:rPr>
      </w:pPr>
    </w:p>
    <w:p w14:paraId="7ACB23E4" w14:textId="77777777" w:rsidR="0075695C" w:rsidRPr="00645BA3" w:rsidRDefault="0075695C" w:rsidP="0075695C">
      <w:pPr>
        <w:spacing w:after="0" w:line="240" w:lineRule="auto"/>
        <w:rPr>
          <w:color w:val="auto"/>
          <w:kern w:val="2"/>
          <w:sz w:val="24"/>
          <w:szCs w:val="24"/>
          <w14:ligatures w14:val="standardContextual"/>
        </w:rPr>
      </w:pPr>
    </w:p>
    <w:p w14:paraId="01F09BB0" w14:textId="144F32E4" w:rsidR="0058555A" w:rsidRDefault="00D358A1" w:rsidP="0058555A">
      <w:pPr>
        <w:keepNext/>
        <w:spacing w:after="0"/>
      </w:pPr>
      <w:r>
        <w:rPr>
          <w:rFonts w:ascii="Calibri" w:hAnsi="Calibri" w:cs="Calibri"/>
          <w:noProof/>
          <w:color w:val="auto"/>
          <w:kern w:val="2"/>
          <w:sz w:val="24"/>
          <w:szCs w:val="24"/>
          <w14:ligatures w14:val="standardContextual"/>
        </w:rPr>
        <w:drawing>
          <wp:inline distT="0" distB="0" distL="0" distR="0" wp14:anchorId="3D6004A2" wp14:editId="7194C3CA">
            <wp:extent cx="2724150" cy="1920240"/>
            <wp:effectExtent l="0" t="0" r="0" b="3810"/>
            <wp:docPr id="1364194089" name="Picture 1" descr="Figure depicting responses by MRFF and NHMRC survey respondents, to the question whether the trial is co-funded by another agency, charity or sponso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4194089" name="Picture 1" descr="Figure depicting responses by MRFF and NHMRC survey respondents, to the question whether the trial is co-funded by another agency, charity or sponsor?&#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10" r="2703"/>
                    <a:stretch/>
                  </pic:blipFill>
                  <pic:spPr bwMode="auto">
                    <a:xfrm>
                      <a:off x="0" y="0"/>
                      <a:ext cx="2725586" cy="1921252"/>
                    </a:xfrm>
                    <a:prstGeom prst="rect">
                      <a:avLst/>
                    </a:prstGeom>
                    <a:noFill/>
                    <a:ln>
                      <a:noFill/>
                    </a:ln>
                    <a:extLst>
                      <a:ext uri="{53640926-AAD7-44D8-BBD7-CCE9431645EC}">
                        <a14:shadowObscured xmlns:a14="http://schemas.microsoft.com/office/drawing/2010/main"/>
                      </a:ext>
                    </a:extLst>
                  </pic:spPr>
                </pic:pic>
              </a:graphicData>
            </a:graphic>
          </wp:inline>
        </w:drawing>
      </w:r>
      <w:r w:rsidR="0075695C" w:rsidRPr="00645BA3">
        <w:rPr>
          <w:rFonts w:ascii="Calibri" w:hAnsi="Calibri" w:cs="Calibri"/>
          <w:noProof/>
          <w:color w:val="auto"/>
          <w:kern w:val="2"/>
          <w:sz w:val="24"/>
          <w:szCs w:val="24"/>
          <w14:ligatures w14:val="standardContextual"/>
        </w:rPr>
        <w:drawing>
          <wp:inline distT="0" distB="0" distL="0" distR="0" wp14:anchorId="227C2F35" wp14:editId="08E98459">
            <wp:extent cx="2801224" cy="1873885"/>
            <wp:effectExtent l="0" t="0" r="0" b="0"/>
            <wp:docPr id="1900821545" name="Picture 1900821545" descr="Figure depicting responses by MRFF and NHMRC survey respondents, about the form of the co-funding contribution.">
              <a:extLst xmlns:a="http://schemas.openxmlformats.org/drawingml/2006/main">
                <a:ext uri="{FF2B5EF4-FFF2-40B4-BE49-F238E27FC236}">
                  <a16:creationId xmlns:a16="http://schemas.microsoft.com/office/drawing/2014/main" id="{46E98293-79D2-414D-347F-BF79A56E6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21545" name="Picture 1900821545" descr="Figure depicting responses by MRFF and NHMRC survey respondents, about the form of the co-funding contribution.">
                      <a:extLst>
                        <a:ext uri="{FF2B5EF4-FFF2-40B4-BE49-F238E27FC236}">
                          <a16:creationId xmlns:a16="http://schemas.microsoft.com/office/drawing/2014/main" id="{46E98293-79D2-414D-347F-BF79A56E65EF}"/>
                        </a:ext>
                      </a:extLst>
                    </pic:cNvPr>
                    <pic:cNvPicPr>
                      <a:picLocks noChangeAspect="1"/>
                    </pic:cNvPicPr>
                  </pic:nvPicPr>
                  <pic:blipFill>
                    <a:blip r:embed="rId19"/>
                    <a:stretch>
                      <a:fillRect/>
                    </a:stretch>
                  </pic:blipFill>
                  <pic:spPr>
                    <a:xfrm>
                      <a:off x="0" y="0"/>
                      <a:ext cx="2836199" cy="1897282"/>
                    </a:xfrm>
                    <a:prstGeom prst="rect">
                      <a:avLst/>
                    </a:prstGeom>
                  </pic:spPr>
                </pic:pic>
              </a:graphicData>
            </a:graphic>
          </wp:inline>
        </w:drawing>
      </w:r>
    </w:p>
    <w:p w14:paraId="0FC10435" w14:textId="6D9DFBC9" w:rsidR="0075695C" w:rsidRPr="00645BA3" w:rsidRDefault="0075695C" w:rsidP="00270EB9">
      <w:pPr>
        <w:spacing w:after="0" w:line="240" w:lineRule="auto"/>
        <w:rPr>
          <w:rFonts w:ascii="Calibri" w:hAnsi="Calibri" w:cs="Calibri"/>
          <w:color w:val="auto"/>
          <w:kern w:val="2"/>
          <w:sz w:val="24"/>
          <w:szCs w:val="24"/>
          <w14:ligatures w14:val="standardContextual"/>
        </w:rPr>
      </w:pPr>
      <w:r w:rsidRPr="006D1D3A">
        <w:rPr>
          <w:rFonts w:ascii="Calibri" w:hAnsi="Calibri" w:cs="Calibri"/>
          <w:noProof/>
          <w:sz w:val="24"/>
          <w:szCs w:val="24"/>
        </w:rPr>
        <w:drawing>
          <wp:inline distT="0" distB="0" distL="0" distR="0" wp14:anchorId="60D13F4F" wp14:editId="46618678">
            <wp:extent cx="5525135" cy="2561590"/>
            <wp:effectExtent l="0" t="0" r="18415" b="10160"/>
            <wp:docPr id="55835694" name="Chart 55835694" descr="Figure depicting responses by MRFF and NHMRC survey respondents, about the source of the co-funding - whether it was domestic (Australian) or international or both.">
              <a:extLst xmlns:a="http://schemas.openxmlformats.org/drawingml/2006/main">
                <a:ext uri="{FF2B5EF4-FFF2-40B4-BE49-F238E27FC236}">
                  <a16:creationId xmlns:a16="http://schemas.microsoft.com/office/drawing/2014/main" id="{48C7E4E4-3AB8-E8C1-BE8E-53C8CFD2B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3E9353" w14:textId="2A64C57D" w:rsidR="0058555A" w:rsidRPr="00645BA3" w:rsidRDefault="0058555A" w:rsidP="0058555A">
      <w:pPr>
        <w:pStyle w:val="Caption"/>
        <w:rPr>
          <w:rFonts w:ascii="Calibri" w:hAnsi="Calibri" w:cs="Calibri"/>
          <w:color w:val="auto"/>
          <w:kern w:val="2"/>
          <w:sz w:val="24"/>
          <w:szCs w:val="24"/>
          <w14:ligatures w14:val="standardContextual"/>
        </w:rPr>
      </w:pPr>
      <w:bookmarkStart w:id="51" w:name="_Ref135318493"/>
      <w:bookmarkStart w:id="52" w:name="_Toc136348255"/>
      <w:r>
        <w:t xml:space="preserve">Figure </w:t>
      </w:r>
      <w:fldSimple w:instr=" SEQ Figure \* ARABIC ">
        <w:r w:rsidR="00EE1EA9">
          <w:rPr>
            <w:noProof/>
          </w:rPr>
          <w:t>4</w:t>
        </w:r>
      </w:fldSimple>
      <w:bookmarkEnd w:id="51"/>
      <w:r>
        <w:t xml:space="preserve"> Trial co-funding</w:t>
      </w:r>
      <w:bookmarkEnd w:id="52"/>
    </w:p>
    <w:p w14:paraId="74055404" w14:textId="2083E042" w:rsidR="00E24079" w:rsidRDefault="00E24079">
      <w:pPr>
        <w:rPr>
          <w:rFonts w:ascii="Calibri" w:hAnsi="Calibri" w:cs="Calibri"/>
          <w:b/>
          <w:bCs/>
          <w:color w:val="auto"/>
          <w:kern w:val="2"/>
          <w:sz w:val="24"/>
          <w:szCs w:val="24"/>
          <w14:ligatures w14:val="standardContextual"/>
        </w:rPr>
      </w:pPr>
      <w:r>
        <w:rPr>
          <w:rFonts w:ascii="Calibri" w:hAnsi="Calibri" w:cs="Calibri"/>
          <w:b/>
          <w:bCs/>
          <w:color w:val="auto"/>
          <w:kern w:val="2"/>
          <w:sz w:val="24"/>
          <w:szCs w:val="24"/>
          <w14:ligatures w14:val="standardContextual"/>
        </w:rPr>
        <w:br w:type="page"/>
      </w:r>
    </w:p>
    <w:p w14:paraId="7E3EFEF1" w14:textId="77777777" w:rsidR="0075695C" w:rsidRDefault="0075695C" w:rsidP="00270EB9">
      <w:pPr>
        <w:spacing w:after="0" w:line="240" w:lineRule="auto"/>
        <w:rPr>
          <w:rFonts w:ascii="Calibri" w:hAnsi="Calibri" w:cs="Calibri"/>
          <w:b/>
          <w:bCs/>
          <w:color w:val="auto"/>
          <w:kern w:val="2"/>
          <w:sz w:val="24"/>
          <w:szCs w:val="24"/>
          <w14:ligatures w14:val="standardContextual"/>
        </w:rPr>
      </w:pPr>
    </w:p>
    <w:p w14:paraId="79A43CDF" w14:textId="3B73B5EE" w:rsidR="00270EB9" w:rsidRPr="0023797F" w:rsidRDefault="00270EB9" w:rsidP="00E24079">
      <w:pPr>
        <w:pStyle w:val="NoSpacing"/>
      </w:pPr>
      <w:r w:rsidRPr="0023797F">
        <w:t xml:space="preserve">Stakeholders observed </w:t>
      </w:r>
      <w:r w:rsidR="008909DC">
        <w:t xml:space="preserve">during the Stakeholder Consultation </w:t>
      </w:r>
      <w:r w:rsidRPr="0023797F">
        <w:t xml:space="preserve">that the existence of co-funding </w:t>
      </w:r>
      <w:r w:rsidR="00BE3B28">
        <w:t>for both the MRFF-</w:t>
      </w:r>
      <w:r w:rsidR="00990BE5">
        <w:t>trials</w:t>
      </w:r>
      <w:r w:rsidR="00BE3B28">
        <w:t xml:space="preserve"> and NHMRC-trials </w:t>
      </w:r>
      <w:r w:rsidRPr="0023797F">
        <w:t>is good</w:t>
      </w:r>
      <w:r w:rsidR="00990BE5">
        <w:t>.</w:t>
      </w:r>
      <w:r w:rsidRPr="0023797F">
        <w:t xml:space="preserve"> </w:t>
      </w:r>
      <w:r w:rsidR="00990BE5">
        <w:t>S</w:t>
      </w:r>
      <w:r w:rsidRPr="0023797F">
        <w:t xml:space="preserve">ome </w:t>
      </w:r>
      <w:r w:rsidR="00990BE5">
        <w:t xml:space="preserve">stakeholders </w:t>
      </w:r>
      <w:r w:rsidRPr="0023797F">
        <w:t xml:space="preserve">were surprised by its level, </w:t>
      </w:r>
      <w:r w:rsidR="00942D29">
        <w:t xml:space="preserve">having expected it </w:t>
      </w:r>
      <w:r w:rsidRPr="0023797F">
        <w:t>to be lower</w:t>
      </w:r>
      <w:r w:rsidR="00990BE5">
        <w:t xml:space="preserve">; </w:t>
      </w:r>
      <w:r w:rsidRPr="0023797F">
        <w:t>others were puzzled by the discrepancy in co-funding between the</w:t>
      </w:r>
      <w:r w:rsidR="00AD0A35">
        <w:t>se</w:t>
      </w:r>
      <w:r w:rsidRPr="0023797F">
        <w:t xml:space="preserve"> two granting bodies. Some noted that applications with co-funding in place may be more likely to be successful, and that the existence of co-funding may be necessity-driven as some funders decrease the budget sought in the grant application. </w:t>
      </w:r>
    </w:p>
    <w:p w14:paraId="2CC02143" w14:textId="77777777" w:rsidR="00270EB9" w:rsidRPr="0023797F" w:rsidRDefault="00270EB9" w:rsidP="00E24079">
      <w:pPr>
        <w:pStyle w:val="NoSpacing"/>
      </w:pPr>
    </w:p>
    <w:p w14:paraId="61C8D0B1" w14:textId="6386F675" w:rsidR="00270EB9" w:rsidRPr="0023797F" w:rsidRDefault="00270EB9" w:rsidP="00E24079">
      <w:pPr>
        <w:pStyle w:val="NoSpacing"/>
      </w:pPr>
      <w:r w:rsidRPr="0023797F">
        <w:t>Stakeholders were generally most familiar with co-funding opportunities from philanthropic funders, as well as large pharmaceutical foundations, the UK</w:t>
      </w:r>
      <w:r w:rsidR="00990BE5">
        <w:t>’s</w:t>
      </w:r>
      <w:r w:rsidRPr="0023797F">
        <w:t xml:space="preserve"> </w:t>
      </w:r>
      <w:proofErr w:type="spellStart"/>
      <w:r w:rsidRPr="0023797F">
        <w:t>Wellcome</w:t>
      </w:r>
      <w:proofErr w:type="spellEnd"/>
      <w:r w:rsidRPr="0023797F">
        <w:t xml:space="preserve"> </w:t>
      </w:r>
      <w:proofErr w:type="gramStart"/>
      <w:r w:rsidRPr="0023797F">
        <w:t>Trust</w:t>
      </w:r>
      <w:proofErr w:type="gramEnd"/>
      <w:r w:rsidRPr="0023797F">
        <w:t xml:space="preserve"> and New Zealand’s Health Research Council (each n=2). </w:t>
      </w:r>
    </w:p>
    <w:p w14:paraId="6FFB0FD5" w14:textId="77777777" w:rsidR="00270EB9" w:rsidRPr="0023797F" w:rsidRDefault="00270EB9" w:rsidP="00E24079">
      <w:pPr>
        <w:pStyle w:val="NoSpacing"/>
      </w:pPr>
    </w:p>
    <w:p w14:paraId="0D9B500C" w14:textId="10DCE3FB" w:rsidR="00270EB9" w:rsidRPr="0023797F" w:rsidRDefault="00270EB9" w:rsidP="00E24079">
      <w:pPr>
        <w:pStyle w:val="NoSpacing"/>
      </w:pPr>
      <w:r w:rsidRPr="0023797F">
        <w:t xml:space="preserve">This was echoed by the survey </w:t>
      </w:r>
      <w:r w:rsidR="008909DC" w:rsidRPr="0023797F">
        <w:t>respon</w:t>
      </w:r>
      <w:r w:rsidR="008909DC">
        <w:t>dents</w:t>
      </w:r>
      <w:r w:rsidRPr="0023797F">
        <w:t xml:space="preserve">, </w:t>
      </w:r>
      <w:r w:rsidR="00942D29" w:rsidRPr="0023797F">
        <w:t>wh</w:t>
      </w:r>
      <w:r w:rsidR="00942D29">
        <w:t>o</w:t>
      </w:r>
      <w:r w:rsidR="00942D29" w:rsidRPr="0023797F">
        <w:t xml:space="preserve"> </w:t>
      </w:r>
      <w:r w:rsidRPr="0023797F">
        <w:t>most commonly reported receiving co-funding from New Zealand’s Health Research Council</w:t>
      </w:r>
      <w:r w:rsidR="00280DAB">
        <w:t xml:space="preserve"> (HRC)</w:t>
      </w:r>
      <w:r w:rsidRPr="0023797F">
        <w:t xml:space="preserve">, as well as Baxter Healthcare and Industry, or overseas funders such as CIHR and NIHR. </w:t>
      </w:r>
    </w:p>
    <w:p w14:paraId="1A5AA4F8" w14:textId="77777777" w:rsidR="00270EB9" w:rsidRPr="0023797F" w:rsidRDefault="00270EB9" w:rsidP="00E24079">
      <w:pPr>
        <w:pStyle w:val="NoSpacing"/>
      </w:pPr>
    </w:p>
    <w:p w14:paraId="57101477" w14:textId="76DE9C7F" w:rsidR="00270EB9" w:rsidRDefault="00270EB9" w:rsidP="00E24079">
      <w:pPr>
        <w:pStyle w:val="NoSpacing"/>
      </w:pPr>
      <w:r w:rsidRPr="0023797F">
        <w:t>Where a trial had co-funding from another body, most commonly, this took the form of cash contributions for</w:t>
      </w:r>
      <w:r w:rsidR="00672103">
        <w:t xml:space="preserve"> the</w:t>
      </w:r>
      <w:r w:rsidRPr="0023797F">
        <w:t xml:space="preserve"> MRFF respondents</w:t>
      </w:r>
      <w:r w:rsidR="00672103">
        <w:t xml:space="preserve"> to the survey</w:t>
      </w:r>
      <w:r w:rsidRPr="0023797F">
        <w:t xml:space="preserve"> (49%)</w:t>
      </w:r>
      <w:r w:rsidR="00672103">
        <w:t>,</w:t>
      </w:r>
      <w:r w:rsidRPr="0023797F">
        <w:t xml:space="preserve"> and </w:t>
      </w:r>
      <w:r w:rsidRPr="0023797F">
        <w:rPr>
          <w:i/>
          <w:iCs/>
        </w:rPr>
        <w:t>both</w:t>
      </w:r>
      <w:r w:rsidRPr="0023797F">
        <w:t xml:space="preserve"> cash and in-kind contributions for </w:t>
      </w:r>
      <w:r w:rsidR="00672103">
        <w:t xml:space="preserve">the </w:t>
      </w:r>
      <w:r w:rsidRPr="0023797F">
        <w:t>NHMRC respondents (60%)</w:t>
      </w:r>
      <w:r w:rsidR="00990BE5">
        <w:t xml:space="preserve"> </w:t>
      </w:r>
      <w:r w:rsidR="00942D29" w:rsidRPr="0023797F">
        <w:t>(</w:t>
      </w:r>
      <w:r w:rsidR="00942D29" w:rsidRPr="008821C8">
        <w:fldChar w:fldCharType="begin"/>
      </w:r>
      <w:r w:rsidR="00942D29" w:rsidRPr="0058296E">
        <w:instrText xml:space="preserve"> REF _Ref135318493 \h  \* MERGEFORMAT </w:instrText>
      </w:r>
      <w:r w:rsidR="00942D29" w:rsidRPr="008821C8">
        <w:fldChar w:fldCharType="separate"/>
      </w:r>
      <w:r w:rsidR="00EE1EA9">
        <w:t xml:space="preserve">Figure </w:t>
      </w:r>
      <w:r w:rsidR="00EE1EA9">
        <w:rPr>
          <w:noProof/>
        </w:rPr>
        <w:t>4</w:t>
      </w:r>
      <w:r w:rsidR="00942D29" w:rsidRPr="008821C8">
        <w:fldChar w:fldCharType="end"/>
      </w:r>
      <w:r w:rsidR="00942D29" w:rsidRPr="0023797F">
        <w:t>)</w:t>
      </w:r>
      <w:r w:rsidR="00990BE5">
        <w:t>.</w:t>
      </w:r>
      <w:r w:rsidR="00942D29" w:rsidRPr="0023797F">
        <w:t xml:space="preserve"> </w:t>
      </w:r>
      <w:r w:rsidRPr="0023797F">
        <w:t>The co-funding was most commonly used to cover costs of treatment and overheads</w:t>
      </w:r>
      <w:r w:rsidR="00990BE5">
        <w:t xml:space="preserve"> or </w:t>
      </w:r>
      <w:r w:rsidRPr="0023797F">
        <w:t xml:space="preserve">salary gaps for both the MRFF respondents and the NHMRC respondents. </w:t>
      </w:r>
    </w:p>
    <w:p w14:paraId="5BBDB46E" w14:textId="77777777" w:rsidR="00E24079" w:rsidRPr="0023797F" w:rsidRDefault="00E24079" w:rsidP="00E24079">
      <w:pPr>
        <w:pStyle w:val="NoSpacing"/>
      </w:pPr>
    </w:p>
    <w:p w14:paraId="2A929FB4" w14:textId="77777777" w:rsidR="00270EB9" w:rsidRPr="00645BA3" w:rsidRDefault="00270EB9" w:rsidP="0038444E">
      <w:pPr>
        <w:pStyle w:val="Heading2"/>
        <w:rPr>
          <w:lang w:val="en-US"/>
        </w:rPr>
      </w:pPr>
      <w:bookmarkStart w:id="53" w:name="_Toc136426213"/>
      <w:bookmarkStart w:id="54" w:name="_Hlk135399522"/>
      <w:r w:rsidRPr="00645BA3">
        <w:rPr>
          <w:lang w:val="en-US"/>
        </w:rPr>
        <w:t>Funding in practice</w:t>
      </w:r>
      <w:bookmarkEnd w:id="53"/>
      <w:r w:rsidRPr="00645BA3">
        <w:rPr>
          <w:lang w:val="en-US"/>
        </w:rPr>
        <w:t xml:space="preserve"> </w:t>
      </w:r>
    </w:p>
    <w:bookmarkEnd w:id="54"/>
    <w:p w14:paraId="56058046" w14:textId="7840F626" w:rsidR="00270EB9" w:rsidRPr="0023797F" w:rsidRDefault="00270EB9" w:rsidP="00E24079">
      <w:pPr>
        <w:pStyle w:val="NoSpacing"/>
      </w:pPr>
      <w:r w:rsidRPr="0023797F">
        <w:t>Asked about challenges faced in implementing their trials specifically due to budgeting issues, 61% of MRFF</w:t>
      </w:r>
      <w:r w:rsidR="008909DC">
        <w:t xml:space="preserve"> survey</w:t>
      </w:r>
      <w:r w:rsidRPr="0023797F">
        <w:t xml:space="preserve"> respondents reported no challenges on account of the budget; however, among NHMRC respondents, </w:t>
      </w:r>
      <w:r w:rsidR="00942D29">
        <w:t>equal</w:t>
      </w:r>
      <w:r w:rsidRPr="0023797F">
        <w:t xml:space="preserve"> proportion</w:t>
      </w:r>
      <w:r w:rsidR="00942D29">
        <w:t>s</w:t>
      </w:r>
      <w:r w:rsidRPr="0023797F">
        <w:t xml:space="preserve"> stated this </w:t>
      </w:r>
      <w:r w:rsidRPr="00942D29">
        <w:rPr>
          <w:i/>
          <w:iCs/>
        </w:rPr>
        <w:t>was</w:t>
      </w:r>
      <w:r w:rsidRPr="0023797F">
        <w:t xml:space="preserve"> a challenge (36%) and that it </w:t>
      </w:r>
      <w:r w:rsidRPr="00942D29">
        <w:rPr>
          <w:i/>
          <w:iCs/>
        </w:rPr>
        <w:t>was not</w:t>
      </w:r>
      <w:r w:rsidRPr="0023797F">
        <w:t xml:space="preserve"> a challenge (36%). </w:t>
      </w:r>
      <w:r w:rsidRPr="0023797F">
        <w:br/>
      </w:r>
      <w:r w:rsidRPr="0023797F">
        <w:br/>
      </w:r>
      <w:r w:rsidR="00990BE5">
        <w:t>The m</w:t>
      </w:r>
      <w:r w:rsidRPr="0023797F">
        <w:t xml:space="preserve">ost commonly raised concerns were that the budget failed to cover study costs (MRFF </w:t>
      </w:r>
      <w:r w:rsidR="00672103">
        <w:t xml:space="preserve">survey </w:t>
      </w:r>
      <w:r w:rsidRPr="0023797F">
        <w:t xml:space="preserve">respondents), and cuts by the granting body to the proposed budget (NHMRC </w:t>
      </w:r>
      <w:r w:rsidR="00672103">
        <w:t xml:space="preserve">survey </w:t>
      </w:r>
      <w:r w:rsidRPr="0023797F">
        <w:t xml:space="preserve">respondents). </w:t>
      </w:r>
    </w:p>
    <w:p w14:paraId="2C16ED00" w14:textId="77777777" w:rsidR="00270EB9" w:rsidRPr="0023797F" w:rsidRDefault="00270EB9" w:rsidP="00270EB9">
      <w:pPr>
        <w:spacing w:after="0" w:line="240" w:lineRule="auto"/>
        <w:rPr>
          <w:color w:val="auto"/>
          <w:kern w:val="2"/>
          <w:sz w:val="24"/>
          <w:szCs w:val="24"/>
          <w14:ligatures w14:val="standardContextual"/>
        </w:rPr>
      </w:pPr>
    </w:p>
    <w:p w14:paraId="2789B400" w14:textId="4287D6CA" w:rsidR="00FC6DE4" w:rsidRPr="00645BA3" w:rsidRDefault="00FC6DE4" w:rsidP="00FC6DE4">
      <w:pPr>
        <w:pStyle w:val="Heading2"/>
        <w:rPr>
          <w:lang w:val="en-US"/>
        </w:rPr>
      </w:pPr>
      <w:bookmarkStart w:id="55" w:name="_Toc136426214"/>
      <w:r w:rsidRPr="00645BA3">
        <w:rPr>
          <w:lang w:val="en-US"/>
        </w:rPr>
        <w:t>Funding in</w:t>
      </w:r>
      <w:r>
        <w:rPr>
          <w:lang w:val="en-US"/>
        </w:rPr>
        <w:t>novations</w:t>
      </w:r>
      <w:bookmarkEnd w:id="55"/>
      <w:r>
        <w:rPr>
          <w:lang w:val="en-US"/>
        </w:rPr>
        <w:t xml:space="preserve"> </w:t>
      </w:r>
    </w:p>
    <w:p w14:paraId="711F32BF" w14:textId="72A7907C" w:rsidR="00270EB9" w:rsidRPr="00645BA3" w:rsidRDefault="00270EB9" w:rsidP="00AD0295">
      <w:pPr>
        <w:pStyle w:val="NoSpacing"/>
        <w:rPr>
          <w:lang w:val="en-US"/>
        </w:rPr>
      </w:pPr>
      <w:r w:rsidRPr="0023797F">
        <w:rPr>
          <w:lang w:val="en-US"/>
        </w:rPr>
        <w:t>Stakeholder</w:t>
      </w:r>
      <w:r w:rsidR="008909DC">
        <w:rPr>
          <w:lang w:val="en-US"/>
        </w:rPr>
        <w:t xml:space="preserve"> Consultation participants </w:t>
      </w:r>
      <w:r w:rsidRPr="0023797F">
        <w:rPr>
          <w:lang w:val="en-US"/>
        </w:rPr>
        <w:t>suggested innovations in terms of funding arrangements</w:t>
      </w:r>
      <w:r w:rsidR="00672103">
        <w:rPr>
          <w:lang w:val="en-US"/>
        </w:rPr>
        <w:t>,</w:t>
      </w:r>
      <w:r w:rsidRPr="0023797F">
        <w:rPr>
          <w:lang w:val="en-US"/>
        </w:rPr>
        <w:t xml:space="preserve"> most commonly referr</w:t>
      </w:r>
      <w:r w:rsidR="00672103">
        <w:rPr>
          <w:lang w:val="en-US"/>
        </w:rPr>
        <w:t>ing</w:t>
      </w:r>
      <w:r w:rsidRPr="0023797F">
        <w:rPr>
          <w:lang w:val="en-US"/>
        </w:rPr>
        <w:t xml:space="preserve"> to an implementation of an expression of interest phase –</w:t>
      </w:r>
      <w:r w:rsidR="00990BE5">
        <w:rPr>
          <w:lang w:val="en-US"/>
        </w:rPr>
        <w:t xml:space="preserve"> </w:t>
      </w:r>
      <w:r w:rsidRPr="0023797F">
        <w:rPr>
          <w:lang w:val="en-US"/>
        </w:rPr>
        <w:t>such as that adopted by New Zealand’s HRC or NSW Health – or a dual consideration arrangement, wherein the same application is considered by more than one body (</w:t>
      </w:r>
      <w:r w:rsidR="00C5735C" w:rsidRPr="0023797F">
        <w:rPr>
          <w:lang w:val="en-US"/>
        </w:rPr>
        <w:t>e.g.,</w:t>
      </w:r>
      <w:r w:rsidRPr="0023797F">
        <w:rPr>
          <w:lang w:val="en-US"/>
        </w:rPr>
        <w:t xml:space="preserve"> NHMRC and Cancer </w:t>
      </w:r>
      <w:r w:rsidR="00A83589">
        <w:rPr>
          <w:lang w:val="en-US"/>
        </w:rPr>
        <w:t xml:space="preserve">Australia </w:t>
      </w:r>
      <w:r w:rsidRPr="0023797F">
        <w:rPr>
          <w:lang w:val="en-US"/>
        </w:rPr>
        <w:t xml:space="preserve">arrangement). Gated funding option (milestone-driven) was also cited as a possibility. </w:t>
      </w:r>
    </w:p>
    <w:p w14:paraId="54EACA0A" w14:textId="77777777" w:rsidR="00270EB9" w:rsidRPr="00645BA3" w:rsidRDefault="00270EB9" w:rsidP="00270EB9">
      <w:pPr>
        <w:rPr>
          <w:color w:val="auto"/>
          <w:kern w:val="2"/>
          <w:sz w:val="24"/>
          <w:szCs w:val="24"/>
          <w:lang w:val="en-US"/>
          <w14:ligatures w14:val="standardContextual"/>
        </w:rPr>
      </w:pPr>
      <w:r w:rsidRPr="00645BA3">
        <w:rPr>
          <w:color w:val="auto"/>
          <w:kern w:val="2"/>
          <w:lang w:val="en-US"/>
          <w14:ligatures w14:val="standardContextual"/>
        </w:rPr>
        <w:br w:type="page"/>
      </w:r>
    </w:p>
    <w:p w14:paraId="13F87A23" w14:textId="790D25C4" w:rsidR="00270EB9" w:rsidRDefault="00270EB9" w:rsidP="0075695C">
      <w:pPr>
        <w:pStyle w:val="Heading1"/>
        <w:rPr>
          <w:lang w:val="en-US"/>
        </w:rPr>
      </w:pPr>
      <w:bookmarkStart w:id="56" w:name="_Toc136426215"/>
      <w:r>
        <w:rPr>
          <w:lang w:val="en-US"/>
        </w:rPr>
        <w:lastRenderedPageBreak/>
        <w:t xml:space="preserve">1.4. Trial networks </w:t>
      </w:r>
      <w:bookmarkStart w:id="57" w:name="_Toc132286596"/>
      <w:bookmarkStart w:id="58" w:name="_Toc132286720"/>
      <w:bookmarkStart w:id="59" w:name="_Toc132291826"/>
      <w:r w:rsidR="0075695C">
        <w:rPr>
          <w:lang w:val="en-US"/>
        </w:rPr>
        <w:t xml:space="preserve">– </w:t>
      </w:r>
      <w:r>
        <w:rPr>
          <w:lang w:val="en-US"/>
        </w:rPr>
        <w:t>Summary of results</w:t>
      </w:r>
      <w:bookmarkEnd w:id="56"/>
      <w:bookmarkEnd w:id="57"/>
      <w:bookmarkEnd w:id="58"/>
      <w:bookmarkEnd w:id="59"/>
      <w:r>
        <w:rPr>
          <w:lang w:val="en-US"/>
        </w:rPr>
        <w:t xml:space="preserve"> </w:t>
      </w:r>
    </w:p>
    <w:p w14:paraId="1A4FE4CB" w14:textId="77777777" w:rsidR="0075695C" w:rsidRPr="0023797F" w:rsidRDefault="0075695C" w:rsidP="002E142F">
      <w:pPr>
        <w:pStyle w:val="NoSpacing"/>
      </w:pPr>
    </w:p>
    <w:p w14:paraId="3A2696CE" w14:textId="0E82A21A" w:rsidR="00C5735C" w:rsidRDefault="00E73262" w:rsidP="002E142F">
      <w:pPr>
        <w:pStyle w:val="NoSpacing"/>
      </w:pPr>
      <w:r>
        <w:t>T</w:t>
      </w:r>
      <w:r w:rsidR="00270EB9" w:rsidRPr="0023797F">
        <w:t xml:space="preserve">he </w:t>
      </w:r>
      <w:r w:rsidR="00C5735C">
        <w:t xml:space="preserve">proportion of trials that </w:t>
      </w:r>
      <w:r w:rsidR="00392AF0">
        <w:t>we</w:t>
      </w:r>
      <w:r w:rsidR="00270EB9" w:rsidRPr="0023797F">
        <w:t xml:space="preserve">re and </w:t>
      </w:r>
      <w:r w:rsidR="00392AF0">
        <w:t>we</w:t>
      </w:r>
      <w:r w:rsidR="00270EB9" w:rsidRPr="0023797F">
        <w:t xml:space="preserve">re not part of a trials network (e.g. Australian Clinical Trials Alliance or other) was </w:t>
      </w:r>
      <w:r w:rsidR="00C5735C">
        <w:t>similar</w:t>
      </w:r>
      <w:r>
        <w:t xml:space="preserve"> for the two funders. </w:t>
      </w:r>
    </w:p>
    <w:p w14:paraId="42EAE3BD" w14:textId="77777777" w:rsidR="00270EB9" w:rsidRPr="0023797F" w:rsidRDefault="00270EB9" w:rsidP="002E142F">
      <w:pPr>
        <w:pStyle w:val="NoSpacing"/>
      </w:pPr>
    </w:p>
    <w:p w14:paraId="482F9497" w14:textId="7A93CC04" w:rsidR="00270EB9" w:rsidRDefault="00C5735C" w:rsidP="002E142F">
      <w:pPr>
        <w:pStyle w:val="NoSpacing"/>
      </w:pPr>
      <w:r>
        <w:t xml:space="preserve">For the MRFF-funded trials, </w:t>
      </w:r>
      <w:r w:rsidR="00270EB9" w:rsidRPr="0023797F">
        <w:t>43% were</w:t>
      </w:r>
      <w:r w:rsidR="00270EB9" w:rsidRPr="00EA4406">
        <w:t xml:space="preserve"> part of a network (</w:t>
      </w:r>
      <w:r>
        <w:t xml:space="preserve">whilst </w:t>
      </w:r>
      <w:r w:rsidR="00270EB9" w:rsidRPr="00EA4406">
        <w:t>57% were not)</w:t>
      </w:r>
      <w:r>
        <w:t xml:space="preserve">; for the NHMRC-funded trials, </w:t>
      </w:r>
      <w:r w:rsidR="00270EB9" w:rsidRPr="00EA4406">
        <w:t xml:space="preserve">40% </w:t>
      </w:r>
      <w:r>
        <w:t xml:space="preserve">were </w:t>
      </w:r>
      <w:r w:rsidR="00E73262">
        <w:t>part of a network</w:t>
      </w:r>
      <w:r w:rsidR="00270EB9" w:rsidRPr="00EA4406">
        <w:t xml:space="preserve"> (</w:t>
      </w:r>
      <w:r w:rsidR="00E73262">
        <w:t xml:space="preserve">whilst </w:t>
      </w:r>
      <w:r w:rsidR="00270EB9" w:rsidRPr="00EA4406">
        <w:t>60% were not)</w:t>
      </w:r>
      <w:r w:rsidR="00270EB9" w:rsidRPr="006D1D3A">
        <w:t xml:space="preserve">. </w:t>
      </w:r>
    </w:p>
    <w:p w14:paraId="646430E8" w14:textId="77777777" w:rsidR="00270EB9" w:rsidRDefault="00270EB9" w:rsidP="002E142F">
      <w:pPr>
        <w:pStyle w:val="NoSpacing"/>
      </w:pPr>
    </w:p>
    <w:p w14:paraId="2D730087" w14:textId="7803ACE2" w:rsidR="0058555A" w:rsidRDefault="0058555A" w:rsidP="008976AB">
      <w:pPr>
        <w:pStyle w:val="Caption"/>
        <w:keepNext/>
      </w:pPr>
      <w:bookmarkStart w:id="60" w:name="_Ref135318565"/>
      <w:bookmarkStart w:id="61" w:name="_Toc136349038"/>
      <w:r>
        <w:t xml:space="preserve">Table </w:t>
      </w:r>
      <w:fldSimple w:instr=" SEQ Table \* ARABIC ">
        <w:r w:rsidR="00EE1EA9">
          <w:rPr>
            <w:noProof/>
          </w:rPr>
          <w:t>5</w:t>
        </w:r>
      </w:fldSimple>
      <w:bookmarkEnd w:id="60"/>
      <w:r>
        <w:t xml:space="preserve"> Trials and collaborative networks</w:t>
      </w:r>
      <w:bookmarkEnd w:id="61"/>
    </w:p>
    <w:tbl>
      <w:tblPr>
        <w:tblStyle w:val="GridTable4-Accent1"/>
        <w:tblW w:w="5000" w:type="pct"/>
        <w:tblLayout w:type="fixed"/>
        <w:tblLook w:val="04A0" w:firstRow="1" w:lastRow="0" w:firstColumn="1" w:lastColumn="0" w:noHBand="0" w:noVBand="1"/>
        <w:tblCaption w:val="Table 5 Trials and collaborative networks"/>
        <w:tblDescription w:val="Table reports the survey responses by the MRFF and NHMRC respondents, to a question whether their trial was part of a pre-existing clinical trials collaborative network."/>
      </w:tblPr>
      <w:tblGrid>
        <w:gridCol w:w="5234"/>
        <w:gridCol w:w="945"/>
        <w:gridCol w:w="947"/>
        <w:gridCol w:w="945"/>
        <w:gridCol w:w="945"/>
      </w:tblGrid>
      <w:tr w:rsidR="008976AB" w:rsidRPr="006D1D3A" w14:paraId="07156F3A" w14:textId="77777777" w:rsidTr="00A261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3" w:type="pct"/>
            <w:shd w:val="clear" w:color="auto" w:fill="4472C4"/>
            <w:noWrap/>
            <w:hideMark/>
          </w:tcPr>
          <w:p w14:paraId="69CE5E0D" w14:textId="0A1B8C00" w:rsidR="008976AB" w:rsidRPr="008976AB" w:rsidRDefault="008976AB" w:rsidP="00AD2D3D">
            <w:pPr>
              <w:rPr>
                <w:rFonts w:ascii="Calibri" w:eastAsia="Times New Roman" w:hAnsi="Calibri" w:cs="Calibri"/>
                <w:b w:val="0"/>
                <w:bCs w:val="0"/>
                <w:color w:val="FFFFFF" w:themeColor="background1"/>
                <w:sz w:val="24"/>
                <w:szCs w:val="24"/>
                <w:lang w:eastAsia="en-AU"/>
              </w:rPr>
            </w:pPr>
            <w:r w:rsidRPr="008976AB">
              <w:rPr>
                <w:rFonts w:ascii="Calibri" w:hAnsi="Calibri" w:cs="Calibri"/>
                <w:color w:val="FFFFFF" w:themeColor="background1"/>
                <w:sz w:val="24"/>
                <w:szCs w:val="24"/>
              </w:rPr>
              <w:t>Is your trial part of a pre-existing clinical trials collaborative network?</w:t>
            </w:r>
          </w:p>
        </w:tc>
        <w:tc>
          <w:tcPr>
            <w:tcW w:w="1049" w:type="pct"/>
            <w:gridSpan w:val="2"/>
            <w:shd w:val="clear" w:color="auto" w:fill="4472C4"/>
            <w:noWrap/>
            <w:hideMark/>
          </w:tcPr>
          <w:p w14:paraId="2CFB1ACD" w14:textId="372A764A" w:rsidR="008976AB" w:rsidRPr="008976AB" w:rsidRDefault="008976AB"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4"/>
                <w:szCs w:val="24"/>
                <w:lang w:eastAsia="en-AU"/>
              </w:rPr>
            </w:pPr>
            <w:r w:rsidRPr="008976AB">
              <w:rPr>
                <w:rFonts w:ascii="Calibri" w:eastAsia="Times New Roman" w:hAnsi="Calibri" w:cs="Calibri"/>
                <w:color w:val="FFFFFF" w:themeColor="background1"/>
                <w:sz w:val="24"/>
                <w:szCs w:val="24"/>
                <w:lang w:eastAsia="en-AU"/>
              </w:rPr>
              <w:t>MRFF (n=114)</w:t>
            </w:r>
          </w:p>
        </w:tc>
        <w:tc>
          <w:tcPr>
            <w:tcW w:w="1048" w:type="pct"/>
            <w:gridSpan w:val="2"/>
            <w:shd w:val="clear" w:color="auto" w:fill="4472C4"/>
            <w:noWrap/>
          </w:tcPr>
          <w:p w14:paraId="383FEA8A" w14:textId="139D9146" w:rsidR="008976AB" w:rsidRPr="008976AB" w:rsidRDefault="008976AB"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4"/>
                <w:szCs w:val="24"/>
                <w:lang w:eastAsia="en-AU"/>
              </w:rPr>
            </w:pPr>
            <w:r w:rsidRPr="008976AB">
              <w:rPr>
                <w:rFonts w:ascii="Calibri" w:eastAsia="Times New Roman" w:hAnsi="Calibri" w:cs="Calibri"/>
                <w:color w:val="FFFFFF" w:themeColor="background1"/>
                <w:sz w:val="24"/>
                <w:szCs w:val="24"/>
                <w:lang w:eastAsia="en-AU"/>
              </w:rPr>
              <w:t>NHMRC (n=72)</w:t>
            </w:r>
          </w:p>
        </w:tc>
      </w:tr>
      <w:tr w:rsidR="008976AB" w:rsidRPr="006D1D3A" w14:paraId="5374DA6C" w14:textId="77777777" w:rsidTr="00897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3" w:type="pct"/>
            <w:noWrap/>
            <w:hideMark/>
          </w:tcPr>
          <w:p w14:paraId="5C58B54C" w14:textId="77777777" w:rsidR="0075695C" w:rsidRPr="008976AB" w:rsidRDefault="0075695C"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Yes</w:t>
            </w:r>
          </w:p>
        </w:tc>
        <w:tc>
          <w:tcPr>
            <w:tcW w:w="524" w:type="pct"/>
            <w:noWrap/>
            <w:hideMark/>
          </w:tcPr>
          <w:p w14:paraId="52300B69" w14:textId="77777777" w:rsidR="0075695C" w:rsidRPr="006D1D3A"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90</w:t>
            </w:r>
          </w:p>
        </w:tc>
        <w:tc>
          <w:tcPr>
            <w:tcW w:w="525" w:type="pct"/>
            <w:noWrap/>
            <w:hideMark/>
          </w:tcPr>
          <w:p w14:paraId="18329D14" w14:textId="77777777" w:rsidR="0075695C" w:rsidRPr="006D1D3A"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43%</w:t>
            </w:r>
          </w:p>
        </w:tc>
        <w:tc>
          <w:tcPr>
            <w:tcW w:w="524" w:type="pct"/>
            <w:noWrap/>
          </w:tcPr>
          <w:p w14:paraId="68C0CB40" w14:textId="77777777" w:rsidR="0075695C" w:rsidRPr="006D1D3A"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29</w:t>
            </w:r>
          </w:p>
        </w:tc>
        <w:tc>
          <w:tcPr>
            <w:tcW w:w="524" w:type="pct"/>
            <w:noWrap/>
          </w:tcPr>
          <w:p w14:paraId="47423EED" w14:textId="77777777" w:rsidR="0075695C" w:rsidRPr="006D1D3A"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40%</w:t>
            </w:r>
          </w:p>
        </w:tc>
      </w:tr>
      <w:tr w:rsidR="0075695C" w:rsidRPr="006D1D3A" w14:paraId="67D4F724" w14:textId="77777777" w:rsidTr="008976AB">
        <w:trPr>
          <w:trHeight w:val="300"/>
        </w:trPr>
        <w:tc>
          <w:tcPr>
            <w:cnfStyle w:val="001000000000" w:firstRow="0" w:lastRow="0" w:firstColumn="1" w:lastColumn="0" w:oddVBand="0" w:evenVBand="0" w:oddHBand="0" w:evenHBand="0" w:firstRowFirstColumn="0" w:firstRowLastColumn="0" w:lastRowFirstColumn="0" w:lastRowLastColumn="0"/>
            <w:tcW w:w="2903" w:type="pct"/>
            <w:noWrap/>
            <w:hideMark/>
          </w:tcPr>
          <w:p w14:paraId="44EC3049" w14:textId="77777777" w:rsidR="0075695C" w:rsidRPr="008976AB" w:rsidRDefault="0075695C" w:rsidP="00AD2D3D">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eastAsia="en-AU"/>
              </w:rPr>
              <w:t>No</w:t>
            </w:r>
          </w:p>
        </w:tc>
        <w:tc>
          <w:tcPr>
            <w:tcW w:w="524" w:type="pct"/>
            <w:noWrap/>
            <w:hideMark/>
          </w:tcPr>
          <w:p w14:paraId="34052C33" w14:textId="77777777" w:rsidR="0075695C" w:rsidRPr="006D1D3A"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120</w:t>
            </w:r>
          </w:p>
        </w:tc>
        <w:tc>
          <w:tcPr>
            <w:tcW w:w="525" w:type="pct"/>
            <w:noWrap/>
            <w:hideMark/>
          </w:tcPr>
          <w:p w14:paraId="457D6589" w14:textId="77777777" w:rsidR="0075695C" w:rsidRPr="006D1D3A"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57%</w:t>
            </w:r>
          </w:p>
        </w:tc>
        <w:tc>
          <w:tcPr>
            <w:tcW w:w="524" w:type="pct"/>
            <w:noWrap/>
          </w:tcPr>
          <w:p w14:paraId="76AD1DC5" w14:textId="77777777" w:rsidR="0075695C" w:rsidRPr="006D1D3A"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43</w:t>
            </w:r>
          </w:p>
        </w:tc>
        <w:tc>
          <w:tcPr>
            <w:tcW w:w="524" w:type="pct"/>
            <w:noWrap/>
          </w:tcPr>
          <w:p w14:paraId="6A5C0912" w14:textId="77777777" w:rsidR="0075695C" w:rsidRPr="006D1D3A" w:rsidRDefault="0075695C"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60%</w:t>
            </w:r>
          </w:p>
        </w:tc>
      </w:tr>
      <w:tr w:rsidR="008976AB" w:rsidRPr="006D1D3A" w14:paraId="2145E8C5" w14:textId="77777777" w:rsidTr="00897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3" w:type="pct"/>
            <w:noWrap/>
            <w:hideMark/>
          </w:tcPr>
          <w:p w14:paraId="701A06BA" w14:textId="77777777" w:rsidR="0075695C" w:rsidRPr="006D1D3A" w:rsidRDefault="0075695C" w:rsidP="00AD2D3D">
            <w:pPr>
              <w:rPr>
                <w:rFonts w:ascii="Calibri" w:eastAsia="Times New Roman" w:hAnsi="Calibri" w:cs="Calibri"/>
                <w:b w:val="0"/>
                <w:bCs w:val="0"/>
                <w:color w:val="000000"/>
                <w:sz w:val="24"/>
                <w:szCs w:val="24"/>
                <w:lang w:eastAsia="en-AU"/>
              </w:rPr>
            </w:pPr>
            <w:r w:rsidRPr="006D1D3A">
              <w:rPr>
                <w:rFonts w:ascii="Calibri" w:eastAsia="Times New Roman" w:hAnsi="Calibri" w:cs="Calibri"/>
                <w:color w:val="000000"/>
                <w:sz w:val="24"/>
                <w:szCs w:val="24"/>
                <w:lang w:eastAsia="en-AU"/>
              </w:rPr>
              <w:t>Total</w:t>
            </w:r>
          </w:p>
        </w:tc>
        <w:tc>
          <w:tcPr>
            <w:tcW w:w="524" w:type="pct"/>
            <w:noWrap/>
            <w:hideMark/>
          </w:tcPr>
          <w:p w14:paraId="318107EE" w14:textId="77777777" w:rsidR="0075695C" w:rsidRPr="006D1D3A"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b/>
                <w:bCs/>
                <w:color w:val="000000"/>
                <w:sz w:val="24"/>
                <w:szCs w:val="24"/>
                <w:lang w:eastAsia="en-AU"/>
              </w:rPr>
              <w:t>114</w:t>
            </w:r>
          </w:p>
        </w:tc>
        <w:tc>
          <w:tcPr>
            <w:tcW w:w="525" w:type="pct"/>
            <w:noWrap/>
            <w:hideMark/>
          </w:tcPr>
          <w:p w14:paraId="3E1A00C4" w14:textId="77777777" w:rsidR="0075695C" w:rsidRPr="006D1D3A"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b/>
                <w:bCs/>
                <w:color w:val="000000"/>
                <w:sz w:val="24"/>
                <w:szCs w:val="24"/>
                <w:lang w:eastAsia="en-AU"/>
              </w:rPr>
              <w:t>100%</w:t>
            </w:r>
          </w:p>
        </w:tc>
        <w:tc>
          <w:tcPr>
            <w:tcW w:w="524" w:type="pct"/>
            <w:noWrap/>
          </w:tcPr>
          <w:p w14:paraId="069C27BD" w14:textId="77777777" w:rsidR="0075695C" w:rsidRPr="006D1D3A"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b/>
                <w:bCs/>
                <w:color w:val="000000"/>
                <w:sz w:val="24"/>
                <w:szCs w:val="24"/>
                <w:lang w:eastAsia="en-AU"/>
              </w:rPr>
              <w:t>72</w:t>
            </w:r>
          </w:p>
        </w:tc>
        <w:tc>
          <w:tcPr>
            <w:tcW w:w="524" w:type="pct"/>
            <w:noWrap/>
          </w:tcPr>
          <w:p w14:paraId="2FAD2A8B" w14:textId="77777777" w:rsidR="0075695C" w:rsidRPr="006D1D3A" w:rsidRDefault="0075695C"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b/>
                <w:bCs/>
                <w:color w:val="000000"/>
                <w:sz w:val="24"/>
                <w:szCs w:val="24"/>
                <w:lang w:eastAsia="en-AU"/>
              </w:rPr>
              <w:t>100%</w:t>
            </w:r>
          </w:p>
        </w:tc>
      </w:tr>
    </w:tbl>
    <w:p w14:paraId="5FA220BA" w14:textId="77777777" w:rsidR="0075695C" w:rsidRDefault="0075695C" w:rsidP="002E142F">
      <w:pPr>
        <w:pStyle w:val="NoSpacing"/>
      </w:pPr>
    </w:p>
    <w:p w14:paraId="72B51C21" w14:textId="2A8AA139" w:rsidR="00270EB9" w:rsidRPr="0023797F" w:rsidRDefault="00BE240C" w:rsidP="002E142F">
      <w:pPr>
        <w:pStyle w:val="NoSpacing"/>
      </w:pPr>
      <w:r>
        <w:t xml:space="preserve">For </w:t>
      </w:r>
      <w:r w:rsidR="00270EB9" w:rsidRPr="0023797F">
        <w:t xml:space="preserve">MRFF respondents (n=89) </w:t>
      </w:r>
      <w:r w:rsidR="008909DC">
        <w:t xml:space="preserve">to the survey </w:t>
      </w:r>
      <w:r w:rsidR="00270EB9" w:rsidRPr="0023797F">
        <w:t xml:space="preserve">who indicated that their trial was part of a network, </w:t>
      </w:r>
      <w:r>
        <w:t xml:space="preserve">the </w:t>
      </w:r>
      <w:r w:rsidR="00270EB9" w:rsidRPr="0023797F">
        <w:t xml:space="preserve">most commonly identified </w:t>
      </w:r>
      <w:r>
        <w:t xml:space="preserve">network was </w:t>
      </w:r>
      <w:r w:rsidR="00270EB9" w:rsidRPr="0023797F">
        <w:t xml:space="preserve">the Australasian Kidney Trials Network, </w:t>
      </w:r>
      <w:r>
        <w:t xml:space="preserve">as </w:t>
      </w:r>
      <w:r w:rsidR="00270EB9" w:rsidRPr="0023797F">
        <w:t xml:space="preserve">identified by 8 respondents. </w:t>
      </w:r>
    </w:p>
    <w:p w14:paraId="290514C0" w14:textId="77777777" w:rsidR="00270EB9" w:rsidRPr="0023797F" w:rsidRDefault="00270EB9" w:rsidP="002E142F">
      <w:pPr>
        <w:pStyle w:val="NoSpacing"/>
      </w:pPr>
    </w:p>
    <w:p w14:paraId="42F9DFD8" w14:textId="7A698C93" w:rsidR="00270EB9" w:rsidRPr="0023797F" w:rsidRDefault="00BE240C" w:rsidP="002E142F">
      <w:pPr>
        <w:pStyle w:val="NoSpacing"/>
      </w:pPr>
      <w:r>
        <w:t xml:space="preserve">For </w:t>
      </w:r>
      <w:r w:rsidR="00270EB9" w:rsidRPr="0023797F">
        <w:t xml:space="preserve">NHMRC </w:t>
      </w:r>
      <w:r w:rsidR="008909DC">
        <w:t xml:space="preserve">survey </w:t>
      </w:r>
      <w:r w:rsidR="00270EB9" w:rsidRPr="0023797F">
        <w:t>respondents (n=29)</w:t>
      </w:r>
      <w:r>
        <w:t>, the</w:t>
      </w:r>
      <w:r w:rsidR="00270EB9" w:rsidRPr="0023797F">
        <w:t xml:space="preserve"> most commonly identified</w:t>
      </w:r>
      <w:r>
        <w:t xml:space="preserve"> network was</w:t>
      </w:r>
      <w:r w:rsidR="00270EB9" w:rsidRPr="0023797F">
        <w:t xml:space="preserve"> the </w:t>
      </w:r>
      <w:r>
        <w:t>Australian and New Zealand Intensive Care Society (</w:t>
      </w:r>
      <w:r w:rsidR="00270EB9" w:rsidRPr="0023797F">
        <w:t>ANZICS</w:t>
      </w:r>
      <w:r>
        <w:t>)</w:t>
      </w:r>
      <w:r w:rsidR="00270EB9" w:rsidRPr="0023797F">
        <w:t xml:space="preserve"> </w:t>
      </w:r>
      <w:r>
        <w:t>Clinical Trials Group</w:t>
      </w:r>
      <w:r w:rsidRPr="0023797F">
        <w:t xml:space="preserve"> </w:t>
      </w:r>
      <w:r w:rsidR="00270EB9" w:rsidRPr="0023797F">
        <w:t xml:space="preserve">(n=4). </w:t>
      </w:r>
    </w:p>
    <w:p w14:paraId="070D2FFF" w14:textId="77777777" w:rsidR="00270EB9" w:rsidRPr="0023797F" w:rsidRDefault="00270EB9" w:rsidP="002E142F">
      <w:pPr>
        <w:pStyle w:val="NoSpacing"/>
      </w:pPr>
    </w:p>
    <w:p w14:paraId="1FF70AE7" w14:textId="27B51C89" w:rsidR="00270EB9" w:rsidRPr="0023797F" w:rsidRDefault="00BE240C" w:rsidP="00270EB9">
      <w:pPr>
        <w:rPr>
          <w:rFonts w:ascii="Calibri" w:hAnsi="Calibri" w:cs="Calibri"/>
          <w:sz w:val="24"/>
          <w:szCs w:val="24"/>
        </w:rPr>
      </w:pPr>
      <w:r>
        <w:rPr>
          <w:rFonts w:ascii="Calibri" w:hAnsi="Calibri" w:cs="Calibri"/>
          <w:sz w:val="24"/>
          <w:szCs w:val="24"/>
        </w:rPr>
        <w:t xml:space="preserve">For </w:t>
      </w:r>
      <w:r w:rsidR="00270EB9" w:rsidRPr="0023797F">
        <w:rPr>
          <w:rFonts w:ascii="Calibri" w:hAnsi="Calibri" w:cs="Calibri"/>
          <w:sz w:val="24"/>
          <w:szCs w:val="24"/>
        </w:rPr>
        <w:t xml:space="preserve">MRFF </w:t>
      </w:r>
      <w:r w:rsidR="008909DC">
        <w:rPr>
          <w:rFonts w:ascii="Calibri" w:hAnsi="Calibri" w:cs="Calibri"/>
          <w:sz w:val="24"/>
          <w:szCs w:val="24"/>
        </w:rPr>
        <w:t xml:space="preserve">survey </w:t>
      </w:r>
      <w:r w:rsidR="00270EB9" w:rsidRPr="0023797F">
        <w:rPr>
          <w:rFonts w:ascii="Calibri" w:hAnsi="Calibri" w:cs="Calibri"/>
          <w:sz w:val="24"/>
          <w:szCs w:val="24"/>
        </w:rPr>
        <w:t xml:space="preserve">respondents who stated their trial was not a part of a network and </w:t>
      </w:r>
      <w:r>
        <w:rPr>
          <w:rFonts w:ascii="Calibri" w:hAnsi="Calibri" w:cs="Calibri"/>
          <w:sz w:val="24"/>
          <w:szCs w:val="24"/>
        </w:rPr>
        <w:t xml:space="preserve">who </w:t>
      </w:r>
      <w:r w:rsidR="00270EB9" w:rsidRPr="0023797F">
        <w:rPr>
          <w:rFonts w:ascii="Calibri" w:hAnsi="Calibri" w:cs="Calibri"/>
          <w:sz w:val="24"/>
          <w:szCs w:val="24"/>
        </w:rPr>
        <w:t>provided a clarification,</w:t>
      </w:r>
      <w:r>
        <w:rPr>
          <w:rFonts w:ascii="Calibri" w:hAnsi="Calibri" w:cs="Calibri"/>
          <w:sz w:val="24"/>
          <w:szCs w:val="24"/>
        </w:rPr>
        <w:t xml:space="preserve"> the</w:t>
      </w:r>
      <w:r w:rsidR="00270EB9" w:rsidRPr="0023797F">
        <w:rPr>
          <w:rFonts w:ascii="Calibri" w:hAnsi="Calibri" w:cs="Calibri"/>
          <w:sz w:val="24"/>
          <w:szCs w:val="24"/>
        </w:rPr>
        <w:t xml:space="preserve"> most commonly stated </w:t>
      </w:r>
      <w:r>
        <w:rPr>
          <w:rFonts w:ascii="Calibri" w:hAnsi="Calibri" w:cs="Calibri"/>
          <w:sz w:val="24"/>
          <w:szCs w:val="24"/>
        </w:rPr>
        <w:t xml:space="preserve">clarification </w:t>
      </w:r>
      <w:r w:rsidR="00270EB9" w:rsidRPr="0023797F">
        <w:rPr>
          <w:rFonts w:ascii="Calibri" w:hAnsi="Calibri" w:cs="Calibri"/>
          <w:sz w:val="24"/>
          <w:szCs w:val="24"/>
        </w:rPr>
        <w:t>was</w:t>
      </w:r>
      <w:r>
        <w:rPr>
          <w:rFonts w:ascii="Calibri" w:hAnsi="Calibri" w:cs="Calibri"/>
          <w:sz w:val="24"/>
          <w:szCs w:val="24"/>
        </w:rPr>
        <w:t xml:space="preserve"> that it was </w:t>
      </w:r>
      <w:r w:rsidR="00270EB9" w:rsidRPr="0023797F">
        <w:rPr>
          <w:rFonts w:ascii="Calibri" w:hAnsi="Calibri" w:cs="Calibri"/>
          <w:sz w:val="24"/>
          <w:szCs w:val="24"/>
        </w:rPr>
        <w:t>“not applicable” (n=38)</w:t>
      </w:r>
      <w:r>
        <w:rPr>
          <w:rFonts w:ascii="Calibri" w:hAnsi="Calibri" w:cs="Calibri"/>
          <w:sz w:val="24"/>
          <w:szCs w:val="24"/>
        </w:rPr>
        <w:t>,</w:t>
      </w:r>
      <w:r w:rsidR="00270EB9" w:rsidRPr="0023797F">
        <w:rPr>
          <w:rFonts w:ascii="Calibri" w:hAnsi="Calibri" w:cs="Calibri"/>
          <w:sz w:val="24"/>
          <w:szCs w:val="24"/>
        </w:rPr>
        <w:t xml:space="preserve"> or that no relevant network exists (n=29).</w:t>
      </w:r>
    </w:p>
    <w:p w14:paraId="05552CE2" w14:textId="77777777" w:rsidR="00392AF0" w:rsidRDefault="00270EB9" w:rsidP="002E142F">
      <w:pPr>
        <w:pStyle w:val="NoSpacing"/>
      </w:pPr>
      <w:r w:rsidRPr="0023797F">
        <w:t xml:space="preserve">Among those NHMRC investigators who </w:t>
      </w:r>
      <w:r w:rsidR="008909DC">
        <w:t>stated in the survey</w:t>
      </w:r>
      <w:r w:rsidR="008909DC" w:rsidRPr="0023797F">
        <w:t xml:space="preserve"> </w:t>
      </w:r>
      <w:r w:rsidRPr="0023797F">
        <w:t xml:space="preserve">that their trial was not part of </w:t>
      </w:r>
      <w:r w:rsidR="00BE240C">
        <w:t>a</w:t>
      </w:r>
      <w:r w:rsidR="00BE240C" w:rsidRPr="0023797F">
        <w:t xml:space="preserve"> </w:t>
      </w:r>
      <w:r w:rsidRPr="0023797F">
        <w:t>network, and provided a clarification, the most commonly</w:t>
      </w:r>
      <w:r w:rsidR="00BE240C">
        <w:t xml:space="preserve"> stated clarification was</w:t>
      </w:r>
      <w:r w:rsidRPr="0023797F">
        <w:t xml:space="preserve"> that their study was “not a trial” (n=9), or that “no network exists” (n=7). </w:t>
      </w:r>
    </w:p>
    <w:p w14:paraId="473797BC" w14:textId="77777777" w:rsidR="00392AF0" w:rsidRDefault="00392AF0" w:rsidP="002E142F">
      <w:pPr>
        <w:pStyle w:val="NoSpacing"/>
      </w:pPr>
    </w:p>
    <w:p w14:paraId="471BABA3" w14:textId="0CC16760" w:rsidR="00270EB9" w:rsidRPr="00AD0295" w:rsidRDefault="008909DC" w:rsidP="002E142F">
      <w:pPr>
        <w:pStyle w:val="NoSpacing"/>
      </w:pPr>
      <w:r>
        <w:t>During the Stakeholder Consultation, the s</w:t>
      </w:r>
      <w:r w:rsidR="00270EB9" w:rsidRPr="0023797F">
        <w:t xml:space="preserve">takeholders presented with </w:t>
      </w:r>
      <w:r w:rsidR="00A6495E">
        <w:t>these</w:t>
      </w:r>
      <w:r w:rsidR="00A6495E" w:rsidRPr="0023797F">
        <w:t xml:space="preserve"> </w:t>
      </w:r>
      <w:r w:rsidR="00270EB9" w:rsidRPr="0023797F">
        <w:t xml:space="preserve">data commented that trial networks tend to be disease-specific – i.e. there may not be a relevant network for certain types of areas or interventions (e.g. behavioural, public health, primary care), and that some types of trials (e.g. industry-funded) may be perceived as not welcomed in public networks. They offered comments supportive of participating in the networks, as network-affiliation may </w:t>
      </w:r>
      <w:r w:rsidR="0067328F" w:rsidRPr="0023797F">
        <w:t>be</w:t>
      </w:r>
      <w:r w:rsidR="00270EB9" w:rsidRPr="0023797F">
        <w:t xml:space="preserve"> reassuring to grant reviewers, more collaborative, of higher methodological quality, </w:t>
      </w:r>
      <w:r w:rsidR="005B6B03">
        <w:t xml:space="preserve">or </w:t>
      </w:r>
      <w:r w:rsidR="00270EB9" w:rsidRPr="0023797F">
        <w:t xml:space="preserve">more likely to be bigger or practice-changing. However, it was also noted that there are issues around network funding and sustainability – absent those factors, the networks may fail to flourish. </w:t>
      </w:r>
    </w:p>
    <w:p w14:paraId="0B946C80" w14:textId="77777777" w:rsidR="00270EB9" w:rsidRDefault="00270EB9" w:rsidP="00270EB9">
      <w:pPr>
        <w:rPr>
          <w:rFonts w:asciiTheme="majorHAnsi" w:eastAsiaTheme="majorEastAsia" w:hAnsiTheme="majorHAnsi" w:cstheme="majorBidi"/>
          <w:color w:val="2F5496" w:themeColor="accent1" w:themeShade="BF"/>
          <w:sz w:val="32"/>
          <w:szCs w:val="32"/>
          <w:lang w:val="en-US"/>
        </w:rPr>
      </w:pPr>
      <w:r>
        <w:rPr>
          <w:lang w:val="en-US"/>
        </w:rPr>
        <w:br w:type="page"/>
      </w:r>
    </w:p>
    <w:p w14:paraId="1C3EACFB" w14:textId="66DF2877" w:rsidR="00270EB9" w:rsidRDefault="00270EB9" w:rsidP="0075695C">
      <w:pPr>
        <w:pStyle w:val="Heading1"/>
        <w:rPr>
          <w:lang w:val="en-US"/>
        </w:rPr>
      </w:pPr>
      <w:bookmarkStart w:id="62" w:name="_Toc136426216"/>
      <w:r>
        <w:rPr>
          <w:lang w:val="en-US"/>
        </w:rPr>
        <w:lastRenderedPageBreak/>
        <w:t xml:space="preserve">1.5. Regulations </w:t>
      </w:r>
      <w:bookmarkStart w:id="63" w:name="_Toc132286603"/>
      <w:bookmarkStart w:id="64" w:name="_Toc132286727"/>
      <w:bookmarkStart w:id="65" w:name="_Toc132291833"/>
      <w:r w:rsidR="0075695C">
        <w:rPr>
          <w:lang w:val="en-US"/>
        </w:rPr>
        <w:t xml:space="preserve">– </w:t>
      </w:r>
      <w:r>
        <w:rPr>
          <w:lang w:val="en-US"/>
        </w:rPr>
        <w:t>Summary of results</w:t>
      </w:r>
      <w:bookmarkEnd w:id="62"/>
      <w:bookmarkEnd w:id="63"/>
      <w:bookmarkEnd w:id="64"/>
      <w:bookmarkEnd w:id="65"/>
      <w:r>
        <w:rPr>
          <w:lang w:val="en-US"/>
        </w:rPr>
        <w:t xml:space="preserve"> </w:t>
      </w:r>
    </w:p>
    <w:p w14:paraId="2B7EEA2F" w14:textId="77777777" w:rsidR="00270EB9" w:rsidRPr="009F5202" w:rsidRDefault="00270EB9" w:rsidP="002E142F">
      <w:pPr>
        <w:pStyle w:val="NoSpacing"/>
      </w:pPr>
    </w:p>
    <w:p w14:paraId="3EEACE1D" w14:textId="578BAA8D" w:rsidR="00270EB9" w:rsidRDefault="00270EB9" w:rsidP="002E142F">
      <w:pPr>
        <w:pStyle w:val="NoSpacing"/>
      </w:pPr>
      <w:r w:rsidRPr="009F5202">
        <w:t xml:space="preserve">A Data and Safety Monitoring Committee was in place for their study for approximately three-quarters of </w:t>
      </w:r>
      <w:r w:rsidR="00AF3AE1">
        <w:t xml:space="preserve">survey </w:t>
      </w:r>
      <w:r w:rsidRPr="009F5202">
        <w:t xml:space="preserve">respondents: this was the case for 155 of 210 MRFF respondents (74%) and 52 of 71 NHMRC respondents (73%) </w:t>
      </w:r>
      <w:r w:rsidR="0058555A">
        <w:t>(</w:t>
      </w:r>
      <w:r w:rsidR="0058555A">
        <w:fldChar w:fldCharType="begin"/>
      </w:r>
      <w:r w:rsidR="0058555A">
        <w:instrText xml:space="preserve"> REF _Ref135318612 \h </w:instrText>
      </w:r>
      <w:r w:rsidR="0058555A">
        <w:fldChar w:fldCharType="separate"/>
      </w:r>
      <w:r w:rsidR="00EE1EA9">
        <w:t xml:space="preserve">Figure </w:t>
      </w:r>
      <w:r w:rsidR="00EE1EA9">
        <w:rPr>
          <w:noProof/>
        </w:rPr>
        <w:t>5</w:t>
      </w:r>
      <w:r w:rsidR="0058555A">
        <w:fldChar w:fldCharType="end"/>
      </w:r>
      <w:r w:rsidR="0058555A">
        <w:t>)</w:t>
      </w:r>
      <w:r w:rsidR="00D4364B">
        <w:t>.</w:t>
      </w:r>
    </w:p>
    <w:p w14:paraId="50F1FB7C" w14:textId="77777777" w:rsidR="00270EB9" w:rsidRDefault="00270EB9" w:rsidP="00270EB9">
      <w:pPr>
        <w:rPr>
          <w:rFonts w:ascii="Calibri" w:eastAsiaTheme="minorEastAsia" w:hAnsi="Calibri" w:cs="Calibri"/>
          <w:b/>
          <w:bCs/>
          <w:sz w:val="24"/>
          <w:szCs w:val="24"/>
        </w:rPr>
      </w:pPr>
    </w:p>
    <w:p w14:paraId="3FE4CE90" w14:textId="77777777" w:rsidR="0058555A" w:rsidRDefault="0075695C" w:rsidP="0058555A">
      <w:pPr>
        <w:keepNext/>
      </w:pPr>
      <w:r w:rsidRPr="006D1D3A">
        <w:rPr>
          <w:rFonts w:ascii="Calibri" w:hAnsi="Calibri" w:cs="Calibri"/>
          <w:noProof/>
          <w:sz w:val="24"/>
          <w:szCs w:val="24"/>
        </w:rPr>
        <w:drawing>
          <wp:inline distT="0" distB="0" distL="0" distR="0" wp14:anchorId="339ADFA4" wp14:editId="00205752">
            <wp:extent cx="5686425" cy="2440940"/>
            <wp:effectExtent l="0" t="0" r="9525" b="16510"/>
            <wp:docPr id="23" name="Chart 23" descr="Figure depicting the responses by the MRFF and NHMRC respondents, to a survey question about whether the trial had a data and safety monitoring committee.">
              <a:extLst xmlns:a="http://schemas.openxmlformats.org/drawingml/2006/main">
                <a:ext uri="{FF2B5EF4-FFF2-40B4-BE49-F238E27FC236}">
                  <a16:creationId xmlns:a16="http://schemas.microsoft.com/office/drawing/2014/main" id="{DA7EBD9B-E2C9-4B95-9F48-DB96C8056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575990" w14:textId="53D8FD70" w:rsidR="0075695C" w:rsidRDefault="0058555A" w:rsidP="0058555A">
      <w:pPr>
        <w:pStyle w:val="Caption"/>
        <w:rPr>
          <w:rFonts w:ascii="Calibri" w:eastAsiaTheme="minorEastAsia" w:hAnsi="Calibri" w:cs="Calibri"/>
          <w:b/>
          <w:bCs/>
          <w:sz w:val="24"/>
          <w:szCs w:val="24"/>
        </w:rPr>
      </w:pPr>
      <w:bookmarkStart w:id="66" w:name="_Ref135318612"/>
      <w:bookmarkStart w:id="67" w:name="_Toc136348256"/>
      <w:r>
        <w:t xml:space="preserve">Figure </w:t>
      </w:r>
      <w:fldSimple w:instr=" SEQ Figure \* ARABIC ">
        <w:r w:rsidR="00EE1EA9">
          <w:rPr>
            <w:noProof/>
          </w:rPr>
          <w:t>5</w:t>
        </w:r>
      </w:fldSimple>
      <w:bookmarkEnd w:id="66"/>
      <w:r>
        <w:t xml:space="preserve"> Presence of Data and Safety Monitoring Committee</w:t>
      </w:r>
      <w:bookmarkEnd w:id="67"/>
    </w:p>
    <w:p w14:paraId="17A5B662" w14:textId="77777777" w:rsidR="0075695C" w:rsidRDefault="0075695C" w:rsidP="00392AF0">
      <w:pPr>
        <w:pStyle w:val="NoSpacing"/>
      </w:pPr>
    </w:p>
    <w:p w14:paraId="6E49B2CA" w14:textId="3558F478" w:rsidR="00270EB9" w:rsidRDefault="00270EB9" w:rsidP="00392AF0">
      <w:pPr>
        <w:pStyle w:val="NoSpacing"/>
      </w:pPr>
      <w:r w:rsidRPr="0023797F">
        <w:t>Most commonly, trials were conducted under</w:t>
      </w:r>
      <w:r w:rsidR="00D4364B">
        <w:t xml:space="preserve"> the Therapeutic Goods Administration</w:t>
      </w:r>
      <w:r w:rsidRPr="0023797F">
        <w:t xml:space="preserve"> </w:t>
      </w:r>
      <w:r w:rsidR="00D4364B">
        <w:t>(</w:t>
      </w:r>
      <w:r w:rsidRPr="0023797F">
        <w:t>TGA</w:t>
      </w:r>
      <w:r w:rsidR="00D4364B">
        <w:t>)</w:t>
      </w:r>
      <w:r w:rsidRPr="0023797F">
        <w:t xml:space="preserve"> rules – 39% of 214 MRFF respondents </w:t>
      </w:r>
      <w:r w:rsidR="00AF3AE1">
        <w:t xml:space="preserve">to the survey </w:t>
      </w:r>
      <w:r w:rsidRPr="0023797F">
        <w:t xml:space="preserve">(n=83) and 27% of 74 NHMRC respondents stated that was the case for their trial. </w:t>
      </w:r>
    </w:p>
    <w:p w14:paraId="2A9175E5" w14:textId="77777777" w:rsidR="00392AF0" w:rsidRPr="0023797F" w:rsidRDefault="00392AF0" w:rsidP="00392AF0">
      <w:pPr>
        <w:pStyle w:val="NoSpacing"/>
      </w:pPr>
    </w:p>
    <w:p w14:paraId="1C5CDB0F" w14:textId="1B3CD234" w:rsidR="00270EB9" w:rsidRPr="0023797F" w:rsidRDefault="00D4364B" w:rsidP="002E142F">
      <w:pPr>
        <w:pStyle w:val="NoSpacing"/>
      </w:pPr>
      <w:r>
        <w:t xml:space="preserve">The </w:t>
      </w:r>
      <w:r w:rsidR="00E73262">
        <w:t>s</w:t>
      </w:r>
      <w:r w:rsidR="00AF3AE1">
        <w:t>urvey showed that the t</w:t>
      </w:r>
      <w:r w:rsidR="00270EB9" w:rsidRPr="0023797F">
        <w:t>rials commonly had the following rules in place for their trial: an early stopping rule (43% of 193 MRFF and 46% of 69 NHMRC respondents), or a futility rule (20% of MRFF respondents, 25% of NHMRC respondents</w:t>
      </w:r>
      <w:r>
        <w:t>)</w:t>
      </w:r>
      <w:r w:rsidR="00270EB9" w:rsidRPr="0023797F">
        <w:t xml:space="preserve">. Most commonly, respondents indicated that they had </w:t>
      </w:r>
      <w:proofErr w:type="gramStart"/>
      <w:r w:rsidR="00270EB9" w:rsidRPr="0023797F">
        <w:t>an “other”</w:t>
      </w:r>
      <w:proofErr w:type="gramEnd"/>
      <w:r w:rsidR="00270EB9" w:rsidRPr="0023797F">
        <w:t xml:space="preserve"> rule in place – 45% of MRFF respondents and 46% of NHMRC respondents – most commonly, free-text responses mentioned adverse events or harms, or Data and Safety Monitoring Committee advice </w:t>
      </w:r>
      <w:r w:rsidR="0058555A" w:rsidRPr="0023797F">
        <w:t>(</w:t>
      </w:r>
      <w:r w:rsidR="0058555A" w:rsidRPr="0023797F">
        <w:fldChar w:fldCharType="begin"/>
      </w:r>
      <w:r w:rsidR="0058555A" w:rsidRPr="0023797F">
        <w:instrText xml:space="preserve"> REF _Ref135318645 \h </w:instrText>
      </w:r>
      <w:r w:rsidR="0023797F">
        <w:instrText xml:space="preserve"> \* MERGEFORMAT </w:instrText>
      </w:r>
      <w:r w:rsidR="0058555A" w:rsidRPr="0023797F">
        <w:fldChar w:fldCharType="separate"/>
      </w:r>
      <w:r w:rsidR="00EE1EA9">
        <w:t xml:space="preserve">Table </w:t>
      </w:r>
      <w:r w:rsidR="00EE1EA9">
        <w:rPr>
          <w:noProof/>
        </w:rPr>
        <w:t>6</w:t>
      </w:r>
      <w:r w:rsidR="0058555A" w:rsidRPr="0023797F">
        <w:fldChar w:fldCharType="end"/>
      </w:r>
      <w:r w:rsidR="0058555A" w:rsidRPr="0023797F">
        <w:t>)</w:t>
      </w:r>
      <w:r>
        <w:t>.</w:t>
      </w:r>
    </w:p>
    <w:p w14:paraId="691C7A5D" w14:textId="77777777" w:rsidR="0075695C" w:rsidRDefault="0075695C" w:rsidP="002E142F">
      <w:pPr>
        <w:pStyle w:val="NoSpacing"/>
      </w:pPr>
    </w:p>
    <w:p w14:paraId="21FAF911" w14:textId="4ACC854B" w:rsidR="0058555A" w:rsidRDefault="0058555A" w:rsidP="0058555A">
      <w:pPr>
        <w:pStyle w:val="Caption"/>
        <w:keepNext/>
      </w:pPr>
      <w:bookmarkStart w:id="68" w:name="_Ref135318645"/>
      <w:bookmarkStart w:id="69" w:name="_Toc136349039"/>
      <w:r>
        <w:t xml:space="preserve">Table </w:t>
      </w:r>
      <w:fldSimple w:instr=" SEQ Table \* ARABIC ">
        <w:r w:rsidR="00EE1EA9">
          <w:rPr>
            <w:noProof/>
          </w:rPr>
          <w:t>6</w:t>
        </w:r>
      </w:fldSimple>
      <w:bookmarkEnd w:id="68"/>
      <w:r>
        <w:t xml:space="preserve"> Rules in place for the trial</w:t>
      </w:r>
      <w:bookmarkEnd w:id="69"/>
    </w:p>
    <w:tbl>
      <w:tblPr>
        <w:tblStyle w:val="GridTable4-Accent1"/>
        <w:tblW w:w="5000" w:type="pct"/>
        <w:tblLook w:val="04A0" w:firstRow="1" w:lastRow="0" w:firstColumn="1" w:lastColumn="0" w:noHBand="0" w:noVBand="1"/>
        <w:tblCaption w:val="Table 6 Rules in place for the trial"/>
        <w:tblDescription w:val="Table reports the survey responses by the MRFF and NHMRC respondents, to a question whether any of the following rule were in place for the trial - e.g., early stopping rule, futility rule, benefit rule, or other rule."/>
      </w:tblPr>
      <w:tblGrid>
        <w:gridCol w:w="5533"/>
        <w:gridCol w:w="964"/>
        <w:gridCol w:w="825"/>
        <w:gridCol w:w="866"/>
        <w:gridCol w:w="828"/>
      </w:tblGrid>
      <w:tr w:rsidR="0075695C" w:rsidRPr="006D1D3A" w14:paraId="7B7B8031" w14:textId="77777777" w:rsidTr="00A261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pct"/>
            <w:shd w:val="clear" w:color="auto" w:fill="4472C4"/>
            <w:noWrap/>
            <w:hideMark/>
          </w:tcPr>
          <w:p w14:paraId="25A1C084" w14:textId="77777777" w:rsidR="0075695C" w:rsidRPr="00EB3DD4" w:rsidRDefault="0075695C" w:rsidP="002E142F">
            <w:pPr>
              <w:pStyle w:val="Heading3"/>
              <w:outlineLvl w:val="2"/>
              <w:rPr>
                <w:rFonts w:ascii="Calibri" w:hAnsi="Calibri" w:cs="Calibri"/>
                <w:b/>
                <w:bCs w:val="0"/>
                <w:color w:val="FFFFFF" w:themeColor="background1"/>
              </w:rPr>
            </w:pPr>
            <w:r w:rsidRPr="00EB3DD4">
              <w:rPr>
                <w:rFonts w:ascii="Calibri" w:eastAsia="Times New Roman" w:hAnsi="Calibri" w:cs="Calibri"/>
                <w:b/>
                <w:bCs w:val="0"/>
                <w:color w:val="FFFFFF" w:themeColor="background1"/>
                <w:lang w:eastAsia="en-AU"/>
              </w:rPr>
              <w:t> </w:t>
            </w:r>
            <w:bookmarkStart w:id="70" w:name="_Toc131000456"/>
            <w:bookmarkStart w:id="71" w:name="_Toc132286607"/>
            <w:bookmarkStart w:id="72" w:name="_Toc132286731"/>
            <w:bookmarkStart w:id="73" w:name="_Toc132291837"/>
            <w:r w:rsidRPr="00EB3DD4">
              <w:rPr>
                <w:rFonts w:ascii="Calibri" w:hAnsi="Calibri" w:cs="Calibri"/>
                <w:b/>
                <w:bCs w:val="0"/>
                <w:color w:val="FFFFFF" w:themeColor="background1"/>
              </w:rPr>
              <w:t>Were any of the following rules in place for the trial?</w:t>
            </w:r>
            <w:bookmarkEnd w:id="70"/>
            <w:bookmarkEnd w:id="71"/>
            <w:bookmarkEnd w:id="72"/>
            <w:bookmarkEnd w:id="73"/>
          </w:p>
          <w:p w14:paraId="362AC3E1" w14:textId="496354D4" w:rsidR="0075695C" w:rsidRPr="00EB3DD4" w:rsidRDefault="0075695C" w:rsidP="002E142F">
            <w:pPr>
              <w:rPr>
                <w:rFonts w:ascii="Calibri" w:eastAsia="Times New Roman" w:hAnsi="Calibri" w:cs="Calibri"/>
                <w:bCs w:val="0"/>
                <w:color w:val="FFFFFF" w:themeColor="background1"/>
                <w:sz w:val="24"/>
                <w:szCs w:val="24"/>
                <w:lang w:eastAsia="en-AU"/>
              </w:rPr>
            </w:pPr>
          </w:p>
        </w:tc>
        <w:tc>
          <w:tcPr>
            <w:tcW w:w="993" w:type="pct"/>
            <w:gridSpan w:val="2"/>
            <w:shd w:val="clear" w:color="auto" w:fill="4472C4"/>
            <w:noWrap/>
            <w:hideMark/>
          </w:tcPr>
          <w:p w14:paraId="21A95793" w14:textId="77777777" w:rsidR="0075695C" w:rsidRPr="00EB3DD4" w:rsidRDefault="0075695C" w:rsidP="002E14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themeColor="background1"/>
                <w:sz w:val="24"/>
                <w:szCs w:val="24"/>
                <w:lang w:eastAsia="en-AU"/>
              </w:rPr>
            </w:pPr>
            <w:r w:rsidRPr="00EB3DD4">
              <w:rPr>
                <w:rFonts w:ascii="Calibri" w:eastAsia="Times New Roman" w:hAnsi="Calibri" w:cs="Calibri"/>
                <w:bCs w:val="0"/>
                <w:color w:val="FFFFFF" w:themeColor="background1"/>
                <w:sz w:val="24"/>
                <w:szCs w:val="24"/>
                <w:lang w:eastAsia="en-AU"/>
              </w:rPr>
              <w:t>MRFF (n=193)</w:t>
            </w:r>
          </w:p>
        </w:tc>
        <w:tc>
          <w:tcPr>
            <w:tcW w:w="939" w:type="pct"/>
            <w:gridSpan w:val="2"/>
            <w:shd w:val="clear" w:color="auto" w:fill="4472C4"/>
            <w:noWrap/>
          </w:tcPr>
          <w:p w14:paraId="78915BCB" w14:textId="77777777" w:rsidR="0075695C" w:rsidRPr="00EB3DD4" w:rsidRDefault="0075695C" w:rsidP="002E14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themeColor="background1"/>
                <w:sz w:val="24"/>
                <w:szCs w:val="24"/>
                <w:lang w:eastAsia="en-AU"/>
              </w:rPr>
            </w:pPr>
            <w:r w:rsidRPr="00EB3DD4">
              <w:rPr>
                <w:rFonts w:ascii="Calibri" w:eastAsia="Times New Roman" w:hAnsi="Calibri" w:cs="Calibri"/>
                <w:bCs w:val="0"/>
                <w:color w:val="FFFFFF" w:themeColor="background1"/>
                <w:sz w:val="24"/>
                <w:szCs w:val="24"/>
                <w:lang w:eastAsia="en-AU"/>
              </w:rPr>
              <w:t>NHMRC (n=69)</w:t>
            </w:r>
          </w:p>
        </w:tc>
      </w:tr>
      <w:tr w:rsidR="0075695C" w:rsidRPr="006D1D3A" w14:paraId="09BA1F12"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pct"/>
            <w:noWrap/>
            <w:hideMark/>
          </w:tcPr>
          <w:p w14:paraId="4BF1C4F9" w14:textId="77777777" w:rsidR="0075695C" w:rsidRPr="008976AB" w:rsidRDefault="0075695C" w:rsidP="002E142F">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val="en-US" w:eastAsia="en-AU"/>
              </w:rPr>
              <w:t>Other</w:t>
            </w:r>
          </w:p>
        </w:tc>
        <w:tc>
          <w:tcPr>
            <w:tcW w:w="535" w:type="pct"/>
            <w:hideMark/>
          </w:tcPr>
          <w:p w14:paraId="151E50F6" w14:textId="77777777" w:rsidR="0075695C" w:rsidRPr="006D1D3A" w:rsidRDefault="0075695C" w:rsidP="008976A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74</w:t>
            </w:r>
          </w:p>
        </w:tc>
        <w:tc>
          <w:tcPr>
            <w:tcW w:w="458" w:type="pct"/>
            <w:hideMark/>
          </w:tcPr>
          <w:p w14:paraId="4714B24D" w14:textId="77777777" w:rsidR="0075695C" w:rsidRPr="006D1D3A" w:rsidRDefault="0075695C" w:rsidP="008976A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45%</w:t>
            </w:r>
          </w:p>
        </w:tc>
        <w:tc>
          <w:tcPr>
            <w:tcW w:w="480" w:type="pct"/>
          </w:tcPr>
          <w:p w14:paraId="00091203" w14:textId="77777777" w:rsidR="0075695C" w:rsidRPr="006D1D3A" w:rsidRDefault="0075695C" w:rsidP="008976A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24</w:t>
            </w:r>
          </w:p>
        </w:tc>
        <w:tc>
          <w:tcPr>
            <w:tcW w:w="459" w:type="pct"/>
          </w:tcPr>
          <w:p w14:paraId="7704AEFD" w14:textId="77777777" w:rsidR="0075695C" w:rsidRPr="006D1D3A" w:rsidRDefault="0075695C" w:rsidP="008976A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43%</w:t>
            </w:r>
          </w:p>
        </w:tc>
      </w:tr>
      <w:tr w:rsidR="0075695C" w:rsidRPr="006D1D3A" w14:paraId="2A200CCC"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3068" w:type="pct"/>
            <w:noWrap/>
            <w:hideMark/>
          </w:tcPr>
          <w:p w14:paraId="444699BB" w14:textId="77777777" w:rsidR="0075695C" w:rsidRPr="008976AB" w:rsidRDefault="0075695C" w:rsidP="002E142F">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val="en-US" w:eastAsia="en-AU"/>
              </w:rPr>
              <w:t>Benefit rule</w:t>
            </w:r>
          </w:p>
        </w:tc>
        <w:tc>
          <w:tcPr>
            <w:tcW w:w="535" w:type="pct"/>
            <w:hideMark/>
          </w:tcPr>
          <w:p w14:paraId="63846A81" w14:textId="77777777" w:rsidR="0075695C" w:rsidRPr="006D1D3A" w:rsidRDefault="0075695C" w:rsidP="008976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17</w:t>
            </w:r>
          </w:p>
        </w:tc>
        <w:tc>
          <w:tcPr>
            <w:tcW w:w="458" w:type="pct"/>
            <w:hideMark/>
          </w:tcPr>
          <w:p w14:paraId="69F6D351" w14:textId="77777777" w:rsidR="0075695C" w:rsidRPr="006D1D3A" w:rsidRDefault="0075695C" w:rsidP="008976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10%</w:t>
            </w:r>
          </w:p>
        </w:tc>
        <w:tc>
          <w:tcPr>
            <w:tcW w:w="480" w:type="pct"/>
          </w:tcPr>
          <w:p w14:paraId="3D15BF50" w14:textId="77777777" w:rsidR="0075695C" w:rsidRPr="006D1D3A" w:rsidRDefault="0075695C" w:rsidP="008976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5</w:t>
            </w:r>
          </w:p>
        </w:tc>
        <w:tc>
          <w:tcPr>
            <w:tcW w:w="459" w:type="pct"/>
          </w:tcPr>
          <w:p w14:paraId="065947B1" w14:textId="77777777" w:rsidR="0075695C" w:rsidRPr="006D1D3A" w:rsidRDefault="0075695C" w:rsidP="008976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9%</w:t>
            </w:r>
          </w:p>
        </w:tc>
      </w:tr>
      <w:tr w:rsidR="0075695C" w:rsidRPr="006D1D3A" w14:paraId="4DE48035"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pct"/>
            <w:noWrap/>
            <w:hideMark/>
          </w:tcPr>
          <w:p w14:paraId="2A97AA21" w14:textId="77777777" w:rsidR="0075695C" w:rsidRPr="008976AB" w:rsidRDefault="0075695C" w:rsidP="002E142F">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val="en-US" w:eastAsia="en-AU"/>
              </w:rPr>
              <w:t>Futility rule</w:t>
            </w:r>
          </w:p>
        </w:tc>
        <w:tc>
          <w:tcPr>
            <w:tcW w:w="535" w:type="pct"/>
            <w:hideMark/>
          </w:tcPr>
          <w:p w14:paraId="17667A6C" w14:textId="77777777" w:rsidR="0075695C" w:rsidRPr="006D1D3A" w:rsidRDefault="0075695C" w:rsidP="008976A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32</w:t>
            </w:r>
          </w:p>
        </w:tc>
        <w:tc>
          <w:tcPr>
            <w:tcW w:w="458" w:type="pct"/>
            <w:hideMark/>
          </w:tcPr>
          <w:p w14:paraId="5173512F" w14:textId="77777777" w:rsidR="0075695C" w:rsidRPr="006D1D3A" w:rsidRDefault="0075695C" w:rsidP="008976A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20%</w:t>
            </w:r>
          </w:p>
        </w:tc>
        <w:tc>
          <w:tcPr>
            <w:tcW w:w="480" w:type="pct"/>
          </w:tcPr>
          <w:p w14:paraId="4FFE4AA5" w14:textId="77777777" w:rsidR="0075695C" w:rsidRPr="006D1D3A" w:rsidRDefault="0075695C" w:rsidP="008976A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14</w:t>
            </w:r>
          </w:p>
        </w:tc>
        <w:tc>
          <w:tcPr>
            <w:tcW w:w="459" w:type="pct"/>
          </w:tcPr>
          <w:p w14:paraId="69827C39" w14:textId="77777777" w:rsidR="0075695C" w:rsidRPr="006D1D3A" w:rsidRDefault="0075695C" w:rsidP="008976A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25%</w:t>
            </w:r>
          </w:p>
        </w:tc>
      </w:tr>
      <w:tr w:rsidR="0075695C" w:rsidRPr="006D1D3A" w14:paraId="6740A633"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3068" w:type="pct"/>
            <w:noWrap/>
            <w:hideMark/>
          </w:tcPr>
          <w:p w14:paraId="52174180" w14:textId="77777777" w:rsidR="0075695C" w:rsidRPr="008976AB" w:rsidRDefault="0075695C" w:rsidP="002E142F">
            <w:pPr>
              <w:rPr>
                <w:rFonts w:ascii="Calibri" w:eastAsia="Times New Roman" w:hAnsi="Calibri" w:cs="Calibri"/>
                <w:b w:val="0"/>
                <w:bCs w:val="0"/>
                <w:color w:val="000000"/>
                <w:sz w:val="24"/>
                <w:szCs w:val="24"/>
                <w:lang w:eastAsia="en-AU"/>
              </w:rPr>
            </w:pPr>
            <w:r w:rsidRPr="008976AB">
              <w:rPr>
                <w:rFonts w:ascii="Calibri" w:eastAsia="Times New Roman" w:hAnsi="Calibri" w:cs="Calibri"/>
                <w:b w:val="0"/>
                <w:bCs w:val="0"/>
                <w:color w:val="000000"/>
                <w:sz w:val="24"/>
                <w:szCs w:val="24"/>
                <w:lang w:val="en-US" w:eastAsia="en-AU"/>
              </w:rPr>
              <w:t>Early stopping rule</w:t>
            </w:r>
          </w:p>
        </w:tc>
        <w:tc>
          <w:tcPr>
            <w:tcW w:w="535" w:type="pct"/>
            <w:hideMark/>
          </w:tcPr>
          <w:p w14:paraId="6138B9F1" w14:textId="77777777" w:rsidR="0075695C" w:rsidRPr="006D1D3A" w:rsidRDefault="0075695C" w:rsidP="008976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70</w:t>
            </w:r>
          </w:p>
        </w:tc>
        <w:tc>
          <w:tcPr>
            <w:tcW w:w="458" w:type="pct"/>
            <w:hideMark/>
          </w:tcPr>
          <w:p w14:paraId="584248B6" w14:textId="77777777" w:rsidR="0075695C" w:rsidRPr="006D1D3A" w:rsidRDefault="0075695C" w:rsidP="008976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43%</w:t>
            </w:r>
          </w:p>
        </w:tc>
        <w:tc>
          <w:tcPr>
            <w:tcW w:w="480" w:type="pct"/>
          </w:tcPr>
          <w:p w14:paraId="01EC591E" w14:textId="77777777" w:rsidR="0075695C" w:rsidRPr="006D1D3A" w:rsidRDefault="0075695C" w:rsidP="008976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26</w:t>
            </w:r>
          </w:p>
        </w:tc>
        <w:tc>
          <w:tcPr>
            <w:tcW w:w="459" w:type="pct"/>
          </w:tcPr>
          <w:p w14:paraId="6323960F" w14:textId="77777777" w:rsidR="0075695C" w:rsidRPr="006D1D3A" w:rsidRDefault="0075695C" w:rsidP="008976A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46%</w:t>
            </w:r>
          </w:p>
        </w:tc>
      </w:tr>
    </w:tbl>
    <w:p w14:paraId="02208F6C" w14:textId="77777777" w:rsidR="0075695C" w:rsidRPr="009F5202" w:rsidRDefault="0075695C" w:rsidP="002E142F">
      <w:pPr>
        <w:pStyle w:val="NoSpacing"/>
      </w:pPr>
    </w:p>
    <w:p w14:paraId="314C82AD" w14:textId="77777777" w:rsidR="00270EB9" w:rsidRDefault="00270EB9" w:rsidP="00270EB9">
      <w:pPr>
        <w:rPr>
          <w:sz w:val="24"/>
          <w:szCs w:val="24"/>
          <w:lang w:val="en-US"/>
        </w:rPr>
      </w:pPr>
      <w:r>
        <w:br w:type="page"/>
      </w:r>
    </w:p>
    <w:p w14:paraId="0B17A63B" w14:textId="27C4E80B" w:rsidR="00270EB9" w:rsidRPr="004376F6" w:rsidRDefault="00270EB9" w:rsidP="00E109EA">
      <w:pPr>
        <w:pStyle w:val="Heading1"/>
      </w:pPr>
      <w:bookmarkStart w:id="74" w:name="_Toc136426217"/>
      <w:r>
        <w:lastRenderedPageBreak/>
        <w:t>1.6.</w:t>
      </w:r>
      <w:r w:rsidRPr="004376F6">
        <w:t xml:space="preserve"> Study design</w:t>
      </w:r>
      <w:r w:rsidR="00E109EA">
        <w:t xml:space="preserve"> – </w:t>
      </w:r>
      <w:r w:rsidRPr="004376F6">
        <w:t>Summary of results</w:t>
      </w:r>
      <w:bookmarkEnd w:id="74"/>
      <w:r w:rsidRPr="004376F6">
        <w:t xml:space="preserve"> </w:t>
      </w:r>
    </w:p>
    <w:p w14:paraId="2550E5F3" w14:textId="77777777" w:rsidR="00270EB9" w:rsidRPr="004376F6" w:rsidRDefault="00270EB9" w:rsidP="00270EB9">
      <w:pPr>
        <w:rPr>
          <w:color w:val="auto"/>
          <w:kern w:val="2"/>
          <w14:ligatures w14:val="standardContextual"/>
        </w:rPr>
      </w:pPr>
    </w:p>
    <w:p w14:paraId="2B925DD1" w14:textId="77777777" w:rsidR="00270EB9" w:rsidRPr="004376F6" w:rsidRDefault="00270EB9" w:rsidP="0038444E">
      <w:pPr>
        <w:pStyle w:val="Heading2"/>
      </w:pPr>
      <w:bookmarkStart w:id="75" w:name="_Toc136426218"/>
      <w:r w:rsidRPr="004376F6">
        <w:t>Randomisation</w:t>
      </w:r>
      <w:bookmarkEnd w:id="75"/>
    </w:p>
    <w:p w14:paraId="2925D9CB" w14:textId="0ACA3436" w:rsidR="00270EB9" w:rsidRPr="0023797F" w:rsidRDefault="00270EB9" w:rsidP="00E24079">
      <w:pPr>
        <w:pStyle w:val="NoSpacing"/>
      </w:pPr>
      <w:r w:rsidRPr="0023797F">
        <w:t xml:space="preserve">Analysis of trial registry data is challenging, as a large number of trials </w:t>
      </w:r>
      <w:r w:rsidR="00392AF0">
        <w:t>we</w:t>
      </w:r>
      <w:r w:rsidRPr="0023797F">
        <w:t xml:space="preserve">re categorised as “not applicable” in terms of the trial phase. Among those trials that do report phase, Phase 2 </w:t>
      </w:r>
      <w:r w:rsidR="00392AF0">
        <w:t>wa</w:t>
      </w:r>
      <w:r w:rsidRPr="0023797F">
        <w:t>s most common for MRFF-funded trials (37%), and Phase 4 for NHMRC CTCS-funded trials (33%, although the numbers are very small</w:t>
      </w:r>
      <w:r w:rsidR="00AF3AE1" w:rsidRPr="0023797F">
        <w:t>)</w:t>
      </w:r>
      <w:r w:rsidR="00AF3AE1">
        <w:t>, according to the findings from the Desktop Review</w:t>
      </w:r>
      <w:r w:rsidR="00AF3AE1" w:rsidRPr="00EC28F3">
        <w:t xml:space="preserve"> </w:t>
      </w:r>
      <w:r w:rsidR="00652E60" w:rsidRPr="00EC28F3">
        <w:t>(</w:t>
      </w:r>
      <w:r w:rsidR="00652E60" w:rsidRPr="008821C8">
        <w:fldChar w:fldCharType="begin"/>
      </w:r>
      <w:r w:rsidR="00652E60" w:rsidRPr="00EC28F3">
        <w:instrText xml:space="preserve"> REF _Ref135318703 \h </w:instrText>
      </w:r>
      <w:r w:rsidR="0023797F" w:rsidRPr="00EC28F3">
        <w:instrText xml:space="preserve"> \* MERGEFORMAT </w:instrText>
      </w:r>
      <w:r w:rsidR="00652E60" w:rsidRPr="008821C8">
        <w:fldChar w:fldCharType="separate"/>
      </w:r>
      <w:r w:rsidR="00EE1EA9">
        <w:t xml:space="preserve">Table </w:t>
      </w:r>
      <w:r w:rsidR="00EE1EA9">
        <w:rPr>
          <w:noProof/>
        </w:rPr>
        <w:t>7</w:t>
      </w:r>
      <w:r w:rsidR="00652E60" w:rsidRPr="008821C8">
        <w:fldChar w:fldCharType="end"/>
      </w:r>
      <w:r w:rsidR="00652E60" w:rsidRPr="00AD3F30">
        <w:t>)</w:t>
      </w:r>
      <w:r w:rsidR="00D4364B" w:rsidRPr="00EC28F3">
        <w:t>.</w:t>
      </w:r>
    </w:p>
    <w:p w14:paraId="2C21036F" w14:textId="77777777" w:rsidR="00270EB9" w:rsidRDefault="00270EB9" w:rsidP="00270EB9">
      <w:pPr>
        <w:spacing w:after="0" w:line="240" w:lineRule="auto"/>
        <w:rPr>
          <w:color w:val="auto"/>
          <w:sz w:val="24"/>
          <w:szCs w:val="24"/>
        </w:rPr>
      </w:pPr>
    </w:p>
    <w:p w14:paraId="5198061D" w14:textId="7ECE3482" w:rsidR="00652E60" w:rsidRDefault="00652E60" w:rsidP="00652E60">
      <w:pPr>
        <w:pStyle w:val="Caption"/>
        <w:keepNext/>
      </w:pPr>
      <w:bookmarkStart w:id="76" w:name="_Ref135318703"/>
      <w:bookmarkStart w:id="77" w:name="_Toc136349040"/>
      <w:r>
        <w:t xml:space="preserve">Table </w:t>
      </w:r>
      <w:fldSimple w:instr=" SEQ Table \* ARABIC ">
        <w:r w:rsidR="00EE1EA9">
          <w:rPr>
            <w:noProof/>
          </w:rPr>
          <w:t>7</w:t>
        </w:r>
      </w:fldSimple>
      <w:bookmarkEnd w:id="76"/>
      <w:r>
        <w:t xml:space="preserve"> Trial phase</w:t>
      </w:r>
      <w:bookmarkEnd w:id="77"/>
    </w:p>
    <w:tbl>
      <w:tblPr>
        <w:tblStyle w:val="GridTable4-Accent1"/>
        <w:tblW w:w="5000" w:type="pct"/>
        <w:tblLayout w:type="fixed"/>
        <w:tblLook w:val="04A0" w:firstRow="1" w:lastRow="0" w:firstColumn="1" w:lastColumn="0" w:noHBand="0" w:noVBand="1"/>
        <w:tblCaption w:val="Table 7 Trial phase"/>
        <w:tblDescription w:val="Table describing the results of the analysis of trial registry data about the phase (from 0 to 4, plus a non-applicable option) of the trial. Trial funders analysed include: MRFF, NHMRC, NHMRC's CTCS stream, NIH, and CIHR&gt;"/>
      </w:tblPr>
      <w:tblGrid>
        <w:gridCol w:w="2168"/>
        <w:gridCol w:w="686"/>
        <w:gridCol w:w="685"/>
        <w:gridCol w:w="685"/>
        <w:gridCol w:w="685"/>
        <w:gridCol w:w="685"/>
        <w:gridCol w:w="685"/>
        <w:gridCol w:w="804"/>
        <w:gridCol w:w="566"/>
        <w:gridCol w:w="685"/>
        <w:gridCol w:w="682"/>
      </w:tblGrid>
      <w:tr w:rsidR="004C323E" w:rsidRPr="004376F6" w14:paraId="61C753A2" w14:textId="77777777" w:rsidTr="00A2618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2" w:type="pct"/>
            <w:vMerge w:val="restart"/>
            <w:tcBorders>
              <w:right w:val="single" w:sz="4" w:space="0" w:color="4472C4" w:themeColor="accent1"/>
            </w:tcBorders>
            <w:shd w:val="clear" w:color="auto" w:fill="4472C4"/>
            <w:noWrap/>
            <w:hideMark/>
          </w:tcPr>
          <w:p w14:paraId="3C61FFA2" w14:textId="34D75B57" w:rsidR="004C323E" w:rsidRPr="00AC692E" w:rsidRDefault="004C323E" w:rsidP="00AD2D3D">
            <w:pPr>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Phase</w:t>
            </w:r>
          </w:p>
        </w:tc>
        <w:tc>
          <w:tcPr>
            <w:tcW w:w="760" w:type="pct"/>
            <w:gridSpan w:val="2"/>
            <w:tcBorders>
              <w:left w:val="single" w:sz="4" w:space="0" w:color="4472C4" w:themeColor="accent1"/>
              <w:right w:val="single" w:sz="4" w:space="0" w:color="4472C4" w:themeColor="accent1"/>
            </w:tcBorders>
            <w:shd w:val="clear" w:color="auto" w:fill="4472C4"/>
          </w:tcPr>
          <w:p w14:paraId="1698CAE3" w14:textId="27B6BF96"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MRFF</w:t>
            </w:r>
          </w:p>
        </w:tc>
        <w:tc>
          <w:tcPr>
            <w:tcW w:w="760" w:type="pct"/>
            <w:gridSpan w:val="2"/>
            <w:tcBorders>
              <w:left w:val="single" w:sz="4" w:space="0" w:color="4472C4" w:themeColor="accent1"/>
              <w:right w:val="single" w:sz="4" w:space="0" w:color="4472C4" w:themeColor="accent1"/>
            </w:tcBorders>
            <w:shd w:val="clear" w:color="auto" w:fill="4472C4"/>
          </w:tcPr>
          <w:p w14:paraId="7EAC228E" w14:textId="0025BF29"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NHMRC</w:t>
            </w:r>
          </w:p>
        </w:tc>
        <w:tc>
          <w:tcPr>
            <w:tcW w:w="760" w:type="pct"/>
            <w:gridSpan w:val="2"/>
            <w:tcBorders>
              <w:left w:val="single" w:sz="4" w:space="0" w:color="4472C4" w:themeColor="accent1"/>
              <w:right w:val="single" w:sz="4" w:space="0" w:color="4472C4" w:themeColor="accent1"/>
            </w:tcBorders>
            <w:shd w:val="clear" w:color="auto" w:fill="4472C4"/>
          </w:tcPr>
          <w:p w14:paraId="2CB6955A" w14:textId="6CFE048A"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NHMRC CTCS</w:t>
            </w:r>
          </w:p>
        </w:tc>
        <w:tc>
          <w:tcPr>
            <w:tcW w:w="760" w:type="pct"/>
            <w:gridSpan w:val="2"/>
            <w:tcBorders>
              <w:left w:val="single" w:sz="4" w:space="0" w:color="4472C4" w:themeColor="accent1"/>
              <w:right w:val="single" w:sz="4" w:space="0" w:color="4472C4" w:themeColor="accent1"/>
            </w:tcBorders>
            <w:shd w:val="clear" w:color="auto" w:fill="4472C4"/>
          </w:tcPr>
          <w:p w14:paraId="1D3A7319" w14:textId="77777777"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 xml:space="preserve">NIH </w:t>
            </w:r>
          </w:p>
          <w:p w14:paraId="6CBBEC7E" w14:textId="07B3F13D"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 xml:space="preserve">(Post </w:t>
            </w:r>
            <w:proofErr w:type="spellStart"/>
            <w:r w:rsidRPr="00AC692E">
              <w:rPr>
                <w:rFonts w:eastAsia="Times New Roman" w:cstheme="minorHAnsi"/>
                <w:color w:val="FFFFFF" w:themeColor="background1"/>
                <w:kern w:val="2"/>
                <w:sz w:val="20"/>
                <w:szCs w:val="20"/>
                <w:lang w:eastAsia="en-AU"/>
                <w14:ligatures w14:val="standardContextual"/>
              </w:rPr>
              <w:t>Califf</w:t>
            </w:r>
            <w:proofErr w:type="spellEnd"/>
            <w:r w:rsidRPr="00AC692E">
              <w:rPr>
                <w:rFonts w:eastAsia="Times New Roman" w:cstheme="minorHAnsi"/>
                <w:color w:val="FFFFFF" w:themeColor="background1"/>
                <w:kern w:val="2"/>
                <w:sz w:val="20"/>
                <w:szCs w:val="20"/>
                <w:lang w:eastAsia="en-AU"/>
                <w14:ligatures w14:val="standardContextual"/>
              </w:rPr>
              <w:t>)</w:t>
            </w:r>
          </w:p>
        </w:tc>
        <w:tc>
          <w:tcPr>
            <w:tcW w:w="758" w:type="pct"/>
            <w:gridSpan w:val="2"/>
            <w:tcBorders>
              <w:left w:val="single" w:sz="4" w:space="0" w:color="4472C4" w:themeColor="accent1"/>
            </w:tcBorders>
            <w:shd w:val="clear" w:color="auto" w:fill="4472C4"/>
          </w:tcPr>
          <w:p w14:paraId="006C9CC8" w14:textId="5110D9BE"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CIHR</w:t>
            </w:r>
          </w:p>
        </w:tc>
      </w:tr>
      <w:tr w:rsidR="00A2618C" w:rsidRPr="004376F6" w14:paraId="694BBC3A" w14:textId="77777777" w:rsidTr="00A2618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2" w:type="pct"/>
            <w:vMerge/>
            <w:tcBorders>
              <w:right w:val="single" w:sz="4" w:space="0" w:color="4472C4" w:themeColor="accent1"/>
            </w:tcBorders>
            <w:shd w:val="clear" w:color="auto" w:fill="4472C4"/>
            <w:noWrap/>
          </w:tcPr>
          <w:p w14:paraId="36E069C9" w14:textId="77777777" w:rsidR="00883293" w:rsidRPr="00AC692E" w:rsidRDefault="00883293" w:rsidP="00AD2D3D">
            <w:pPr>
              <w:jc w:val="center"/>
              <w:rPr>
                <w:rFonts w:eastAsia="Times New Roman" w:cstheme="minorHAnsi"/>
                <w:b w:val="0"/>
                <w:bCs w:val="0"/>
                <w:color w:val="FFFFFF" w:themeColor="background1"/>
                <w:kern w:val="2"/>
                <w:sz w:val="20"/>
                <w:szCs w:val="20"/>
                <w:lang w:eastAsia="en-AU"/>
                <w14:ligatures w14:val="standardContextual"/>
              </w:rPr>
            </w:pPr>
          </w:p>
        </w:tc>
        <w:tc>
          <w:tcPr>
            <w:tcW w:w="380" w:type="pct"/>
            <w:tcBorders>
              <w:left w:val="single" w:sz="4" w:space="0" w:color="4472C4" w:themeColor="accent1"/>
              <w:right w:val="single" w:sz="4" w:space="0" w:color="4472C4" w:themeColor="accent1"/>
            </w:tcBorders>
            <w:shd w:val="clear" w:color="auto" w:fill="4472C4"/>
          </w:tcPr>
          <w:p w14:paraId="5A471398"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N</w:t>
            </w:r>
          </w:p>
        </w:tc>
        <w:tc>
          <w:tcPr>
            <w:tcW w:w="380" w:type="pct"/>
            <w:tcBorders>
              <w:left w:val="single" w:sz="4" w:space="0" w:color="4472C4" w:themeColor="accent1"/>
              <w:right w:val="single" w:sz="4" w:space="0" w:color="4472C4" w:themeColor="accent1"/>
            </w:tcBorders>
            <w:shd w:val="clear" w:color="auto" w:fill="4472C4"/>
          </w:tcPr>
          <w:p w14:paraId="73C7844F"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w:t>
            </w:r>
          </w:p>
        </w:tc>
        <w:tc>
          <w:tcPr>
            <w:tcW w:w="380" w:type="pct"/>
            <w:tcBorders>
              <w:left w:val="single" w:sz="4" w:space="0" w:color="4472C4" w:themeColor="accent1"/>
              <w:right w:val="single" w:sz="4" w:space="0" w:color="4472C4" w:themeColor="accent1"/>
            </w:tcBorders>
            <w:shd w:val="clear" w:color="auto" w:fill="4472C4"/>
          </w:tcPr>
          <w:p w14:paraId="482BBF96"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N</w:t>
            </w:r>
          </w:p>
        </w:tc>
        <w:tc>
          <w:tcPr>
            <w:tcW w:w="380" w:type="pct"/>
            <w:tcBorders>
              <w:left w:val="single" w:sz="4" w:space="0" w:color="4472C4" w:themeColor="accent1"/>
              <w:right w:val="single" w:sz="4" w:space="0" w:color="4472C4" w:themeColor="accent1"/>
            </w:tcBorders>
            <w:shd w:val="clear" w:color="auto" w:fill="4472C4"/>
            <w:noWrap/>
          </w:tcPr>
          <w:p w14:paraId="5161C51E"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w:t>
            </w:r>
          </w:p>
        </w:tc>
        <w:tc>
          <w:tcPr>
            <w:tcW w:w="380" w:type="pct"/>
            <w:tcBorders>
              <w:left w:val="single" w:sz="4" w:space="0" w:color="4472C4" w:themeColor="accent1"/>
              <w:right w:val="single" w:sz="4" w:space="0" w:color="4472C4" w:themeColor="accent1"/>
            </w:tcBorders>
            <w:shd w:val="clear" w:color="auto" w:fill="4472C4"/>
          </w:tcPr>
          <w:p w14:paraId="2ED3F1C2"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N</w:t>
            </w:r>
          </w:p>
        </w:tc>
        <w:tc>
          <w:tcPr>
            <w:tcW w:w="380" w:type="pct"/>
            <w:tcBorders>
              <w:left w:val="single" w:sz="4" w:space="0" w:color="4472C4" w:themeColor="accent1"/>
              <w:right w:val="single" w:sz="4" w:space="0" w:color="4472C4" w:themeColor="accent1"/>
            </w:tcBorders>
            <w:shd w:val="clear" w:color="auto" w:fill="4472C4"/>
          </w:tcPr>
          <w:p w14:paraId="13EE5B7F"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w:t>
            </w:r>
          </w:p>
        </w:tc>
        <w:tc>
          <w:tcPr>
            <w:tcW w:w="446" w:type="pct"/>
            <w:tcBorders>
              <w:left w:val="single" w:sz="4" w:space="0" w:color="4472C4" w:themeColor="accent1"/>
              <w:right w:val="single" w:sz="4" w:space="0" w:color="4472C4" w:themeColor="accent1"/>
            </w:tcBorders>
            <w:shd w:val="clear" w:color="auto" w:fill="4472C4"/>
          </w:tcPr>
          <w:p w14:paraId="3A38DD92"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N</w:t>
            </w:r>
          </w:p>
        </w:tc>
        <w:tc>
          <w:tcPr>
            <w:tcW w:w="314" w:type="pct"/>
            <w:tcBorders>
              <w:left w:val="single" w:sz="4" w:space="0" w:color="4472C4" w:themeColor="accent1"/>
              <w:right w:val="single" w:sz="4" w:space="0" w:color="4472C4" w:themeColor="accent1"/>
            </w:tcBorders>
            <w:shd w:val="clear" w:color="auto" w:fill="4472C4"/>
          </w:tcPr>
          <w:p w14:paraId="3298F9FD"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w:t>
            </w:r>
          </w:p>
        </w:tc>
        <w:tc>
          <w:tcPr>
            <w:tcW w:w="380" w:type="pct"/>
            <w:tcBorders>
              <w:left w:val="single" w:sz="4" w:space="0" w:color="4472C4" w:themeColor="accent1"/>
              <w:right w:val="single" w:sz="4" w:space="0" w:color="4472C4" w:themeColor="accent1"/>
            </w:tcBorders>
            <w:shd w:val="clear" w:color="auto" w:fill="4472C4"/>
          </w:tcPr>
          <w:p w14:paraId="31BB317B"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N</w:t>
            </w:r>
          </w:p>
        </w:tc>
        <w:tc>
          <w:tcPr>
            <w:tcW w:w="378" w:type="pct"/>
            <w:tcBorders>
              <w:left w:val="single" w:sz="4" w:space="0" w:color="4472C4" w:themeColor="accent1"/>
            </w:tcBorders>
            <w:shd w:val="clear" w:color="auto" w:fill="4472C4"/>
          </w:tcPr>
          <w:p w14:paraId="75661BF7"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kern w:val="2"/>
                <w:sz w:val="20"/>
                <w:szCs w:val="20"/>
                <w:lang w:eastAsia="en-AU"/>
                <w14:ligatures w14:val="standardContextual"/>
              </w:rPr>
            </w:pPr>
            <w:r w:rsidRPr="00AC692E">
              <w:rPr>
                <w:rFonts w:eastAsia="Times New Roman" w:cstheme="minorHAnsi"/>
                <w:color w:val="FFFFFF" w:themeColor="background1"/>
                <w:kern w:val="2"/>
                <w:sz w:val="20"/>
                <w:szCs w:val="20"/>
                <w:lang w:eastAsia="en-AU"/>
                <w14:ligatures w14:val="standardContextual"/>
              </w:rPr>
              <w:t>%</w:t>
            </w:r>
          </w:p>
        </w:tc>
      </w:tr>
      <w:tr w:rsidR="004C323E" w:rsidRPr="004376F6" w14:paraId="4932264C"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1980F3AF" w14:textId="77777777" w:rsidR="00883293" w:rsidRPr="00AC692E" w:rsidRDefault="00883293" w:rsidP="00AD2D3D">
            <w:pPr>
              <w:rPr>
                <w:rFonts w:cstheme="minorHAnsi"/>
                <w:b w:val="0"/>
                <w:bCs w:val="0"/>
                <w:color w:val="000000"/>
                <w:kern w:val="2"/>
                <w:sz w:val="20"/>
                <w:szCs w:val="20"/>
                <w14:ligatures w14:val="standardContextual"/>
              </w:rPr>
            </w:pPr>
            <w:r w:rsidRPr="00AC692E">
              <w:rPr>
                <w:rFonts w:cstheme="minorHAnsi"/>
                <w:b w:val="0"/>
                <w:bCs w:val="0"/>
                <w:color w:val="000000"/>
                <w:kern w:val="2"/>
                <w:sz w:val="20"/>
                <w:szCs w:val="20"/>
                <w14:ligatures w14:val="standardContextual"/>
              </w:rPr>
              <w:t>Phase 0</w:t>
            </w:r>
          </w:p>
        </w:tc>
        <w:tc>
          <w:tcPr>
            <w:tcW w:w="380" w:type="pct"/>
          </w:tcPr>
          <w:p w14:paraId="031148A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2</w:t>
            </w:r>
          </w:p>
        </w:tc>
        <w:tc>
          <w:tcPr>
            <w:tcW w:w="380" w:type="pct"/>
          </w:tcPr>
          <w:p w14:paraId="491D24D4"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1%</w:t>
            </w:r>
          </w:p>
        </w:tc>
        <w:tc>
          <w:tcPr>
            <w:tcW w:w="380" w:type="pct"/>
          </w:tcPr>
          <w:p w14:paraId="7E1AC403"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5</w:t>
            </w:r>
          </w:p>
        </w:tc>
        <w:tc>
          <w:tcPr>
            <w:tcW w:w="380" w:type="pct"/>
            <w:tcBorders>
              <w:right w:val="single" w:sz="4" w:space="0" w:color="4472C4" w:themeColor="accent1"/>
            </w:tcBorders>
            <w:noWrap/>
          </w:tcPr>
          <w:p w14:paraId="63DEA69E"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0%</w:t>
            </w:r>
          </w:p>
        </w:tc>
        <w:tc>
          <w:tcPr>
            <w:tcW w:w="380" w:type="pct"/>
            <w:tcBorders>
              <w:left w:val="single" w:sz="4" w:space="0" w:color="4472C4" w:themeColor="accent1"/>
            </w:tcBorders>
          </w:tcPr>
          <w:p w14:paraId="6FAADB3B"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p>
        </w:tc>
        <w:tc>
          <w:tcPr>
            <w:tcW w:w="380" w:type="pct"/>
          </w:tcPr>
          <w:p w14:paraId="08A94C7D"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p>
        </w:tc>
        <w:tc>
          <w:tcPr>
            <w:tcW w:w="446" w:type="pct"/>
          </w:tcPr>
          <w:p w14:paraId="61E81A2B"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428</w:t>
            </w:r>
          </w:p>
        </w:tc>
        <w:tc>
          <w:tcPr>
            <w:tcW w:w="314" w:type="pct"/>
            <w:tcBorders>
              <w:right w:val="single" w:sz="4" w:space="0" w:color="4472C4" w:themeColor="accent1"/>
            </w:tcBorders>
          </w:tcPr>
          <w:p w14:paraId="2040DDC2"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3%</w:t>
            </w:r>
          </w:p>
        </w:tc>
        <w:tc>
          <w:tcPr>
            <w:tcW w:w="380" w:type="pct"/>
            <w:tcBorders>
              <w:left w:val="single" w:sz="4" w:space="0" w:color="4472C4" w:themeColor="accent1"/>
            </w:tcBorders>
          </w:tcPr>
          <w:p w14:paraId="738811C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5</w:t>
            </w:r>
          </w:p>
        </w:tc>
        <w:tc>
          <w:tcPr>
            <w:tcW w:w="378" w:type="pct"/>
          </w:tcPr>
          <w:p w14:paraId="461FB36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1%</w:t>
            </w:r>
          </w:p>
        </w:tc>
      </w:tr>
      <w:tr w:rsidR="004C323E" w:rsidRPr="004376F6" w14:paraId="712F78AA"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23F40E13" w14:textId="77777777" w:rsidR="00883293" w:rsidRPr="00AC692E" w:rsidRDefault="00883293" w:rsidP="00AD2D3D">
            <w:pPr>
              <w:rPr>
                <w:rFonts w:eastAsia="Times New Roman" w:cstheme="minorHAnsi"/>
                <w:b w:val="0"/>
                <w:bCs w:val="0"/>
                <w:color w:val="000000"/>
                <w:kern w:val="2"/>
                <w:sz w:val="20"/>
                <w:szCs w:val="20"/>
                <w:lang w:eastAsia="en-AU"/>
                <w14:ligatures w14:val="standardContextual"/>
              </w:rPr>
            </w:pPr>
            <w:r w:rsidRPr="00AC692E">
              <w:rPr>
                <w:rFonts w:cstheme="minorHAnsi"/>
                <w:b w:val="0"/>
                <w:bCs w:val="0"/>
                <w:color w:val="000000"/>
                <w:kern w:val="2"/>
                <w:sz w:val="20"/>
                <w:szCs w:val="20"/>
                <w14:ligatures w14:val="standardContextual"/>
              </w:rPr>
              <w:t>Phase 1</w:t>
            </w:r>
          </w:p>
        </w:tc>
        <w:tc>
          <w:tcPr>
            <w:tcW w:w="380" w:type="pct"/>
          </w:tcPr>
          <w:p w14:paraId="64CCA7EC"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7</w:t>
            </w:r>
          </w:p>
        </w:tc>
        <w:tc>
          <w:tcPr>
            <w:tcW w:w="380" w:type="pct"/>
          </w:tcPr>
          <w:p w14:paraId="1A52EB5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4%</w:t>
            </w:r>
          </w:p>
        </w:tc>
        <w:tc>
          <w:tcPr>
            <w:tcW w:w="380" w:type="pct"/>
          </w:tcPr>
          <w:p w14:paraId="7A1B43F1"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55</w:t>
            </w:r>
          </w:p>
        </w:tc>
        <w:tc>
          <w:tcPr>
            <w:tcW w:w="380" w:type="pct"/>
            <w:noWrap/>
          </w:tcPr>
          <w:p w14:paraId="030A5E81"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3%</w:t>
            </w:r>
          </w:p>
        </w:tc>
        <w:tc>
          <w:tcPr>
            <w:tcW w:w="380" w:type="pct"/>
          </w:tcPr>
          <w:p w14:paraId="3FD8285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1</w:t>
            </w:r>
          </w:p>
        </w:tc>
        <w:tc>
          <w:tcPr>
            <w:tcW w:w="380" w:type="pct"/>
          </w:tcPr>
          <w:p w14:paraId="62909BA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3%</w:t>
            </w:r>
          </w:p>
        </w:tc>
        <w:tc>
          <w:tcPr>
            <w:tcW w:w="446" w:type="pct"/>
          </w:tcPr>
          <w:p w14:paraId="60AF29E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1947</w:t>
            </w:r>
          </w:p>
        </w:tc>
        <w:tc>
          <w:tcPr>
            <w:tcW w:w="314" w:type="pct"/>
          </w:tcPr>
          <w:p w14:paraId="3AE8836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14%</w:t>
            </w:r>
          </w:p>
        </w:tc>
        <w:tc>
          <w:tcPr>
            <w:tcW w:w="380" w:type="pct"/>
          </w:tcPr>
          <w:p w14:paraId="0504D3A5"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22</w:t>
            </w:r>
          </w:p>
        </w:tc>
        <w:tc>
          <w:tcPr>
            <w:tcW w:w="378" w:type="pct"/>
          </w:tcPr>
          <w:p w14:paraId="25380549"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2%</w:t>
            </w:r>
          </w:p>
        </w:tc>
      </w:tr>
      <w:tr w:rsidR="004C323E" w:rsidRPr="004376F6" w14:paraId="3D20D426"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453505F9" w14:textId="77777777" w:rsidR="00883293" w:rsidRPr="00AC692E" w:rsidRDefault="00883293" w:rsidP="00AD2D3D">
            <w:pPr>
              <w:rPr>
                <w:rFonts w:eastAsia="Times New Roman" w:cstheme="minorHAnsi"/>
                <w:b w:val="0"/>
                <w:bCs w:val="0"/>
                <w:color w:val="000000"/>
                <w:kern w:val="2"/>
                <w:sz w:val="20"/>
                <w:szCs w:val="20"/>
                <w:lang w:eastAsia="en-AU"/>
                <w14:ligatures w14:val="standardContextual"/>
              </w:rPr>
            </w:pPr>
            <w:r w:rsidRPr="00AC692E">
              <w:rPr>
                <w:rFonts w:cstheme="minorHAnsi"/>
                <w:b w:val="0"/>
                <w:bCs w:val="0"/>
                <w:color w:val="000000"/>
                <w:kern w:val="2"/>
                <w:sz w:val="20"/>
                <w:szCs w:val="20"/>
                <w14:ligatures w14:val="standardContextual"/>
              </w:rPr>
              <w:t>Phase 1 / Phase 2</w:t>
            </w:r>
          </w:p>
        </w:tc>
        <w:tc>
          <w:tcPr>
            <w:tcW w:w="380" w:type="pct"/>
          </w:tcPr>
          <w:p w14:paraId="1E32F0C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4</w:t>
            </w:r>
          </w:p>
        </w:tc>
        <w:tc>
          <w:tcPr>
            <w:tcW w:w="380" w:type="pct"/>
          </w:tcPr>
          <w:p w14:paraId="234CF664"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2%</w:t>
            </w:r>
          </w:p>
        </w:tc>
        <w:tc>
          <w:tcPr>
            <w:tcW w:w="380" w:type="pct"/>
          </w:tcPr>
          <w:p w14:paraId="5A950ED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10</w:t>
            </w:r>
          </w:p>
        </w:tc>
        <w:tc>
          <w:tcPr>
            <w:tcW w:w="380" w:type="pct"/>
            <w:noWrap/>
          </w:tcPr>
          <w:p w14:paraId="2367A7B3"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0%</w:t>
            </w:r>
          </w:p>
        </w:tc>
        <w:tc>
          <w:tcPr>
            <w:tcW w:w="380" w:type="pct"/>
          </w:tcPr>
          <w:p w14:paraId="5A99441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1</w:t>
            </w:r>
          </w:p>
        </w:tc>
        <w:tc>
          <w:tcPr>
            <w:tcW w:w="380" w:type="pct"/>
          </w:tcPr>
          <w:p w14:paraId="44D5D37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3%</w:t>
            </w:r>
          </w:p>
        </w:tc>
        <w:tc>
          <w:tcPr>
            <w:tcW w:w="446" w:type="pct"/>
          </w:tcPr>
          <w:p w14:paraId="5A1E3D0B"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776</w:t>
            </w:r>
          </w:p>
        </w:tc>
        <w:tc>
          <w:tcPr>
            <w:tcW w:w="314" w:type="pct"/>
          </w:tcPr>
          <w:p w14:paraId="5518AD6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6%</w:t>
            </w:r>
          </w:p>
        </w:tc>
        <w:tc>
          <w:tcPr>
            <w:tcW w:w="380" w:type="pct"/>
          </w:tcPr>
          <w:p w14:paraId="2EC1438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19</w:t>
            </w:r>
          </w:p>
        </w:tc>
        <w:tc>
          <w:tcPr>
            <w:tcW w:w="378" w:type="pct"/>
          </w:tcPr>
          <w:p w14:paraId="4748563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2%</w:t>
            </w:r>
          </w:p>
        </w:tc>
      </w:tr>
      <w:tr w:rsidR="004C323E" w:rsidRPr="004376F6" w14:paraId="1923DA55"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2F7790EB" w14:textId="77777777" w:rsidR="00883293" w:rsidRPr="00AC692E" w:rsidRDefault="00883293" w:rsidP="00AD2D3D">
            <w:pPr>
              <w:rPr>
                <w:rFonts w:eastAsia="Times New Roman" w:cstheme="minorHAnsi"/>
                <w:b w:val="0"/>
                <w:bCs w:val="0"/>
                <w:i/>
                <w:iCs/>
                <w:color w:val="000000"/>
                <w:kern w:val="2"/>
                <w:sz w:val="20"/>
                <w:szCs w:val="20"/>
                <w:lang w:eastAsia="en-AU"/>
                <w14:ligatures w14:val="standardContextual"/>
              </w:rPr>
            </w:pPr>
            <w:r w:rsidRPr="00AC692E">
              <w:rPr>
                <w:rFonts w:cstheme="minorHAnsi"/>
                <w:b w:val="0"/>
                <w:bCs w:val="0"/>
                <w:color w:val="000000"/>
                <w:kern w:val="2"/>
                <w:sz w:val="20"/>
                <w:szCs w:val="20"/>
                <w14:ligatures w14:val="standardContextual"/>
              </w:rPr>
              <w:t>Phase 2</w:t>
            </w:r>
          </w:p>
        </w:tc>
        <w:tc>
          <w:tcPr>
            <w:tcW w:w="380" w:type="pct"/>
          </w:tcPr>
          <w:p w14:paraId="18FF5C6B"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38</w:t>
            </w:r>
          </w:p>
        </w:tc>
        <w:tc>
          <w:tcPr>
            <w:tcW w:w="380" w:type="pct"/>
          </w:tcPr>
          <w:p w14:paraId="17892E92"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21%</w:t>
            </w:r>
          </w:p>
        </w:tc>
        <w:tc>
          <w:tcPr>
            <w:tcW w:w="380" w:type="pct"/>
          </w:tcPr>
          <w:p w14:paraId="04CC4546"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111</w:t>
            </w:r>
          </w:p>
        </w:tc>
        <w:tc>
          <w:tcPr>
            <w:tcW w:w="380" w:type="pct"/>
            <w:noWrap/>
          </w:tcPr>
          <w:p w14:paraId="2B8A44A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5%</w:t>
            </w:r>
          </w:p>
        </w:tc>
        <w:tc>
          <w:tcPr>
            <w:tcW w:w="380" w:type="pct"/>
          </w:tcPr>
          <w:p w14:paraId="72798E2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2</w:t>
            </w:r>
          </w:p>
        </w:tc>
        <w:tc>
          <w:tcPr>
            <w:tcW w:w="380" w:type="pct"/>
          </w:tcPr>
          <w:p w14:paraId="3C4FE1FC"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6%</w:t>
            </w:r>
          </w:p>
        </w:tc>
        <w:tc>
          <w:tcPr>
            <w:tcW w:w="446" w:type="pct"/>
          </w:tcPr>
          <w:p w14:paraId="5F9D5CC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2851</w:t>
            </w:r>
          </w:p>
        </w:tc>
        <w:tc>
          <w:tcPr>
            <w:tcW w:w="314" w:type="pct"/>
          </w:tcPr>
          <w:p w14:paraId="32FD558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
                <w:sz w:val="20"/>
                <w:szCs w:val="20"/>
                <w:lang w:eastAsia="en-AU"/>
                <w14:ligatures w14:val="standardContextual"/>
              </w:rPr>
            </w:pPr>
            <w:r w:rsidRPr="00AC692E">
              <w:rPr>
                <w:rFonts w:cstheme="minorHAnsi"/>
                <w:color w:val="000000"/>
                <w:kern w:val="2"/>
                <w:sz w:val="20"/>
                <w:szCs w:val="20"/>
                <w14:ligatures w14:val="standardContextual"/>
              </w:rPr>
              <w:t>20%</w:t>
            </w:r>
          </w:p>
        </w:tc>
        <w:tc>
          <w:tcPr>
            <w:tcW w:w="380" w:type="pct"/>
          </w:tcPr>
          <w:p w14:paraId="3BC5D81B"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86</w:t>
            </w:r>
          </w:p>
        </w:tc>
        <w:tc>
          <w:tcPr>
            <w:tcW w:w="378" w:type="pct"/>
          </w:tcPr>
          <w:p w14:paraId="30005E06"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9%</w:t>
            </w:r>
          </w:p>
        </w:tc>
      </w:tr>
      <w:tr w:rsidR="004C323E" w:rsidRPr="004376F6" w14:paraId="68DABEB2"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0F7BB3AB" w14:textId="77777777" w:rsidR="00883293" w:rsidRPr="00AC692E" w:rsidRDefault="00883293" w:rsidP="00AD2D3D">
            <w:pPr>
              <w:rPr>
                <w:rFonts w:eastAsia="Times New Roman" w:cstheme="minorHAnsi"/>
                <w:b w:val="0"/>
                <w:bCs w:val="0"/>
                <w:i/>
                <w:iCs/>
                <w:color w:val="000000"/>
                <w:kern w:val="2"/>
                <w:sz w:val="20"/>
                <w:szCs w:val="20"/>
                <w:lang w:eastAsia="en-AU"/>
                <w14:ligatures w14:val="standardContextual"/>
              </w:rPr>
            </w:pPr>
            <w:r w:rsidRPr="00AC692E">
              <w:rPr>
                <w:rFonts w:cstheme="minorHAnsi"/>
                <w:b w:val="0"/>
                <w:bCs w:val="0"/>
                <w:color w:val="000000"/>
                <w:kern w:val="2"/>
                <w:sz w:val="20"/>
                <w:szCs w:val="20"/>
                <w14:ligatures w14:val="standardContextual"/>
              </w:rPr>
              <w:t>Phase 2 / Phase 3</w:t>
            </w:r>
          </w:p>
        </w:tc>
        <w:tc>
          <w:tcPr>
            <w:tcW w:w="380" w:type="pct"/>
          </w:tcPr>
          <w:p w14:paraId="17A850D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6</w:t>
            </w:r>
          </w:p>
        </w:tc>
        <w:tc>
          <w:tcPr>
            <w:tcW w:w="380" w:type="pct"/>
          </w:tcPr>
          <w:p w14:paraId="2F32C21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3%</w:t>
            </w:r>
          </w:p>
        </w:tc>
        <w:tc>
          <w:tcPr>
            <w:tcW w:w="380" w:type="pct"/>
          </w:tcPr>
          <w:p w14:paraId="494BDE3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34</w:t>
            </w:r>
          </w:p>
        </w:tc>
        <w:tc>
          <w:tcPr>
            <w:tcW w:w="380" w:type="pct"/>
            <w:noWrap/>
          </w:tcPr>
          <w:p w14:paraId="7E98CE3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2%</w:t>
            </w:r>
          </w:p>
        </w:tc>
        <w:tc>
          <w:tcPr>
            <w:tcW w:w="380" w:type="pct"/>
          </w:tcPr>
          <w:p w14:paraId="472C76A3"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3</w:t>
            </w:r>
          </w:p>
        </w:tc>
        <w:tc>
          <w:tcPr>
            <w:tcW w:w="380" w:type="pct"/>
          </w:tcPr>
          <w:p w14:paraId="0FD036E4"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9%</w:t>
            </w:r>
          </w:p>
        </w:tc>
        <w:tc>
          <w:tcPr>
            <w:tcW w:w="446" w:type="pct"/>
          </w:tcPr>
          <w:p w14:paraId="41D67CF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182</w:t>
            </w:r>
          </w:p>
        </w:tc>
        <w:tc>
          <w:tcPr>
            <w:tcW w:w="314" w:type="pct"/>
          </w:tcPr>
          <w:p w14:paraId="5C856CD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1%</w:t>
            </w:r>
          </w:p>
        </w:tc>
        <w:tc>
          <w:tcPr>
            <w:tcW w:w="380" w:type="pct"/>
          </w:tcPr>
          <w:p w14:paraId="05AD7523"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25</w:t>
            </w:r>
          </w:p>
        </w:tc>
        <w:tc>
          <w:tcPr>
            <w:tcW w:w="378" w:type="pct"/>
          </w:tcPr>
          <w:p w14:paraId="6A736AF2"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3%</w:t>
            </w:r>
          </w:p>
        </w:tc>
      </w:tr>
      <w:tr w:rsidR="004C323E" w:rsidRPr="004376F6" w14:paraId="4C364974"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2AD2AB60" w14:textId="77777777" w:rsidR="00883293" w:rsidRPr="00AC692E" w:rsidRDefault="00883293" w:rsidP="00AD2D3D">
            <w:pPr>
              <w:rPr>
                <w:rFonts w:eastAsia="Times New Roman" w:cstheme="minorHAnsi"/>
                <w:b w:val="0"/>
                <w:bCs w:val="0"/>
                <w:i/>
                <w:iCs/>
                <w:color w:val="000000"/>
                <w:kern w:val="2"/>
                <w:sz w:val="20"/>
                <w:szCs w:val="20"/>
                <w:lang w:eastAsia="en-AU"/>
                <w14:ligatures w14:val="standardContextual"/>
              </w:rPr>
            </w:pPr>
            <w:r w:rsidRPr="00AC692E">
              <w:rPr>
                <w:rFonts w:cstheme="minorHAnsi"/>
                <w:b w:val="0"/>
                <w:bCs w:val="0"/>
                <w:color w:val="000000"/>
                <w:kern w:val="2"/>
                <w:sz w:val="20"/>
                <w:szCs w:val="20"/>
                <w14:ligatures w14:val="standardContextual"/>
              </w:rPr>
              <w:t>Phase 3</w:t>
            </w:r>
          </w:p>
        </w:tc>
        <w:tc>
          <w:tcPr>
            <w:tcW w:w="380" w:type="pct"/>
          </w:tcPr>
          <w:p w14:paraId="6F054D4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34</w:t>
            </w:r>
          </w:p>
        </w:tc>
        <w:tc>
          <w:tcPr>
            <w:tcW w:w="380" w:type="pct"/>
          </w:tcPr>
          <w:p w14:paraId="3971861D"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19%</w:t>
            </w:r>
          </w:p>
        </w:tc>
        <w:tc>
          <w:tcPr>
            <w:tcW w:w="380" w:type="pct"/>
          </w:tcPr>
          <w:p w14:paraId="5332D5BC"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194</w:t>
            </w:r>
          </w:p>
        </w:tc>
        <w:tc>
          <w:tcPr>
            <w:tcW w:w="380" w:type="pct"/>
            <w:noWrap/>
          </w:tcPr>
          <w:p w14:paraId="603E66E9"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9%</w:t>
            </w:r>
          </w:p>
        </w:tc>
        <w:tc>
          <w:tcPr>
            <w:tcW w:w="380" w:type="pct"/>
          </w:tcPr>
          <w:p w14:paraId="54FEDBC6"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6</w:t>
            </w:r>
          </w:p>
        </w:tc>
        <w:tc>
          <w:tcPr>
            <w:tcW w:w="380" w:type="pct"/>
          </w:tcPr>
          <w:p w14:paraId="504220A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17%</w:t>
            </w:r>
          </w:p>
        </w:tc>
        <w:tc>
          <w:tcPr>
            <w:tcW w:w="446" w:type="pct"/>
          </w:tcPr>
          <w:p w14:paraId="13ECA6A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622</w:t>
            </w:r>
          </w:p>
        </w:tc>
        <w:tc>
          <w:tcPr>
            <w:tcW w:w="314" w:type="pct"/>
          </w:tcPr>
          <w:p w14:paraId="78C31129"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4%</w:t>
            </w:r>
          </w:p>
        </w:tc>
        <w:tc>
          <w:tcPr>
            <w:tcW w:w="380" w:type="pct"/>
          </w:tcPr>
          <w:p w14:paraId="6E765BA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131</w:t>
            </w:r>
          </w:p>
        </w:tc>
        <w:tc>
          <w:tcPr>
            <w:tcW w:w="378" w:type="pct"/>
          </w:tcPr>
          <w:p w14:paraId="4DA84A46"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13%</w:t>
            </w:r>
          </w:p>
        </w:tc>
      </w:tr>
      <w:tr w:rsidR="004C323E" w:rsidRPr="004376F6" w14:paraId="064DBB0E"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59ACC1CD" w14:textId="77777777" w:rsidR="00883293" w:rsidRPr="00AC692E" w:rsidRDefault="00883293" w:rsidP="00AD2D3D">
            <w:pPr>
              <w:rPr>
                <w:rFonts w:cstheme="minorHAnsi"/>
                <w:b w:val="0"/>
                <w:bCs w:val="0"/>
                <w:color w:val="000000"/>
                <w:kern w:val="2"/>
                <w:sz w:val="20"/>
                <w:szCs w:val="20"/>
                <w14:ligatures w14:val="standardContextual"/>
              </w:rPr>
            </w:pPr>
            <w:r w:rsidRPr="00AC692E">
              <w:rPr>
                <w:rFonts w:cstheme="minorHAnsi"/>
                <w:b w:val="0"/>
                <w:bCs w:val="0"/>
                <w:color w:val="000000"/>
                <w:kern w:val="2"/>
                <w:sz w:val="20"/>
                <w:szCs w:val="20"/>
                <w14:ligatures w14:val="standardContextual"/>
              </w:rPr>
              <w:t>Phase 3 / Phase 4</w:t>
            </w:r>
          </w:p>
        </w:tc>
        <w:tc>
          <w:tcPr>
            <w:tcW w:w="380" w:type="pct"/>
          </w:tcPr>
          <w:p w14:paraId="5393CD6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2</w:t>
            </w:r>
          </w:p>
        </w:tc>
        <w:tc>
          <w:tcPr>
            <w:tcW w:w="380" w:type="pct"/>
          </w:tcPr>
          <w:p w14:paraId="683CEDBE"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1%</w:t>
            </w:r>
          </w:p>
        </w:tc>
        <w:tc>
          <w:tcPr>
            <w:tcW w:w="380" w:type="pct"/>
          </w:tcPr>
          <w:p w14:paraId="04798ABD"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34</w:t>
            </w:r>
          </w:p>
        </w:tc>
        <w:tc>
          <w:tcPr>
            <w:tcW w:w="380" w:type="pct"/>
            <w:noWrap/>
          </w:tcPr>
          <w:p w14:paraId="45CC19AD"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2%</w:t>
            </w:r>
          </w:p>
        </w:tc>
        <w:tc>
          <w:tcPr>
            <w:tcW w:w="380" w:type="pct"/>
          </w:tcPr>
          <w:p w14:paraId="4201D15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1</w:t>
            </w:r>
          </w:p>
        </w:tc>
        <w:tc>
          <w:tcPr>
            <w:tcW w:w="380" w:type="pct"/>
          </w:tcPr>
          <w:p w14:paraId="5AC91274"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3%</w:t>
            </w:r>
          </w:p>
        </w:tc>
        <w:tc>
          <w:tcPr>
            <w:tcW w:w="446" w:type="pct"/>
          </w:tcPr>
          <w:p w14:paraId="6ED5E52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p>
        </w:tc>
        <w:tc>
          <w:tcPr>
            <w:tcW w:w="314" w:type="pct"/>
          </w:tcPr>
          <w:p w14:paraId="1EC4CA0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p>
        </w:tc>
        <w:tc>
          <w:tcPr>
            <w:tcW w:w="380" w:type="pct"/>
          </w:tcPr>
          <w:p w14:paraId="7E88609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p>
        </w:tc>
        <w:tc>
          <w:tcPr>
            <w:tcW w:w="378" w:type="pct"/>
          </w:tcPr>
          <w:p w14:paraId="50EF459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p>
        </w:tc>
      </w:tr>
      <w:tr w:rsidR="004C323E" w:rsidRPr="004376F6" w14:paraId="4D987693"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6F0DAB99" w14:textId="77777777" w:rsidR="00883293" w:rsidRPr="00AC692E" w:rsidRDefault="00883293" w:rsidP="00AD2D3D">
            <w:pPr>
              <w:rPr>
                <w:rFonts w:cstheme="minorHAnsi"/>
                <w:b w:val="0"/>
                <w:bCs w:val="0"/>
                <w:color w:val="000000"/>
                <w:kern w:val="2"/>
                <w:sz w:val="20"/>
                <w:szCs w:val="20"/>
                <w14:ligatures w14:val="standardContextual"/>
              </w:rPr>
            </w:pPr>
            <w:r w:rsidRPr="00AC692E">
              <w:rPr>
                <w:rFonts w:cstheme="minorHAnsi"/>
                <w:b w:val="0"/>
                <w:bCs w:val="0"/>
                <w:color w:val="000000"/>
                <w:kern w:val="2"/>
                <w:sz w:val="20"/>
                <w:szCs w:val="20"/>
                <w14:ligatures w14:val="standardContextual"/>
              </w:rPr>
              <w:t>Phase 4</w:t>
            </w:r>
          </w:p>
        </w:tc>
        <w:tc>
          <w:tcPr>
            <w:tcW w:w="380" w:type="pct"/>
          </w:tcPr>
          <w:p w14:paraId="7A7D1087"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10</w:t>
            </w:r>
          </w:p>
        </w:tc>
        <w:tc>
          <w:tcPr>
            <w:tcW w:w="380" w:type="pct"/>
          </w:tcPr>
          <w:p w14:paraId="2AF0064D"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6%</w:t>
            </w:r>
          </w:p>
        </w:tc>
        <w:tc>
          <w:tcPr>
            <w:tcW w:w="380" w:type="pct"/>
          </w:tcPr>
          <w:p w14:paraId="552E8A2B"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115</w:t>
            </w:r>
          </w:p>
        </w:tc>
        <w:tc>
          <w:tcPr>
            <w:tcW w:w="380" w:type="pct"/>
            <w:noWrap/>
          </w:tcPr>
          <w:p w14:paraId="7577776C"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6%</w:t>
            </w:r>
          </w:p>
        </w:tc>
        <w:tc>
          <w:tcPr>
            <w:tcW w:w="380" w:type="pct"/>
          </w:tcPr>
          <w:p w14:paraId="032D685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7</w:t>
            </w:r>
          </w:p>
        </w:tc>
        <w:tc>
          <w:tcPr>
            <w:tcW w:w="380" w:type="pct"/>
          </w:tcPr>
          <w:p w14:paraId="0008A00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20%</w:t>
            </w:r>
          </w:p>
        </w:tc>
        <w:tc>
          <w:tcPr>
            <w:tcW w:w="446" w:type="pct"/>
          </w:tcPr>
          <w:p w14:paraId="65F119B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470</w:t>
            </w:r>
          </w:p>
        </w:tc>
        <w:tc>
          <w:tcPr>
            <w:tcW w:w="314" w:type="pct"/>
          </w:tcPr>
          <w:p w14:paraId="6D758AF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3%</w:t>
            </w:r>
          </w:p>
        </w:tc>
        <w:tc>
          <w:tcPr>
            <w:tcW w:w="380" w:type="pct"/>
          </w:tcPr>
          <w:p w14:paraId="51624701"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80</w:t>
            </w:r>
          </w:p>
        </w:tc>
        <w:tc>
          <w:tcPr>
            <w:tcW w:w="378" w:type="pct"/>
          </w:tcPr>
          <w:p w14:paraId="424AE0A2"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8%</w:t>
            </w:r>
          </w:p>
        </w:tc>
      </w:tr>
      <w:tr w:rsidR="004C323E" w:rsidRPr="004376F6" w14:paraId="30429DD1"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6D09C96E" w14:textId="77777777" w:rsidR="00883293" w:rsidRPr="00AC692E" w:rsidRDefault="00883293" w:rsidP="00AD2D3D">
            <w:pPr>
              <w:rPr>
                <w:rFonts w:eastAsia="Times New Roman" w:cstheme="minorHAnsi"/>
                <w:b w:val="0"/>
                <w:bCs w:val="0"/>
                <w:i/>
                <w:iCs/>
                <w:color w:val="000000"/>
                <w:kern w:val="2"/>
                <w:sz w:val="20"/>
                <w:szCs w:val="20"/>
                <w:lang w:eastAsia="en-AU"/>
                <w14:ligatures w14:val="standardContextual"/>
              </w:rPr>
            </w:pPr>
            <w:r w:rsidRPr="00AC692E">
              <w:rPr>
                <w:rFonts w:cstheme="minorHAnsi"/>
                <w:b w:val="0"/>
                <w:bCs w:val="0"/>
                <w:color w:val="000000"/>
                <w:kern w:val="2"/>
                <w:sz w:val="20"/>
                <w:szCs w:val="20"/>
                <w14:ligatures w14:val="standardContextual"/>
              </w:rPr>
              <w:t>Not Applicable</w:t>
            </w:r>
          </w:p>
        </w:tc>
        <w:tc>
          <w:tcPr>
            <w:tcW w:w="380" w:type="pct"/>
          </w:tcPr>
          <w:p w14:paraId="2B816D9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75</w:t>
            </w:r>
          </w:p>
        </w:tc>
        <w:tc>
          <w:tcPr>
            <w:tcW w:w="380" w:type="pct"/>
          </w:tcPr>
          <w:p w14:paraId="1F56BBD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42%</w:t>
            </w:r>
          </w:p>
        </w:tc>
        <w:tc>
          <w:tcPr>
            <w:tcW w:w="380" w:type="pct"/>
          </w:tcPr>
          <w:p w14:paraId="5D70C32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1519</w:t>
            </w:r>
          </w:p>
        </w:tc>
        <w:tc>
          <w:tcPr>
            <w:tcW w:w="380" w:type="pct"/>
            <w:noWrap/>
          </w:tcPr>
          <w:p w14:paraId="49FAA04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kern w:val="2"/>
                <w:sz w:val="20"/>
                <w:szCs w:val="20"/>
                <w:lang w:eastAsia="en-AU"/>
                <w14:ligatures w14:val="standardContextual"/>
              </w:rPr>
            </w:pPr>
            <w:r w:rsidRPr="00AC692E">
              <w:rPr>
                <w:rFonts w:cstheme="minorHAnsi"/>
                <w:color w:val="000000"/>
                <w:kern w:val="2"/>
                <w:sz w:val="20"/>
                <w:szCs w:val="20"/>
                <w14:ligatures w14:val="standardContextual"/>
              </w:rPr>
              <w:t>73%</w:t>
            </w:r>
          </w:p>
        </w:tc>
        <w:tc>
          <w:tcPr>
            <w:tcW w:w="380" w:type="pct"/>
          </w:tcPr>
          <w:p w14:paraId="2EE3B51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14</w:t>
            </w:r>
          </w:p>
        </w:tc>
        <w:tc>
          <w:tcPr>
            <w:tcW w:w="380" w:type="pct"/>
          </w:tcPr>
          <w:p w14:paraId="70A6D90B"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40%</w:t>
            </w:r>
          </w:p>
        </w:tc>
        <w:tc>
          <w:tcPr>
            <w:tcW w:w="446" w:type="pct"/>
          </w:tcPr>
          <w:p w14:paraId="4BE162D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6805</w:t>
            </w:r>
          </w:p>
        </w:tc>
        <w:tc>
          <w:tcPr>
            <w:tcW w:w="314" w:type="pct"/>
          </w:tcPr>
          <w:p w14:paraId="2099EF62"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2"/>
                <w:sz w:val="20"/>
                <w:szCs w:val="20"/>
                <w:lang w:eastAsia="en-AU"/>
                <w14:ligatures w14:val="standardContextual"/>
              </w:rPr>
            </w:pPr>
            <w:r w:rsidRPr="00AC692E">
              <w:rPr>
                <w:rFonts w:cstheme="minorHAnsi"/>
                <w:color w:val="000000"/>
                <w:kern w:val="2"/>
                <w:sz w:val="20"/>
                <w:szCs w:val="20"/>
                <w14:ligatures w14:val="standardContextual"/>
              </w:rPr>
              <w:t>48%</w:t>
            </w:r>
          </w:p>
        </w:tc>
        <w:tc>
          <w:tcPr>
            <w:tcW w:w="380" w:type="pct"/>
          </w:tcPr>
          <w:p w14:paraId="4C81403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617</w:t>
            </w:r>
          </w:p>
        </w:tc>
        <w:tc>
          <w:tcPr>
            <w:tcW w:w="378" w:type="pct"/>
          </w:tcPr>
          <w:p w14:paraId="15887D7B"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cstheme="minorHAnsi"/>
                <w:color w:val="000000"/>
                <w:kern w:val="2"/>
                <w:sz w:val="20"/>
                <w:szCs w:val="20"/>
                <w14:ligatures w14:val="standardContextual"/>
              </w:rPr>
            </w:pPr>
            <w:r w:rsidRPr="00AC692E">
              <w:rPr>
                <w:rFonts w:cstheme="minorHAnsi"/>
                <w:color w:val="000000"/>
                <w:kern w:val="2"/>
                <w:sz w:val="20"/>
                <w:szCs w:val="20"/>
                <w14:ligatures w14:val="standardContextual"/>
              </w:rPr>
              <w:t>63%</w:t>
            </w:r>
          </w:p>
        </w:tc>
      </w:tr>
      <w:tr w:rsidR="004C323E" w:rsidRPr="004376F6" w14:paraId="01ABFC36"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2" w:type="pct"/>
            <w:noWrap/>
          </w:tcPr>
          <w:p w14:paraId="06AD355E" w14:textId="77777777" w:rsidR="00883293" w:rsidRPr="00AC692E" w:rsidRDefault="00883293" w:rsidP="00AD2D3D">
            <w:pPr>
              <w:rPr>
                <w:rFonts w:eastAsia="Times New Roman" w:cstheme="minorHAnsi"/>
                <w:color w:val="000000"/>
                <w:kern w:val="2"/>
                <w:sz w:val="20"/>
                <w:szCs w:val="20"/>
                <w:lang w:eastAsia="en-AU"/>
                <w14:ligatures w14:val="standardContextual"/>
              </w:rPr>
            </w:pPr>
            <w:r w:rsidRPr="00AC692E">
              <w:rPr>
                <w:rFonts w:eastAsia="Times New Roman" w:cstheme="minorHAnsi"/>
                <w:color w:val="000000"/>
                <w:kern w:val="2"/>
                <w:sz w:val="20"/>
                <w:szCs w:val="20"/>
                <w:lang w:eastAsia="en-AU"/>
                <w14:ligatures w14:val="standardContextual"/>
              </w:rPr>
              <w:t>Total</w:t>
            </w:r>
          </w:p>
        </w:tc>
        <w:tc>
          <w:tcPr>
            <w:tcW w:w="380" w:type="pct"/>
          </w:tcPr>
          <w:p w14:paraId="3DE513D7"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kern w:val="2"/>
                <w:sz w:val="20"/>
                <w:szCs w:val="20"/>
                <w14:ligatures w14:val="standardContextual"/>
              </w:rPr>
            </w:pPr>
            <w:r w:rsidRPr="00AC692E">
              <w:rPr>
                <w:rFonts w:cstheme="minorHAnsi"/>
                <w:b/>
                <w:bCs/>
                <w:color w:val="000000"/>
                <w:kern w:val="2"/>
                <w:sz w:val="20"/>
                <w:szCs w:val="20"/>
                <w14:ligatures w14:val="standardContextual"/>
              </w:rPr>
              <w:t>178</w:t>
            </w:r>
          </w:p>
        </w:tc>
        <w:tc>
          <w:tcPr>
            <w:tcW w:w="380" w:type="pct"/>
          </w:tcPr>
          <w:p w14:paraId="1836FDE4" w14:textId="375DF703"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kern w:val="2"/>
                <w:sz w:val="20"/>
                <w:szCs w:val="20"/>
                <w14:ligatures w14:val="standardContextual"/>
              </w:rPr>
            </w:pPr>
          </w:p>
        </w:tc>
        <w:tc>
          <w:tcPr>
            <w:tcW w:w="380" w:type="pct"/>
          </w:tcPr>
          <w:p w14:paraId="10B6E50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kern w:val="2"/>
                <w:sz w:val="20"/>
                <w:szCs w:val="20"/>
                <w:lang w:eastAsia="en-AU"/>
                <w14:ligatures w14:val="standardContextual"/>
              </w:rPr>
            </w:pPr>
            <w:r w:rsidRPr="00AC692E">
              <w:rPr>
                <w:rFonts w:cstheme="minorHAnsi"/>
                <w:b/>
                <w:bCs/>
                <w:color w:val="000000"/>
                <w:kern w:val="2"/>
                <w:sz w:val="20"/>
                <w:szCs w:val="20"/>
                <w14:ligatures w14:val="standardContextual"/>
              </w:rPr>
              <w:t>2077</w:t>
            </w:r>
          </w:p>
        </w:tc>
        <w:tc>
          <w:tcPr>
            <w:tcW w:w="380" w:type="pct"/>
            <w:noWrap/>
          </w:tcPr>
          <w:p w14:paraId="537DF9A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kern w:val="2"/>
                <w:sz w:val="20"/>
                <w:szCs w:val="20"/>
                <w:lang w:eastAsia="en-AU"/>
                <w14:ligatures w14:val="standardContextual"/>
              </w:rPr>
            </w:pPr>
          </w:p>
        </w:tc>
        <w:tc>
          <w:tcPr>
            <w:tcW w:w="380" w:type="pct"/>
          </w:tcPr>
          <w:p w14:paraId="22DFD5B6"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kern w:val="2"/>
                <w:sz w:val="20"/>
                <w:szCs w:val="20"/>
                <w:lang w:eastAsia="en-AU"/>
                <w14:ligatures w14:val="standardContextual"/>
              </w:rPr>
            </w:pPr>
            <w:r w:rsidRPr="00AC692E">
              <w:rPr>
                <w:rFonts w:eastAsia="Times New Roman" w:cstheme="minorHAnsi"/>
                <w:b/>
                <w:bCs/>
                <w:color w:val="000000"/>
                <w:kern w:val="2"/>
                <w:sz w:val="20"/>
                <w:szCs w:val="20"/>
                <w:lang w:eastAsia="en-AU"/>
                <w14:ligatures w14:val="standardContextual"/>
              </w:rPr>
              <w:t>35</w:t>
            </w:r>
          </w:p>
        </w:tc>
        <w:tc>
          <w:tcPr>
            <w:tcW w:w="380" w:type="pct"/>
          </w:tcPr>
          <w:p w14:paraId="001670A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kern w:val="2"/>
                <w:sz w:val="20"/>
                <w:szCs w:val="20"/>
                <w:lang w:eastAsia="en-AU"/>
                <w14:ligatures w14:val="standardContextual"/>
              </w:rPr>
            </w:pPr>
          </w:p>
        </w:tc>
        <w:tc>
          <w:tcPr>
            <w:tcW w:w="446" w:type="pct"/>
          </w:tcPr>
          <w:p w14:paraId="77EB64D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kern w:val="2"/>
                <w:sz w:val="20"/>
                <w:szCs w:val="20"/>
                <w:lang w:eastAsia="en-AU"/>
                <w14:ligatures w14:val="standardContextual"/>
              </w:rPr>
            </w:pPr>
            <w:r w:rsidRPr="00AC692E">
              <w:rPr>
                <w:rFonts w:cstheme="minorHAnsi"/>
                <w:b/>
                <w:bCs/>
                <w:color w:val="000000"/>
                <w:kern w:val="2"/>
                <w:sz w:val="20"/>
                <w:szCs w:val="20"/>
                <w14:ligatures w14:val="standardContextual"/>
              </w:rPr>
              <w:t>14081</w:t>
            </w:r>
          </w:p>
        </w:tc>
        <w:tc>
          <w:tcPr>
            <w:tcW w:w="314" w:type="pct"/>
          </w:tcPr>
          <w:p w14:paraId="1C898214"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kern w:val="2"/>
                <w:sz w:val="20"/>
                <w:szCs w:val="20"/>
                <w:lang w:eastAsia="en-AU"/>
                <w14:ligatures w14:val="standardContextual"/>
              </w:rPr>
            </w:pPr>
          </w:p>
        </w:tc>
        <w:tc>
          <w:tcPr>
            <w:tcW w:w="380" w:type="pct"/>
          </w:tcPr>
          <w:p w14:paraId="624FE9E4"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kern w:val="2"/>
                <w:sz w:val="20"/>
                <w:szCs w:val="20"/>
                <w:lang w:eastAsia="en-AU"/>
                <w14:ligatures w14:val="standardContextual"/>
              </w:rPr>
            </w:pPr>
            <w:r w:rsidRPr="00AC692E">
              <w:rPr>
                <w:rFonts w:cstheme="minorHAnsi"/>
                <w:b/>
                <w:bCs/>
                <w:color w:val="000000"/>
                <w:kern w:val="2"/>
                <w:sz w:val="20"/>
                <w:szCs w:val="20"/>
                <w14:ligatures w14:val="standardContextual"/>
              </w:rPr>
              <w:t>985</w:t>
            </w:r>
          </w:p>
        </w:tc>
        <w:tc>
          <w:tcPr>
            <w:tcW w:w="378" w:type="pct"/>
          </w:tcPr>
          <w:p w14:paraId="2ECCCB9C"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kern w:val="2"/>
                <w:sz w:val="20"/>
                <w:szCs w:val="20"/>
                <w:lang w:eastAsia="en-AU"/>
                <w14:ligatures w14:val="standardContextual"/>
              </w:rPr>
            </w:pPr>
          </w:p>
        </w:tc>
      </w:tr>
    </w:tbl>
    <w:p w14:paraId="75F468B6" w14:textId="77777777" w:rsidR="00883293" w:rsidRDefault="00883293" w:rsidP="00270EB9">
      <w:pPr>
        <w:spacing w:after="0" w:line="240" w:lineRule="auto"/>
        <w:rPr>
          <w:color w:val="auto"/>
          <w:sz w:val="24"/>
          <w:szCs w:val="24"/>
        </w:rPr>
      </w:pPr>
    </w:p>
    <w:p w14:paraId="098D8621" w14:textId="5463618B" w:rsidR="00270EB9" w:rsidRPr="0023797F" w:rsidRDefault="00270EB9" w:rsidP="00E24079">
      <w:pPr>
        <w:pStyle w:val="NoSpacing"/>
      </w:pPr>
      <w:r w:rsidRPr="0023797F">
        <w:t xml:space="preserve">Outcome assessors (47%) and data analysts (42%) </w:t>
      </w:r>
      <w:r w:rsidR="00392AF0">
        <w:t>we</w:t>
      </w:r>
      <w:r w:rsidRPr="0023797F">
        <w:t>re the most commonly blinded (masked) categories among MRFF trials, as well as NHMRC CTCS trials (54% and 37% respectively</w:t>
      </w:r>
      <w:r w:rsidR="00111E8B">
        <w:t>, according to the Desktop Review findings</w:t>
      </w:r>
      <w:r w:rsidRPr="0023797F">
        <w:t xml:space="preserve">). </w:t>
      </w:r>
    </w:p>
    <w:p w14:paraId="155F5A6F" w14:textId="77777777" w:rsidR="00270EB9" w:rsidRPr="0023797F" w:rsidRDefault="00270EB9" w:rsidP="00E24079">
      <w:pPr>
        <w:pStyle w:val="NoSpacing"/>
      </w:pPr>
    </w:p>
    <w:p w14:paraId="34FAE673" w14:textId="77777777" w:rsidR="00392AF0" w:rsidRDefault="00392AF0" w:rsidP="00E24079">
      <w:pPr>
        <w:pStyle w:val="NoSpacing"/>
      </w:pPr>
      <w:r>
        <w:t>O</w:t>
      </w:r>
      <w:r w:rsidR="00270EB9" w:rsidRPr="0023797F">
        <w:t>f MRFF</w:t>
      </w:r>
      <w:r>
        <w:t>-</w:t>
      </w:r>
      <w:r w:rsidR="00270EB9" w:rsidRPr="0023797F">
        <w:t>funded trials</w:t>
      </w:r>
      <w:r>
        <w:t>, 86%</w:t>
      </w:r>
      <w:r w:rsidR="00270EB9" w:rsidRPr="0023797F">
        <w:t xml:space="preserve"> were randomised controlled trials; for NHMRC CTCS </w:t>
      </w:r>
      <w:r>
        <w:t>this</w:t>
      </w:r>
      <w:r w:rsidR="00270EB9" w:rsidRPr="0023797F">
        <w:t xml:space="preserve"> was 89%. </w:t>
      </w:r>
      <w:r>
        <w:t xml:space="preserve"> </w:t>
      </w:r>
    </w:p>
    <w:p w14:paraId="584DB4FA" w14:textId="77777777" w:rsidR="00392AF0" w:rsidRDefault="00392AF0" w:rsidP="00E24079">
      <w:pPr>
        <w:pStyle w:val="NoSpacing"/>
      </w:pPr>
    </w:p>
    <w:p w14:paraId="66EFEC78" w14:textId="2734A629" w:rsidR="00270EB9" w:rsidRPr="0023797F" w:rsidRDefault="00270EB9" w:rsidP="00E24079">
      <w:pPr>
        <w:pStyle w:val="NoSpacing"/>
      </w:pPr>
      <w:r w:rsidRPr="0023797F">
        <w:t>“Parallel arm” was the most commonly used type of randomised design, represented by 71% of MRFF-funded and 77% of NHMRC CTCS-funded trials in the clinical trial registries</w:t>
      </w:r>
      <w:r w:rsidR="00111E8B">
        <w:t>, analysed as part of the Desktop Review</w:t>
      </w:r>
      <w:r w:rsidRPr="0023797F">
        <w:t xml:space="preserve">. </w:t>
      </w:r>
      <w:r w:rsidR="00E73262">
        <w:t>S</w:t>
      </w:r>
      <w:r w:rsidRPr="0023797F">
        <w:t xml:space="preserve">lightly lower percentages were </w:t>
      </w:r>
      <w:r w:rsidR="00E73262">
        <w:t xml:space="preserve">provided by </w:t>
      </w:r>
      <w:r w:rsidR="00111E8B">
        <w:t xml:space="preserve">the </w:t>
      </w:r>
      <w:r w:rsidR="00392AF0">
        <w:t xml:space="preserve">survey respondents: </w:t>
      </w:r>
      <w:r w:rsidRPr="0023797F">
        <w:t xml:space="preserve">59% of MRFF respondents and 65% of NHMRC respondents identified parallel arm as the design used in their trial. </w:t>
      </w:r>
    </w:p>
    <w:p w14:paraId="1D4FAD3C" w14:textId="77777777" w:rsidR="00270EB9" w:rsidRPr="0023797F" w:rsidRDefault="00270EB9" w:rsidP="00E24079">
      <w:pPr>
        <w:pStyle w:val="NoSpacing"/>
      </w:pPr>
    </w:p>
    <w:p w14:paraId="14B59105" w14:textId="43068860" w:rsidR="00270EB9" w:rsidRPr="0023797F" w:rsidRDefault="00270EB9" w:rsidP="00E24079">
      <w:pPr>
        <w:pStyle w:val="NoSpacing"/>
      </w:pPr>
      <w:r w:rsidRPr="0023797F">
        <w:t>Stakeholders commented</w:t>
      </w:r>
      <w:r w:rsidR="00111E8B">
        <w:t xml:space="preserve"> during the Stakeholder Consultation</w:t>
      </w:r>
      <w:r w:rsidRPr="0023797F">
        <w:t xml:space="preserve"> that very few progressive trial designs were evident – e.g. adaptive trials, cluster, etc. – and remarked on the decrease in factorial trials. They were not surprised by the dominance of parallel arm trials as that design was considered to be the most traditional and easiest way of conducting trials. </w:t>
      </w:r>
    </w:p>
    <w:p w14:paraId="14892577" w14:textId="77777777" w:rsidR="00270EB9" w:rsidRPr="0023797F" w:rsidRDefault="00270EB9" w:rsidP="00E24079">
      <w:pPr>
        <w:pStyle w:val="NoSpacing"/>
      </w:pPr>
    </w:p>
    <w:p w14:paraId="6C6F05FE" w14:textId="29D74CE3" w:rsidR="00270EB9" w:rsidRDefault="00270EB9" w:rsidP="00E24079">
      <w:pPr>
        <w:pStyle w:val="NoSpacing"/>
      </w:pPr>
      <w:r w:rsidRPr="0023797F">
        <w:t xml:space="preserve">Innovative trial designs identified by </w:t>
      </w:r>
      <w:r w:rsidR="001545DC">
        <w:t>s</w:t>
      </w:r>
      <w:r w:rsidRPr="0023797F">
        <w:t>takeholders most commonly</w:t>
      </w:r>
      <w:r w:rsidR="00392AF0">
        <w:t>,</w:t>
      </w:r>
      <w:r w:rsidRPr="0023797F">
        <w:t xml:space="preserve"> included adaptive design, platform, and cluster. </w:t>
      </w:r>
    </w:p>
    <w:p w14:paraId="71C60E9A" w14:textId="77777777" w:rsidR="00E24079" w:rsidRPr="0023797F" w:rsidRDefault="00E24079" w:rsidP="00E24079">
      <w:pPr>
        <w:pStyle w:val="NoSpacing"/>
      </w:pPr>
    </w:p>
    <w:p w14:paraId="63781334" w14:textId="1F265B29" w:rsidR="00270EB9" w:rsidRPr="0023797F" w:rsidRDefault="00270EB9" w:rsidP="00E24079">
      <w:pPr>
        <w:pStyle w:val="NoSpacing"/>
      </w:pPr>
      <w:r w:rsidRPr="0023797F">
        <w:t xml:space="preserve">Stakeholders </w:t>
      </w:r>
      <w:r w:rsidR="00111E8B">
        <w:t xml:space="preserve">also </w:t>
      </w:r>
      <w:r w:rsidRPr="0023797F">
        <w:t>suggested that MRFF could better support innovative trial designs by explicitly requesting those types of designs (e.g. via dedicated rounds)</w:t>
      </w:r>
      <w:r w:rsidR="00D40607">
        <w:t>,</w:t>
      </w:r>
      <w:r w:rsidRPr="0023797F">
        <w:t xml:space="preserve"> by scoring them differently,</w:t>
      </w:r>
      <w:r w:rsidR="00AE5BCC">
        <w:t xml:space="preserve"> by</w:t>
      </w:r>
      <w:r w:rsidRPr="0023797F">
        <w:t xml:space="preserve"> increasing the duration of the funding cycle to match the trial needs, and </w:t>
      </w:r>
      <w:r w:rsidR="00AE5BCC">
        <w:t xml:space="preserve">by </w:t>
      </w:r>
      <w:r w:rsidRPr="0023797F">
        <w:t xml:space="preserve">establishing smaller pots of planning money for those types of trials (in the $100-200k range). NIHR was identified as a potential exemplar to consider. </w:t>
      </w:r>
    </w:p>
    <w:p w14:paraId="1085A535" w14:textId="77777777" w:rsidR="00270EB9" w:rsidRPr="0023797F" w:rsidRDefault="00270EB9" w:rsidP="00270EB9">
      <w:pPr>
        <w:spacing w:after="0" w:line="240" w:lineRule="auto"/>
        <w:rPr>
          <w:color w:val="auto"/>
          <w:sz w:val="24"/>
          <w:szCs w:val="24"/>
        </w:rPr>
      </w:pPr>
    </w:p>
    <w:p w14:paraId="47E5F4DD" w14:textId="588CFF72" w:rsidR="001D3736" w:rsidRPr="00645BA3" w:rsidRDefault="001D3736" w:rsidP="001D3736">
      <w:pPr>
        <w:pStyle w:val="Heading2"/>
        <w:rPr>
          <w:lang w:val="en-US"/>
        </w:rPr>
      </w:pPr>
      <w:bookmarkStart w:id="78" w:name="_Toc136426219"/>
      <w:r>
        <w:rPr>
          <w:lang w:val="en-US"/>
        </w:rPr>
        <w:t>Population</w:t>
      </w:r>
      <w:bookmarkEnd w:id="78"/>
    </w:p>
    <w:p w14:paraId="6A9B8356" w14:textId="23B88B0D" w:rsidR="00E73262" w:rsidRDefault="00270EB9" w:rsidP="00E24079">
      <w:pPr>
        <w:pStyle w:val="NoSpacing"/>
      </w:pPr>
      <w:r w:rsidRPr="0023797F">
        <w:t xml:space="preserve">Most commonly, MRFF-funded trials </w:t>
      </w:r>
      <w:r w:rsidR="00E73262">
        <w:t xml:space="preserve">involved between 100-299 and </w:t>
      </w:r>
      <w:r w:rsidR="00D40607">
        <w:t xml:space="preserve">between </w:t>
      </w:r>
      <w:r w:rsidR="00E73262">
        <w:t>300-999 participants (</w:t>
      </w:r>
      <w:r w:rsidRPr="0023797F">
        <w:t xml:space="preserve">32% and 33% </w:t>
      </w:r>
      <w:r w:rsidR="00E73262">
        <w:t xml:space="preserve">of trials, </w:t>
      </w:r>
      <w:r w:rsidRPr="0023797F">
        <w:t>respectively)</w:t>
      </w:r>
      <w:r w:rsidR="00111E8B">
        <w:t>, based on the analysis of the clinical trial registry data conducted in the Desktop Review</w:t>
      </w:r>
      <w:r w:rsidRPr="0023797F">
        <w:t xml:space="preserve">. </w:t>
      </w:r>
    </w:p>
    <w:p w14:paraId="409DD084" w14:textId="77777777" w:rsidR="00E73262" w:rsidRDefault="00E73262" w:rsidP="00E24079">
      <w:pPr>
        <w:pStyle w:val="NoSpacing"/>
      </w:pPr>
    </w:p>
    <w:p w14:paraId="43E1F486" w14:textId="5D9528C4" w:rsidR="00270EB9" w:rsidRPr="0023797F" w:rsidRDefault="00270EB9" w:rsidP="00E24079">
      <w:pPr>
        <w:pStyle w:val="NoSpacing"/>
      </w:pPr>
      <w:r w:rsidRPr="0023797F">
        <w:t>Of all the funders considered, the NHMRC CTCS-funded trials have the largest proportion of trials in the “over 1000</w:t>
      </w:r>
      <w:r w:rsidR="00E73262">
        <w:t xml:space="preserve"> participants</w:t>
      </w:r>
      <w:r w:rsidRPr="0023797F">
        <w:t>” category, at 40%, however, their number is small (n=14); MRFF’s proportion of trials in this category is 16% (corresponding to a larger number of trials – 28)</w:t>
      </w:r>
      <w:r w:rsidR="00652E60" w:rsidRPr="0023797F">
        <w:t xml:space="preserve"> (</w:t>
      </w:r>
      <w:r w:rsidR="00652E60" w:rsidRPr="008821C8">
        <w:fldChar w:fldCharType="begin"/>
      </w:r>
      <w:r w:rsidR="00652E60" w:rsidRPr="0058296E">
        <w:instrText xml:space="preserve"> REF _Ref135318740 \h </w:instrText>
      </w:r>
      <w:r w:rsidR="0023797F" w:rsidRPr="0058296E">
        <w:instrText xml:space="preserve"> \* MERGEFORMAT </w:instrText>
      </w:r>
      <w:r w:rsidR="00652E60" w:rsidRPr="008821C8">
        <w:fldChar w:fldCharType="separate"/>
      </w:r>
      <w:r w:rsidR="00EE1EA9">
        <w:t xml:space="preserve">Figure </w:t>
      </w:r>
      <w:r w:rsidR="00EE1EA9">
        <w:rPr>
          <w:noProof/>
        </w:rPr>
        <w:t>6</w:t>
      </w:r>
      <w:r w:rsidR="00652E60" w:rsidRPr="008821C8">
        <w:fldChar w:fldCharType="end"/>
      </w:r>
      <w:r w:rsidR="00652E60" w:rsidRPr="0023797F">
        <w:t>)</w:t>
      </w:r>
      <w:r w:rsidR="00EC28F3">
        <w:t>.</w:t>
      </w:r>
    </w:p>
    <w:p w14:paraId="4E6E9344" w14:textId="77777777" w:rsidR="00270EB9" w:rsidRDefault="00270EB9" w:rsidP="00270EB9">
      <w:pPr>
        <w:spacing w:after="0"/>
        <w:rPr>
          <w:rFonts w:ascii="Calibri" w:hAnsi="Calibri" w:cs="Calibri"/>
          <w:color w:val="auto"/>
          <w:kern w:val="2"/>
          <w:sz w:val="24"/>
          <w:szCs w:val="24"/>
          <w14:ligatures w14:val="standardContextual"/>
        </w:rPr>
      </w:pPr>
    </w:p>
    <w:p w14:paraId="3B63F046" w14:textId="77777777" w:rsidR="00652E60" w:rsidRDefault="00883293" w:rsidP="00652E60">
      <w:pPr>
        <w:keepNext/>
        <w:spacing w:after="0"/>
      </w:pPr>
      <w:r w:rsidRPr="004376F6">
        <w:rPr>
          <w:noProof/>
          <w:color w:val="auto"/>
          <w:kern w:val="2"/>
          <w14:ligatures w14:val="standardContextual"/>
        </w:rPr>
        <w:drawing>
          <wp:inline distT="0" distB="0" distL="0" distR="0" wp14:anchorId="685ABDEC" wp14:editId="67642719">
            <wp:extent cx="5715000" cy="3467100"/>
            <wp:effectExtent l="0" t="0" r="0" b="0"/>
            <wp:docPr id="2142522997" name="Chart 2142522997" descr="Figure depicting the target study sizes of trials funded by: MRFF, NHMRC, NHMRC's CTCS stream, NIH, and CIHR.">
              <a:extLst xmlns:a="http://schemas.openxmlformats.org/drawingml/2006/main">
                <a:ext uri="{FF2B5EF4-FFF2-40B4-BE49-F238E27FC236}">
                  <a16:creationId xmlns:a16="http://schemas.microsoft.com/office/drawing/2014/main" id="{A221B523-F2AE-52F2-D107-F2F64DF4A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B57C01" w14:textId="31D1A612" w:rsidR="00883293" w:rsidRDefault="00652E60" w:rsidP="00652E60">
      <w:pPr>
        <w:pStyle w:val="Caption"/>
        <w:rPr>
          <w:rFonts w:ascii="Calibri" w:hAnsi="Calibri" w:cs="Calibri"/>
          <w:color w:val="auto"/>
          <w:kern w:val="2"/>
          <w:sz w:val="24"/>
          <w:szCs w:val="24"/>
          <w14:ligatures w14:val="standardContextual"/>
        </w:rPr>
      </w:pPr>
      <w:bookmarkStart w:id="79" w:name="_Ref135318740"/>
      <w:bookmarkStart w:id="80" w:name="_Toc136348257"/>
      <w:r>
        <w:t xml:space="preserve">Figure </w:t>
      </w:r>
      <w:fldSimple w:instr=" SEQ Figure \* ARABIC ">
        <w:r w:rsidR="00EE1EA9">
          <w:rPr>
            <w:noProof/>
          </w:rPr>
          <w:t>6</w:t>
        </w:r>
      </w:fldSimple>
      <w:bookmarkEnd w:id="79"/>
      <w:r>
        <w:t xml:space="preserve"> Target study size</w:t>
      </w:r>
      <w:bookmarkEnd w:id="80"/>
    </w:p>
    <w:p w14:paraId="031488B3" w14:textId="3557DF7E" w:rsidR="00270EB9" w:rsidRPr="0023797F" w:rsidRDefault="00270EB9" w:rsidP="00D40607">
      <w:pPr>
        <w:pStyle w:val="NoSpacing"/>
      </w:pPr>
      <w:r w:rsidRPr="0023797F">
        <w:t xml:space="preserve">Stakeholders commented </w:t>
      </w:r>
      <w:r w:rsidR="00111E8B">
        <w:t xml:space="preserve">during the Stakeholder Consultation, </w:t>
      </w:r>
      <w:r w:rsidRPr="0023797F">
        <w:t>that there is a fair amount of consistency between funders in trial sizes, noting that the results for NHMRC CTCS may be skewed by inclusion of cohort studies in the data set, and that the overall trend over time has been towards decreasing study sizes of earlier stage trials (</w:t>
      </w:r>
      <w:r w:rsidR="00EC28F3">
        <w:t>P</w:t>
      </w:r>
      <w:r w:rsidRPr="0023797F">
        <w:t xml:space="preserve">hase 1 or 2). They also emphasised that sample size is dependent on the study hypothesis, and larger sizes may not be appropriate. </w:t>
      </w:r>
    </w:p>
    <w:p w14:paraId="45CCEB35" w14:textId="77777777" w:rsidR="00270EB9" w:rsidRPr="0023797F" w:rsidRDefault="00270EB9" w:rsidP="00270EB9">
      <w:pPr>
        <w:spacing w:after="0"/>
        <w:rPr>
          <w:rFonts w:ascii="Calibri" w:hAnsi="Calibri" w:cs="Calibri"/>
          <w:color w:val="auto"/>
          <w:kern w:val="2"/>
          <w:sz w:val="24"/>
          <w:szCs w:val="24"/>
          <w14:ligatures w14:val="standardContextual"/>
        </w:rPr>
      </w:pPr>
    </w:p>
    <w:p w14:paraId="6168223A" w14:textId="5375B872" w:rsidR="00270EB9" w:rsidRPr="0023797F" w:rsidRDefault="00270EB9" w:rsidP="00D40607">
      <w:pPr>
        <w:pStyle w:val="NoSpacing"/>
      </w:pPr>
      <w:r w:rsidRPr="0023797F">
        <w:lastRenderedPageBreak/>
        <w:t>The</w:t>
      </w:r>
      <w:r w:rsidR="00111E8B">
        <w:t xml:space="preserve"> analysis of the clinical registry data as part of the Desktop Review identified </w:t>
      </w:r>
      <w:r w:rsidR="00E75327">
        <w:t xml:space="preserve">similar patterns for MRFF and NHMRC CTCS-funded studies, in terms </w:t>
      </w:r>
      <w:r w:rsidRPr="0023797F">
        <w:t>of minimum age for trial participants</w:t>
      </w:r>
      <w:r w:rsidR="00E75327">
        <w:t>.</w:t>
      </w:r>
      <w:r w:rsidRPr="0023797F">
        <w:t xml:space="preserve"> </w:t>
      </w:r>
      <w:r w:rsidR="00E75327">
        <w:t>M</w:t>
      </w:r>
      <w:r w:rsidRPr="0023797F">
        <w:t xml:space="preserve">ajority </w:t>
      </w:r>
      <w:r w:rsidR="00E75327">
        <w:t xml:space="preserve">of trials stipulated </w:t>
      </w:r>
      <w:r w:rsidRPr="0023797F">
        <w:t xml:space="preserve">the minimum age of between 18-64 years old (72% for MRFF, 69% for NHMRC CTCS). Few trials in general specified maximum age – maximum age was not specified for 67% of MRFF trials and 54% of NHMRC CTCS trials in the clinical registry data. </w:t>
      </w:r>
    </w:p>
    <w:p w14:paraId="72F5F0F8" w14:textId="77777777" w:rsidR="00270EB9" w:rsidRPr="004376F6" w:rsidRDefault="00270EB9" w:rsidP="00D40607">
      <w:pPr>
        <w:pStyle w:val="NoSpacing"/>
      </w:pPr>
    </w:p>
    <w:p w14:paraId="602A5B7E" w14:textId="598281C8" w:rsidR="00270EB9" w:rsidRPr="0023797F" w:rsidRDefault="00EC28F3" w:rsidP="00D40607">
      <w:pPr>
        <w:pStyle w:val="NoSpacing"/>
      </w:pPr>
      <w:r>
        <w:t xml:space="preserve">The Desktop Review also </w:t>
      </w:r>
      <w:r w:rsidR="00111E8B">
        <w:t>showed that the g</w:t>
      </w:r>
      <w:r w:rsidR="00270EB9" w:rsidRPr="0023797F">
        <w:t xml:space="preserve">ender of study participants was predominantly mixed (84% in MRFF studies and 91% in NHMRC CTCS studies).  </w:t>
      </w:r>
    </w:p>
    <w:p w14:paraId="5404E549" w14:textId="77777777" w:rsidR="00270EB9" w:rsidRPr="0023797F" w:rsidRDefault="00270EB9" w:rsidP="00D40607">
      <w:pPr>
        <w:pStyle w:val="NoSpacing"/>
      </w:pPr>
    </w:p>
    <w:p w14:paraId="5ADD0CAA" w14:textId="0FCE3DB8" w:rsidR="00270EB9" w:rsidRPr="0023797F" w:rsidRDefault="00270EB9" w:rsidP="00D40607">
      <w:pPr>
        <w:pStyle w:val="NoSpacing"/>
      </w:pPr>
      <w:r w:rsidRPr="0023797F">
        <w:t xml:space="preserve">In terms of conditions studied, the </w:t>
      </w:r>
      <w:r w:rsidR="00111E8B">
        <w:t xml:space="preserve">Desktop Review of the </w:t>
      </w:r>
      <w:r w:rsidRPr="0023797F">
        <w:t xml:space="preserve">MRFF-funded </w:t>
      </w:r>
      <w:r w:rsidR="00111E8B">
        <w:t xml:space="preserve">trials and the </w:t>
      </w:r>
      <w:r w:rsidRPr="0023797F">
        <w:t>trials funded by comparable funders</w:t>
      </w:r>
      <w:r w:rsidR="00111E8B">
        <w:t>,</w:t>
      </w:r>
      <w:r w:rsidRPr="0023797F">
        <w:t xml:space="preserve"> were broadly similar. However, considerably more MRFF-funded (22%) and NHMRC CTCS-funded (20%) trials focused on cancer, than for other funders – i.e.</w:t>
      </w:r>
      <w:r w:rsidR="00E75327">
        <w:t>,</w:t>
      </w:r>
      <w:r w:rsidRPr="0023797F">
        <w:t xml:space="preserve"> NHMRC (8%); NIH (2%), and CIHR (2</w:t>
      </w:r>
      <w:r w:rsidRPr="00AD3F30">
        <w:t>%)</w:t>
      </w:r>
      <w:r w:rsidR="00652E60" w:rsidRPr="00EC28F3">
        <w:t xml:space="preserve"> (</w:t>
      </w:r>
      <w:r w:rsidR="00652E60" w:rsidRPr="008821C8">
        <w:fldChar w:fldCharType="begin"/>
      </w:r>
      <w:r w:rsidR="00652E60" w:rsidRPr="00EC28F3">
        <w:instrText xml:space="preserve"> REF _Ref135318772 \h </w:instrText>
      </w:r>
      <w:r w:rsidR="0023797F" w:rsidRPr="00EC28F3">
        <w:instrText xml:space="preserve"> \* MERGEFORMAT </w:instrText>
      </w:r>
      <w:r w:rsidR="00652E60" w:rsidRPr="008821C8">
        <w:fldChar w:fldCharType="separate"/>
      </w:r>
      <w:r w:rsidR="00EE1EA9">
        <w:t xml:space="preserve">Table </w:t>
      </w:r>
      <w:r w:rsidR="00EE1EA9">
        <w:rPr>
          <w:noProof/>
        </w:rPr>
        <w:t>8</w:t>
      </w:r>
      <w:r w:rsidR="00652E60" w:rsidRPr="008821C8">
        <w:fldChar w:fldCharType="end"/>
      </w:r>
      <w:r w:rsidR="00652E60" w:rsidRPr="00AD3F30">
        <w:t>)</w:t>
      </w:r>
      <w:r w:rsidR="00EC28F3" w:rsidRPr="00EC28F3">
        <w:t>.</w:t>
      </w:r>
    </w:p>
    <w:p w14:paraId="27AE2935" w14:textId="77777777" w:rsidR="00883293" w:rsidRDefault="00883293" w:rsidP="00270EB9">
      <w:pPr>
        <w:spacing w:after="0" w:line="240" w:lineRule="auto"/>
        <w:rPr>
          <w:color w:val="auto"/>
          <w:sz w:val="24"/>
          <w:szCs w:val="24"/>
        </w:rPr>
      </w:pPr>
    </w:p>
    <w:p w14:paraId="5939104B" w14:textId="2B692EE3" w:rsidR="00652E60" w:rsidRDefault="00652E60" w:rsidP="00652E60">
      <w:pPr>
        <w:pStyle w:val="Caption"/>
        <w:keepNext/>
      </w:pPr>
      <w:bookmarkStart w:id="81" w:name="_Ref135318772"/>
      <w:bookmarkStart w:id="82" w:name="_Toc136349041"/>
      <w:r>
        <w:t xml:space="preserve">Table </w:t>
      </w:r>
      <w:fldSimple w:instr=" SEQ Table \* ARABIC ">
        <w:r w:rsidR="00EE1EA9">
          <w:rPr>
            <w:noProof/>
          </w:rPr>
          <w:t>8</w:t>
        </w:r>
      </w:fldSimple>
      <w:bookmarkEnd w:id="81"/>
      <w:r>
        <w:t xml:space="preserve"> Conditions studied</w:t>
      </w:r>
      <w:bookmarkEnd w:id="82"/>
    </w:p>
    <w:tbl>
      <w:tblPr>
        <w:tblStyle w:val="GridTable4-Accent1"/>
        <w:tblW w:w="9073" w:type="dxa"/>
        <w:tblLayout w:type="fixed"/>
        <w:tblLook w:val="04A0" w:firstRow="1" w:lastRow="0" w:firstColumn="1" w:lastColumn="0" w:noHBand="0" w:noVBand="1"/>
        <w:tblCaption w:val="Table 8 Conditions studied"/>
        <w:tblDescription w:val="Table describing the results of the analysis of trial registry data about the conditions studied by the trial. Trial funders analysed include: MRFF, NHMRC, NHMRC's CTCS stream, NIH, and CIHR."/>
      </w:tblPr>
      <w:tblGrid>
        <w:gridCol w:w="2679"/>
        <w:gridCol w:w="639"/>
        <w:gridCol w:w="639"/>
        <w:gridCol w:w="640"/>
        <w:gridCol w:w="639"/>
        <w:gridCol w:w="640"/>
        <w:gridCol w:w="639"/>
        <w:gridCol w:w="851"/>
        <w:gridCol w:w="567"/>
        <w:gridCol w:w="567"/>
        <w:gridCol w:w="573"/>
      </w:tblGrid>
      <w:tr w:rsidR="004C323E" w:rsidRPr="004376F6" w14:paraId="4EE1AE0F" w14:textId="77777777" w:rsidTr="00A2618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vMerge w:val="restart"/>
            <w:tcBorders>
              <w:right w:val="single" w:sz="4" w:space="0" w:color="4472C4"/>
            </w:tcBorders>
            <w:shd w:val="clear" w:color="auto" w:fill="4472C4"/>
            <w:noWrap/>
            <w:hideMark/>
          </w:tcPr>
          <w:p w14:paraId="6CE94203" w14:textId="79F16F42" w:rsidR="004C323E" w:rsidRPr="00AC692E" w:rsidRDefault="004C323E" w:rsidP="00AD2D3D">
            <w:pPr>
              <w:rPr>
                <w:rFonts w:eastAsia="Times New Roman" w:cstheme="minorHAnsi"/>
                <w:color w:val="FFFFFF" w:themeColor="background1"/>
                <w:sz w:val="20"/>
                <w:szCs w:val="20"/>
                <w:lang w:eastAsia="en-AU"/>
              </w:rPr>
            </w:pPr>
            <w:r w:rsidRPr="00AC692E">
              <w:rPr>
                <w:rFonts w:eastAsia="Times New Roman" w:cstheme="minorHAnsi"/>
                <w:color w:val="FFFFFF" w:themeColor="background1"/>
                <w:sz w:val="20"/>
                <w:szCs w:val="20"/>
                <w:lang w:eastAsia="en-AU"/>
              </w:rPr>
              <w:t>Condition</w:t>
            </w:r>
          </w:p>
        </w:tc>
        <w:tc>
          <w:tcPr>
            <w:tcW w:w="1278" w:type="dxa"/>
            <w:gridSpan w:val="2"/>
            <w:tcBorders>
              <w:left w:val="single" w:sz="4" w:space="0" w:color="4472C4"/>
              <w:right w:val="single" w:sz="4" w:space="0" w:color="4472C4"/>
            </w:tcBorders>
            <w:shd w:val="clear" w:color="auto" w:fill="4472C4"/>
          </w:tcPr>
          <w:p w14:paraId="4B964ECC" w14:textId="579D8754"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AC692E">
              <w:rPr>
                <w:rFonts w:eastAsia="Times New Roman" w:cstheme="minorHAnsi"/>
                <w:color w:val="FFFFFF" w:themeColor="background1"/>
                <w:sz w:val="20"/>
                <w:szCs w:val="20"/>
                <w:lang w:eastAsia="en-AU"/>
              </w:rPr>
              <w:t>MRFF</w:t>
            </w:r>
          </w:p>
        </w:tc>
        <w:tc>
          <w:tcPr>
            <w:tcW w:w="1279" w:type="dxa"/>
            <w:gridSpan w:val="2"/>
            <w:tcBorders>
              <w:left w:val="single" w:sz="4" w:space="0" w:color="4472C4"/>
              <w:right w:val="single" w:sz="4" w:space="0" w:color="4472C4"/>
            </w:tcBorders>
            <w:shd w:val="clear" w:color="auto" w:fill="4472C4"/>
          </w:tcPr>
          <w:p w14:paraId="6059BC8D" w14:textId="3351DA9C"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AC692E">
              <w:rPr>
                <w:rFonts w:eastAsia="Times New Roman" w:cstheme="minorHAnsi"/>
                <w:color w:val="FFFFFF" w:themeColor="background1"/>
                <w:sz w:val="20"/>
                <w:szCs w:val="20"/>
                <w:lang w:eastAsia="en-AU"/>
              </w:rPr>
              <w:t>NHMRC</w:t>
            </w:r>
          </w:p>
        </w:tc>
        <w:tc>
          <w:tcPr>
            <w:tcW w:w="1279" w:type="dxa"/>
            <w:gridSpan w:val="2"/>
            <w:tcBorders>
              <w:left w:val="single" w:sz="4" w:space="0" w:color="4472C4"/>
              <w:right w:val="single" w:sz="4" w:space="0" w:color="4472C4"/>
            </w:tcBorders>
            <w:shd w:val="clear" w:color="auto" w:fill="4472C4"/>
          </w:tcPr>
          <w:p w14:paraId="019495E8" w14:textId="77777777"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AC692E">
              <w:rPr>
                <w:rFonts w:eastAsia="Times New Roman" w:cstheme="minorHAnsi"/>
                <w:color w:val="FFFFFF" w:themeColor="background1"/>
                <w:sz w:val="20"/>
                <w:szCs w:val="20"/>
                <w:lang w:eastAsia="en-AU"/>
              </w:rPr>
              <w:t xml:space="preserve">NHMRC </w:t>
            </w:r>
          </w:p>
          <w:p w14:paraId="2FFD738A" w14:textId="050DE847"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AC692E">
              <w:rPr>
                <w:rFonts w:eastAsia="Times New Roman" w:cstheme="minorHAnsi"/>
                <w:color w:val="FFFFFF" w:themeColor="background1"/>
                <w:sz w:val="20"/>
                <w:szCs w:val="20"/>
                <w:lang w:eastAsia="en-AU"/>
              </w:rPr>
              <w:t>CTCS</w:t>
            </w:r>
          </w:p>
        </w:tc>
        <w:tc>
          <w:tcPr>
            <w:tcW w:w="1418" w:type="dxa"/>
            <w:gridSpan w:val="2"/>
            <w:tcBorders>
              <w:left w:val="single" w:sz="4" w:space="0" w:color="4472C4"/>
              <w:right w:val="single" w:sz="4" w:space="0" w:color="4472C4"/>
            </w:tcBorders>
            <w:shd w:val="clear" w:color="auto" w:fill="4472C4"/>
          </w:tcPr>
          <w:p w14:paraId="4C9A77EE" w14:textId="77777777"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AC692E">
              <w:rPr>
                <w:rFonts w:eastAsia="Times New Roman" w:cstheme="minorHAnsi"/>
                <w:color w:val="FFFFFF" w:themeColor="background1"/>
                <w:sz w:val="20"/>
                <w:szCs w:val="20"/>
                <w:lang w:eastAsia="en-AU"/>
              </w:rPr>
              <w:t xml:space="preserve">NIH </w:t>
            </w:r>
          </w:p>
          <w:p w14:paraId="094AB864" w14:textId="277B9F49"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AC692E">
              <w:rPr>
                <w:rFonts w:eastAsia="Times New Roman" w:cstheme="minorHAnsi"/>
                <w:color w:val="FFFFFF" w:themeColor="background1"/>
                <w:sz w:val="20"/>
                <w:szCs w:val="20"/>
                <w:lang w:eastAsia="en-AU"/>
              </w:rPr>
              <w:t xml:space="preserve">(Post </w:t>
            </w:r>
            <w:proofErr w:type="spellStart"/>
            <w:r w:rsidRPr="00AC692E">
              <w:rPr>
                <w:rFonts w:eastAsia="Times New Roman" w:cstheme="minorHAnsi"/>
                <w:color w:val="FFFFFF" w:themeColor="background1"/>
                <w:sz w:val="20"/>
                <w:szCs w:val="20"/>
                <w:lang w:eastAsia="en-AU"/>
              </w:rPr>
              <w:t>Califf</w:t>
            </w:r>
            <w:proofErr w:type="spellEnd"/>
            <w:r w:rsidRPr="00AC692E">
              <w:rPr>
                <w:rFonts w:eastAsia="Times New Roman" w:cstheme="minorHAnsi"/>
                <w:color w:val="FFFFFF" w:themeColor="background1"/>
                <w:sz w:val="20"/>
                <w:szCs w:val="20"/>
                <w:lang w:eastAsia="en-AU"/>
              </w:rPr>
              <w:t>)</w:t>
            </w:r>
          </w:p>
        </w:tc>
        <w:tc>
          <w:tcPr>
            <w:tcW w:w="1140" w:type="dxa"/>
            <w:gridSpan w:val="2"/>
            <w:tcBorders>
              <w:left w:val="single" w:sz="4" w:space="0" w:color="4472C4"/>
            </w:tcBorders>
            <w:shd w:val="clear" w:color="auto" w:fill="4472C4"/>
          </w:tcPr>
          <w:p w14:paraId="12908F99" w14:textId="5A27FA99" w:rsidR="004C323E" w:rsidRPr="00AC692E" w:rsidRDefault="004C323E" w:rsidP="00AD2D3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AC692E">
              <w:rPr>
                <w:rFonts w:eastAsia="Times New Roman" w:cstheme="minorHAnsi"/>
                <w:color w:val="FFFFFF" w:themeColor="background1"/>
                <w:sz w:val="20"/>
                <w:szCs w:val="20"/>
                <w:lang w:eastAsia="en-AU"/>
              </w:rPr>
              <w:t>CIHR</w:t>
            </w:r>
          </w:p>
        </w:tc>
      </w:tr>
      <w:tr w:rsidR="00A2618C" w:rsidRPr="004376F6" w14:paraId="4BC7CB39" w14:textId="77777777" w:rsidTr="00A2618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vMerge/>
            <w:tcBorders>
              <w:right w:val="single" w:sz="4" w:space="0" w:color="4472C4"/>
            </w:tcBorders>
            <w:shd w:val="clear" w:color="auto" w:fill="4472C4"/>
            <w:noWrap/>
          </w:tcPr>
          <w:p w14:paraId="42DF483F" w14:textId="77777777" w:rsidR="00883293" w:rsidRPr="00AC692E" w:rsidRDefault="00883293" w:rsidP="00AD2D3D">
            <w:pPr>
              <w:jc w:val="center"/>
              <w:rPr>
                <w:rFonts w:eastAsia="Times New Roman" w:cstheme="minorHAnsi"/>
                <w:color w:val="FFFFFF" w:themeColor="background1"/>
                <w:sz w:val="20"/>
                <w:szCs w:val="20"/>
                <w:lang w:eastAsia="en-AU"/>
              </w:rPr>
            </w:pPr>
          </w:p>
        </w:tc>
        <w:tc>
          <w:tcPr>
            <w:tcW w:w="639" w:type="dxa"/>
            <w:tcBorders>
              <w:left w:val="single" w:sz="4" w:space="0" w:color="4472C4"/>
              <w:right w:val="single" w:sz="4" w:space="0" w:color="4472C4"/>
            </w:tcBorders>
            <w:shd w:val="clear" w:color="auto" w:fill="4472C4"/>
          </w:tcPr>
          <w:p w14:paraId="0AE367B7"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N</w:t>
            </w:r>
          </w:p>
        </w:tc>
        <w:tc>
          <w:tcPr>
            <w:tcW w:w="639" w:type="dxa"/>
            <w:tcBorders>
              <w:left w:val="single" w:sz="4" w:space="0" w:color="4472C4"/>
              <w:right w:val="single" w:sz="4" w:space="0" w:color="4472C4"/>
            </w:tcBorders>
            <w:shd w:val="clear" w:color="auto" w:fill="4472C4"/>
          </w:tcPr>
          <w:p w14:paraId="510E8E41"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w:t>
            </w:r>
          </w:p>
        </w:tc>
        <w:tc>
          <w:tcPr>
            <w:tcW w:w="640" w:type="dxa"/>
            <w:tcBorders>
              <w:left w:val="single" w:sz="4" w:space="0" w:color="4472C4"/>
              <w:right w:val="single" w:sz="4" w:space="0" w:color="4472C4"/>
            </w:tcBorders>
            <w:shd w:val="clear" w:color="auto" w:fill="4472C4"/>
          </w:tcPr>
          <w:p w14:paraId="367424FC"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N</w:t>
            </w:r>
          </w:p>
        </w:tc>
        <w:tc>
          <w:tcPr>
            <w:tcW w:w="639" w:type="dxa"/>
            <w:tcBorders>
              <w:left w:val="single" w:sz="4" w:space="0" w:color="4472C4"/>
              <w:right w:val="single" w:sz="4" w:space="0" w:color="4472C4"/>
            </w:tcBorders>
            <w:shd w:val="clear" w:color="auto" w:fill="4472C4"/>
            <w:noWrap/>
          </w:tcPr>
          <w:p w14:paraId="20BBBB6E"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w:t>
            </w:r>
          </w:p>
        </w:tc>
        <w:tc>
          <w:tcPr>
            <w:tcW w:w="640" w:type="dxa"/>
            <w:tcBorders>
              <w:left w:val="single" w:sz="4" w:space="0" w:color="4472C4"/>
              <w:right w:val="single" w:sz="4" w:space="0" w:color="4472C4"/>
            </w:tcBorders>
            <w:shd w:val="clear" w:color="auto" w:fill="4472C4"/>
          </w:tcPr>
          <w:p w14:paraId="5D12234E"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N</w:t>
            </w:r>
          </w:p>
        </w:tc>
        <w:tc>
          <w:tcPr>
            <w:tcW w:w="639" w:type="dxa"/>
            <w:tcBorders>
              <w:left w:val="single" w:sz="4" w:space="0" w:color="4472C4"/>
              <w:right w:val="single" w:sz="4" w:space="0" w:color="4472C4"/>
            </w:tcBorders>
            <w:shd w:val="clear" w:color="auto" w:fill="4472C4"/>
          </w:tcPr>
          <w:p w14:paraId="1BE157F5"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w:t>
            </w:r>
          </w:p>
        </w:tc>
        <w:tc>
          <w:tcPr>
            <w:tcW w:w="851" w:type="dxa"/>
            <w:tcBorders>
              <w:left w:val="single" w:sz="4" w:space="0" w:color="4472C4"/>
              <w:right w:val="single" w:sz="4" w:space="0" w:color="4472C4"/>
            </w:tcBorders>
            <w:shd w:val="clear" w:color="auto" w:fill="4472C4"/>
          </w:tcPr>
          <w:p w14:paraId="2EF805B5"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N</w:t>
            </w:r>
          </w:p>
        </w:tc>
        <w:tc>
          <w:tcPr>
            <w:tcW w:w="567" w:type="dxa"/>
            <w:tcBorders>
              <w:left w:val="single" w:sz="4" w:space="0" w:color="4472C4"/>
              <w:right w:val="single" w:sz="4" w:space="0" w:color="4472C4"/>
            </w:tcBorders>
            <w:shd w:val="clear" w:color="auto" w:fill="4472C4"/>
          </w:tcPr>
          <w:p w14:paraId="7BFFB0F7"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w:t>
            </w:r>
          </w:p>
        </w:tc>
        <w:tc>
          <w:tcPr>
            <w:tcW w:w="567" w:type="dxa"/>
            <w:tcBorders>
              <w:left w:val="single" w:sz="4" w:space="0" w:color="4472C4"/>
              <w:right w:val="single" w:sz="4" w:space="0" w:color="4472C4"/>
            </w:tcBorders>
            <w:shd w:val="clear" w:color="auto" w:fill="4472C4"/>
          </w:tcPr>
          <w:p w14:paraId="1B34E71F"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N</w:t>
            </w:r>
          </w:p>
        </w:tc>
        <w:tc>
          <w:tcPr>
            <w:tcW w:w="573" w:type="dxa"/>
            <w:tcBorders>
              <w:left w:val="single" w:sz="4" w:space="0" w:color="4472C4"/>
            </w:tcBorders>
            <w:shd w:val="clear" w:color="auto" w:fill="4472C4"/>
          </w:tcPr>
          <w:p w14:paraId="57935F9C" w14:textId="77777777" w:rsidR="00883293" w:rsidRPr="00AC692E" w:rsidRDefault="00883293" w:rsidP="00AD2D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AC692E">
              <w:rPr>
                <w:rFonts w:eastAsia="Times New Roman" w:cstheme="minorHAnsi"/>
                <w:b/>
                <w:bCs/>
                <w:color w:val="FFFFFF" w:themeColor="background1"/>
                <w:sz w:val="20"/>
                <w:szCs w:val="20"/>
                <w:lang w:eastAsia="en-AU"/>
              </w:rPr>
              <w:t>%</w:t>
            </w:r>
          </w:p>
        </w:tc>
      </w:tr>
      <w:tr w:rsidR="00883293" w:rsidRPr="004376F6" w14:paraId="46DC8D07"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4ACC2498"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Cancer</w:t>
            </w:r>
          </w:p>
        </w:tc>
        <w:tc>
          <w:tcPr>
            <w:tcW w:w="639" w:type="dxa"/>
          </w:tcPr>
          <w:p w14:paraId="14A4C1B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65</w:t>
            </w:r>
          </w:p>
        </w:tc>
        <w:tc>
          <w:tcPr>
            <w:tcW w:w="639" w:type="dxa"/>
          </w:tcPr>
          <w:p w14:paraId="0FA89C45"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22%</w:t>
            </w:r>
          </w:p>
        </w:tc>
        <w:tc>
          <w:tcPr>
            <w:tcW w:w="640" w:type="dxa"/>
          </w:tcPr>
          <w:p w14:paraId="527FB02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301</w:t>
            </w:r>
          </w:p>
        </w:tc>
        <w:tc>
          <w:tcPr>
            <w:tcW w:w="639" w:type="dxa"/>
            <w:noWrap/>
          </w:tcPr>
          <w:p w14:paraId="07966F2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8%</w:t>
            </w:r>
          </w:p>
        </w:tc>
        <w:tc>
          <w:tcPr>
            <w:tcW w:w="640" w:type="dxa"/>
          </w:tcPr>
          <w:p w14:paraId="3133564E"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15</w:t>
            </w:r>
          </w:p>
        </w:tc>
        <w:tc>
          <w:tcPr>
            <w:tcW w:w="639" w:type="dxa"/>
            <w:tcBorders>
              <w:right w:val="single" w:sz="4" w:space="0" w:color="4472C4"/>
            </w:tcBorders>
          </w:tcPr>
          <w:p w14:paraId="1982C315"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20%</w:t>
            </w:r>
          </w:p>
        </w:tc>
        <w:tc>
          <w:tcPr>
            <w:tcW w:w="851" w:type="dxa"/>
            <w:tcBorders>
              <w:left w:val="single" w:sz="4" w:space="0" w:color="4472C4"/>
            </w:tcBorders>
          </w:tcPr>
          <w:p w14:paraId="4882C0D0"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526</w:t>
            </w:r>
          </w:p>
        </w:tc>
        <w:tc>
          <w:tcPr>
            <w:tcW w:w="567" w:type="dxa"/>
          </w:tcPr>
          <w:p w14:paraId="5B2BD0A4"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w:t>
            </w:r>
          </w:p>
        </w:tc>
        <w:tc>
          <w:tcPr>
            <w:tcW w:w="567" w:type="dxa"/>
          </w:tcPr>
          <w:p w14:paraId="3AEFFEB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6</w:t>
            </w:r>
          </w:p>
        </w:tc>
        <w:tc>
          <w:tcPr>
            <w:tcW w:w="573" w:type="dxa"/>
          </w:tcPr>
          <w:p w14:paraId="240AA15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w:t>
            </w:r>
          </w:p>
        </w:tc>
      </w:tr>
      <w:tr w:rsidR="00883293" w:rsidRPr="004376F6" w14:paraId="7C52C661"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161B1A24"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Reproductive &amp; birth</w:t>
            </w:r>
          </w:p>
        </w:tc>
        <w:tc>
          <w:tcPr>
            <w:tcW w:w="639" w:type="dxa"/>
          </w:tcPr>
          <w:p w14:paraId="28C68D54"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29</w:t>
            </w:r>
          </w:p>
        </w:tc>
        <w:tc>
          <w:tcPr>
            <w:tcW w:w="639" w:type="dxa"/>
          </w:tcPr>
          <w:p w14:paraId="64289679"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10%</w:t>
            </w:r>
          </w:p>
        </w:tc>
        <w:tc>
          <w:tcPr>
            <w:tcW w:w="640" w:type="dxa"/>
          </w:tcPr>
          <w:p w14:paraId="04217A53"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208</w:t>
            </w:r>
          </w:p>
        </w:tc>
        <w:tc>
          <w:tcPr>
            <w:tcW w:w="639" w:type="dxa"/>
            <w:noWrap/>
          </w:tcPr>
          <w:p w14:paraId="135E77E1"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6%</w:t>
            </w:r>
          </w:p>
        </w:tc>
        <w:tc>
          <w:tcPr>
            <w:tcW w:w="640" w:type="dxa"/>
          </w:tcPr>
          <w:p w14:paraId="2A29AF4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8</w:t>
            </w:r>
          </w:p>
        </w:tc>
        <w:tc>
          <w:tcPr>
            <w:tcW w:w="639" w:type="dxa"/>
          </w:tcPr>
          <w:p w14:paraId="1C362E02"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11%</w:t>
            </w:r>
          </w:p>
        </w:tc>
        <w:tc>
          <w:tcPr>
            <w:tcW w:w="851" w:type="dxa"/>
          </w:tcPr>
          <w:p w14:paraId="658FB5D3"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632</w:t>
            </w:r>
          </w:p>
        </w:tc>
        <w:tc>
          <w:tcPr>
            <w:tcW w:w="567" w:type="dxa"/>
          </w:tcPr>
          <w:p w14:paraId="553F5B35"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w:t>
            </w:r>
          </w:p>
        </w:tc>
        <w:tc>
          <w:tcPr>
            <w:tcW w:w="567" w:type="dxa"/>
          </w:tcPr>
          <w:p w14:paraId="7A9AEE3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8</w:t>
            </w:r>
          </w:p>
        </w:tc>
        <w:tc>
          <w:tcPr>
            <w:tcW w:w="573" w:type="dxa"/>
          </w:tcPr>
          <w:p w14:paraId="24B2D99B"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3%</w:t>
            </w:r>
          </w:p>
        </w:tc>
      </w:tr>
      <w:tr w:rsidR="00883293" w:rsidRPr="004376F6" w14:paraId="3383B971"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0E91647D"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Respiratory</w:t>
            </w:r>
          </w:p>
        </w:tc>
        <w:tc>
          <w:tcPr>
            <w:tcW w:w="639" w:type="dxa"/>
          </w:tcPr>
          <w:p w14:paraId="7AC8BC9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i/>
                <w:iCs/>
                <w:color w:val="000000"/>
                <w:sz w:val="20"/>
                <w:szCs w:val="20"/>
              </w:rPr>
              <w:t>29</w:t>
            </w:r>
          </w:p>
        </w:tc>
        <w:tc>
          <w:tcPr>
            <w:tcW w:w="639" w:type="dxa"/>
          </w:tcPr>
          <w:p w14:paraId="01F7DB0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10%</w:t>
            </w:r>
          </w:p>
        </w:tc>
        <w:tc>
          <w:tcPr>
            <w:tcW w:w="640" w:type="dxa"/>
          </w:tcPr>
          <w:p w14:paraId="1C99697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227</w:t>
            </w:r>
          </w:p>
        </w:tc>
        <w:tc>
          <w:tcPr>
            <w:tcW w:w="639" w:type="dxa"/>
            <w:noWrap/>
          </w:tcPr>
          <w:p w14:paraId="446ED0B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6%</w:t>
            </w:r>
          </w:p>
        </w:tc>
        <w:tc>
          <w:tcPr>
            <w:tcW w:w="640" w:type="dxa"/>
          </w:tcPr>
          <w:p w14:paraId="6A4AFEC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4</w:t>
            </w:r>
          </w:p>
        </w:tc>
        <w:tc>
          <w:tcPr>
            <w:tcW w:w="639" w:type="dxa"/>
          </w:tcPr>
          <w:p w14:paraId="5A1E39B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w:t>
            </w:r>
          </w:p>
        </w:tc>
        <w:tc>
          <w:tcPr>
            <w:tcW w:w="851" w:type="dxa"/>
          </w:tcPr>
          <w:p w14:paraId="54991E9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1372</w:t>
            </w:r>
          </w:p>
        </w:tc>
        <w:tc>
          <w:tcPr>
            <w:tcW w:w="567" w:type="dxa"/>
          </w:tcPr>
          <w:p w14:paraId="11382D8D"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6%</w:t>
            </w:r>
          </w:p>
        </w:tc>
        <w:tc>
          <w:tcPr>
            <w:tcW w:w="567" w:type="dxa"/>
          </w:tcPr>
          <w:p w14:paraId="33383CC3"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22</w:t>
            </w:r>
          </w:p>
        </w:tc>
        <w:tc>
          <w:tcPr>
            <w:tcW w:w="573" w:type="dxa"/>
          </w:tcPr>
          <w:p w14:paraId="0F7FC3B5"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8%</w:t>
            </w:r>
          </w:p>
        </w:tc>
      </w:tr>
      <w:tr w:rsidR="00883293" w:rsidRPr="004376F6" w14:paraId="56496C19"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5F6DF0DA"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Musculoskeletal &amp; neurological</w:t>
            </w:r>
          </w:p>
        </w:tc>
        <w:tc>
          <w:tcPr>
            <w:tcW w:w="639" w:type="dxa"/>
          </w:tcPr>
          <w:p w14:paraId="17BDBC01"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28</w:t>
            </w:r>
          </w:p>
        </w:tc>
        <w:tc>
          <w:tcPr>
            <w:tcW w:w="639" w:type="dxa"/>
          </w:tcPr>
          <w:p w14:paraId="64E23FE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9%</w:t>
            </w:r>
          </w:p>
        </w:tc>
        <w:tc>
          <w:tcPr>
            <w:tcW w:w="640" w:type="dxa"/>
          </w:tcPr>
          <w:p w14:paraId="56BACDC5"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446</w:t>
            </w:r>
          </w:p>
        </w:tc>
        <w:tc>
          <w:tcPr>
            <w:tcW w:w="639" w:type="dxa"/>
            <w:noWrap/>
          </w:tcPr>
          <w:p w14:paraId="5774EFA2"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12%</w:t>
            </w:r>
          </w:p>
        </w:tc>
        <w:tc>
          <w:tcPr>
            <w:tcW w:w="640" w:type="dxa"/>
          </w:tcPr>
          <w:p w14:paraId="3C19F75D"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6</w:t>
            </w:r>
          </w:p>
        </w:tc>
        <w:tc>
          <w:tcPr>
            <w:tcW w:w="639" w:type="dxa"/>
          </w:tcPr>
          <w:p w14:paraId="4B3378A3"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8%</w:t>
            </w:r>
          </w:p>
        </w:tc>
        <w:tc>
          <w:tcPr>
            <w:tcW w:w="851" w:type="dxa"/>
          </w:tcPr>
          <w:p w14:paraId="10A7D47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2710</w:t>
            </w:r>
          </w:p>
        </w:tc>
        <w:tc>
          <w:tcPr>
            <w:tcW w:w="567" w:type="dxa"/>
          </w:tcPr>
          <w:p w14:paraId="118F9FF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12%</w:t>
            </w:r>
          </w:p>
        </w:tc>
        <w:tc>
          <w:tcPr>
            <w:tcW w:w="567" w:type="dxa"/>
          </w:tcPr>
          <w:p w14:paraId="4DF9B24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31</w:t>
            </w:r>
          </w:p>
        </w:tc>
        <w:tc>
          <w:tcPr>
            <w:tcW w:w="573" w:type="dxa"/>
          </w:tcPr>
          <w:p w14:paraId="7F395A4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12%</w:t>
            </w:r>
          </w:p>
        </w:tc>
      </w:tr>
      <w:tr w:rsidR="00883293" w:rsidRPr="004376F6" w14:paraId="1A0E402D"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59C4E34E"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Mental Health</w:t>
            </w:r>
          </w:p>
        </w:tc>
        <w:tc>
          <w:tcPr>
            <w:tcW w:w="639" w:type="dxa"/>
          </w:tcPr>
          <w:p w14:paraId="71511A93"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27</w:t>
            </w:r>
          </w:p>
        </w:tc>
        <w:tc>
          <w:tcPr>
            <w:tcW w:w="639" w:type="dxa"/>
          </w:tcPr>
          <w:p w14:paraId="4F75612D"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9%</w:t>
            </w:r>
          </w:p>
        </w:tc>
        <w:tc>
          <w:tcPr>
            <w:tcW w:w="640" w:type="dxa"/>
          </w:tcPr>
          <w:p w14:paraId="651DEB3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541</w:t>
            </w:r>
          </w:p>
        </w:tc>
        <w:tc>
          <w:tcPr>
            <w:tcW w:w="639" w:type="dxa"/>
            <w:noWrap/>
          </w:tcPr>
          <w:p w14:paraId="47D57E1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15%</w:t>
            </w:r>
          </w:p>
        </w:tc>
        <w:tc>
          <w:tcPr>
            <w:tcW w:w="640" w:type="dxa"/>
          </w:tcPr>
          <w:p w14:paraId="6452FB6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w:t>
            </w:r>
          </w:p>
        </w:tc>
        <w:tc>
          <w:tcPr>
            <w:tcW w:w="639" w:type="dxa"/>
          </w:tcPr>
          <w:p w14:paraId="5E84012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7%</w:t>
            </w:r>
          </w:p>
        </w:tc>
        <w:tc>
          <w:tcPr>
            <w:tcW w:w="851" w:type="dxa"/>
          </w:tcPr>
          <w:p w14:paraId="092D0160"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1056</w:t>
            </w:r>
          </w:p>
        </w:tc>
        <w:tc>
          <w:tcPr>
            <w:tcW w:w="567" w:type="dxa"/>
          </w:tcPr>
          <w:p w14:paraId="1E9A68F0"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w:t>
            </w:r>
          </w:p>
        </w:tc>
        <w:tc>
          <w:tcPr>
            <w:tcW w:w="567" w:type="dxa"/>
          </w:tcPr>
          <w:p w14:paraId="24B8875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9</w:t>
            </w:r>
          </w:p>
        </w:tc>
        <w:tc>
          <w:tcPr>
            <w:tcW w:w="573" w:type="dxa"/>
          </w:tcPr>
          <w:p w14:paraId="562D11B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3%</w:t>
            </w:r>
          </w:p>
        </w:tc>
      </w:tr>
      <w:tr w:rsidR="00883293" w:rsidRPr="004376F6" w14:paraId="1ABF65F3"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2FC0C0E3"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Diet, nutrition, lifestyle &amp; public health</w:t>
            </w:r>
          </w:p>
        </w:tc>
        <w:tc>
          <w:tcPr>
            <w:tcW w:w="639" w:type="dxa"/>
          </w:tcPr>
          <w:p w14:paraId="10B48355"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23</w:t>
            </w:r>
          </w:p>
        </w:tc>
        <w:tc>
          <w:tcPr>
            <w:tcW w:w="639" w:type="dxa"/>
          </w:tcPr>
          <w:p w14:paraId="781F169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8%</w:t>
            </w:r>
          </w:p>
        </w:tc>
        <w:tc>
          <w:tcPr>
            <w:tcW w:w="640" w:type="dxa"/>
          </w:tcPr>
          <w:p w14:paraId="5BB1857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599</w:t>
            </w:r>
          </w:p>
        </w:tc>
        <w:tc>
          <w:tcPr>
            <w:tcW w:w="639" w:type="dxa"/>
            <w:noWrap/>
          </w:tcPr>
          <w:p w14:paraId="445A7A34"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16%</w:t>
            </w:r>
          </w:p>
        </w:tc>
        <w:tc>
          <w:tcPr>
            <w:tcW w:w="640" w:type="dxa"/>
          </w:tcPr>
          <w:p w14:paraId="5E0EF169"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w:t>
            </w:r>
          </w:p>
        </w:tc>
        <w:tc>
          <w:tcPr>
            <w:tcW w:w="639" w:type="dxa"/>
          </w:tcPr>
          <w:p w14:paraId="7E501EC9"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7%</w:t>
            </w:r>
          </w:p>
        </w:tc>
        <w:tc>
          <w:tcPr>
            <w:tcW w:w="851" w:type="dxa"/>
          </w:tcPr>
          <w:p w14:paraId="62B9F676"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61</w:t>
            </w:r>
          </w:p>
        </w:tc>
        <w:tc>
          <w:tcPr>
            <w:tcW w:w="567" w:type="dxa"/>
          </w:tcPr>
          <w:p w14:paraId="1330E702"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0%</w:t>
            </w:r>
          </w:p>
        </w:tc>
        <w:tc>
          <w:tcPr>
            <w:tcW w:w="567" w:type="dxa"/>
          </w:tcPr>
          <w:p w14:paraId="561AFEE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w:t>
            </w:r>
          </w:p>
        </w:tc>
        <w:tc>
          <w:tcPr>
            <w:tcW w:w="573" w:type="dxa"/>
          </w:tcPr>
          <w:p w14:paraId="64B1F98C"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w:t>
            </w:r>
          </w:p>
        </w:tc>
      </w:tr>
      <w:tr w:rsidR="00883293" w:rsidRPr="004376F6" w14:paraId="5B971131"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3BB6D8F2"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Infection, inflammatory &amp; immune</w:t>
            </w:r>
          </w:p>
        </w:tc>
        <w:tc>
          <w:tcPr>
            <w:tcW w:w="639" w:type="dxa"/>
          </w:tcPr>
          <w:p w14:paraId="70AD8232"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22</w:t>
            </w:r>
          </w:p>
        </w:tc>
        <w:tc>
          <w:tcPr>
            <w:tcW w:w="639" w:type="dxa"/>
          </w:tcPr>
          <w:p w14:paraId="4B68A08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7%</w:t>
            </w:r>
          </w:p>
        </w:tc>
        <w:tc>
          <w:tcPr>
            <w:tcW w:w="640" w:type="dxa"/>
          </w:tcPr>
          <w:p w14:paraId="07E3A90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181</w:t>
            </w:r>
          </w:p>
        </w:tc>
        <w:tc>
          <w:tcPr>
            <w:tcW w:w="639" w:type="dxa"/>
            <w:noWrap/>
          </w:tcPr>
          <w:p w14:paraId="43D80B52"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w:t>
            </w:r>
          </w:p>
        </w:tc>
        <w:tc>
          <w:tcPr>
            <w:tcW w:w="640" w:type="dxa"/>
          </w:tcPr>
          <w:p w14:paraId="52370ED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13</w:t>
            </w:r>
          </w:p>
        </w:tc>
        <w:tc>
          <w:tcPr>
            <w:tcW w:w="639" w:type="dxa"/>
          </w:tcPr>
          <w:p w14:paraId="25416E4E"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17%</w:t>
            </w:r>
          </w:p>
        </w:tc>
        <w:tc>
          <w:tcPr>
            <w:tcW w:w="851" w:type="dxa"/>
          </w:tcPr>
          <w:p w14:paraId="5A31672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1755</w:t>
            </w:r>
          </w:p>
        </w:tc>
        <w:tc>
          <w:tcPr>
            <w:tcW w:w="567" w:type="dxa"/>
          </w:tcPr>
          <w:p w14:paraId="344EFB3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8%</w:t>
            </w:r>
          </w:p>
        </w:tc>
        <w:tc>
          <w:tcPr>
            <w:tcW w:w="567" w:type="dxa"/>
          </w:tcPr>
          <w:p w14:paraId="550841B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18</w:t>
            </w:r>
          </w:p>
        </w:tc>
        <w:tc>
          <w:tcPr>
            <w:tcW w:w="573" w:type="dxa"/>
          </w:tcPr>
          <w:p w14:paraId="38CE40C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7%</w:t>
            </w:r>
          </w:p>
        </w:tc>
      </w:tr>
      <w:tr w:rsidR="00883293" w:rsidRPr="004376F6" w14:paraId="2C4676FF"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4D7B5FEA"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Cardiovascular, stroke &amp; vascular</w:t>
            </w:r>
          </w:p>
        </w:tc>
        <w:tc>
          <w:tcPr>
            <w:tcW w:w="639" w:type="dxa"/>
          </w:tcPr>
          <w:p w14:paraId="111B690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21</w:t>
            </w:r>
          </w:p>
        </w:tc>
        <w:tc>
          <w:tcPr>
            <w:tcW w:w="639" w:type="dxa"/>
          </w:tcPr>
          <w:p w14:paraId="6399F7C7"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7%</w:t>
            </w:r>
          </w:p>
        </w:tc>
        <w:tc>
          <w:tcPr>
            <w:tcW w:w="640" w:type="dxa"/>
          </w:tcPr>
          <w:p w14:paraId="24C38841"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366</w:t>
            </w:r>
          </w:p>
        </w:tc>
        <w:tc>
          <w:tcPr>
            <w:tcW w:w="639" w:type="dxa"/>
            <w:noWrap/>
          </w:tcPr>
          <w:p w14:paraId="7C4EDBDC"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10%</w:t>
            </w:r>
          </w:p>
        </w:tc>
        <w:tc>
          <w:tcPr>
            <w:tcW w:w="640" w:type="dxa"/>
          </w:tcPr>
          <w:p w14:paraId="7855743D"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6</w:t>
            </w:r>
          </w:p>
        </w:tc>
        <w:tc>
          <w:tcPr>
            <w:tcW w:w="639" w:type="dxa"/>
          </w:tcPr>
          <w:p w14:paraId="015948F7"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8%</w:t>
            </w:r>
          </w:p>
        </w:tc>
        <w:tc>
          <w:tcPr>
            <w:tcW w:w="851" w:type="dxa"/>
          </w:tcPr>
          <w:p w14:paraId="5950E87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2095</w:t>
            </w:r>
          </w:p>
        </w:tc>
        <w:tc>
          <w:tcPr>
            <w:tcW w:w="567" w:type="dxa"/>
          </w:tcPr>
          <w:p w14:paraId="0FF435E5"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9%</w:t>
            </w:r>
          </w:p>
        </w:tc>
        <w:tc>
          <w:tcPr>
            <w:tcW w:w="567" w:type="dxa"/>
          </w:tcPr>
          <w:p w14:paraId="26C44465"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36</w:t>
            </w:r>
          </w:p>
        </w:tc>
        <w:tc>
          <w:tcPr>
            <w:tcW w:w="573" w:type="dxa"/>
          </w:tcPr>
          <w:p w14:paraId="5280A4F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14%</w:t>
            </w:r>
          </w:p>
        </w:tc>
      </w:tr>
      <w:tr w:rsidR="00883293" w:rsidRPr="004376F6" w14:paraId="55EF7CEA"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264FDC7F"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Hepatobiliary, oral, renal, gastrointestinal &amp; urogenital</w:t>
            </w:r>
          </w:p>
        </w:tc>
        <w:tc>
          <w:tcPr>
            <w:tcW w:w="639" w:type="dxa"/>
          </w:tcPr>
          <w:p w14:paraId="60CAAF0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15</w:t>
            </w:r>
          </w:p>
        </w:tc>
        <w:tc>
          <w:tcPr>
            <w:tcW w:w="639" w:type="dxa"/>
          </w:tcPr>
          <w:p w14:paraId="5AA996E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w:t>
            </w:r>
          </w:p>
        </w:tc>
        <w:tc>
          <w:tcPr>
            <w:tcW w:w="640" w:type="dxa"/>
          </w:tcPr>
          <w:p w14:paraId="370F0352"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154</w:t>
            </w:r>
          </w:p>
        </w:tc>
        <w:tc>
          <w:tcPr>
            <w:tcW w:w="639" w:type="dxa"/>
            <w:noWrap/>
          </w:tcPr>
          <w:p w14:paraId="55FF2DBD"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4%</w:t>
            </w:r>
          </w:p>
        </w:tc>
        <w:tc>
          <w:tcPr>
            <w:tcW w:w="640" w:type="dxa"/>
          </w:tcPr>
          <w:p w14:paraId="398A9A6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w:t>
            </w:r>
          </w:p>
        </w:tc>
        <w:tc>
          <w:tcPr>
            <w:tcW w:w="639" w:type="dxa"/>
          </w:tcPr>
          <w:p w14:paraId="15524D1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w:t>
            </w:r>
          </w:p>
        </w:tc>
        <w:tc>
          <w:tcPr>
            <w:tcW w:w="851" w:type="dxa"/>
          </w:tcPr>
          <w:p w14:paraId="116445D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3116</w:t>
            </w:r>
          </w:p>
        </w:tc>
        <w:tc>
          <w:tcPr>
            <w:tcW w:w="567" w:type="dxa"/>
          </w:tcPr>
          <w:p w14:paraId="4ED93FA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14%</w:t>
            </w:r>
          </w:p>
        </w:tc>
        <w:tc>
          <w:tcPr>
            <w:tcW w:w="567" w:type="dxa"/>
          </w:tcPr>
          <w:p w14:paraId="7F6C8425"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41</w:t>
            </w:r>
          </w:p>
        </w:tc>
        <w:tc>
          <w:tcPr>
            <w:tcW w:w="573" w:type="dxa"/>
          </w:tcPr>
          <w:p w14:paraId="0116776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16%</w:t>
            </w:r>
          </w:p>
        </w:tc>
      </w:tr>
      <w:tr w:rsidR="00883293" w:rsidRPr="004376F6" w14:paraId="2AF89E48"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5F97F652"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 xml:space="preserve">Human Genetics </w:t>
            </w:r>
          </w:p>
        </w:tc>
        <w:tc>
          <w:tcPr>
            <w:tcW w:w="639" w:type="dxa"/>
          </w:tcPr>
          <w:p w14:paraId="63D1A0D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9</w:t>
            </w:r>
          </w:p>
        </w:tc>
        <w:tc>
          <w:tcPr>
            <w:tcW w:w="639" w:type="dxa"/>
          </w:tcPr>
          <w:p w14:paraId="7C15793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3%</w:t>
            </w:r>
          </w:p>
        </w:tc>
        <w:tc>
          <w:tcPr>
            <w:tcW w:w="640" w:type="dxa"/>
          </w:tcPr>
          <w:p w14:paraId="5ED8ADB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30</w:t>
            </w:r>
          </w:p>
        </w:tc>
        <w:tc>
          <w:tcPr>
            <w:tcW w:w="639" w:type="dxa"/>
            <w:noWrap/>
          </w:tcPr>
          <w:p w14:paraId="398C3073"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w:t>
            </w:r>
          </w:p>
        </w:tc>
        <w:tc>
          <w:tcPr>
            <w:tcW w:w="640" w:type="dxa"/>
          </w:tcPr>
          <w:p w14:paraId="522B7AC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w:t>
            </w:r>
          </w:p>
        </w:tc>
        <w:tc>
          <w:tcPr>
            <w:tcW w:w="639" w:type="dxa"/>
          </w:tcPr>
          <w:p w14:paraId="691102D2"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w:t>
            </w:r>
          </w:p>
        </w:tc>
        <w:tc>
          <w:tcPr>
            <w:tcW w:w="851" w:type="dxa"/>
          </w:tcPr>
          <w:p w14:paraId="4CA621C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62</w:t>
            </w:r>
          </w:p>
        </w:tc>
        <w:tc>
          <w:tcPr>
            <w:tcW w:w="567" w:type="dxa"/>
          </w:tcPr>
          <w:p w14:paraId="1C6ADA4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0%</w:t>
            </w:r>
          </w:p>
        </w:tc>
        <w:tc>
          <w:tcPr>
            <w:tcW w:w="567" w:type="dxa"/>
          </w:tcPr>
          <w:p w14:paraId="4A44FA2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w:t>
            </w:r>
          </w:p>
        </w:tc>
        <w:tc>
          <w:tcPr>
            <w:tcW w:w="573" w:type="dxa"/>
          </w:tcPr>
          <w:p w14:paraId="533ECAD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p>
        </w:tc>
      </w:tr>
      <w:tr w:rsidR="00883293" w:rsidRPr="004376F6" w14:paraId="51D5B61F"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1EDCF385"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Blood</w:t>
            </w:r>
          </w:p>
        </w:tc>
        <w:tc>
          <w:tcPr>
            <w:tcW w:w="639" w:type="dxa"/>
          </w:tcPr>
          <w:p w14:paraId="1D76F41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8</w:t>
            </w:r>
          </w:p>
        </w:tc>
        <w:tc>
          <w:tcPr>
            <w:tcW w:w="639" w:type="dxa"/>
          </w:tcPr>
          <w:p w14:paraId="777F91E3"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w:t>
            </w:r>
          </w:p>
        </w:tc>
        <w:tc>
          <w:tcPr>
            <w:tcW w:w="640" w:type="dxa"/>
          </w:tcPr>
          <w:p w14:paraId="740CA8B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16</w:t>
            </w:r>
          </w:p>
        </w:tc>
        <w:tc>
          <w:tcPr>
            <w:tcW w:w="639" w:type="dxa"/>
            <w:noWrap/>
          </w:tcPr>
          <w:p w14:paraId="24B2AE2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640" w:type="dxa"/>
          </w:tcPr>
          <w:p w14:paraId="75D1123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w:t>
            </w:r>
          </w:p>
        </w:tc>
        <w:tc>
          <w:tcPr>
            <w:tcW w:w="639" w:type="dxa"/>
          </w:tcPr>
          <w:p w14:paraId="70B4E3AE"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w:t>
            </w:r>
          </w:p>
        </w:tc>
        <w:tc>
          <w:tcPr>
            <w:tcW w:w="851" w:type="dxa"/>
          </w:tcPr>
          <w:p w14:paraId="668F756E"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1087</w:t>
            </w:r>
          </w:p>
        </w:tc>
        <w:tc>
          <w:tcPr>
            <w:tcW w:w="567" w:type="dxa"/>
          </w:tcPr>
          <w:p w14:paraId="2898FA7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w:t>
            </w:r>
          </w:p>
        </w:tc>
        <w:tc>
          <w:tcPr>
            <w:tcW w:w="567" w:type="dxa"/>
          </w:tcPr>
          <w:p w14:paraId="0FCD8A9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17</w:t>
            </w:r>
          </w:p>
        </w:tc>
        <w:tc>
          <w:tcPr>
            <w:tcW w:w="573" w:type="dxa"/>
          </w:tcPr>
          <w:p w14:paraId="5B4A70C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6%</w:t>
            </w:r>
          </w:p>
        </w:tc>
      </w:tr>
      <w:tr w:rsidR="00883293" w:rsidRPr="004376F6" w14:paraId="4662ABF5"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0EB89AB5"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Anaesthesiology&amp; surgery</w:t>
            </w:r>
          </w:p>
        </w:tc>
        <w:tc>
          <w:tcPr>
            <w:tcW w:w="639" w:type="dxa"/>
          </w:tcPr>
          <w:p w14:paraId="5B13C441"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6</w:t>
            </w:r>
          </w:p>
        </w:tc>
        <w:tc>
          <w:tcPr>
            <w:tcW w:w="639" w:type="dxa"/>
          </w:tcPr>
          <w:p w14:paraId="205CDBC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w:t>
            </w:r>
          </w:p>
        </w:tc>
        <w:tc>
          <w:tcPr>
            <w:tcW w:w="640" w:type="dxa"/>
          </w:tcPr>
          <w:p w14:paraId="2568969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59</w:t>
            </w:r>
          </w:p>
        </w:tc>
        <w:tc>
          <w:tcPr>
            <w:tcW w:w="639" w:type="dxa"/>
            <w:noWrap/>
          </w:tcPr>
          <w:p w14:paraId="38671B1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w:t>
            </w:r>
          </w:p>
        </w:tc>
        <w:tc>
          <w:tcPr>
            <w:tcW w:w="640" w:type="dxa"/>
          </w:tcPr>
          <w:p w14:paraId="66882111"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w:t>
            </w:r>
          </w:p>
        </w:tc>
        <w:tc>
          <w:tcPr>
            <w:tcW w:w="639" w:type="dxa"/>
          </w:tcPr>
          <w:p w14:paraId="0F697AD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4%</w:t>
            </w:r>
          </w:p>
        </w:tc>
        <w:tc>
          <w:tcPr>
            <w:tcW w:w="851" w:type="dxa"/>
          </w:tcPr>
          <w:p w14:paraId="5C9A78F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313</w:t>
            </w:r>
          </w:p>
        </w:tc>
        <w:tc>
          <w:tcPr>
            <w:tcW w:w="567" w:type="dxa"/>
          </w:tcPr>
          <w:p w14:paraId="2D20C83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w:t>
            </w:r>
          </w:p>
        </w:tc>
        <w:tc>
          <w:tcPr>
            <w:tcW w:w="567" w:type="dxa"/>
          </w:tcPr>
          <w:p w14:paraId="5DAEEB2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4</w:t>
            </w:r>
          </w:p>
        </w:tc>
        <w:tc>
          <w:tcPr>
            <w:tcW w:w="573" w:type="dxa"/>
          </w:tcPr>
          <w:p w14:paraId="1A80484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w:t>
            </w:r>
          </w:p>
        </w:tc>
      </w:tr>
      <w:tr w:rsidR="00883293" w:rsidRPr="004376F6" w14:paraId="3E792C81"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526BA4C1"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Emergency medicine, injuries &amp; accidents</w:t>
            </w:r>
          </w:p>
        </w:tc>
        <w:tc>
          <w:tcPr>
            <w:tcW w:w="639" w:type="dxa"/>
          </w:tcPr>
          <w:p w14:paraId="069C564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6</w:t>
            </w:r>
          </w:p>
        </w:tc>
        <w:tc>
          <w:tcPr>
            <w:tcW w:w="639" w:type="dxa"/>
          </w:tcPr>
          <w:p w14:paraId="36A6DDA6"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w:t>
            </w:r>
          </w:p>
        </w:tc>
        <w:tc>
          <w:tcPr>
            <w:tcW w:w="640" w:type="dxa"/>
          </w:tcPr>
          <w:p w14:paraId="3A920CC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117</w:t>
            </w:r>
          </w:p>
        </w:tc>
        <w:tc>
          <w:tcPr>
            <w:tcW w:w="639" w:type="dxa"/>
            <w:noWrap/>
          </w:tcPr>
          <w:p w14:paraId="1002436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w:t>
            </w:r>
          </w:p>
        </w:tc>
        <w:tc>
          <w:tcPr>
            <w:tcW w:w="640" w:type="dxa"/>
          </w:tcPr>
          <w:p w14:paraId="41E1B1D2"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w:t>
            </w:r>
          </w:p>
        </w:tc>
        <w:tc>
          <w:tcPr>
            <w:tcW w:w="639" w:type="dxa"/>
          </w:tcPr>
          <w:p w14:paraId="0A6F9D7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w:t>
            </w:r>
          </w:p>
        </w:tc>
        <w:tc>
          <w:tcPr>
            <w:tcW w:w="851" w:type="dxa"/>
          </w:tcPr>
          <w:p w14:paraId="76F9498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836</w:t>
            </w:r>
          </w:p>
        </w:tc>
        <w:tc>
          <w:tcPr>
            <w:tcW w:w="567" w:type="dxa"/>
          </w:tcPr>
          <w:p w14:paraId="5485C130"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4%</w:t>
            </w:r>
          </w:p>
        </w:tc>
        <w:tc>
          <w:tcPr>
            <w:tcW w:w="567" w:type="dxa"/>
          </w:tcPr>
          <w:p w14:paraId="2A513ADC"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9</w:t>
            </w:r>
          </w:p>
        </w:tc>
        <w:tc>
          <w:tcPr>
            <w:tcW w:w="573" w:type="dxa"/>
          </w:tcPr>
          <w:p w14:paraId="094BDD65"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3%</w:t>
            </w:r>
          </w:p>
        </w:tc>
      </w:tr>
      <w:tr w:rsidR="00883293" w:rsidRPr="004376F6" w14:paraId="36F5BBDF"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49AD2F46"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Endocrine &amp; metabolic</w:t>
            </w:r>
          </w:p>
        </w:tc>
        <w:tc>
          <w:tcPr>
            <w:tcW w:w="639" w:type="dxa"/>
          </w:tcPr>
          <w:p w14:paraId="13FB652D"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p>
        </w:tc>
        <w:tc>
          <w:tcPr>
            <w:tcW w:w="639" w:type="dxa"/>
          </w:tcPr>
          <w:p w14:paraId="2E653389"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p>
        </w:tc>
        <w:tc>
          <w:tcPr>
            <w:tcW w:w="640" w:type="dxa"/>
          </w:tcPr>
          <w:p w14:paraId="7B76CD7B"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0"/>
                <w:szCs w:val="20"/>
                <w:lang w:eastAsia="en-AU"/>
              </w:rPr>
            </w:pPr>
            <w:r w:rsidRPr="00AC692E">
              <w:rPr>
                <w:rFonts w:eastAsia="Calibri" w:cstheme="minorHAnsi"/>
                <w:color w:val="000000"/>
                <w:sz w:val="20"/>
                <w:szCs w:val="20"/>
              </w:rPr>
              <w:t>191</w:t>
            </w:r>
          </w:p>
        </w:tc>
        <w:tc>
          <w:tcPr>
            <w:tcW w:w="639" w:type="dxa"/>
            <w:noWrap/>
          </w:tcPr>
          <w:p w14:paraId="17B5E92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0"/>
                <w:szCs w:val="20"/>
                <w:lang w:eastAsia="en-AU"/>
              </w:rPr>
            </w:pPr>
            <w:r w:rsidRPr="00AC692E">
              <w:rPr>
                <w:rFonts w:eastAsia="Calibri" w:cstheme="minorHAnsi"/>
                <w:color w:val="000000"/>
                <w:sz w:val="20"/>
                <w:szCs w:val="20"/>
              </w:rPr>
              <w:t>5%</w:t>
            </w:r>
          </w:p>
        </w:tc>
        <w:tc>
          <w:tcPr>
            <w:tcW w:w="640" w:type="dxa"/>
          </w:tcPr>
          <w:p w14:paraId="38BE9EF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3</w:t>
            </w:r>
          </w:p>
        </w:tc>
        <w:tc>
          <w:tcPr>
            <w:tcW w:w="639" w:type="dxa"/>
          </w:tcPr>
          <w:p w14:paraId="03E43D4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4%</w:t>
            </w:r>
          </w:p>
        </w:tc>
        <w:tc>
          <w:tcPr>
            <w:tcW w:w="851" w:type="dxa"/>
          </w:tcPr>
          <w:p w14:paraId="660E6E7B"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1495</w:t>
            </w:r>
          </w:p>
        </w:tc>
        <w:tc>
          <w:tcPr>
            <w:tcW w:w="567" w:type="dxa"/>
          </w:tcPr>
          <w:p w14:paraId="52B1414B"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7%</w:t>
            </w:r>
          </w:p>
        </w:tc>
        <w:tc>
          <w:tcPr>
            <w:tcW w:w="567" w:type="dxa"/>
          </w:tcPr>
          <w:p w14:paraId="7522C79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10</w:t>
            </w:r>
          </w:p>
        </w:tc>
        <w:tc>
          <w:tcPr>
            <w:tcW w:w="573" w:type="dxa"/>
          </w:tcPr>
          <w:p w14:paraId="524EE00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4%</w:t>
            </w:r>
          </w:p>
        </w:tc>
      </w:tr>
      <w:tr w:rsidR="00883293" w:rsidRPr="004376F6" w14:paraId="6519E1FF"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0C35247E"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General disorders</w:t>
            </w:r>
          </w:p>
        </w:tc>
        <w:tc>
          <w:tcPr>
            <w:tcW w:w="639" w:type="dxa"/>
          </w:tcPr>
          <w:p w14:paraId="6DC5BE60"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p>
        </w:tc>
        <w:tc>
          <w:tcPr>
            <w:tcW w:w="639" w:type="dxa"/>
          </w:tcPr>
          <w:p w14:paraId="56256973"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p>
        </w:tc>
        <w:tc>
          <w:tcPr>
            <w:tcW w:w="640" w:type="dxa"/>
          </w:tcPr>
          <w:p w14:paraId="744B554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en-AU"/>
              </w:rPr>
            </w:pPr>
          </w:p>
        </w:tc>
        <w:tc>
          <w:tcPr>
            <w:tcW w:w="639" w:type="dxa"/>
            <w:noWrap/>
          </w:tcPr>
          <w:p w14:paraId="0913E309"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en-AU"/>
              </w:rPr>
            </w:pPr>
          </w:p>
        </w:tc>
        <w:tc>
          <w:tcPr>
            <w:tcW w:w="640" w:type="dxa"/>
          </w:tcPr>
          <w:p w14:paraId="5AF97A2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639" w:type="dxa"/>
          </w:tcPr>
          <w:p w14:paraId="2FD0189D"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851" w:type="dxa"/>
          </w:tcPr>
          <w:p w14:paraId="5D4D0ED5"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1652</w:t>
            </w:r>
          </w:p>
        </w:tc>
        <w:tc>
          <w:tcPr>
            <w:tcW w:w="567" w:type="dxa"/>
          </w:tcPr>
          <w:p w14:paraId="703EEC60"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7%</w:t>
            </w:r>
          </w:p>
        </w:tc>
        <w:tc>
          <w:tcPr>
            <w:tcW w:w="567" w:type="dxa"/>
          </w:tcPr>
          <w:p w14:paraId="38FF0767"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17</w:t>
            </w:r>
          </w:p>
        </w:tc>
        <w:tc>
          <w:tcPr>
            <w:tcW w:w="573" w:type="dxa"/>
          </w:tcPr>
          <w:p w14:paraId="2ACBBCE2"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6%</w:t>
            </w:r>
          </w:p>
        </w:tc>
      </w:tr>
      <w:tr w:rsidR="00883293" w:rsidRPr="004376F6" w14:paraId="23CF1E26"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2CFFE0CF"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Ear, eye &amp; skin</w:t>
            </w:r>
          </w:p>
        </w:tc>
        <w:tc>
          <w:tcPr>
            <w:tcW w:w="639" w:type="dxa"/>
          </w:tcPr>
          <w:p w14:paraId="6F6031A0"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w:t>
            </w:r>
          </w:p>
        </w:tc>
        <w:tc>
          <w:tcPr>
            <w:tcW w:w="639" w:type="dxa"/>
          </w:tcPr>
          <w:p w14:paraId="585CAB74"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p>
        </w:tc>
        <w:tc>
          <w:tcPr>
            <w:tcW w:w="640" w:type="dxa"/>
          </w:tcPr>
          <w:p w14:paraId="762A635E"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0"/>
                <w:szCs w:val="20"/>
                <w:lang w:eastAsia="en-AU"/>
              </w:rPr>
            </w:pPr>
            <w:r w:rsidRPr="00AC692E">
              <w:rPr>
                <w:rFonts w:eastAsia="Calibri" w:cstheme="minorHAnsi"/>
                <w:color w:val="000000"/>
                <w:sz w:val="20"/>
                <w:szCs w:val="20"/>
              </w:rPr>
              <w:t>65</w:t>
            </w:r>
          </w:p>
        </w:tc>
        <w:tc>
          <w:tcPr>
            <w:tcW w:w="639" w:type="dxa"/>
            <w:noWrap/>
          </w:tcPr>
          <w:p w14:paraId="5333125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20"/>
                <w:szCs w:val="20"/>
                <w:lang w:eastAsia="en-AU"/>
              </w:rPr>
            </w:pPr>
            <w:r w:rsidRPr="00AC692E">
              <w:rPr>
                <w:rFonts w:eastAsia="Calibri" w:cstheme="minorHAnsi"/>
                <w:color w:val="000000"/>
                <w:sz w:val="20"/>
                <w:szCs w:val="20"/>
              </w:rPr>
              <w:t>2%</w:t>
            </w:r>
          </w:p>
        </w:tc>
        <w:tc>
          <w:tcPr>
            <w:tcW w:w="640" w:type="dxa"/>
          </w:tcPr>
          <w:p w14:paraId="69549ED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639" w:type="dxa"/>
          </w:tcPr>
          <w:p w14:paraId="6E5EF0F3"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851" w:type="dxa"/>
          </w:tcPr>
          <w:p w14:paraId="4B4E9FB9"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2424</w:t>
            </w:r>
          </w:p>
        </w:tc>
        <w:tc>
          <w:tcPr>
            <w:tcW w:w="567" w:type="dxa"/>
          </w:tcPr>
          <w:p w14:paraId="22526961"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11%</w:t>
            </w:r>
          </w:p>
        </w:tc>
        <w:tc>
          <w:tcPr>
            <w:tcW w:w="567" w:type="dxa"/>
          </w:tcPr>
          <w:p w14:paraId="4EA17AAA"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27</w:t>
            </w:r>
          </w:p>
        </w:tc>
        <w:tc>
          <w:tcPr>
            <w:tcW w:w="573" w:type="dxa"/>
          </w:tcPr>
          <w:p w14:paraId="23EBB017"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10%</w:t>
            </w:r>
          </w:p>
        </w:tc>
      </w:tr>
      <w:tr w:rsidR="00883293" w:rsidRPr="004376F6" w14:paraId="646D6CF3"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5BC46FB2"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Calibri" w:cstheme="minorHAnsi"/>
                <w:b w:val="0"/>
                <w:bCs w:val="0"/>
                <w:color w:val="000000"/>
                <w:sz w:val="20"/>
                <w:szCs w:val="20"/>
              </w:rPr>
              <w:t>Other</w:t>
            </w:r>
          </w:p>
        </w:tc>
        <w:tc>
          <w:tcPr>
            <w:tcW w:w="639" w:type="dxa"/>
          </w:tcPr>
          <w:p w14:paraId="19FDDBF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en-AU"/>
              </w:rPr>
            </w:pPr>
            <w:r w:rsidRPr="00AC692E">
              <w:rPr>
                <w:rFonts w:eastAsia="Calibri" w:cstheme="minorHAnsi"/>
                <w:color w:val="000000"/>
                <w:sz w:val="20"/>
                <w:szCs w:val="20"/>
              </w:rPr>
              <w:t>12</w:t>
            </w:r>
          </w:p>
        </w:tc>
        <w:tc>
          <w:tcPr>
            <w:tcW w:w="639" w:type="dxa"/>
          </w:tcPr>
          <w:p w14:paraId="3AECD745"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en-AU"/>
              </w:rPr>
            </w:pPr>
            <w:r w:rsidRPr="00AC692E">
              <w:rPr>
                <w:rFonts w:eastAsia="Calibri" w:cstheme="minorHAnsi"/>
                <w:color w:val="000000"/>
                <w:sz w:val="20"/>
                <w:szCs w:val="20"/>
              </w:rPr>
              <w:t>4%</w:t>
            </w:r>
          </w:p>
        </w:tc>
        <w:tc>
          <w:tcPr>
            <w:tcW w:w="640" w:type="dxa"/>
          </w:tcPr>
          <w:p w14:paraId="2B0B368D"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en-AU"/>
              </w:rPr>
            </w:pPr>
            <w:r w:rsidRPr="00AC692E">
              <w:rPr>
                <w:rFonts w:eastAsia="Calibri" w:cstheme="minorHAnsi"/>
                <w:color w:val="000000"/>
                <w:sz w:val="20"/>
                <w:szCs w:val="20"/>
              </w:rPr>
              <w:t>207</w:t>
            </w:r>
          </w:p>
        </w:tc>
        <w:tc>
          <w:tcPr>
            <w:tcW w:w="639" w:type="dxa"/>
            <w:noWrap/>
          </w:tcPr>
          <w:p w14:paraId="683899CF"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en-AU"/>
              </w:rPr>
            </w:pPr>
            <w:r w:rsidRPr="00AC692E">
              <w:rPr>
                <w:rFonts w:eastAsia="Calibri" w:cstheme="minorHAnsi"/>
                <w:color w:val="000000"/>
                <w:sz w:val="20"/>
                <w:szCs w:val="20"/>
              </w:rPr>
              <w:t>6%</w:t>
            </w:r>
          </w:p>
        </w:tc>
        <w:tc>
          <w:tcPr>
            <w:tcW w:w="640" w:type="dxa"/>
          </w:tcPr>
          <w:p w14:paraId="5E718B3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w:t>
            </w:r>
          </w:p>
        </w:tc>
        <w:tc>
          <w:tcPr>
            <w:tcW w:w="639" w:type="dxa"/>
          </w:tcPr>
          <w:p w14:paraId="44F5AD58"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w:t>
            </w:r>
          </w:p>
        </w:tc>
        <w:tc>
          <w:tcPr>
            <w:tcW w:w="851" w:type="dxa"/>
          </w:tcPr>
          <w:p w14:paraId="2007DAF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1072</w:t>
            </w:r>
          </w:p>
        </w:tc>
        <w:tc>
          <w:tcPr>
            <w:tcW w:w="567" w:type="dxa"/>
          </w:tcPr>
          <w:p w14:paraId="68671E73"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C692E">
              <w:rPr>
                <w:rFonts w:eastAsia="Calibri" w:cstheme="minorHAnsi"/>
                <w:color w:val="000000"/>
                <w:sz w:val="20"/>
                <w:szCs w:val="20"/>
              </w:rPr>
              <w:t>5%</w:t>
            </w:r>
          </w:p>
        </w:tc>
        <w:tc>
          <w:tcPr>
            <w:tcW w:w="567" w:type="dxa"/>
          </w:tcPr>
          <w:p w14:paraId="570805E1"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4</w:t>
            </w:r>
          </w:p>
        </w:tc>
        <w:tc>
          <w:tcPr>
            <w:tcW w:w="573" w:type="dxa"/>
          </w:tcPr>
          <w:p w14:paraId="69D67C5A" w14:textId="77777777" w:rsidR="00883293" w:rsidRPr="00AC692E" w:rsidRDefault="00883293" w:rsidP="004C323E">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AC692E">
              <w:rPr>
                <w:rFonts w:eastAsia="Calibri" w:cstheme="minorHAnsi"/>
                <w:color w:val="000000"/>
                <w:sz w:val="20"/>
                <w:szCs w:val="20"/>
              </w:rPr>
              <w:t>2%</w:t>
            </w:r>
          </w:p>
        </w:tc>
      </w:tr>
      <w:tr w:rsidR="00883293" w:rsidRPr="004376F6" w14:paraId="484748F1"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79" w:type="dxa"/>
            <w:noWrap/>
          </w:tcPr>
          <w:p w14:paraId="54F98177" w14:textId="77777777" w:rsidR="00883293" w:rsidRPr="00AC692E" w:rsidRDefault="00883293" w:rsidP="00AD2D3D">
            <w:pPr>
              <w:rPr>
                <w:rFonts w:eastAsia="Times New Roman" w:cstheme="minorHAnsi"/>
                <w:b w:val="0"/>
                <w:bCs w:val="0"/>
                <w:color w:val="000000"/>
                <w:sz w:val="20"/>
                <w:szCs w:val="20"/>
                <w:lang w:eastAsia="en-AU"/>
              </w:rPr>
            </w:pPr>
            <w:r w:rsidRPr="00AC692E">
              <w:rPr>
                <w:rFonts w:eastAsia="Times New Roman" w:cstheme="minorHAnsi"/>
                <w:color w:val="000000"/>
                <w:sz w:val="20"/>
                <w:szCs w:val="20"/>
                <w:lang w:eastAsia="en-AU"/>
              </w:rPr>
              <w:t>Total</w:t>
            </w:r>
          </w:p>
        </w:tc>
        <w:tc>
          <w:tcPr>
            <w:tcW w:w="639" w:type="dxa"/>
          </w:tcPr>
          <w:p w14:paraId="02E88E3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AC692E">
              <w:rPr>
                <w:rFonts w:eastAsia="Calibri" w:cstheme="minorHAnsi"/>
                <w:b/>
                <w:bCs/>
                <w:color w:val="000000"/>
                <w:sz w:val="20"/>
                <w:szCs w:val="20"/>
              </w:rPr>
              <w:t>301</w:t>
            </w:r>
          </w:p>
        </w:tc>
        <w:tc>
          <w:tcPr>
            <w:tcW w:w="639" w:type="dxa"/>
          </w:tcPr>
          <w:p w14:paraId="2EA5BC76"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640" w:type="dxa"/>
          </w:tcPr>
          <w:p w14:paraId="273BCFD7"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AC692E">
              <w:rPr>
                <w:rFonts w:eastAsia="Calibri" w:cstheme="minorHAnsi"/>
                <w:b/>
                <w:bCs/>
                <w:color w:val="000000"/>
                <w:sz w:val="20"/>
                <w:szCs w:val="20"/>
              </w:rPr>
              <w:t>3708</w:t>
            </w:r>
          </w:p>
        </w:tc>
        <w:tc>
          <w:tcPr>
            <w:tcW w:w="639" w:type="dxa"/>
            <w:noWrap/>
          </w:tcPr>
          <w:p w14:paraId="3CA134D6"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sz w:val="20"/>
                <w:szCs w:val="20"/>
                <w:lang w:eastAsia="en-AU"/>
              </w:rPr>
            </w:pPr>
          </w:p>
        </w:tc>
        <w:tc>
          <w:tcPr>
            <w:tcW w:w="640" w:type="dxa"/>
          </w:tcPr>
          <w:p w14:paraId="0F74C565"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AC692E">
              <w:rPr>
                <w:rFonts w:eastAsia="Calibri" w:cstheme="minorHAnsi"/>
                <w:b/>
                <w:bCs/>
                <w:color w:val="000000"/>
                <w:sz w:val="20"/>
                <w:szCs w:val="20"/>
              </w:rPr>
              <w:t>75</w:t>
            </w:r>
          </w:p>
        </w:tc>
        <w:tc>
          <w:tcPr>
            <w:tcW w:w="639" w:type="dxa"/>
          </w:tcPr>
          <w:p w14:paraId="0DC56A64"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851" w:type="dxa"/>
          </w:tcPr>
          <w:p w14:paraId="698F48BB"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AC692E">
              <w:rPr>
                <w:rFonts w:eastAsia="Calibri" w:cstheme="minorHAnsi"/>
                <w:b/>
                <w:bCs/>
                <w:color w:val="000000"/>
                <w:sz w:val="20"/>
                <w:szCs w:val="20"/>
              </w:rPr>
              <w:t>22264</w:t>
            </w:r>
          </w:p>
        </w:tc>
        <w:tc>
          <w:tcPr>
            <w:tcW w:w="567" w:type="dxa"/>
          </w:tcPr>
          <w:p w14:paraId="38E615EF"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567" w:type="dxa"/>
          </w:tcPr>
          <w:p w14:paraId="6DE45028"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AC692E">
              <w:rPr>
                <w:rFonts w:eastAsia="Calibri" w:cstheme="minorHAnsi"/>
                <w:b/>
                <w:bCs/>
                <w:color w:val="000000"/>
                <w:sz w:val="20"/>
                <w:szCs w:val="20"/>
              </w:rPr>
              <w:t>262</w:t>
            </w:r>
          </w:p>
        </w:tc>
        <w:tc>
          <w:tcPr>
            <w:tcW w:w="573" w:type="dxa"/>
          </w:tcPr>
          <w:p w14:paraId="6AE402AB" w14:textId="77777777" w:rsidR="00883293" w:rsidRPr="00AC692E" w:rsidRDefault="00883293" w:rsidP="004C32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r>
    </w:tbl>
    <w:p w14:paraId="559915E1" w14:textId="7051FF55" w:rsidR="00E75327" w:rsidRDefault="00E75327" w:rsidP="00270EB9">
      <w:pPr>
        <w:spacing w:after="0" w:line="240" w:lineRule="auto"/>
        <w:rPr>
          <w:color w:val="auto"/>
        </w:rPr>
      </w:pPr>
    </w:p>
    <w:p w14:paraId="14BD561E" w14:textId="77777777" w:rsidR="00E75327" w:rsidRDefault="00E75327">
      <w:pPr>
        <w:rPr>
          <w:color w:val="auto"/>
        </w:rPr>
      </w:pPr>
      <w:r>
        <w:rPr>
          <w:color w:val="auto"/>
        </w:rPr>
        <w:br w:type="page"/>
      </w:r>
    </w:p>
    <w:p w14:paraId="2A1660DA" w14:textId="48466ABA" w:rsidR="00270EB9" w:rsidRPr="0023797F" w:rsidRDefault="00EC28F3" w:rsidP="00E24079">
      <w:pPr>
        <w:pStyle w:val="NoSpacing"/>
      </w:pPr>
      <w:r>
        <w:lastRenderedPageBreak/>
        <w:t xml:space="preserve">The </w:t>
      </w:r>
      <w:r w:rsidR="001545DC">
        <w:t>s</w:t>
      </w:r>
      <w:r w:rsidR="00111E8B">
        <w:t xml:space="preserve">urvey found that </w:t>
      </w:r>
      <w:r w:rsidR="00270EB9" w:rsidRPr="0023797F">
        <w:t>Australia-only trials dominated</w:t>
      </w:r>
      <w:r>
        <w:t>;</w:t>
      </w:r>
      <w:r w:rsidR="00270EB9" w:rsidRPr="0023797F">
        <w:t xml:space="preserve"> for 74% of MRFF respondents and 54% of NHMRC respondents, the</w:t>
      </w:r>
      <w:r w:rsidR="00111E8B">
        <w:t>ir</w:t>
      </w:r>
      <w:r w:rsidR="00270EB9" w:rsidRPr="0023797F">
        <w:t xml:space="preserve"> trial involved only Australian research sites (</w:t>
      </w:r>
      <w:proofErr w:type="gramStart"/>
      <w:r w:rsidR="00270EB9" w:rsidRPr="0023797F">
        <w:t>i.e.</w:t>
      </w:r>
      <w:proofErr w:type="gramEnd"/>
      <w:r w:rsidR="00270EB9" w:rsidRPr="0023797F">
        <w:t xml:space="preserve"> was 100% Australia-</w:t>
      </w:r>
      <w:r w:rsidR="00270EB9" w:rsidRPr="00AD3F30">
        <w:t>based)</w:t>
      </w:r>
      <w:r w:rsidR="00270EB9" w:rsidRPr="00EC28F3">
        <w:t xml:space="preserve"> </w:t>
      </w:r>
      <w:r w:rsidR="00652E60" w:rsidRPr="00EC28F3">
        <w:t>(</w:t>
      </w:r>
      <w:r w:rsidR="00652E60" w:rsidRPr="008821C8">
        <w:fldChar w:fldCharType="begin"/>
      </w:r>
      <w:r w:rsidR="00652E60" w:rsidRPr="00EC28F3">
        <w:instrText xml:space="preserve"> REF _Ref135318842 \h </w:instrText>
      </w:r>
      <w:r w:rsidR="0023797F" w:rsidRPr="00EC28F3">
        <w:instrText xml:space="preserve"> \* MERGEFORMAT </w:instrText>
      </w:r>
      <w:r w:rsidR="00652E60" w:rsidRPr="008821C8">
        <w:fldChar w:fldCharType="separate"/>
      </w:r>
      <w:r w:rsidR="00EE1EA9">
        <w:t xml:space="preserve">Figure </w:t>
      </w:r>
      <w:r w:rsidR="00EE1EA9">
        <w:rPr>
          <w:noProof/>
        </w:rPr>
        <w:t>7</w:t>
      </w:r>
      <w:r w:rsidR="00652E60" w:rsidRPr="008821C8">
        <w:fldChar w:fldCharType="end"/>
      </w:r>
      <w:r w:rsidR="00652E60" w:rsidRPr="00AD3F30">
        <w:t>)</w:t>
      </w:r>
      <w:r w:rsidRPr="00EC28F3">
        <w:t>.</w:t>
      </w:r>
    </w:p>
    <w:p w14:paraId="0CF8B1C2" w14:textId="77777777" w:rsidR="00883293" w:rsidRDefault="00883293" w:rsidP="00270EB9">
      <w:pPr>
        <w:spacing w:after="0" w:line="240" w:lineRule="auto"/>
        <w:rPr>
          <w:rFonts w:ascii="Calibri" w:hAnsi="Calibri" w:cs="Calibri"/>
          <w:color w:val="auto"/>
          <w:sz w:val="24"/>
          <w:szCs w:val="24"/>
        </w:rPr>
      </w:pPr>
    </w:p>
    <w:p w14:paraId="005EFD69" w14:textId="77777777" w:rsidR="00652E60" w:rsidRDefault="00883293" w:rsidP="00652E60">
      <w:pPr>
        <w:keepNext/>
        <w:spacing w:after="0" w:line="240" w:lineRule="auto"/>
      </w:pPr>
      <w:r w:rsidRPr="004376F6">
        <w:rPr>
          <w:rFonts w:ascii="Calibri" w:hAnsi="Calibri" w:cs="Calibri"/>
          <w:noProof/>
          <w:color w:val="auto"/>
          <w:kern w:val="2"/>
          <w:sz w:val="24"/>
          <w:szCs w:val="24"/>
          <w14:ligatures w14:val="standardContextual"/>
        </w:rPr>
        <w:drawing>
          <wp:inline distT="0" distB="0" distL="0" distR="0" wp14:anchorId="67508C7A" wp14:editId="026613AE">
            <wp:extent cx="5648325" cy="2653030"/>
            <wp:effectExtent l="0" t="0" r="9525" b="13970"/>
            <wp:docPr id="8" name="Chart 8" descr="Figure depicting the percentage of trial participants recruited within Australia for the MRFF and NHMRC (data from the survey).">
              <a:extLst xmlns:a="http://schemas.openxmlformats.org/drawingml/2006/main">
                <a:ext uri="{FF2B5EF4-FFF2-40B4-BE49-F238E27FC236}">
                  <a16:creationId xmlns:a16="http://schemas.microsoft.com/office/drawing/2014/main" id="{62C54DE6-A56C-4C79-AAEC-71A27617D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607878" w14:textId="755EBF16" w:rsidR="00883293" w:rsidRDefault="00652E60" w:rsidP="00652E60">
      <w:pPr>
        <w:pStyle w:val="Caption"/>
        <w:rPr>
          <w:rFonts w:ascii="Calibri" w:hAnsi="Calibri" w:cs="Calibri"/>
          <w:color w:val="auto"/>
          <w:sz w:val="24"/>
          <w:szCs w:val="24"/>
        </w:rPr>
      </w:pPr>
      <w:bookmarkStart w:id="83" w:name="_Ref135318842"/>
      <w:bookmarkStart w:id="84" w:name="_Ref135318816"/>
      <w:bookmarkStart w:id="85" w:name="_Toc136348258"/>
      <w:r>
        <w:t xml:space="preserve">Figure </w:t>
      </w:r>
      <w:fldSimple w:instr=" SEQ Figure \* ARABIC ">
        <w:r w:rsidR="00EE1EA9">
          <w:rPr>
            <w:noProof/>
          </w:rPr>
          <w:t>7</w:t>
        </w:r>
      </w:fldSimple>
      <w:bookmarkEnd w:id="83"/>
      <w:r>
        <w:t xml:space="preserve"> Percentage of trial participants recruited within Australia</w:t>
      </w:r>
      <w:bookmarkEnd w:id="84"/>
      <w:bookmarkEnd w:id="85"/>
    </w:p>
    <w:p w14:paraId="592FE8DA" w14:textId="77777777" w:rsidR="00883293" w:rsidRDefault="00883293" w:rsidP="00270EB9">
      <w:pPr>
        <w:spacing w:after="0" w:line="240" w:lineRule="auto"/>
        <w:rPr>
          <w:rFonts w:ascii="Calibri" w:hAnsi="Calibri" w:cs="Calibri"/>
          <w:color w:val="auto"/>
          <w:sz w:val="24"/>
          <w:szCs w:val="24"/>
        </w:rPr>
      </w:pPr>
    </w:p>
    <w:p w14:paraId="6C81DF0B" w14:textId="6E457514" w:rsidR="00270EB9" w:rsidRPr="0023797F" w:rsidRDefault="00111E8B" w:rsidP="00E24079">
      <w:pPr>
        <w:pStyle w:val="NoSpacing"/>
      </w:pPr>
      <w:r w:rsidRPr="0023797F">
        <w:t>Stakeholder</w:t>
      </w:r>
      <w:r>
        <w:t xml:space="preserve"> Consultation participants</w:t>
      </w:r>
      <w:r w:rsidRPr="0023797F">
        <w:t xml:space="preserve"> </w:t>
      </w:r>
      <w:r w:rsidR="00270EB9" w:rsidRPr="0023797F">
        <w:t>suggested that collaborative arrangements with overseas funders may help to increase involvement of overseas sites and participants. This may include adopting a co-funding model like the NIHR’s with NHMRC, or a specific funding stream. It was noted that changes in this space may require a change to the 10% rule, which</w:t>
      </w:r>
      <w:r w:rsidR="00B438BE">
        <w:t xml:space="preserve"> will depend on Government legislation and policy. </w:t>
      </w:r>
      <w:r w:rsidR="00BD3711">
        <w:t xml:space="preserve">(The “10% rule” generally limits the </w:t>
      </w:r>
      <w:r w:rsidR="00E75327">
        <w:t xml:space="preserve">expenditure on </w:t>
      </w:r>
      <w:r w:rsidR="00BD3711">
        <w:t>eligible overseas activities to 10% of the total eligible project expenditure</w:t>
      </w:r>
      <w:r w:rsidR="006C4E8B">
        <w:fldChar w:fldCharType="begin"/>
      </w:r>
      <w:r w:rsidR="000A1FD0">
        <w:instrText xml:space="preserve"> ADDIN EN.CITE &lt;EndNote&gt;&lt;Cite&gt;&lt;Author&gt;Australian Government&lt;/Author&gt;&lt;Year&gt;14 December 2022&lt;/Year&gt;&lt;RecNum&gt;183&lt;/RecNum&gt;&lt;DisplayText&gt;(3)&lt;/DisplayText&gt;&lt;record&gt;&lt;rec-number&gt;183&lt;/rec-number&gt;&lt;foreign-keys&gt;&lt;key app="EN" db-id="asawzxez09s0stead9c5dt9aswft099ps5d2" timestamp="1685410444"&gt;183&lt;/key&gt;&lt;/foreign-keys&gt;&lt;ref-type name="Report"&gt;27&lt;/ref-type&gt;&lt;contributors&gt;&lt;authors&gt;&lt;author&gt;Australian Government,&lt;/author&gt;&lt;/authors&gt;&lt;/contributors&gt;&lt;titles&gt;&lt;title&gt;Medical Research Future Fund – Clinical Trials Activity Initiative: 2022 Clinical Trials Activity Grant Opportunity Guidelines&lt;/title&gt;&lt;/titles&gt;&lt;dates&gt;&lt;year&gt;14 December 2022&lt;/year&gt;&lt;/dates&gt;&lt;pub-location&gt;Canberra, Australia&lt;/pub-location&gt;&lt;urls&gt;&lt;/urls&gt;&lt;/record&gt;&lt;/Cite&gt;&lt;/EndNote&gt;</w:instrText>
      </w:r>
      <w:r w:rsidR="006C4E8B">
        <w:fldChar w:fldCharType="separate"/>
      </w:r>
      <w:r w:rsidR="000A1FD0">
        <w:rPr>
          <w:noProof/>
        </w:rPr>
        <w:t>(3)</w:t>
      </w:r>
      <w:r w:rsidR="006C4E8B">
        <w:fldChar w:fldCharType="end"/>
      </w:r>
      <w:r w:rsidR="00BD3711">
        <w:t xml:space="preserve">). </w:t>
      </w:r>
    </w:p>
    <w:p w14:paraId="4D569890" w14:textId="77777777" w:rsidR="00270EB9" w:rsidRPr="0023797F" w:rsidRDefault="00270EB9" w:rsidP="00E24079">
      <w:pPr>
        <w:pStyle w:val="NoSpacing"/>
      </w:pPr>
    </w:p>
    <w:p w14:paraId="0E27B7FD" w14:textId="5F1E0A51" w:rsidR="00270EB9" w:rsidRPr="0023797F" w:rsidRDefault="0065551F" w:rsidP="00E24079">
      <w:pPr>
        <w:pStyle w:val="NoSpacing"/>
      </w:pPr>
      <w:r>
        <w:t xml:space="preserve">According to the </w:t>
      </w:r>
      <w:r w:rsidR="001545DC">
        <w:t>s</w:t>
      </w:r>
      <w:r>
        <w:t xml:space="preserve">urvey, the </w:t>
      </w:r>
      <w:proofErr w:type="gramStart"/>
      <w:r>
        <w:t>m</w:t>
      </w:r>
      <w:r w:rsidR="00270EB9" w:rsidRPr="0023797F">
        <w:t>ost commonly involved</w:t>
      </w:r>
      <w:proofErr w:type="gramEnd"/>
      <w:r w:rsidR="00270EB9" w:rsidRPr="0023797F">
        <w:t xml:space="preserve"> vulnerable populations among the MRFF-funded trials included: Australians from regional</w:t>
      </w:r>
      <w:r w:rsidR="00EC28F3">
        <w:t xml:space="preserve">, </w:t>
      </w:r>
      <w:r w:rsidR="00270EB9" w:rsidRPr="0023797F">
        <w:t>rural</w:t>
      </w:r>
      <w:r w:rsidR="00EC28F3">
        <w:t xml:space="preserve"> and </w:t>
      </w:r>
      <w:r w:rsidR="00270EB9" w:rsidRPr="0023797F">
        <w:t xml:space="preserve">remote areas (59%), </w:t>
      </w:r>
      <w:r w:rsidR="00EC28F3">
        <w:t xml:space="preserve">and </w:t>
      </w:r>
      <w:r w:rsidR="00270EB9" w:rsidRPr="0023797F">
        <w:t>culturally and linguistically diverse populations (53%). NHMRC investigators reported involving</w:t>
      </w:r>
      <w:r w:rsidR="00E75327">
        <w:t>,</w:t>
      </w:r>
      <w:r w:rsidR="00270EB9" w:rsidRPr="0023797F">
        <w:t xml:space="preserve"> most commonly, Australians from regional</w:t>
      </w:r>
      <w:r w:rsidR="00EC28F3">
        <w:t xml:space="preserve">, </w:t>
      </w:r>
      <w:r w:rsidR="004C323E" w:rsidRPr="0023797F">
        <w:t>rural,</w:t>
      </w:r>
      <w:r w:rsidR="00EC28F3">
        <w:t xml:space="preserve"> and </w:t>
      </w:r>
      <w:r w:rsidR="00270EB9" w:rsidRPr="0023797F">
        <w:t>remote areas (42%)</w:t>
      </w:r>
      <w:r w:rsidR="00EC28F3">
        <w:t xml:space="preserve">, </w:t>
      </w:r>
      <w:r w:rsidR="00270EB9" w:rsidRPr="0023797F">
        <w:t>and children</w:t>
      </w:r>
      <w:r w:rsidR="00EC28F3">
        <w:t xml:space="preserve"> and </w:t>
      </w:r>
      <w:r w:rsidR="00270EB9" w:rsidRPr="0023797F">
        <w:t xml:space="preserve">young people (38%). </w:t>
      </w:r>
    </w:p>
    <w:p w14:paraId="24CA1910" w14:textId="77777777" w:rsidR="00270EB9" w:rsidRPr="004376F6" w:rsidRDefault="00270EB9" w:rsidP="00270EB9">
      <w:pPr>
        <w:spacing w:after="0" w:line="240" w:lineRule="auto"/>
        <w:rPr>
          <w:rFonts w:ascii="Calibri" w:hAnsi="Calibri" w:cs="Calibri"/>
          <w:color w:val="auto"/>
          <w:sz w:val="24"/>
          <w:szCs w:val="24"/>
        </w:rPr>
      </w:pPr>
    </w:p>
    <w:p w14:paraId="78303E78" w14:textId="77777777" w:rsidR="00270EB9" w:rsidRPr="004376F6" w:rsidRDefault="00270EB9" w:rsidP="0038444E">
      <w:pPr>
        <w:pStyle w:val="Heading2"/>
      </w:pPr>
      <w:bookmarkStart w:id="86" w:name="_Toc136426220"/>
      <w:r w:rsidRPr="004376F6">
        <w:t>Intervention</w:t>
      </w:r>
      <w:bookmarkEnd w:id="86"/>
      <w:r w:rsidRPr="004376F6">
        <w:t xml:space="preserve"> </w:t>
      </w:r>
    </w:p>
    <w:p w14:paraId="6DD9829E" w14:textId="03245C68" w:rsidR="00270EB9" w:rsidRPr="0023797F" w:rsidRDefault="00270EB9" w:rsidP="00E24079">
      <w:pPr>
        <w:pStyle w:val="NoSpacing"/>
      </w:pPr>
      <w:r w:rsidRPr="0023797F">
        <w:t xml:space="preserve">In terms of the trial purpose, the </w:t>
      </w:r>
      <w:r w:rsidR="0065551F">
        <w:t xml:space="preserve">Desktop Review found that the </w:t>
      </w:r>
      <w:r w:rsidRPr="0023797F">
        <w:t xml:space="preserve">MRFF-funded trials had a higher number of treatment-focused research (67%) compared to the trials funded by the NHMRC CTCS (64%). MRFF-funded research </w:t>
      </w:r>
      <w:r w:rsidR="00E75327">
        <w:t>wa</w:t>
      </w:r>
      <w:r w:rsidRPr="0023797F">
        <w:t>s slightly less prevention-focused (20%) than trials funded by NHMRC CTCS (30%</w:t>
      </w:r>
      <w:r w:rsidRPr="00AD3F30">
        <w:t>)</w:t>
      </w:r>
      <w:r w:rsidRPr="00EC28F3">
        <w:t xml:space="preserve"> </w:t>
      </w:r>
      <w:r w:rsidR="00652E60" w:rsidRPr="00EC28F3">
        <w:t>(</w:t>
      </w:r>
      <w:r w:rsidR="00652E60" w:rsidRPr="008821C8">
        <w:fldChar w:fldCharType="begin"/>
      </w:r>
      <w:r w:rsidR="00652E60" w:rsidRPr="00EC28F3">
        <w:instrText xml:space="preserve"> REF _Ref135318873 \h </w:instrText>
      </w:r>
      <w:r w:rsidR="0023797F" w:rsidRPr="00EC28F3">
        <w:instrText xml:space="preserve"> \* MERGEFORMAT </w:instrText>
      </w:r>
      <w:r w:rsidR="00652E60" w:rsidRPr="008821C8">
        <w:fldChar w:fldCharType="separate"/>
      </w:r>
      <w:r w:rsidR="00EE1EA9">
        <w:t xml:space="preserve">Figure </w:t>
      </w:r>
      <w:r w:rsidR="00EE1EA9">
        <w:rPr>
          <w:noProof/>
        </w:rPr>
        <w:t>8</w:t>
      </w:r>
      <w:r w:rsidR="00652E60" w:rsidRPr="008821C8">
        <w:fldChar w:fldCharType="end"/>
      </w:r>
      <w:r w:rsidR="00652E60" w:rsidRPr="00AD3F30">
        <w:t>)</w:t>
      </w:r>
      <w:r w:rsidR="00EC28F3" w:rsidRPr="00EC28F3">
        <w:t xml:space="preserve">. </w:t>
      </w:r>
    </w:p>
    <w:p w14:paraId="63E8F9BA" w14:textId="77777777" w:rsidR="00883293" w:rsidRDefault="00883293" w:rsidP="00270EB9">
      <w:pPr>
        <w:spacing w:after="0" w:line="240" w:lineRule="auto"/>
        <w:rPr>
          <w:color w:val="auto"/>
          <w:sz w:val="24"/>
          <w:szCs w:val="24"/>
        </w:rPr>
      </w:pPr>
    </w:p>
    <w:p w14:paraId="611C1EA2" w14:textId="77777777" w:rsidR="00652E60" w:rsidRDefault="00883293" w:rsidP="00652E60">
      <w:pPr>
        <w:keepNext/>
        <w:spacing w:after="0" w:line="240" w:lineRule="auto"/>
      </w:pPr>
      <w:r w:rsidRPr="004376F6">
        <w:rPr>
          <w:noProof/>
          <w:color w:val="auto"/>
          <w:kern w:val="2"/>
          <w14:ligatures w14:val="standardContextual"/>
        </w:rPr>
        <w:lastRenderedPageBreak/>
        <w:drawing>
          <wp:inline distT="0" distB="0" distL="0" distR="0" wp14:anchorId="7BC0A99A" wp14:editId="6D8D2CEC">
            <wp:extent cx="5925820" cy="3047355"/>
            <wp:effectExtent l="0" t="0" r="17780" b="1270"/>
            <wp:docPr id="1507870822" name="Chart 1507870822" descr="Figure depicting the trial purpose of trials funded by MRFF, NHMRC, NHMRC's CTCS stream, NIH, and CIHR. Purposes included: treatment, prevention, education, diagnosis, other.">
              <a:extLst xmlns:a="http://schemas.openxmlformats.org/drawingml/2006/main">
                <a:ext uri="{FF2B5EF4-FFF2-40B4-BE49-F238E27FC236}">
                  <a16:creationId xmlns:a16="http://schemas.microsoft.com/office/drawing/2014/main" id="{4DBC0D79-2A71-04F8-0E5E-03682ECDB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09A231" w14:textId="55951670" w:rsidR="00883293" w:rsidRPr="004376F6" w:rsidRDefault="00652E60" w:rsidP="00652E60">
      <w:pPr>
        <w:pStyle w:val="Caption"/>
        <w:rPr>
          <w:color w:val="auto"/>
          <w:sz w:val="24"/>
          <w:szCs w:val="24"/>
        </w:rPr>
      </w:pPr>
      <w:bookmarkStart w:id="87" w:name="_Ref135318873"/>
      <w:bookmarkStart w:id="88" w:name="_Toc136348259"/>
      <w:r>
        <w:t xml:space="preserve">Figure </w:t>
      </w:r>
      <w:fldSimple w:instr=" SEQ Figure \* ARABIC ">
        <w:r w:rsidR="00EE1EA9">
          <w:rPr>
            <w:noProof/>
          </w:rPr>
          <w:t>8</w:t>
        </w:r>
      </w:fldSimple>
      <w:bookmarkEnd w:id="87"/>
      <w:r>
        <w:t xml:space="preserve"> Trial purpose</w:t>
      </w:r>
      <w:bookmarkEnd w:id="88"/>
    </w:p>
    <w:p w14:paraId="4C74DF82" w14:textId="77777777" w:rsidR="00270EB9" w:rsidRDefault="00270EB9" w:rsidP="00270EB9">
      <w:pPr>
        <w:spacing w:after="0" w:line="240" w:lineRule="auto"/>
        <w:rPr>
          <w:color w:val="auto"/>
          <w:sz w:val="24"/>
          <w:szCs w:val="24"/>
        </w:rPr>
      </w:pPr>
    </w:p>
    <w:p w14:paraId="06F1C1B5" w14:textId="77777777" w:rsidR="002E142F" w:rsidRPr="004376F6" w:rsidRDefault="002E142F" w:rsidP="00270EB9">
      <w:pPr>
        <w:spacing w:after="0" w:line="240" w:lineRule="auto"/>
        <w:rPr>
          <w:color w:val="auto"/>
          <w:sz w:val="24"/>
          <w:szCs w:val="24"/>
        </w:rPr>
      </w:pPr>
    </w:p>
    <w:p w14:paraId="3AAF5EA9" w14:textId="2862B9FF" w:rsidR="00270EB9" w:rsidRPr="0065551F" w:rsidRDefault="00270EB9" w:rsidP="00E24079">
      <w:pPr>
        <w:pStyle w:val="NoSpacing"/>
      </w:pPr>
      <w:r w:rsidRPr="0065551F">
        <w:t>The proportions of trials in preventative medicine</w:t>
      </w:r>
      <w:r w:rsidR="0065551F">
        <w:t xml:space="preserve"> found by the Desktop Review</w:t>
      </w:r>
      <w:r w:rsidRPr="0065551F">
        <w:t xml:space="preserve"> (29% MRFF, 22% NHMRC CTCS), and in treatment areas (61% vs 70%) </w:t>
      </w:r>
      <w:r w:rsidR="00E75327">
        <w:t>we</w:t>
      </w:r>
      <w:r w:rsidRPr="0065551F">
        <w:t xml:space="preserve">re generally comparable. </w:t>
      </w:r>
    </w:p>
    <w:p w14:paraId="74CF4A77" w14:textId="77777777" w:rsidR="00270EB9" w:rsidRPr="004376F6" w:rsidRDefault="00270EB9" w:rsidP="00E24079">
      <w:pPr>
        <w:pStyle w:val="NoSpacing"/>
      </w:pPr>
    </w:p>
    <w:p w14:paraId="4F68A599" w14:textId="6E8644F3" w:rsidR="00270EB9" w:rsidRPr="0023797F" w:rsidRDefault="00270EB9" w:rsidP="00E24079">
      <w:pPr>
        <w:pStyle w:val="NoSpacing"/>
      </w:pPr>
      <w:r w:rsidRPr="0023797F">
        <w:t>Stakeholders commented</w:t>
      </w:r>
      <w:r w:rsidR="0065551F">
        <w:t xml:space="preserve"> during the Stakeholder Consultation,</w:t>
      </w:r>
      <w:r w:rsidRPr="0023797F">
        <w:t xml:space="preserve"> that Australian funders tend to fund more in the public health funding area, and in the pharmaceutical area</w:t>
      </w:r>
      <w:r w:rsidR="00E75327">
        <w:t>,</w:t>
      </w:r>
      <w:r w:rsidRPr="0023797F">
        <w:t xml:space="preserve"> than overseas funders. </w:t>
      </w:r>
      <w:r w:rsidR="00E568D6">
        <w:t>On the other hand, it was also noted that b</w:t>
      </w:r>
      <w:r w:rsidRPr="0023797F">
        <w:t>ecause of the focus on potential commercialisation, there is a potential for neglecting behavioural and lifestyle intervention trials</w:t>
      </w:r>
      <w:r w:rsidR="00E568D6">
        <w:t xml:space="preserve"> (which could be considered to be public health trials)</w:t>
      </w:r>
      <w:r w:rsidRPr="0023797F">
        <w:t xml:space="preserve"> – the paucity of surgical trials and prevention trials was also noted. </w:t>
      </w:r>
    </w:p>
    <w:p w14:paraId="7CA5CDD9" w14:textId="77777777" w:rsidR="00270EB9" w:rsidRPr="0023797F" w:rsidRDefault="00270EB9" w:rsidP="00E24079">
      <w:pPr>
        <w:pStyle w:val="NoSpacing"/>
      </w:pPr>
    </w:p>
    <w:p w14:paraId="7FD6F3EA" w14:textId="4E6DDB4A" w:rsidR="00270EB9" w:rsidRDefault="00270EB9" w:rsidP="00E24079">
      <w:pPr>
        <w:pStyle w:val="NoSpacing"/>
        <w:rPr>
          <w:rFonts w:ascii="Calibri" w:hAnsi="Calibri" w:cs="Calibri"/>
        </w:rPr>
      </w:pPr>
      <w:r w:rsidRPr="0023797F">
        <w:rPr>
          <w:rFonts w:ascii="Calibri" w:hAnsi="Calibri" w:cs="Calibri"/>
        </w:rPr>
        <w:t>Most commonly, MRFF survey respondents stated that their trial addresse</w:t>
      </w:r>
      <w:r w:rsidR="00E75327">
        <w:rPr>
          <w:rFonts w:ascii="Calibri" w:hAnsi="Calibri" w:cs="Calibri"/>
        </w:rPr>
        <w:t>s</w:t>
      </w:r>
      <w:r w:rsidRPr="0023797F">
        <w:rPr>
          <w:rFonts w:ascii="Calibri" w:hAnsi="Calibri" w:cs="Calibri"/>
        </w:rPr>
        <w:t xml:space="preserve"> an area of unmet need for which there has been little progress in the development of tools or therapies (54%)</w:t>
      </w:r>
      <w:r w:rsidR="002E7869">
        <w:rPr>
          <w:rFonts w:ascii="Calibri" w:hAnsi="Calibri" w:cs="Calibri"/>
        </w:rPr>
        <w:t>,</w:t>
      </w:r>
      <w:r w:rsidRPr="0023797F">
        <w:rPr>
          <w:rFonts w:ascii="Calibri" w:hAnsi="Calibri" w:cs="Calibri"/>
        </w:rPr>
        <w:t xml:space="preserve"> or for which there are no satisfactory options for treatment (52%). For the respondents</w:t>
      </w:r>
      <w:r w:rsidR="0065551F">
        <w:rPr>
          <w:rFonts w:ascii="Calibri" w:hAnsi="Calibri" w:cs="Calibri"/>
        </w:rPr>
        <w:t xml:space="preserve"> to the NHMRC survey</w:t>
      </w:r>
      <w:r w:rsidRPr="0023797F">
        <w:rPr>
          <w:rFonts w:ascii="Calibri" w:hAnsi="Calibri" w:cs="Calibri"/>
        </w:rPr>
        <w:t>, the trial addresses an area of unmet need for which there has been little progress in the development of tools or therapies (42%)</w:t>
      </w:r>
      <w:r w:rsidR="002E7869">
        <w:rPr>
          <w:rFonts w:ascii="Calibri" w:hAnsi="Calibri" w:cs="Calibri"/>
        </w:rPr>
        <w:t>,</w:t>
      </w:r>
      <w:r w:rsidRPr="0023797F">
        <w:rPr>
          <w:rFonts w:ascii="Calibri" w:hAnsi="Calibri" w:cs="Calibri"/>
        </w:rPr>
        <w:t xml:space="preserve"> or for which there are no satisfactory options for treatment (37%)</w:t>
      </w:r>
      <w:r w:rsidR="00652E60" w:rsidRPr="0023797F">
        <w:rPr>
          <w:rFonts w:ascii="Calibri" w:hAnsi="Calibri" w:cs="Calibri"/>
        </w:rPr>
        <w:t xml:space="preserve"> (</w:t>
      </w:r>
      <w:r w:rsidR="00652E60" w:rsidRPr="00AD3F30">
        <w:rPr>
          <w:rFonts w:ascii="Calibri" w:hAnsi="Calibri" w:cs="Calibri"/>
        </w:rPr>
        <w:fldChar w:fldCharType="begin"/>
      </w:r>
      <w:r w:rsidR="00652E60" w:rsidRPr="002E7869">
        <w:rPr>
          <w:rFonts w:ascii="Calibri" w:hAnsi="Calibri" w:cs="Calibri"/>
        </w:rPr>
        <w:instrText xml:space="preserve"> REF _Ref135318917 \h </w:instrText>
      </w:r>
      <w:r w:rsidR="0023797F" w:rsidRPr="002E7869">
        <w:rPr>
          <w:rFonts w:ascii="Calibri" w:hAnsi="Calibri" w:cs="Calibri"/>
        </w:rPr>
        <w:instrText xml:space="preserve"> \* MERGEFORMAT </w:instrText>
      </w:r>
      <w:r w:rsidR="00652E60" w:rsidRPr="00AD3F30">
        <w:rPr>
          <w:rFonts w:ascii="Calibri" w:hAnsi="Calibri" w:cs="Calibri"/>
        </w:rPr>
      </w:r>
      <w:r w:rsidR="00652E60" w:rsidRPr="00AD3F30">
        <w:rPr>
          <w:rFonts w:ascii="Calibri" w:hAnsi="Calibri" w:cs="Calibri"/>
        </w:rPr>
        <w:fldChar w:fldCharType="separate"/>
      </w:r>
      <w:r w:rsidR="00EE1EA9">
        <w:t xml:space="preserve">Table </w:t>
      </w:r>
      <w:r w:rsidR="00EE1EA9">
        <w:rPr>
          <w:noProof/>
        </w:rPr>
        <w:t>9</w:t>
      </w:r>
      <w:r w:rsidR="00652E60" w:rsidRPr="00AD3F30">
        <w:rPr>
          <w:rFonts w:ascii="Calibri" w:hAnsi="Calibri" w:cs="Calibri"/>
        </w:rPr>
        <w:fldChar w:fldCharType="end"/>
      </w:r>
      <w:r w:rsidR="00652E60" w:rsidRPr="0023797F">
        <w:rPr>
          <w:rFonts w:ascii="Calibri" w:hAnsi="Calibri" w:cs="Calibri"/>
        </w:rPr>
        <w:t>)</w:t>
      </w:r>
      <w:r w:rsidR="002E7869">
        <w:rPr>
          <w:rFonts w:ascii="Calibri" w:hAnsi="Calibri" w:cs="Calibri"/>
        </w:rPr>
        <w:t>.</w:t>
      </w:r>
    </w:p>
    <w:p w14:paraId="297AD646" w14:textId="687B0216" w:rsidR="001D3736" w:rsidRDefault="001D3736">
      <w:pPr>
        <w:rPr>
          <w:rFonts w:ascii="Calibri" w:hAnsi="Calibri" w:cs="Calibri"/>
          <w:color w:val="auto"/>
          <w:sz w:val="24"/>
          <w:szCs w:val="24"/>
        </w:rPr>
      </w:pPr>
      <w:r>
        <w:rPr>
          <w:rFonts w:ascii="Calibri" w:hAnsi="Calibri" w:cs="Calibri"/>
          <w:color w:val="auto"/>
          <w:sz w:val="24"/>
          <w:szCs w:val="24"/>
        </w:rPr>
        <w:br w:type="page"/>
      </w:r>
    </w:p>
    <w:p w14:paraId="7085F79A" w14:textId="1E869E20" w:rsidR="00652E60" w:rsidRDefault="00652E60" w:rsidP="00652E60">
      <w:pPr>
        <w:pStyle w:val="Caption"/>
        <w:keepNext/>
      </w:pPr>
      <w:bookmarkStart w:id="89" w:name="_Ref135318917"/>
      <w:bookmarkStart w:id="90" w:name="_Toc136349042"/>
      <w:r>
        <w:lastRenderedPageBreak/>
        <w:t xml:space="preserve">Table </w:t>
      </w:r>
      <w:fldSimple w:instr=" SEQ Table \* ARABIC ">
        <w:r w:rsidR="00EE1EA9">
          <w:rPr>
            <w:noProof/>
          </w:rPr>
          <w:t>9</w:t>
        </w:r>
      </w:fldSimple>
      <w:bookmarkEnd w:id="89"/>
      <w:r>
        <w:t xml:space="preserve"> How does the trial respond to an area of unmet need</w:t>
      </w:r>
      <w:bookmarkEnd w:id="90"/>
    </w:p>
    <w:tbl>
      <w:tblPr>
        <w:tblStyle w:val="GridTable4-Accent1"/>
        <w:tblW w:w="9067" w:type="dxa"/>
        <w:tblLayout w:type="fixed"/>
        <w:tblLook w:val="04A0" w:firstRow="1" w:lastRow="0" w:firstColumn="1" w:lastColumn="0" w:noHBand="0" w:noVBand="1"/>
        <w:tblCaption w:val="Table 9 How does the trial respond to an area of unmet need"/>
        <w:tblDescription w:val="Table reports the survey responses by the MRFF and NHMRC respondents, to a question whether their trial responded to an area of unmet need by addressing, e.g., a health condition with no satisfactory prevention options, or one with no satisfactory options for early diagnosis or detection, with no satisfactory options for treatment, for a condition with little or no progress in developing tools or therapies, other, or does not address any of these situations."/>
      </w:tblPr>
      <w:tblGrid>
        <w:gridCol w:w="5382"/>
        <w:gridCol w:w="992"/>
        <w:gridCol w:w="709"/>
        <w:gridCol w:w="142"/>
        <w:gridCol w:w="992"/>
        <w:gridCol w:w="850"/>
      </w:tblGrid>
      <w:tr w:rsidR="00883293" w:rsidRPr="004376F6" w14:paraId="32B89E9C" w14:textId="77777777" w:rsidTr="00A261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shd w:val="clear" w:color="auto" w:fill="4472C4"/>
            <w:noWrap/>
            <w:hideMark/>
          </w:tcPr>
          <w:p w14:paraId="73AAAD23" w14:textId="77777777" w:rsidR="00883293" w:rsidRPr="00EB3DD4" w:rsidRDefault="00883293" w:rsidP="00AD2D3D">
            <w:pPr>
              <w:rPr>
                <w:rFonts w:ascii="Calibri" w:eastAsia="Times New Roman" w:hAnsi="Calibri" w:cs="Calibri"/>
                <w:color w:val="FFFFFF" w:themeColor="background1"/>
                <w:kern w:val="2"/>
                <w:sz w:val="24"/>
                <w:szCs w:val="24"/>
                <w:lang w:eastAsia="en-AU"/>
                <w14:ligatures w14:val="standardContextual"/>
              </w:rPr>
            </w:pPr>
            <w:bookmarkStart w:id="91" w:name="_Toc131000451"/>
            <w:r w:rsidRPr="009A4C5C">
              <w:rPr>
                <w:color w:val="FFFFFF" w:themeColor="background1"/>
                <w:sz w:val="24"/>
                <w:szCs w:val="24"/>
              </w:rPr>
              <w:t>Does your trial respond to an area of unmet need by addressing the following?</w:t>
            </w:r>
            <w:bookmarkEnd w:id="91"/>
          </w:p>
        </w:tc>
        <w:tc>
          <w:tcPr>
            <w:tcW w:w="1701" w:type="dxa"/>
            <w:gridSpan w:val="2"/>
            <w:shd w:val="clear" w:color="auto" w:fill="4472C4"/>
            <w:noWrap/>
            <w:hideMark/>
          </w:tcPr>
          <w:p w14:paraId="75C103D5" w14:textId="77777777" w:rsidR="00883293" w:rsidRPr="00EB3DD4" w:rsidRDefault="00883293"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2"/>
                <w:sz w:val="24"/>
                <w:szCs w:val="24"/>
                <w:lang w:eastAsia="en-AU"/>
                <w14:ligatures w14:val="standardContextual"/>
              </w:rPr>
            </w:pPr>
            <w:r w:rsidRPr="00EB3DD4">
              <w:rPr>
                <w:rFonts w:ascii="Calibri" w:eastAsia="Times New Roman" w:hAnsi="Calibri" w:cs="Calibri"/>
                <w:color w:val="FFFFFF" w:themeColor="background1"/>
                <w:kern w:val="2"/>
                <w:sz w:val="24"/>
                <w:szCs w:val="24"/>
                <w:lang w:eastAsia="en-AU"/>
                <w14:ligatures w14:val="standardContextual"/>
              </w:rPr>
              <w:t>MRFF (229 respondents)</w:t>
            </w:r>
          </w:p>
        </w:tc>
        <w:tc>
          <w:tcPr>
            <w:tcW w:w="1984" w:type="dxa"/>
            <w:gridSpan w:val="3"/>
            <w:shd w:val="clear" w:color="auto" w:fill="4472C4"/>
            <w:noWrap/>
          </w:tcPr>
          <w:p w14:paraId="08BD06C8" w14:textId="77777777" w:rsidR="00883293" w:rsidRPr="00EB3DD4" w:rsidRDefault="00883293"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2"/>
                <w:sz w:val="24"/>
                <w:szCs w:val="24"/>
                <w:lang w:eastAsia="en-AU"/>
                <w14:ligatures w14:val="standardContextual"/>
              </w:rPr>
            </w:pPr>
            <w:r w:rsidRPr="00EB3DD4">
              <w:rPr>
                <w:rFonts w:ascii="Calibri" w:eastAsia="Times New Roman" w:hAnsi="Calibri" w:cs="Calibri"/>
                <w:color w:val="FFFFFF" w:themeColor="background1"/>
                <w:kern w:val="2"/>
                <w:sz w:val="24"/>
                <w:szCs w:val="24"/>
                <w:lang w:eastAsia="en-AU"/>
                <w14:ligatures w14:val="standardContextual"/>
              </w:rPr>
              <w:t>NHMRC</w:t>
            </w:r>
          </w:p>
          <w:p w14:paraId="56B9D8A2" w14:textId="77777777" w:rsidR="00883293" w:rsidRPr="00EB3DD4" w:rsidRDefault="00883293"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2"/>
                <w:sz w:val="24"/>
                <w:szCs w:val="24"/>
                <w:lang w:eastAsia="en-AU"/>
                <w14:ligatures w14:val="standardContextual"/>
              </w:rPr>
            </w:pPr>
            <w:r w:rsidRPr="00EB3DD4">
              <w:rPr>
                <w:rFonts w:ascii="Calibri" w:eastAsia="Times New Roman" w:hAnsi="Calibri" w:cs="Calibri"/>
                <w:color w:val="FFFFFF" w:themeColor="background1"/>
                <w:kern w:val="2"/>
                <w:sz w:val="24"/>
                <w:szCs w:val="24"/>
                <w:lang w:eastAsia="en-AU"/>
                <w14:ligatures w14:val="standardContextual"/>
              </w:rPr>
              <w:t>(79 respondents)</w:t>
            </w:r>
          </w:p>
        </w:tc>
      </w:tr>
      <w:tr w:rsidR="00883293" w:rsidRPr="004376F6" w14:paraId="77460DBB"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FA9A5C1" w14:textId="77777777" w:rsidR="00883293" w:rsidRPr="009A4C5C" w:rsidRDefault="00883293" w:rsidP="00AD2D3D">
            <w:pPr>
              <w:rPr>
                <w:rFonts w:ascii="Calibri" w:eastAsia="Times New Roman" w:hAnsi="Calibri" w:cs="Calibri"/>
                <w:b w:val="0"/>
                <w:bCs w:val="0"/>
                <w:color w:val="000000"/>
                <w:kern w:val="2"/>
                <w:sz w:val="24"/>
                <w:szCs w:val="24"/>
                <w:lang w:eastAsia="en-AU"/>
                <w14:ligatures w14:val="standardContextual"/>
              </w:rPr>
            </w:pPr>
            <w:r w:rsidRPr="009A4C5C">
              <w:rPr>
                <w:rFonts w:ascii="Calibri" w:eastAsia="Times New Roman" w:hAnsi="Calibri" w:cs="Calibri"/>
                <w:b w:val="0"/>
                <w:bCs w:val="0"/>
                <w:color w:val="000000"/>
                <w:kern w:val="2"/>
                <w:sz w:val="24"/>
                <w:szCs w:val="24"/>
                <w:lang w:eastAsia="en-AU"/>
                <w14:ligatures w14:val="standardContextual"/>
              </w:rPr>
              <w:t xml:space="preserve">Health condition for which there are no satisfactory options for prevention </w:t>
            </w:r>
          </w:p>
        </w:tc>
        <w:tc>
          <w:tcPr>
            <w:tcW w:w="992" w:type="dxa"/>
            <w:hideMark/>
          </w:tcPr>
          <w:p w14:paraId="5A48CA35"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67</w:t>
            </w:r>
          </w:p>
        </w:tc>
        <w:tc>
          <w:tcPr>
            <w:tcW w:w="851" w:type="dxa"/>
            <w:gridSpan w:val="2"/>
            <w:hideMark/>
          </w:tcPr>
          <w:p w14:paraId="35823F14"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32%</w:t>
            </w:r>
          </w:p>
        </w:tc>
        <w:tc>
          <w:tcPr>
            <w:tcW w:w="992" w:type="dxa"/>
          </w:tcPr>
          <w:p w14:paraId="60BAA45A"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21</w:t>
            </w:r>
          </w:p>
        </w:tc>
        <w:tc>
          <w:tcPr>
            <w:tcW w:w="850" w:type="dxa"/>
          </w:tcPr>
          <w:p w14:paraId="733FF279"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29%</w:t>
            </w:r>
          </w:p>
        </w:tc>
      </w:tr>
      <w:tr w:rsidR="00883293" w:rsidRPr="004376F6" w14:paraId="582D22DC"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589AFD9" w14:textId="77777777" w:rsidR="00883293" w:rsidRPr="009A4C5C" w:rsidRDefault="00883293" w:rsidP="00AD2D3D">
            <w:pPr>
              <w:rPr>
                <w:rFonts w:ascii="Calibri" w:eastAsia="Times New Roman" w:hAnsi="Calibri" w:cs="Calibri"/>
                <w:b w:val="0"/>
                <w:bCs w:val="0"/>
                <w:color w:val="000000"/>
                <w:kern w:val="2"/>
                <w:sz w:val="24"/>
                <w:szCs w:val="24"/>
                <w:lang w:eastAsia="en-AU"/>
                <w14:ligatures w14:val="standardContextual"/>
              </w:rPr>
            </w:pPr>
            <w:r w:rsidRPr="009A4C5C">
              <w:rPr>
                <w:rFonts w:ascii="Calibri" w:eastAsia="Times New Roman" w:hAnsi="Calibri" w:cs="Calibri"/>
                <w:b w:val="0"/>
                <w:bCs w:val="0"/>
                <w:color w:val="000000"/>
                <w:kern w:val="2"/>
                <w:sz w:val="24"/>
                <w:szCs w:val="24"/>
                <w:lang w:eastAsia="en-AU"/>
                <w14:ligatures w14:val="standardContextual"/>
              </w:rPr>
              <w:t xml:space="preserve">Health condition for which there are no satisfactory options for early diagnosis or detection </w:t>
            </w:r>
          </w:p>
        </w:tc>
        <w:tc>
          <w:tcPr>
            <w:tcW w:w="992" w:type="dxa"/>
            <w:hideMark/>
          </w:tcPr>
          <w:p w14:paraId="1E2C0DD9"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34</w:t>
            </w:r>
          </w:p>
        </w:tc>
        <w:tc>
          <w:tcPr>
            <w:tcW w:w="851" w:type="dxa"/>
            <w:gridSpan w:val="2"/>
            <w:hideMark/>
          </w:tcPr>
          <w:p w14:paraId="1B1BF488"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16%</w:t>
            </w:r>
          </w:p>
        </w:tc>
        <w:tc>
          <w:tcPr>
            <w:tcW w:w="992" w:type="dxa"/>
          </w:tcPr>
          <w:p w14:paraId="1A80CFD0"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13</w:t>
            </w:r>
          </w:p>
        </w:tc>
        <w:tc>
          <w:tcPr>
            <w:tcW w:w="850" w:type="dxa"/>
          </w:tcPr>
          <w:p w14:paraId="5AB12033"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18%</w:t>
            </w:r>
          </w:p>
        </w:tc>
      </w:tr>
      <w:tr w:rsidR="00883293" w:rsidRPr="004376F6" w14:paraId="789A68B1"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69F460F" w14:textId="77777777" w:rsidR="00883293" w:rsidRPr="009A4C5C" w:rsidRDefault="00883293" w:rsidP="00AD2D3D">
            <w:pPr>
              <w:rPr>
                <w:rFonts w:ascii="Calibri" w:eastAsia="Times New Roman" w:hAnsi="Calibri" w:cs="Calibri"/>
                <w:b w:val="0"/>
                <w:bCs w:val="0"/>
                <w:color w:val="000000"/>
                <w:kern w:val="2"/>
                <w:sz w:val="24"/>
                <w:szCs w:val="24"/>
                <w:lang w:eastAsia="en-AU"/>
                <w14:ligatures w14:val="standardContextual"/>
              </w:rPr>
            </w:pPr>
            <w:r w:rsidRPr="009A4C5C">
              <w:rPr>
                <w:rFonts w:ascii="Calibri" w:eastAsia="Times New Roman" w:hAnsi="Calibri" w:cs="Calibri"/>
                <w:b w:val="0"/>
                <w:bCs w:val="0"/>
                <w:color w:val="000000"/>
                <w:kern w:val="2"/>
                <w:sz w:val="24"/>
                <w:szCs w:val="24"/>
                <w:lang w:eastAsia="en-AU"/>
                <w14:ligatures w14:val="standardContextual"/>
              </w:rPr>
              <w:t xml:space="preserve">Health condition for which there are no satisfactory options for treatment </w:t>
            </w:r>
          </w:p>
        </w:tc>
        <w:tc>
          <w:tcPr>
            <w:tcW w:w="992" w:type="dxa"/>
            <w:hideMark/>
          </w:tcPr>
          <w:p w14:paraId="374F9C1F"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110</w:t>
            </w:r>
          </w:p>
        </w:tc>
        <w:tc>
          <w:tcPr>
            <w:tcW w:w="851" w:type="dxa"/>
            <w:gridSpan w:val="2"/>
            <w:hideMark/>
          </w:tcPr>
          <w:p w14:paraId="04250F9B"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52%</w:t>
            </w:r>
          </w:p>
        </w:tc>
        <w:tc>
          <w:tcPr>
            <w:tcW w:w="992" w:type="dxa"/>
          </w:tcPr>
          <w:p w14:paraId="1CD46595"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27</w:t>
            </w:r>
          </w:p>
        </w:tc>
        <w:tc>
          <w:tcPr>
            <w:tcW w:w="850" w:type="dxa"/>
          </w:tcPr>
          <w:p w14:paraId="1B49C86B"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37%</w:t>
            </w:r>
          </w:p>
        </w:tc>
      </w:tr>
      <w:tr w:rsidR="00883293" w:rsidRPr="004376F6" w14:paraId="55628DC4"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6AF3480" w14:textId="77777777" w:rsidR="00883293" w:rsidRPr="009A4C5C" w:rsidRDefault="00883293" w:rsidP="00AD2D3D">
            <w:pPr>
              <w:rPr>
                <w:rFonts w:ascii="Calibri" w:eastAsia="Times New Roman" w:hAnsi="Calibri" w:cs="Calibri"/>
                <w:b w:val="0"/>
                <w:bCs w:val="0"/>
                <w:color w:val="000000"/>
                <w:kern w:val="2"/>
                <w:sz w:val="24"/>
                <w:szCs w:val="24"/>
                <w:lang w:eastAsia="en-AU"/>
                <w14:ligatures w14:val="standardContextual"/>
              </w:rPr>
            </w:pPr>
            <w:r w:rsidRPr="009A4C5C">
              <w:rPr>
                <w:rFonts w:ascii="Calibri" w:eastAsia="Times New Roman" w:hAnsi="Calibri" w:cs="Calibri"/>
                <w:b w:val="0"/>
                <w:bCs w:val="0"/>
                <w:color w:val="000000"/>
                <w:kern w:val="2"/>
                <w:sz w:val="24"/>
                <w:szCs w:val="24"/>
                <w:lang w:eastAsia="en-AU"/>
                <w14:ligatures w14:val="standardContextual"/>
              </w:rPr>
              <w:t xml:space="preserve">A condition for which there has been little or no progress in the development of tools or therapies </w:t>
            </w:r>
          </w:p>
        </w:tc>
        <w:tc>
          <w:tcPr>
            <w:tcW w:w="992" w:type="dxa"/>
            <w:hideMark/>
          </w:tcPr>
          <w:p w14:paraId="1A7E096A"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113</w:t>
            </w:r>
          </w:p>
        </w:tc>
        <w:tc>
          <w:tcPr>
            <w:tcW w:w="851" w:type="dxa"/>
            <w:gridSpan w:val="2"/>
            <w:hideMark/>
          </w:tcPr>
          <w:p w14:paraId="703BE519"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54%</w:t>
            </w:r>
          </w:p>
        </w:tc>
        <w:tc>
          <w:tcPr>
            <w:tcW w:w="992" w:type="dxa"/>
          </w:tcPr>
          <w:p w14:paraId="44D0D5C2"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31</w:t>
            </w:r>
          </w:p>
        </w:tc>
        <w:tc>
          <w:tcPr>
            <w:tcW w:w="850" w:type="dxa"/>
          </w:tcPr>
          <w:p w14:paraId="1AA5600D"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42%</w:t>
            </w:r>
          </w:p>
        </w:tc>
      </w:tr>
      <w:tr w:rsidR="00883293" w:rsidRPr="004376F6" w14:paraId="7B2A62D3"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0E57723" w14:textId="77777777" w:rsidR="00883293" w:rsidRPr="009A4C5C" w:rsidRDefault="00883293" w:rsidP="00AD2D3D">
            <w:pPr>
              <w:rPr>
                <w:rFonts w:ascii="Calibri" w:eastAsia="Times New Roman" w:hAnsi="Calibri" w:cs="Calibri"/>
                <w:b w:val="0"/>
                <w:bCs w:val="0"/>
                <w:color w:val="000000"/>
                <w:kern w:val="2"/>
                <w:sz w:val="24"/>
                <w:szCs w:val="24"/>
                <w:lang w:eastAsia="en-AU"/>
                <w14:ligatures w14:val="standardContextual"/>
              </w:rPr>
            </w:pPr>
            <w:r w:rsidRPr="009A4C5C">
              <w:rPr>
                <w:rFonts w:ascii="Calibri" w:eastAsia="Times New Roman" w:hAnsi="Calibri" w:cs="Calibri"/>
                <w:b w:val="0"/>
                <w:bCs w:val="0"/>
                <w:color w:val="000000"/>
                <w:kern w:val="2"/>
                <w:sz w:val="24"/>
                <w:szCs w:val="24"/>
                <w:lang w:eastAsia="en-AU"/>
                <w14:ligatures w14:val="standardContextual"/>
              </w:rPr>
              <w:t>Other</w:t>
            </w:r>
          </w:p>
        </w:tc>
        <w:tc>
          <w:tcPr>
            <w:tcW w:w="992" w:type="dxa"/>
            <w:hideMark/>
          </w:tcPr>
          <w:p w14:paraId="3E1858E0"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27</w:t>
            </w:r>
          </w:p>
        </w:tc>
        <w:tc>
          <w:tcPr>
            <w:tcW w:w="851" w:type="dxa"/>
            <w:gridSpan w:val="2"/>
            <w:hideMark/>
          </w:tcPr>
          <w:p w14:paraId="47165713"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13%</w:t>
            </w:r>
          </w:p>
        </w:tc>
        <w:tc>
          <w:tcPr>
            <w:tcW w:w="992" w:type="dxa"/>
          </w:tcPr>
          <w:p w14:paraId="3F175B9A"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12</w:t>
            </w:r>
          </w:p>
        </w:tc>
        <w:tc>
          <w:tcPr>
            <w:tcW w:w="850" w:type="dxa"/>
          </w:tcPr>
          <w:p w14:paraId="7E220BC4"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16%</w:t>
            </w:r>
          </w:p>
        </w:tc>
      </w:tr>
      <w:tr w:rsidR="00883293" w:rsidRPr="004376F6" w14:paraId="00E866B3"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41E25FA" w14:textId="77777777" w:rsidR="00883293" w:rsidRPr="009A4C5C" w:rsidRDefault="00883293" w:rsidP="00AD2D3D">
            <w:pPr>
              <w:rPr>
                <w:rFonts w:ascii="Calibri" w:eastAsia="Times New Roman" w:hAnsi="Calibri" w:cs="Calibri"/>
                <w:b w:val="0"/>
                <w:bCs w:val="0"/>
                <w:color w:val="000000"/>
                <w:kern w:val="2"/>
                <w:sz w:val="24"/>
                <w:szCs w:val="24"/>
                <w:lang w:eastAsia="en-AU"/>
                <w14:ligatures w14:val="standardContextual"/>
              </w:rPr>
            </w:pPr>
            <w:r w:rsidRPr="009A4C5C">
              <w:rPr>
                <w:rFonts w:ascii="Calibri" w:eastAsia="Times New Roman" w:hAnsi="Calibri" w:cs="Calibri"/>
                <w:b w:val="0"/>
                <w:bCs w:val="0"/>
                <w:color w:val="000000"/>
                <w:kern w:val="2"/>
                <w:sz w:val="24"/>
                <w:szCs w:val="24"/>
                <w:lang w:eastAsia="en-AU"/>
                <w14:ligatures w14:val="standardContextual"/>
              </w:rPr>
              <w:t>Trial does not address above situations</w:t>
            </w:r>
          </w:p>
        </w:tc>
        <w:tc>
          <w:tcPr>
            <w:tcW w:w="992" w:type="dxa"/>
            <w:hideMark/>
          </w:tcPr>
          <w:p w14:paraId="33A39BE6"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14</w:t>
            </w:r>
          </w:p>
        </w:tc>
        <w:tc>
          <w:tcPr>
            <w:tcW w:w="851" w:type="dxa"/>
            <w:gridSpan w:val="2"/>
            <w:hideMark/>
          </w:tcPr>
          <w:p w14:paraId="26A08340"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7%</w:t>
            </w:r>
          </w:p>
        </w:tc>
        <w:tc>
          <w:tcPr>
            <w:tcW w:w="992" w:type="dxa"/>
          </w:tcPr>
          <w:p w14:paraId="76D7E6AB"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17</w:t>
            </w:r>
          </w:p>
        </w:tc>
        <w:tc>
          <w:tcPr>
            <w:tcW w:w="850" w:type="dxa"/>
          </w:tcPr>
          <w:p w14:paraId="53B925B5"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23%</w:t>
            </w:r>
          </w:p>
        </w:tc>
      </w:tr>
    </w:tbl>
    <w:p w14:paraId="65150D43" w14:textId="77777777" w:rsidR="00883293" w:rsidRPr="004376F6" w:rsidRDefault="00883293" w:rsidP="00270EB9">
      <w:pPr>
        <w:spacing w:after="0" w:line="240" w:lineRule="auto"/>
        <w:rPr>
          <w:rFonts w:ascii="Calibri" w:hAnsi="Calibri" w:cs="Calibri"/>
          <w:color w:val="auto"/>
          <w:sz w:val="24"/>
          <w:szCs w:val="24"/>
        </w:rPr>
      </w:pPr>
    </w:p>
    <w:p w14:paraId="74586266" w14:textId="77777777" w:rsidR="00270EB9" w:rsidRPr="004376F6" w:rsidRDefault="00270EB9" w:rsidP="00270EB9">
      <w:pPr>
        <w:spacing w:after="0" w:line="240" w:lineRule="auto"/>
        <w:rPr>
          <w:rFonts w:ascii="Calibri" w:hAnsi="Calibri" w:cs="Calibri"/>
          <w:color w:val="auto"/>
          <w:sz w:val="24"/>
          <w:szCs w:val="24"/>
        </w:rPr>
      </w:pPr>
    </w:p>
    <w:p w14:paraId="7DC3CFC6" w14:textId="77777777" w:rsidR="00270EB9" w:rsidRPr="004376F6" w:rsidRDefault="00270EB9" w:rsidP="0038444E">
      <w:pPr>
        <w:pStyle w:val="Heading2"/>
      </w:pPr>
      <w:bookmarkStart w:id="92" w:name="_Toc136426221"/>
      <w:r w:rsidRPr="004376F6">
        <w:t>Outcomes</w:t>
      </w:r>
      <w:bookmarkEnd w:id="92"/>
    </w:p>
    <w:p w14:paraId="5C06CE59" w14:textId="3242EEC3" w:rsidR="00270EB9" w:rsidRPr="0023797F" w:rsidRDefault="00270EB9" w:rsidP="00E24079">
      <w:pPr>
        <w:pStyle w:val="NoSpacing"/>
        <w:rPr>
          <w:rFonts w:ascii="Calibri" w:hAnsi="Calibri" w:cs="Calibri"/>
        </w:rPr>
      </w:pPr>
      <w:r w:rsidRPr="0023797F">
        <w:t xml:space="preserve">For most trials, the </w:t>
      </w:r>
      <w:r w:rsidR="0065551F">
        <w:t xml:space="preserve">survey respondents reported that </w:t>
      </w:r>
      <w:r w:rsidRPr="0023797F">
        <w:t>outcomes</w:t>
      </w:r>
      <w:r w:rsidR="0065551F">
        <w:t xml:space="preserve"> in their trial</w:t>
      </w:r>
      <w:r w:rsidRPr="0023797F">
        <w:t xml:space="preserve"> did </w:t>
      </w:r>
      <w:r w:rsidRPr="0023797F">
        <w:rPr>
          <w:i/>
          <w:iCs/>
        </w:rPr>
        <w:t xml:space="preserve">not </w:t>
      </w:r>
      <w:r w:rsidRPr="0023797F">
        <w:t xml:space="preserve">come from a standardised outcome set such as COMET </w:t>
      </w:r>
      <w:r w:rsidR="002E7869">
        <w:t xml:space="preserve">(the database of </w:t>
      </w:r>
      <w:r w:rsidR="002E7869" w:rsidRPr="006A031B">
        <w:t>Core Outcome Measures in Effectiveness Trials</w:t>
      </w:r>
      <w:r w:rsidR="002E7869">
        <w:t xml:space="preserve">) </w:t>
      </w:r>
      <w:r w:rsidRPr="0023797F">
        <w:t>or OMERACT</w:t>
      </w:r>
      <w:r w:rsidR="002E7869">
        <w:t xml:space="preserve"> (Outcomes Measures in Rheumatology)</w:t>
      </w:r>
      <w:r w:rsidRPr="0023797F">
        <w:t xml:space="preserve">. </w:t>
      </w:r>
      <w:r w:rsidRPr="0023797F">
        <w:rPr>
          <w:rFonts w:ascii="Calibri" w:hAnsi="Calibri" w:cs="Calibri"/>
        </w:rPr>
        <w:t>Approximately 60% of respondent</w:t>
      </w:r>
      <w:r w:rsidR="002E7869">
        <w:rPr>
          <w:rFonts w:ascii="Calibri" w:hAnsi="Calibri" w:cs="Calibri"/>
        </w:rPr>
        <w:t>s</w:t>
      </w:r>
      <w:r w:rsidRPr="0023797F">
        <w:rPr>
          <w:rFonts w:ascii="Calibri" w:hAnsi="Calibri" w:cs="Calibri"/>
        </w:rPr>
        <w:t xml:space="preserve"> (61% of MRFF and 66% of NHMRC) stated their trial’s primary outcome did not come from a standardised outcome set</w:t>
      </w:r>
      <w:r w:rsidR="002E7869">
        <w:rPr>
          <w:rFonts w:ascii="Calibri" w:hAnsi="Calibri" w:cs="Calibri"/>
        </w:rPr>
        <w:t xml:space="preserve"> </w:t>
      </w:r>
      <w:r w:rsidR="00652E60" w:rsidRPr="0023797F">
        <w:rPr>
          <w:rFonts w:ascii="Calibri" w:hAnsi="Calibri" w:cs="Calibri"/>
        </w:rPr>
        <w:t>(</w:t>
      </w:r>
      <w:r w:rsidR="00652E60" w:rsidRPr="008821C8">
        <w:rPr>
          <w:rFonts w:ascii="Calibri" w:hAnsi="Calibri" w:cs="Calibri"/>
        </w:rPr>
        <w:fldChar w:fldCharType="begin"/>
      </w:r>
      <w:r w:rsidR="00652E60" w:rsidRPr="002E7869">
        <w:rPr>
          <w:rFonts w:ascii="Calibri" w:hAnsi="Calibri" w:cs="Calibri"/>
        </w:rPr>
        <w:instrText xml:space="preserve"> REF _Ref135318957 \h </w:instrText>
      </w:r>
      <w:r w:rsidR="0023797F" w:rsidRPr="002E7869">
        <w:rPr>
          <w:rFonts w:ascii="Calibri" w:hAnsi="Calibri" w:cs="Calibri"/>
        </w:rPr>
        <w:instrText xml:space="preserve"> \* MERGEFORMAT </w:instrText>
      </w:r>
      <w:r w:rsidR="00652E60" w:rsidRPr="008821C8">
        <w:rPr>
          <w:rFonts w:ascii="Calibri" w:hAnsi="Calibri" w:cs="Calibri"/>
        </w:rPr>
      </w:r>
      <w:r w:rsidR="00652E60" w:rsidRPr="008821C8">
        <w:rPr>
          <w:rFonts w:ascii="Calibri" w:hAnsi="Calibri" w:cs="Calibri"/>
        </w:rPr>
        <w:fldChar w:fldCharType="separate"/>
      </w:r>
      <w:r w:rsidR="00EE1EA9">
        <w:t xml:space="preserve">Table </w:t>
      </w:r>
      <w:r w:rsidR="00EE1EA9">
        <w:rPr>
          <w:noProof/>
        </w:rPr>
        <w:t>10</w:t>
      </w:r>
      <w:r w:rsidR="00652E60" w:rsidRPr="008821C8">
        <w:rPr>
          <w:rFonts w:ascii="Calibri" w:hAnsi="Calibri" w:cs="Calibri"/>
        </w:rPr>
        <w:fldChar w:fldCharType="end"/>
      </w:r>
      <w:r w:rsidR="00652E60" w:rsidRPr="0023797F">
        <w:rPr>
          <w:rFonts w:ascii="Calibri" w:hAnsi="Calibri" w:cs="Calibri"/>
        </w:rPr>
        <w:t>)</w:t>
      </w:r>
      <w:r w:rsidR="002E7869">
        <w:rPr>
          <w:rFonts w:ascii="Calibri" w:hAnsi="Calibri" w:cs="Calibri"/>
        </w:rPr>
        <w:t>.</w:t>
      </w:r>
    </w:p>
    <w:p w14:paraId="0C270A12" w14:textId="77777777" w:rsidR="00270EB9" w:rsidRDefault="00270EB9" w:rsidP="00270EB9">
      <w:pPr>
        <w:rPr>
          <w:color w:val="auto"/>
          <w:kern w:val="2"/>
          <w14:ligatures w14:val="standardContextual"/>
        </w:rPr>
      </w:pPr>
    </w:p>
    <w:p w14:paraId="48B5EFF4" w14:textId="6088E0A1" w:rsidR="00652E60" w:rsidRDefault="00652E60" w:rsidP="00652E60">
      <w:pPr>
        <w:pStyle w:val="Caption"/>
        <w:keepNext/>
      </w:pPr>
      <w:bookmarkStart w:id="93" w:name="_Ref135318957"/>
      <w:bookmarkStart w:id="94" w:name="_Toc136349043"/>
      <w:r>
        <w:t xml:space="preserve">Table </w:t>
      </w:r>
      <w:fldSimple w:instr=" SEQ Table \* ARABIC ">
        <w:r w:rsidR="00EE1EA9">
          <w:rPr>
            <w:noProof/>
          </w:rPr>
          <w:t>10</w:t>
        </w:r>
      </w:fldSimple>
      <w:bookmarkEnd w:id="93"/>
      <w:r>
        <w:t xml:space="preserve"> D</w:t>
      </w:r>
      <w:r w:rsidR="001D3736">
        <w:t>id</w:t>
      </w:r>
      <w:r>
        <w:t xml:space="preserve"> the tria</w:t>
      </w:r>
      <w:r w:rsidR="001D3736">
        <w:t>l’s’</w:t>
      </w:r>
      <w:r>
        <w:t xml:space="preserve"> outcome come from a standardised outcome set?</w:t>
      </w:r>
      <w:bookmarkEnd w:id="94"/>
    </w:p>
    <w:tbl>
      <w:tblPr>
        <w:tblStyle w:val="GridTable4-Accent1"/>
        <w:tblW w:w="5000" w:type="pct"/>
        <w:tblLayout w:type="fixed"/>
        <w:tblLook w:val="04A0" w:firstRow="1" w:lastRow="0" w:firstColumn="1" w:lastColumn="0" w:noHBand="0" w:noVBand="1"/>
        <w:tblCaption w:val="Table 10 Did the trial’s’ outcome come from a standardised outcome set?"/>
        <w:tblDescription w:val="Table reports the survey responses by the MRFF and NHMRC respondents, to a question whether their trial's outcome comes from a standardised outcome set."/>
      </w:tblPr>
      <w:tblGrid>
        <w:gridCol w:w="2958"/>
        <w:gridCol w:w="1515"/>
        <w:gridCol w:w="1515"/>
        <w:gridCol w:w="1515"/>
        <w:gridCol w:w="1513"/>
      </w:tblGrid>
      <w:tr w:rsidR="009A4C5C" w:rsidRPr="004376F6" w14:paraId="704A201A" w14:textId="77777777" w:rsidTr="00A261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pct"/>
            <w:shd w:val="clear" w:color="auto" w:fill="4472C4"/>
            <w:noWrap/>
            <w:hideMark/>
          </w:tcPr>
          <w:p w14:paraId="5A976301" w14:textId="1961F633" w:rsidR="009A4C5C" w:rsidRPr="00EB3DD4" w:rsidRDefault="009A4C5C" w:rsidP="00AD2D3D">
            <w:pPr>
              <w:rPr>
                <w:rFonts w:ascii="Calibri" w:eastAsia="Times New Roman" w:hAnsi="Calibri" w:cs="Calibri"/>
                <w:color w:val="FFFFFF" w:themeColor="background1"/>
                <w:kern w:val="2"/>
                <w:sz w:val="24"/>
                <w:szCs w:val="24"/>
                <w:lang w:eastAsia="en-AU"/>
                <w14:ligatures w14:val="standardContextual"/>
              </w:rPr>
            </w:pPr>
            <w:r w:rsidRPr="00EB3DD4">
              <w:rPr>
                <w:rFonts w:ascii="Calibri" w:eastAsia="Times New Roman" w:hAnsi="Calibri" w:cs="Calibri"/>
                <w:color w:val="FFFFFF" w:themeColor="background1"/>
                <w:kern w:val="2"/>
                <w:sz w:val="24"/>
                <w:szCs w:val="24"/>
                <w:lang w:eastAsia="en-AU"/>
                <w14:ligatures w14:val="standardContextual"/>
              </w:rPr>
              <w:t> Standardised outcome set</w:t>
            </w:r>
          </w:p>
        </w:tc>
        <w:tc>
          <w:tcPr>
            <w:tcW w:w="1680" w:type="pct"/>
            <w:gridSpan w:val="2"/>
            <w:shd w:val="clear" w:color="auto" w:fill="4472C4"/>
            <w:noWrap/>
            <w:hideMark/>
          </w:tcPr>
          <w:p w14:paraId="7CBDFD31" w14:textId="5CC5FBDF" w:rsidR="009A4C5C" w:rsidRPr="00EB3DD4" w:rsidRDefault="009A4C5C"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2"/>
                <w:sz w:val="24"/>
                <w:szCs w:val="24"/>
                <w:lang w:eastAsia="en-AU"/>
                <w14:ligatures w14:val="standardContextual"/>
              </w:rPr>
            </w:pPr>
            <w:r w:rsidRPr="00EB3DD4">
              <w:rPr>
                <w:rFonts w:ascii="Calibri" w:hAnsi="Calibri" w:cs="Calibri"/>
                <w:color w:val="FFFFFF" w:themeColor="background1"/>
                <w:kern w:val="2"/>
                <w:sz w:val="24"/>
                <w:szCs w:val="24"/>
                <w14:ligatures w14:val="standardContextual"/>
              </w:rPr>
              <w:t xml:space="preserve">MRFF </w:t>
            </w:r>
            <w:r w:rsidRPr="00EB3DD4">
              <w:rPr>
                <w:rFonts w:ascii="Calibri" w:eastAsia="Times New Roman" w:hAnsi="Calibri" w:cs="Calibri"/>
                <w:color w:val="FFFFFF" w:themeColor="background1"/>
                <w:kern w:val="2"/>
                <w:sz w:val="24"/>
                <w:szCs w:val="24"/>
                <w:lang w:eastAsia="en-AU"/>
                <w14:ligatures w14:val="standardContextual"/>
              </w:rPr>
              <w:t>(n=213)</w:t>
            </w:r>
          </w:p>
        </w:tc>
        <w:tc>
          <w:tcPr>
            <w:tcW w:w="1679" w:type="pct"/>
            <w:gridSpan w:val="2"/>
            <w:shd w:val="clear" w:color="auto" w:fill="4472C4"/>
            <w:noWrap/>
          </w:tcPr>
          <w:p w14:paraId="1FA74D38" w14:textId="1D12122D" w:rsidR="009A4C5C" w:rsidRPr="00EB3DD4" w:rsidRDefault="009A4C5C"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kern w:val="2"/>
                <w:sz w:val="24"/>
                <w:szCs w:val="24"/>
                <w:lang w:eastAsia="en-AU"/>
                <w14:ligatures w14:val="standardContextual"/>
              </w:rPr>
            </w:pPr>
            <w:r w:rsidRPr="00EB3DD4">
              <w:rPr>
                <w:rFonts w:ascii="Calibri" w:hAnsi="Calibri" w:cs="Calibri"/>
                <w:color w:val="FFFFFF" w:themeColor="background1"/>
                <w:kern w:val="2"/>
                <w:sz w:val="24"/>
                <w:szCs w:val="24"/>
                <w14:ligatures w14:val="standardContextual"/>
              </w:rPr>
              <w:t>NHMRC (n=74)</w:t>
            </w:r>
          </w:p>
        </w:tc>
      </w:tr>
      <w:tr w:rsidR="00883293" w:rsidRPr="004376F6" w14:paraId="079E1B01" w14:textId="77777777" w:rsidTr="009A4C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pct"/>
            <w:noWrap/>
            <w:hideMark/>
          </w:tcPr>
          <w:p w14:paraId="66BE7F94" w14:textId="77777777" w:rsidR="00883293" w:rsidRPr="009A4C5C" w:rsidRDefault="00883293" w:rsidP="00AD2D3D">
            <w:pPr>
              <w:rPr>
                <w:rFonts w:ascii="Calibri" w:eastAsia="Times New Roman" w:hAnsi="Calibri" w:cs="Calibri"/>
                <w:b w:val="0"/>
                <w:bCs w:val="0"/>
                <w:color w:val="000000"/>
                <w:kern w:val="2"/>
                <w:sz w:val="24"/>
                <w:szCs w:val="24"/>
                <w:lang w:eastAsia="en-AU"/>
                <w14:ligatures w14:val="standardContextual"/>
              </w:rPr>
            </w:pPr>
            <w:r w:rsidRPr="009A4C5C">
              <w:rPr>
                <w:rFonts w:ascii="Calibri" w:eastAsia="Times New Roman" w:hAnsi="Calibri" w:cs="Calibri"/>
                <w:b w:val="0"/>
                <w:bCs w:val="0"/>
                <w:color w:val="000000"/>
                <w:kern w:val="2"/>
                <w:sz w:val="24"/>
                <w:szCs w:val="24"/>
                <w:lang w:eastAsia="en-AU"/>
                <w14:ligatures w14:val="standardContextual"/>
              </w:rPr>
              <w:t>Yes</w:t>
            </w:r>
          </w:p>
        </w:tc>
        <w:tc>
          <w:tcPr>
            <w:tcW w:w="840" w:type="pct"/>
            <w:noWrap/>
            <w:hideMark/>
          </w:tcPr>
          <w:p w14:paraId="35312D9A"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42</w:t>
            </w:r>
          </w:p>
        </w:tc>
        <w:tc>
          <w:tcPr>
            <w:tcW w:w="840" w:type="pct"/>
            <w:noWrap/>
            <w:hideMark/>
          </w:tcPr>
          <w:p w14:paraId="3AAF48CF"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19.91%</w:t>
            </w:r>
          </w:p>
        </w:tc>
        <w:tc>
          <w:tcPr>
            <w:tcW w:w="840" w:type="pct"/>
            <w:noWrap/>
          </w:tcPr>
          <w:p w14:paraId="7188FB32"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6</w:t>
            </w:r>
          </w:p>
        </w:tc>
        <w:tc>
          <w:tcPr>
            <w:tcW w:w="839" w:type="pct"/>
            <w:noWrap/>
          </w:tcPr>
          <w:p w14:paraId="2F19B0BD"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8.11%</w:t>
            </w:r>
          </w:p>
        </w:tc>
      </w:tr>
      <w:tr w:rsidR="00883293" w:rsidRPr="004376F6" w14:paraId="124CCDA9" w14:textId="77777777" w:rsidTr="009A4C5C">
        <w:trPr>
          <w:trHeight w:val="300"/>
        </w:trPr>
        <w:tc>
          <w:tcPr>
            <w:cnfStyle w:val="001000000000" w:firstRow="0" w:lastRow="0" w:firstColumn="1" w:lastColumn="0" w:oddVBand="0" w:evenVBand="0" w:oddHBand="0" w:evenHBand="0" w:firstRowFirstColumn="0" w:firstRowLastColumn="0" w:lastRowFirstColumn="0" w:lastRowLastColumn="0"/>
            <w:tcW w:w="1640" w:type="pct"/>
            <w:noWrap/>
            <w:hideMark/>
          </w:tcPr>
          <w:p w14:paraId="577EAEC2" w14:textId="77777777" w:rsidR="00883293" w:rsidRPr="009A4C5C" w:rsidRDefault="00883293" w:rsidP="00AD2D3D">
            <w:pPr>
              <w:rPr>
                <w:rFonts w:ascii="Calibri" w:eastAsia="Times New Roman" w:hAnsi="Calibri" w:cs="Calibri"/>
                <w:b w:val="0"/>
                <w:bCs w:val="0"/>
                <w:color w:val="000000"/>
                <w:kern w:val="2"/>
                <w:sz w:val="24"/>
                <w:szCs w:val="24"/>
                <w:lang w:eastAsia="en-AU"/>
                <w14:ligatures w14:val="standardContextual"/>
              </w:rPr>
            </w:pPr>
            <w:r w:rsidRPr="009A4C5C">
              <w:rPr>
                <w:rFonts w:ascii="Calibri" w:eastAsia="Times New Roman" w:hAnsi="Calibri" w:cs="Calibri"/>
                <w:b w:val="0"/>
                <w:bCs w:val="0"/>
                <w:color w:val="000000"/>
                <w:kern w:val="2"/>
                <w:sz w:val="24"/>
                <w:szCs w:val="24"/>
                <w:lang w:eastAsia="en-AU"/>
                <w14:ligatures w14:val="standardContextual"/>
              </w:rPr>
              <w:t>No</w:t>
            </w:r>
          </w:p>
        </w:tc>
        <w:tc>
          <w:tcPr>
            <w:tcW w:w="840" w:type="pct"/>
            <w:noWrap/>
            <w:hideMark/>
          </w:tcPr>
          <w:p w14:paraId="32032790"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129</w:t>
            </w:r>
          </w:p>
        </w:tc>
        <w:tc>
          <w:tcPr>
            <w:tcW w:w="840" w:type="pct"/>
            <w:noWrap/>
            <w:hideMark/>
          </w:tcPr>
          <w:p w14:paraId="3E11860C"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61.14%</w:t>
            </w:r>
          </w:p>
        </w:tc>
        <w:tc>
          <w:tcPr>
            <w:tcW w:w="840" w:type="pct"/>
            <w:noWrap/>
          </w:tcPr>
          <w:p w14:paraId="41503FD1"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49</w:t>
            </w:r>
          </w:p>
        </w:tc>
        <w:tc>
          <w:tcPr>
            <w:tcW w:w="839" w:type="pct"/>
            <w:noWrap/>
          </w:tcPr>
          <w:p w14:paraId="3EAD1D60"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66.22%</w:t>
            </w:r>
          </w:p>
        </w:tc>
      </w:tr>
      <w:tr w:rsidR="00883293" w:rsidRPr="004376F6" w14:paraId="58A1977D" w14:textId="77777777" w:rsidTr="009A4C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pct"/>
            <w:noWrap/>
            <w:hideMark/>
          </w:tcPr>
          <w:p w14:paraId="277A8172" w14:textId="77777777" w:rsidR="00883293" w:rsidRPr="009A4C5C" w:rsidRDefault="00883293" w:rsidP="00AD2D3D">
            <w:pPr>
              <w:rPr>
                <w:rFonts w:ascii="Calibri" w:eastAsia="Times New Roman" w:hAnsi="Calibri" w:cs="Calibri"/>
                <w:b w:val="0"/>
                <w:bCs w:val="0"/>
                <w:color w:val="000000"/>
                <w:kern w:val="2"/>
                <w:sz w:val="24"/>
                <w:szCs w:val="24"/>
                <w:lang w:eastAsia="en-AU"/>
                <w14:ligatures w14:val="standardContextual"/>
              </w:rPr>
            </w:pPr>
            <w:r w:rsidRPr="009A4C5C">
              <w:rPr>
                <w:rFonts w:ascii="Calibri" w:eastAsia="Times New Roman" w:hAnsi="Calibri" w:cs="Calibri"/>
                <w:b w:val="0"/>
                <w:bCs w:val="0"/>
                <w:color w:val="000000"/>
                <w:kern w:val="2"/>
                <w:sz w:val="24"/>
                <w:szCs w:val="24"/>
                <w:lang w:eastAsia="en-AU"/>
                <w14:ligatures w14:val="standardContextual"/>
              </w:rPr>
              <w:t>Not yet applicable</w:t>
            </w:r>
          </w:p>
        </w:tc>
        <w:tc>
          <w:tcPr>
            <w:tcW w:w="840" w:type="pct"/>
            <w:noWrap/>
            <w:hideMark/>
          </w:tcPr>
          <w:p w14:paraId="21C4BCF8"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40</w:t>
            </w:r>
          </w:p>
        </w:tc>
        <w:tc>
          <w:tcPr>
            <w:tcW w:w="840" w:type="pct"/>
            <w:noWrap/>
            <w:hideMark/>
          </w:tcPr>
          <w:p w14:paraId="139245AC"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18.96%</w:t>
            </w:r>
          </w:p>
        </w:tc>
        <w:tc>
          <w:tcPr>
            <w:tcW w:w="840" w:type="pct"/>
            <w:noWrap/>
          </w:tcPr>
          <w:p w14:paraId="6D878736"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19</w:t>
            </w:r>
          </w:p>
        </w:tc>
        <w:tc>
          <w:tcPr>
            <w:tcW w:w="839" w:type="pct"/>
            <w:noWrap/>
          </w:tcPr>
          <w:p w14:paraId="035B1782" w14:textId="77777777" w:rsidR="00883293" w:rsidRPr="004376F6" w:rsidRDefault="00883293"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25.68%</w:t>
            </w:r>
          </w:p>
        </w:tc>
      </w:tr>
      <w:tr w:rsidR="00883293" w:rsidRPr="004376F6" w14:paraId="04E9D73F" w14:textId="77777777" w:rsidTr="009A4C5C">
        <w:trPr>
          <w:trHeight w:val="300"/>
        </w:trPr>
        <w:tc>
          <w:tcPr>
            <w:cnfStyle w:val="001000000000" w:firstRow="0" w:lastRow="0" w:firstColumn="1" w:lastColumn="0" w:oddVBand="0" w:evenVBand="0" w:oddHBand="0" w:evenHBand="0" w:firstRowFirstColumn="0" w:firstRowLastColumn="0" w:lastRowFirstColumn="0" w:lastRowLastColumn="0"/>
            <w:tcW w:w="1640" w:type="pct"/>
            <w:noWrap/>
            <w:hideMark/>
          </w:tcPr>
          <w:p w14:paraId="4A3D7844" w14:textId="77777777" w:rsidR="00883293" w:rsidRPr="004376F6" w:rsidRDefault="00883293" w:rsidP="00AD2D3D">
            <w:pPr>
              <w:rPr>
                <w:rFonts w:ascii="Calibri" w:eastAsia="Times New Roman" w:hAnsi="Calibri" w:cs="Calibri"/>
                <w:b w:val="0"/>
                <w:bCs w:val="0"/>
                <w:color w:val="000000"/>
                <w:kern w:val="2"/>
                <w:sz w:val="24"/>
                <w:szCs w:val="24"/>
                <w:lang w:eastAsia="en-AU"/>
                <w14:ligatures w14:val="standardContextual"/>
              </w:rPr>
            </w:pPr>
            <w:r w:rsidRPr="004376F6">
              <w:rPr>
                <w:rFonts w:ascii="Calibri" w:eastAsia="Times New Roman" w:hAnsi="Calibri" w:cs="Calibri"/>
                <w:color w:val="000000"/>
                <w:kern w:val="2"/>
                <w:sz w:val="24"/>
                <w:szCs w:val="24"/>
                <w:lang w:eastAsia="en-AU"/>
                <w14:ligatures w14:val="standardContextual"/>
              </w:rPr>
              <w:t>Total</w:t>
            </w:r>
          </w:p>
        </w:tc>
        <w:tc>
          <w:tcPr>
            <w:tcW w:w="840" w:type="pct"/>
            <w:noWrap/>
            <w:hideMark/>
          </w:tcPr>
          <w:p w14:paraId="333BAB16"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b/>
                <w:bCs/>
                <w:color w:val="000000"/>
                <w:kern w:val="2"/>
                <w:sz w:val="24"/>
                <w:szCs w:val="24"/>
                <w:lang w:eastAsia="en-AU"/>
                <w14:ligatures w14:val="standardContextual"/>
              </w:rPr>
              <w:t>213</w:t>
            </w:r>
          </w:p>
        </w:tc>
        <w:tc>
          <w:tcPr>
            <w:tcW w:w="840" w:type="pct"/>
            <w:noWrap/>
            <w:hideMark/>
          </w:tcPr>
          <w:p w14:paraId="131F316E"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b/>
                <w:bCs/>
                <w:color w:val="000000"/>
                <w:kern w:val="2"/>
                <w:sz w:val="24"/>
                <w:szCs w:val="24"/>
                <w:lang w:eastAsia="en-AU"/>
                <w14:ligatures w14:val="standardContextual"/>
              </w:rPr>
              <w:t>100%</w:t>
            </w:r>
          </w:p>
        </w:tc>
        <w:tc>
          <w:tcPr>
            <w:tcW w:w="840" w:type="pct"/>
            <w:noWrap/>
          </w:tcPr>
          <w:p w14:paraId="2EB7F28C"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b/>
                <w:bCs/>
                <w:color w:val="000000"/>
                <w:kern w:val="2"/>
                <w:sz w:val="24"/>
                <w:szCs w:val="24"/>
                <w:lang w:eastAsia="en-AU"/>
                <w14:ligatures w14:val="standardContextual"/>
              </w:rPr>
              <w:t>74</w:t>
            </w:r>
          </w:p>
        </w:tc>
        <w:tc>
          <w:tcPr>
            <w:tcW w:w="839" w:type="pct"/>
            <w:noWrap/>
          </w:tcPr>
          <w:p w14:paraId="61E0B76E" w14:textId="77777777" w:rsidR="00883293" w:rsidRPr="004376F6" w:rsidRDefault="00883293"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2"/>
                <w:sz w:val="24"/>
                <w:szCs w:val="24"/>
                <w:lang w:eastAsia="en-AU"/>
                <w14:ligatures w14:val="standardContextual"/>
              </w:rPr>
            </w:pPr>
            <w:r w:rsidRPr="004376F6">
              <w:rPr>
                <w:rFonts w:ascii="Calibri" w:eastAsia="Times New Roman" w:hAnsi="Calibri" w:cs="Calibri"/>
                <w:b/>
                <w:bCs/>
                <w:color w:val="000000"/>
                <w:kern w:val="2"/>
                <w:sz w:val="24"/>
                <w:szCs w:val="24"/>
                <w:lang w:eastAsia="en-AU"/>
                <w14:ligatures w14:val="standardContextual"/>
              </w:rPr>
              <w:t>100%</w:t>
            </w:r>
          </w:p>
        </w:tc>
      </w:tr>
    </w:tbl>
    <w:p w14:paraId="09DF67A2" w14:textId="77777777" w:rsidR="00883293" w:rsidRPr="004376F6" w:rsidRDefault="00883293" w:rsidP="00270EB9">
      <w:pPr>
        <w:rPr>
          <w:color w:val="auto"/>
          <w:kern w:val="2"/>
          <w14:ligatures w14:val="standardContextual"/>
        </w:rPr>
      </w:pPr>
    </w:p>
    <w:p w14:paraId="50BA10EE" w14:textId="77777777" w:rsidR="00270EB9" w:rsidRPr="004376F6" w:rsidRDefault="00270EB9" w:rsidP="0038444E">
      <w:pPr>
        <w:pStyle w:val="Heading2"/>
      </w:pPr>
      <w:bookmarkStart w:id="95" w:name="_Toc136426222"/>
      <w:r w:rsidRPr="004376F6">
        <w:t>Flaws in design</w:t>
      </w:r>
      <w:bookmarkEnd w:id="95"/>
      <w:r w:rsidRPr="004376F6">
        <w:t xml:space="preserve"> </w:t>
      </w:r>
    </w:p>
    <w:p w14:paraId="0D2863BD" w14:textId="62FB6F01" w:rsidR="00270EB9" w:rsidRPr="0023797F" w:rsidRDefault="00270EB9" w:rsidP="00E24079">
      <w:pPr>
        <w:pStyle w:val="NoSpacing"/>
      </w:pPr>
      <w:r w:rsidRPr="0023797F">
        <w:t xml:space="preserve">For the majority of both MRFF-funded trials (78%) and NHMRC-funded trials (89%), difficulties pertaining to flaws identified in the trial design at the post-data collection stage </w:t>
      </w:r>
      <w:r w:rsidR="00E75327">
        <w:t>we</w:t>
      </w:r>
      <w:r w:rsidRPr="0023797F">
        <w:t xml:space="preserve">re not yet applicable. </w:t>
      </w:r>
      <w:r w:rsidR="002E7869">
        <w:t>Twenty-one per cent</w:t>
      </w:r>
      <w:r w:rsidRPr="0023797F">
        <w:t xml:space="preserve"> of MRFF </w:t>
      </w:r>
      <w:r w:rsidR="0065551F">
        <w:t xml:space="preserve">survey </w:t>
      </w:r>
      <w:r w:rsidRPr="0023797F">
        <w:t xml:space="preserve">respondents and 11% of NHMRC </w:t>
      </w:r>
      <w:r w:rsidR="0065551F">
        <w:t xml:space="preserve">survey </w:t>
      </w:r>
      <w:r w:rsidRPr="0023797F">
        <w:t xml:space="preserve">respondents said that they did not identify flaws in the trial design at the post-data collection stage. </w:t>
      </w:r>
    </w:p>
    <w:p w14:paraId="61870500" w14:textId="77777777" w:rsidR="00270EB9" w:rsidRPr="004376F6" w:rsidRDefault="00270EB9" w:rsidP="00270EB9">
      <w:pPr>
        <w:rPr>
          <w:color w:val="auto"/>
        </w:rPr>
      </w:pPr>
      <w:r w:rsidRPr="004376F6">
        <w:rPr>
          <w:color w:val="auto"/>
          <w:kern w:val="2"/>
          <w14:ligatures w14:val="standardContextual"/>
        </w:rPr>
        <w:br w:type="page"/>
      </w:r>
    </w:p>
    <w:p w14:paraId="5563C3D4" w14:textId="1F576F46" w:rsidR="00270EB9" w:rsidRPr="0074204B" w:rsidRDefault="00270EB9" w:rsidP="00E109EA">
      <w:pPr>
        <w:pStyle w:val="Heading1"/>
      </w:pPr>
      <w:bookmarkStart w:id="96" w:name="_Toc136426223"/>
      <w:r>
        <w:lastRenderedPageBreak/>
        <w:t>1.7.</w:t>
      </w:r>
      <w:r w:rsidRPr="0074204B">
        <w:t xml:space="preserve"> Data </w:t>
      </w:r>
      <w:bookmarkStart w:id="97" w:name="_Toc132286609"/>
      <w:bookmarkStart w:id="98" w:name="_Toc132286733"/>
      <w:bookmarkStart w:id="99" w:name="_Toc132291839"/>
      <w:r w:rsidR="00E109EA">
        <w:t xml:space="preserve">– </w:t>
      </w:r>
      <w:r w:rsidRPr="0074204B">
        <w:t>Summary of results</w:t>
      </w:r>
      <w:bookmarkEnd w:id="96"/>
      <w:bookmarkEnd w:id="97"/>
      <w:bookmarkEnd w:id="98"/>
      <w:bookmarkEnd w:id="99"/>
      <w:r w:rsidRPr="0074204B">
        <w:t xml:space="preserve"> </w:t>
      </w:r>
    </w:p>
    <w:p w14:paraId="6F5C7028" w14:textId="77777777" w:rsidR="00270EB9" w:rsidRPr="0074204B" w:rsidRDefault="00270EB9" w:rsidP="002E142F">
      <w:pPr>
        <w:pStyle w:val="NoSpacing"/>
      </w:pPr>
    </w:p>
    <w:p w14:paraId="4847AE0F" w14:textId="77777777" w:rsidR="00270EB9" w:rsidRPr="0074204B" w:rsidRDefault="00270EB9" w:rsidP="0038444E">
      <w:pPr>
        <w:pStyle w:val="Heading2"/>
      </w:pPr>
      <w:bookmarkStart w:id="100" w:name="_Toc132286610"/>
      <w:bookmarkStart w:id="101" w:name="_Toc132286734"/>
      <w:bookmarkStart w:id="102" w:name="_Toc132291840"/>
      <w:bookmarkStart w:id="103" w:name="_Toc136426224"/>
      <w:r w:rsidRPr="0074204B">
        <w:t>Data linkage</w:t>
      </w:r>
      <w:bookmarkEnd w:id="100"/>
      <w:bookmarkEnd w:id="101"/>
      <w:bookmarkEnd w:id="102"/>
      <w:bookmarkEnd w:id="103"/>
      <w:r w:rsidRPr="0074204B">
        <w:t xml:space="preserve"> </w:t>
      </w:r>
    </w:p>
    <w:p w14:paraId="00ED5549" w14:textId="2FF2A493" w:rsidR="00270EB9" w:rsidRDefault="00270EB9" w:rsidP="002E142F">
      <w:pPr>
        <w:pStyle w:val="NoSpacing"/>
      </w:pPr>
      <w:r w:rsidRPr="0074204B">
        <w:t xml:space="preserve">Nearly the same </w:t>
      </w:r>
      <w:r w:rsidRPr="0039361A">
        <w:t>proportion of</w:t>
      </w:r>
      <w:r w:rsidR="0065551F">
        <w:t xml:space="preserve"> survey</w:t>
      </w:r>
      <w:r w:rsidRPr="0039361A">
        <w:t xml:space="preserve"> respondents – 74% for MRFF and 71% for NHMRC – reported that they </w:t>
      </w:r>
      <w:r w:rsidRPr="0039361A">
        <w:rPr>
          <w:i/>
          <w:iCs/>
        </w:rPr>
        <w:t>did not</w:t>
      </w:r>
      <w:r w:rsidRPr="0039361A">
        <w:t xml:space="preserve"> consider using routinely collected data (</w:t>
      </w:r>
      <w:proofErr w:type="gramStart"/>
      <w:r w:rsidRPr="0039361A">
        <w:t>e.g.</w:t>
      </w:r>
      <w:proofErr w:type="gramEnd"/>
      <w:r w:rsidRPr="0039361A">
        <w:t xml:space="preserve"> from the PBS, MBS, death registries, etc.) during the </w:t>
      </w:r>
      <w:r w:rsidRPr="0039361A">
        <w:rPr>
          <w:u w:val="single"/>
        </w:rPr>
        <w:t>planning</w:t>
      </w:r>
      <w:r w:rsidRPr="0039361A">
        <w:t xml:space="preserve"> of their trials </w:t>
      </w:r>
      <w:r w:rsidR="00652E60">
        <w:t>(</w:t>
      </w:r>
      <w:r w:rsidR="00652E60">
        <w:fldChar w:fldCharType="begin"/>
      </w:r>
      <w:r w:rsidR="00652E60">
        <w:instrText xml:space="preserve"> REF _Ref135319000 \h </w:instrText>
      </w:r>
      <w:r w:rsidR="00652E60">
        <w:fldChar w:fldCharType="separate"/>
      </w:r>
      <w:r w:rsidR="00EE1EA9">
        <w:t xml:space="preserve">Figure </w:t>
      </w:r>
      <w:r w:rsidR="00EE1EA9">
        <w:rPr>
          <w:noProof/>
        </w:rPr>
        <w:t>9</w:t>
      </w:r>
      <w:r w:rsidR="00652E60">
        <w:fldChar w:fldCharType="end"/>
      </w:r>
      <w:r w:rsidR="00652E60">
        <w:t>)</w:t>
      </w:r>
      <w:r w:rsidR="0058296E">
        <w:t>.</w:t>
      </w:r>
    </w:p>
    <w:p w14:paraId="4B3DF8BC" w14:textId="77777777" w:rsidR="00E109EA" w:rsidRDefault="00E109EA" w:rsidP="002E142F">
      <w:pPr>
        <w:pStyle w:val="NoSpacing"/>
      </w:pPr>
    </w:p>
    <w:p w14:paraId="6D6B6124" w14:textId="77777777" w:rsidR="00652E60" w:rsidRDefault="00E109EA" w:rsidP="00652E60">
      <w:pPr>
        <w:pStyle w:val="NoSpacing"/>
        <w:keepNext/>
      </w:pPr>
      <w:r w:rsidRPr="0074204B">
        <w:rPr>
          <w:noProof/>
        </w:rPr>
        <w:drawing>
          <wp:inline distT="0" distB="0" distL="0" distR="0" wp14:anchorId="44AC185C" wp14:editId="5F06B5AE">
            <wp:extent cx="5724525" cy="2609850"/>
            <wp:effectExtent l="0" t="0" r="9525" b="0"/>
            <wp:docPr id="25" name="Chart 25" descr="Figure depicting the responses by the MRFF and NHMRC respondents, to a survey question about whether using routinely collected data was considered during the planning of the trial.">
              <a:extLst xmlns:a="http://schemas.openxmlformats.org/drawingml/2006/main">
                <a:ext uri="{FF2B5EF4-FFF2-40B4-BE49-F238E27FC236}">
                  <a16:creationId xmlns:a16="http://schemas.microsoft.com/office/drawing/2014/main" id="{7294D970-562B-47AA-B528-3E0A37888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985A0B" w14:textId="0C356B5B" w:rsidR="00E109EA" w:rsidRPr="0039361A" w:rsidRDefault="00652E60" w:rsidP="00652E60">
      <w:pPr>
        <w:pStyle w:val="Caption"/>
      </w:pPr>
      <w:bookmarkStart w:id="104" w:name="_Ref135319000"/>
      <w:bookmarkStart w:id="105" w:name="_Toc136348260"/>
      <w:r>
        <w:t xml:space="preserve">Figure </w:t>
      </w:r>
      <w:fldSimple w:instr=" SEQ Figure \* ARABIC ">
        <w:r w:rsidR="00EE1EA9">
          <w:rPr>
            <w:noProof/>
          </w:rPr>
          <w:t>9</w:t>
        </w:r>
      </w:fldSimple>
      <w:bookmarkEnd w:id="104"/>
      <w:r>
        <w:t xml:space="preserve"> Was the use of routinely collected data considered during trial planning?</w:t>
      </w:r>
      <w:bookmarkEnd w:id="105"/>
    </w:p>
    <w:p w14:paraId="2BED9136" w14:textId="77777777" w:rsidR="00270EB9" w:rsidRDefault="00270EB9" w:rsidP="002E142F">
      <w:pPr>
        <w:pStyle w:val="NoSpacing"/>
      </w:pPr>
    </w:p>
    <w:p w14:paraId="6200F727" w14:textId="77777777" w:rsidR="00E109EA" w:rsidRPr="0039361A" w:rsidRDefault="00E109EA" w:rsidP="002E142F">
      <w:pPr>
        <w:pStyle w:val="NoSpacing"/>
      </w:pPr>
    </w:p>
    <w:p w14:paraId="53E8873B" w14:textId="7ACE8257" w:rsidR="00270EB9" w:rsidRPr="0023797F" w:rsidRDefault="00270EB9" w:rsidP="00E24079">
      <w:pPr>
        <w:pStyle w:val="NoSpacing"/>
      </w:pPr>
      <w:r w:rsidRPr="0023797F">
        <w:t xml:space="preserve">When asked whether their trial </w:t>
      </w:r>
      <w:r w:rsidRPr="0023797F">
        <w:rPr>
          <w:u w:val="single"/>
        </w:rPr>
        <w:t>utilised</w:t>
      </w:r>
      <w:r w:rsidRPr="0023797F">
        <w:t xml:space="preserve"> routinely collected data, more commonly, the MRFF </w:t>
      </w:r>
      <w:r w:rsidR="0065551F">
        <w:t xml:space="preserve">survey </w:t>
      </w:r>
      <w:r w:rsidRPr="0023797F">
        <w:t xml:space="preserve">respondents reported </w:t>
      </w:r>
      <w:r w:rsidRPr="0023797F">
        <w:rPr>
          <w:i/>
          <w:iCs/>
        </w:rPr>
        <w:t>not</w:t>
      </w:r>
      <w:r w:rsidRPr="0023797F">
        <w:t xml:space="preserve"> using routinely collected data (54%, n=114)</w:t>
      </w:r>
      <w:r w:rsidR="002E7869">
        <w:t>. F</w:t>
      </w:r>
      <w:r w:rsidRPr="0023797F">
        <w:t xml:space="preserve">or the NHMRC respondents, it was more common to </w:t>
      </w:r>
      <w:r w:rsidRPr="0023797F">
        <w:rPr>
          <w:i/>
          <w:iCs/>
        </w:rPr>
        <w:t>use</w:t>
      </w:r>
      <w:r w:rsidRPr="0023797F">
        <w:t xml:space="preserve"> routinely collected data (71%, n=52 reported using it) </w:t>
      </w:r>
      <w:r w:rsidR="00652E60" w:rsidRPr="0023797F">
        <w:t>(</w:t>
      </w:r>
      <w:r w:rsidR="00652E60" w:rsidRPr="0023797F">
        <w:fldChar w:fldCharType="begin"/>
      </w:r>
      <w:r w:rsidR="00652E60" w:rsidRPr="0023797F">
        <w:instrText xml:space="preserve"> REF _Ref135319044 \h </w:instrText>
      </w:r>
      <w:r w:rsidR="0023797F" w:rsidRPr="0023797F">
        <w:instrText xml:space="preserve"> \* MERGEFORMAT </w:instrText>
      </w:r>
      <w:r w:rsidR="00652E60" w:rsidRPr="0023797F">
        <w:fldChar w:fldCharType="separate"/>
      </w:r>
      <w:r w:rsidR="00EE1EA9">
        <w:t xml:space="preserve">Figure </w:t>
      </w:r>
      <w:r w:rsidR="00EE1EA9">
        <w:rPr>
          <w:noProof/>
        </w:rPr>
        <w:t>10</w:t>
      </w:r>
      <w:r w:rsidR="00652E60" w:rsidRPr="0023797F">
        <w:fldChar w:fldCharType="end"/>
      </w:r>
      <w:r w:rsidR="00652E60" w:rsidRPr="0023797F">
        <w:t>)</w:t>
      </w:r>
      <w:r w:rsidR="0058296E">
        <w:t>.</w:t>
      </w:r>
    </w:p>
    <w:p w14:paraId="1A98B3C5" w14:textId="77777777" w:rsidR="00270EB9" w:rsidRPr="0023797F" w:rsidRDefault="00270EB9" w:rsidP="00E24079">
      <w:pPr>
        <w:pStyle w:val="NoSpacing"/>
      </w:pPr>
    </w:p>
    <w:p w14:paraId="6F3559BD" w14:textId="0AD05DD1" w:rsidR="00270EB9" w:rsidRPr="0023797F" w:rsidRDefault="002E7869" w:rsidP="00E24079">
      <w:pPr>
        <w:pStyle w:val="NoSpacing"/>
      </w:pPr>
      <w:r>
        <w:t xml:space="preserve">For </w:t>
      </w:r>
      <w:r w:rsidR="00270EB9" w:rsidRPr="0023797F">
        <w:t xml:space="preserve">MRFF </w:t>
      </w:r>
      <w:r w:rsidR="0065551F">
        <w:t xml:space="preserve">survey </w:t>
      </w:r>
      <w:r w:rsidR="00270EB9" w:rsidRPr="0023797F">
        <w:t>respondents (n=27) who clarified why they did not utilise routinely collected data even though it was considered during the planning of the trial,</w:t>
      </w:r>
      <w:r>
        <w:t xml:space="preserve"> </w:t>
      </w:r>
      <w:r w:rsidR="00817A48">
        <w:t xml:space="preserve">responses </w:t>
      </w:r>
      <w:r w:rsidR="00270EB9" w:rsidRPr="0023797F">
        <w:t xml:space="preserve">most commonly cited time and cost constraints. NHMRC respondents (n=6) most commonly cited the absence of routinely collected data that was fit for purpose. </w:t>
      </w:r>
    </w:p>
    <w:p w14:paraId="6CC0AB4F" w14:textId="77777777" w:rsidR="00270EB9" w:rsidRPr="0023797F" w:rsidRDefault="00270EB9" w:rsidP="00E24079">
      <w:pPr>
        <w:pStyle w:val="NoSpacing"/>
      </w:pPr>
    </w:p>
    <w:p w14:paraId="3678D515" w14:textId="3E870EFD" w:rsidR="00270EB9" w:rsidRPr="0023797F" w:rsidRDefault="00270EB9" w:rsidP="00E24079">
      <w:pPr>
        <w:pStyle w:val="NoSpacing"/>
        <w:rPr>
          <w:rStyle w:val="NoSpacingChar"/>
        </w:rPr>
      </w:pPr>
      <w:r w:rsidRPr="0023797F">
        <w:rPr>
          <w:rFonts w:ascii="Calibri" w:hAnsi="Calibri" w:cs="Calibri"/>
        </w:rPr>
        <w:t xml:space="preserve">For those </w:t>
      </w:r>
      <w:r w:rsidR="0065551F">
        <w:rPr>
          <w:rFonts w:ascii="Calibri" w:hAnsi="Calibri" w:cs="Calibri"/>
        </w:rPr>
        <w:t xml:space="preserve">survey respondents </w:t>
      </w:r>
      <w:r w:rsidRPr="0023797F">
        <w:rPr>
          <w:rFonts w:ascii="Calibri" w:hAnsi="Calibri" w:cs="Calibri"/>
        </w:rPr>
        <w:t xml:space="preserve">who </w:t>
      </w:r>
      <w:r w:rsidRPr="00E568D6">
        <w:rPr>
          <w:rFonts w:ascii="Calibri" w:hAnsi="Calibri" w:cs="Calibri"/>
        </w:rPr>
        <w:t>did use or access</w:t>
      </w:r>
      <w:r w:rsidRPr="0023797F">
        <w:rPr>
          <w:rFonts w:ascii="Calibri" w:hAnsi="Calibri" w:cs="Calibri"/>
        </w:rPr>
        <w:t xml:space="preserve"> this type of routinely collected data, approximately one-half (47%) of 213 MRFF respondents did not experience challenges on account of accessing routinely collected data, although for 43% this was not yet applicable. For the 74 NHMRC respondents, most commonly, this issue was not yet applicable (58%), although a notable proportion (30%) stated this was not a challenge for them.  </w:t>
      </w:r>
      <w:r w:rsidRPr="0023797F">
        <w:rPr>
          <w:rStyle w:val="NoSpacingChar"/>
        </w:rPr>
        <w:t xml:space="preserve">Free-text responses indicated, most commonly, challenges due to delays around approvals or consent issues. </w:t>
      </w:r>
    </w:p>
    <w:p w14:paraId="2DD3F35D" w14:textId="77777777" w:rsidR="00E109EA" w:rsidRDefault="00E109EA" w:rsidP="00270EB9">
      <w:pPr>
        <w:rPr>
          <w:rStyle w:val="NoSpacingChar"/>
          <w:b/>
          <w:bCs/>
        </w:rPr>
      </w:pPr>
    </w:p>
    <w:p w14:paraId="1636E835" w14:textId="77777777" w:rsidR="00652E60" w:rsidRDefault="00E109EA" w:rsidP="00652E60">
      <w:pPr>
        <w:keepNext/>
      </w:pPr>
      <w:r w:rsidRPr="0074204B">
        <w:rPr>
          <w:rFonts w:ascii="Calibri" w:hAnsi="Calibri" w:cs="Calibri"/>
          <w:noProof/>
          <w:sz w:val="24"/>
          <w:szCs w:val="24"/>
        </w:rPr>
        <w:lastRenderedPageBreak/>
        <w:drawing>
          <wp:inline distT="0" distB="0" distL="0" distR="0" wp14:anchorId="3B4CDBFA" wp14:editId="3FB44D98">
            <wp:extent cx="5667375" cy="2590800"/>
            <wp:effectExtent l="0" t="0" r="9525" b="0"/>
            <wp:docPr id="20" name="Chart 20" descr="Figure depicting the responses by the MRFF and NHMRC respondents, to a survey question asking whether they experienced difficulties in accessing routinely collected data.">
              <a:extLst xmlns:a="http://schemas.openxmlformats.org/drawingml/2006/main">
                <a:ext uri="{FF2B5EF4-FFF2-40B4-BE49-F238E27FC236}">
                  <a16:creationId xmlns:a16="http://schemas.microsoft.com/office/drawing/2014/main" id="{C01435D9-D9CD-4F43-8D7A-C113A5715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C1C363" w14:textId="0864B120" w:rsidR="00E109EA" w:rsidRPr="0039361A" w:rsidRDefault="00652E60" w:rsidP="00652E60">
      <w:pPr>
        <w:pStyle w:val="Caption"/>
        <w:rPr>
          <w:rStyle w:val="NoSpacingChar"/>
        </w:rPr>
      </w:pPr>
      <w:bookmarkStart w:id="106" w:name="_Ref135319044"/>
      <w:bookmarkStart w:id="107" w:name="_Toc136348261"/>
      <w:r>
        <w:t xml:space="preserve">Figure </w:t>
      </w:r>
      <w:fldSimple w:instr=" SEQ Figure \* ARABIC ">
        <w:r w:rsidR="00EE1EA9">
          <w:rPr>
            <w:noProof/>
          </w:rPr>
          <w:t>10</w:t>
        </w:r>
      </w:fldSimple>
      <w:bookmarkEnd w:id="106"/>
      <w:r>
        <w:t xml:space="preserve"> Difficulties in accessing routinely collected data</w:t>
      </w:r>
      <w:bookmarkEnd w:id="107"/>
    </w:p>
    <w:p w14:paraId="5493694F" w14:textId="77777777" w:rsidR="00270EB9" w:rsidRPr="0039361A" w:rsidRDefault="00270EB9" w:rsidP="002E142F">
      <w:pPr>
        <w:pStyle w:val="NoSpacing"/>
      </w:pPr>
    </w:p>
    <w:p w14:paraId="2B21233A" w14:textId="1F6586F2" w:rsidR="00E109EA" w:rsidRPr="00E109EA" w:rsidRDefault="00270EB9" w:rsidP="00E73262">
      <w:pPr>
        <w:pStyle w:val="Heading2"/>
      </w:pPr>
      <w:bookmarkStart w:id="108" w:name="_Toc132286611"/>
      <w:bookmarkStart w:id="109" w:name="_Toc132286735"/>
      <w:bookmarkStart w:id="110" w:name="_Toc132291841"/>
      <w:bookmarkStart w:id="111" w:name="_Toc136426225"/>
      <w:r w:rsidRPr="0039361A">
        <w:t>Individual patient data (IPD)</w:t>
      </w:r>
      <w:bookmarkEnd w:id="108"/>
      <w:bookmarkEnd w:id="109"/>
      <w:bookmarkEnd w:id="110"/>
      <w:bookmarkEnd w:id="111"/>
      <w:r w:rsidRPr="0039361A">
        <w:t xml:space="preserve"> </w:t>
      </w:r>
    </w:p>
    <w:p w14:paraId="31C0B231" w14:textId="44109711" w:rsidR="00270EB9" w:rsidRPr="0039361A" w:rsidRDefault="00270EB9" w:rsidP="002E142F">
      <w:pPr>
        <w:pStyle w:val="NoSpacing"/>
      </w:pPr>
      <w:proofErr w:type="gramStart"/>
      <w:r w:rsidRPr="0039361A">
        <w:t>The majority of</w:t>
      </w:r>
      <w:proofErr w:type="gramEnd"/>
      <w:r w:rsidRPr="0039361A">
        <w:t xml:space="preserve"> MRFF-funded trials (65%, 135 </w:t>
      </w:r>
      <w:r w:rsidR="0065551F">
        <w:t xml:space="preserve">survey </w:t>
      </w:r>
      <w:r w:rsidRPr="0039361A">
        <w:t xml:space="preserve">respondents) and NHMRC-funded trials (72%, 50 </w:t>
      </w:r>
      <w:r w:rsidR="0065551F">
        <w:t xml:space="preserve">survey </w:t>
      </w:r>
      <w:r w:rsidRPr="0039361A">
        <w:t>respondents) state</w:t>
      </w:r>
      <w:r w:rsidR="00817A48">
        <w:t>d</w:t>
      </w:r>
      <w:r w:rsidRPr="0039361A">
        <w:t xml:space="preserve"> that they have made available – or intend to make available – individual participant data to other researchers </w:t>
      </w:r>
      <w:r w:rsidR="00652E60">
        <w:t>(</w:t>
      </w:r>
      <w:r w:rsidR="00652E60">
        <w:fldChar w:fldCharType="begin"/>
      </w:r>
      <w:r w:rsidR="00652E60">
        <w:instrText xml:space="preserve"> REF _Ref135319082 \h </w:instrText>
      </w:r>
      <w:r w:rsidR="00652E60">
        <w:fldChar w:fldCharType="separate"/>
      </w:r>
      <w:r w:rsidR="00EE1EA9">
        <w:t xml:space="preserve">Figure </w:t>
      </w:r>
      <w:r w:rsidR="00EE1EA9">
        <w:rPr>
          <w:noProof/>
        </w:rPr>
        <w:t>11</w:t>
      </w:r>
      <w:r w:rsidR="00652E60">
        <w:fldChar w:fldCharType="end"/>
      </w:r>
      <w:r w:rsidR="00652E60">
        <w:t>)</w:t>
      </w:r>
      <w:r w:rsidR="002E7869">
        <w:t>.</w:t>
      </w:r>
    </w:p>
    <w:p w14:paraId="4880D5DF" w14:textId="77777777" w:rsidR="00270EB9" w:rsidRDefault="00270EB9" w:rsidP="002E142F">
      <w:pPr>
        <w:pStyle w:val="NoSpacing"/>
      </w:pPr>
    </w:p>
    <w:p w14:paraId="10EDCC46" w14:textId="77777777" w:rsidR="00E109EA" w:rsidRDefault="00E109EA" w:rsidP="002E142F">
      <w:pPr>
        <w:pStyle w:val="NoSpacing"/>
      </w:pPr>
    </w:p>
    <w:p w14:paraId="11776ACF" w14:textId="77777777" w:rsidR="00652E60" w:rsidRDefault="00E109EA" w:rsidP="00652E60">
      <w:pPr>
        <w:pStyle w:val="NoSpacing"/>
        <w:keepNext/>
      </w:pPr>
      <w:r w:rsidRPr="0074204B">
        <w:rPr>
          <w:noProof/>
        </w:rPr>
        <w:drawing>
          <wp:inline distT="0" distB="0" distL="0" distR="0" wp14:anchorId="005C8544" wp14:editId="4C115998">
            <wp:extent cx="5715000" cy="2819400"/>
            <wp:effectExtent l="0" t="0" r="0" b="0"/>
            <wp:docPr id="38" name="Chart 38" descr="Figure depicting the responses by the MRFF and NHMRC respondents, to a survey question asking whether they have or will make deidentified individual participant data available to other researchers?">
              <a:extLst xmlns:a="http://schemas.openxmlformats.org/drawingml/2006/main">
                <a:ext uri="{FF2B5EF4-FFF2-40B4-BE49-F238E27FC236}">
                  <a16:creationId xmlns:a16="http://schemas.microsoft.com/office/drawing/2014/main" id="{46395BC4-CCFF-4EDE-9F75-D0B1FC09A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994096" w14:textId="2DD5D85D" w:rsidR="00E109EA" w:rsidRPr="0039361A" w:rsidRDefault="00652E60" w:rsidP="00652E60">
      <w:pPr>
        <w:pStyle w:val="Caption"/>
      </w:pPr>
      <w:bookmarkStart w:id="112" w:name="_Ref135319082"/>
      <w:bookmarkStart w:id="113" w:name="_Toc136348262"/>
      <w:r>
        <w:t xml:space="preserve">Figure </w:t>
      </w:r>
      <w:fldSimple w:instr=" SEQ Figure \* ARABIC ">
        <w:r w:rsidR="00EE1EA9">
          <w:rPr>
            <w:noProof/>
          </w:rPr>
          <w:t>11</w:t>
        </w:r>
      </w:fldSimple>
      <w:bookmarkEnd w:id="112"/>
      <w:r>
        <w:t xml:space="preserve"> Availability of individual patient data</w:t>
      </w:r>
      <w:bookmarkEnd w:id="113"/>
    </w:p>
    <w:p w14:paraId="73D91D42" w14:textId="77777777" w:rsidR="00E109EA" w:rsidRDefault="00E109EA" w:rsidP="002E142F">
      <w:pPr>
        <w:pStyle w:val="NoSpacing"/>
      </w:pPr>
    </w:p>
    <w:p w14:paraId="11999E36" w14:textId="0BED2799" w:rsidR="00270EB9" w:rsidRPr="0023797F" w:rsidRDefault="00270EB9" w:rsidP="002E142F">
      <w:pPr>
        <w:pStyle w:val="NoSpacing"/>
      </w:pPr>
      <w:r w:rsidRPr="0023797F">
        <w:t>In comparison, an analysis of the clinical registry data for these funders</w:t>
      </w:r>
      <w:r w:rsidR="0065551F">
        <w:t xml:space="preserve"> conducted as part of the Desktop Review</w:t>
      </w:r>
      <w:r w:rsidRPr="0023797F">
        <w:t>, show</w:t>
      </w:r>
      <w:r w:rsidR="00817A48">
        <w:t>ed</w:t>
      </w:r>
      <w:r w:rsidRPr="0023797F">
        <w:t xml:space="preserve"> that 33% of MRFF-funded clinical trials</w:t>
      </w:r>
      <w:r w:rsidR="00E73262">
        <w:t xml:space="preserve">, </w:t>
      </w:r>
      <w:r w:rsidR="00E73262" w:rsidRPr="0023797F">
        <w:t>11% of NHMRC (as a whole) and 31% of NHMRC CTCS stream-funded trials</w:t>
      </w:r>
      <w:r w:rsidR="00E73262">
        <w:t xml:space="preserve">, </w:t>
      </w:r>
      <w:r w:rsidRPr="0023797F">
        <w:t>have an individual patient data availability statement</w:t>
      </w:r>
      <w:r w:rsidR="00E73262">
        <w:t>.</w:t>
      </w:r>
    </w:p>
    <w:p w14:paraId="4D573B0F" w14:textId="77777777" w:rsidR="00270EB9" w:rsidRPr="0023797F" w:rsidRDefault="00270EB9" w:rsidP="002E142F">
      <w:pPr>
        <w:pStyle w:val="NoSpacing"/>
      </w:pPr>
    </w:p>
    <w:p w14:paraId="26818631" w14:textId="446664EB" w:rsidR="00270EB9" w:rsidRPr="0023797F" w:rsidRDefault="00270EB9" w:rsidP="002E142F">
      <w:pPr>
        <w:pStyle w:val="NoSpacing"/>
      </w:pPr>
      <w:r w:rsidRPr="0023797F">
        <w:lastRenderedPageBreak/>
        <w:t xml:space="preserve">Most commonly, MRFF (n=237) and NHMRC (n=82) </w:t>
      </w:r>
      <w:r w:rsidR="0065551F">
        <w:t xml:space="preserve">survey </w:t>
      </w:r>
      <w:r w:rsidRPr="0023797F">
        <w:t xml:space="preserve">respondents </w:t>
      </w:r>
      <w:r w:rsidR="0065551F">
        <w:t xml:space="preserve">reported that they </w:t>
      </w:r>
      <w:r w:rsidRPr="0023797F">
        <w:t xml:space="preserve">intend to make data available on request (69 for MRFF, 21 for NHMRC) or by depositing the data in a repository or database or platform (21 for MRFF, 12 for NHMRC). </w:t>
      </w:r>
    </w:p>
    <w:p w14:paraId="5205D42D" w14:textId="77777777" w:rsidR="00270EB9" w:rsidRPr="0023797F" w:rsidRDefault="00270EB9" w:rsidP="002E142F">
      <w:pPr>
        <w:pStyle w:val="NoSpacing"/>
      </w:pPr>
    </w:p>
    <w:p w14:paraId="44A99C09" w14:textId="0CBB38DB" w:rsidR="00270EB9" w:rsidRPr="0023797F" w:rsidRDefault="00270EB9" w:rsidP="002E142F">
      <w:pPr>
        <w:pStyle w:val="NoSpacing"/>
      </w:pPr>
      <w:r w:rsidRPr="0023797F">
        <w:t xml:space="preserve">The most common reasons for </w:t>
      </w:r>
      <w:r w:rsidRPr="0023797F">
        <w:rPr>
          <w:i/>
          <w:iCs/>
        </w:rPr>
        <w:t>not</w:t>
      </w:r>
      <w:r w:rsidRPr="0023797F">
        <w:t xml:space="preserve"> making individual participant data available to other researchers cited by MRFF respondents</w:t>
      </w:r>
      <w:r w:rsidR="0065551F">
        <w:t xml:space="preserve"> to the survey</w:t>
      </w:r>
      <w:r w:rsidR="00026369">
        <w:t>,</w:t>
      </w:r>
      <w:r w:rsidR="00FB0EDE">
        <w:t xml:space="preserve"> </w:t>
      </w:r>
      <w:r w:rsidRPr="0023797F">
        <w:t xml:space="preserve">were that the ethics approval or consent form does not cover or allow this (n=17), and that this may be considered but only under specific circumstances (n=14). </w:t>
      </w:r>
    </w:p>
    <w:p w14:paraId="39D3EF5E" w14:textId="77777777" w:rsidR="00270EB9" w:rsidRPr="0023797F" w:rsidRDefault="00270EB9" w:rsidP="002E142F">
      <w:pPr>
        <w:pStyle w:val="NoSpacing"/>
      </w:pPr>
    </w:p>
    <w:p w14:paraId="1292CAC8" w14:textId="0580E548" w:rsidR="00270EB9" w:rsidRPr="0023797F" w:rsidRDefault="00270EB9" w:rsidP="002E142F">
      <w:pPr>
        <w:pStyle w:val="NoSpacing"/>
      </w:pPr>
      <w:r w:rsidRPr="0023797F">
        <w:t xml:space="preserve">Very few responses were provided by the NHMRC </w:t>
      </w:r>
      <w:r w:rsidR="0065551F">
        <w:t xml:space="preserve">survey </w:t>
      </w:r>
      <w:r w:rsidRPr="0023797F">
        <w:t>respondents</w:t>
      </w:r>
      <w:r w:rsidR="00FB0EDE">
        <w:t>.</w:t>
      </w:r>
      <w:r w:rsidRPr="0023797F">
        <w:t xml:space="preserve"> </w:t>
      </w:r>
      <w:r w:rsidR="00FB0EDE">
        <w:t>H</w:t>
      </w:r>
      <w:r w:rsidRPr="0023797F">
        <w:t>owever, most commonly, lack of permission to release (n=3), inappropriateness at this stage or incompleteness of the study (n=3) or other reason</w:t>
      </w:r>
      <w:r w:rsidR="00026369">
        <w:t>s</w:t>
      </w:r>
      <w:r w:rsidRPr="0023797F">
        <w:t xml:space="preserve"> (n=3) were cited. </w:t>
      </w:r>
    </w:p>
    <w:p w14:paraId="247A2822" w14:textId="77777777" w:rsidR="00270EB9" w:rsidRPr="0023797F" w:rsidRDefault="00270EB9" w:rsidP="002E142F">
      <w:pPr>
        <w:pStyle w:val="NoSpacing"/>
      </w:pPr>
    </w:p>
    <w:p w14:paraId="7D627325" w14:textId="4908DF08" w:rsidR="00270EB9" w:rsidRPr="0023797F" w:rsidRDefault="00270EB9" w:rsidP="002E142F">
      <w:pPr>
        <w:pStyle w:val="NoSpacing"/>
      </w:pPr>
      <w:r w:rsidRPr="0023797F">
        <w:t xml:space="preserve">Stakeholders presented with the above data </w:t>
      </w:r>
      <w:r w:rsidR="0065551F">
        <w:t xml:space="preserve">during the Stakeholder Consultation, </w:t>
      </w:r>
      <w:r w:rsidRPr="0023797F">
        <w:t xml:space="preserve">mentioned that consent forms need to be standardised to allow sharing, and the perception that sharing data represents a possible violation of ethics rules requires addressing, as ethical considerations ought not to present a barrier to this. They also mentioned that perhaps researchers who do not share the data may simply not know how to do so, and that shareability may also depend on the type of data collected and its purpose. </w:t>
      </w:r>
    </w:p>
    <w:p w14:paraId="44E847A1" w14:textId="77777777" w:rsidR="00270EB9" w:rsidRDefault="00270EB9" w:rsidP="00270EB9">
      <w:pPr>
        <w:rPr>
          <w:color w:val="auto"/>
          <w:kern w:val="2"/>
          <w14:ligatures w14:val="standardContextual"/>
        </w:rPr>
      </w:pPr>
      <w:r>
        <w:br w:type="page"/>
      </w:r>
    </w:p>
    <w:p w14:paraId="1E10C8A0" w14:textId="77777777" w:rsidR="00270EB9" w:rsidRPr="0074204B" w:rsidRDefault="00270EB9" w:rsidP="002E142F">
      <w:pPr>
        <w:pStyle w:val="NoSpacing"/>
      </w:pPr>
    </w:p>
    <w:p w14:paraId="7E4C9901" w14:textId="58716585" w:rsidR="00270EB9" w:rsidRDefault="00270EB9" w:rsidP="00270EB9">
      <w:pPr>
        <w:pStyle w:val="Heading1"/>
        <w:rPr>
          <w:lang w:val="en-US"/>
        </w:rPr>
      </w:pPr>
      <w:bookmarkStart w:id="114" w:name="_Toc136426226"/>
      <w:r>
        <w:rPr>
          <w:lang w:val="en-US"/>
        </w:rPr>
        <w:t>1.8. Public availability</w:t>
      </w:r>
      <w:bookmarkEnd w:id="114"/>
    </w:p>
    <w:p w14:paraId="5B96B7F8" w14:textId="77777777" w:rsidR="00270EB9" w:rsidRDefault="00270EB9" w:rsidP="00270EB9">
      <w:pPr>
        <w:pStyle w:val="Heading2"/>
        <w:rPr>
          <w:lang w:val="en-US"/>
        </w:rPr>
      </w:pPr>
      <w:bookmarkStart w:id="115" w:name="_Toc132291857"/>
      <w:bookmarkStart w:id="116" w:name="_Toc136426227"/>
      <w:r>
        <w:rPr>
          <w:lang w:val="en-US"/>
        </w:rPr>
        <w:t>Summary of results</w:t>
      </w:r>
      <w:bookmarkEnd w:id="115"/>
      <w:bookmarkEnd w:id="116"/>
      <w:r>
        <w:rPr>
          <w:lang w:val="en-US"/>
        </w:rPr>
        <w:t xml:space="preserve"> </w:t>
      </w:r>
    </w:p>
    <w:p w14:paraId="401C81A1" w14:textId="77777777" w:rsidR="00270EB9" w:rsidRDefault="00270EB9" w:rsidP="002E142F">
      <w:pPr>
        <w:pStyle w:val="NoSpacing"/>
        <w:rPr>
          <w:lang w:val="en-US"/>
        </w:rPr>
      </w:pPr>
    </w:p>
    <w:p w14:paraId="20A5E3D8" w14:textId="77777777" w:rsidR="00270EB9" w:rsidRDefault="00270EB9" w:rsidP="0038444E">
      <w:pPr>
        <w:pStyle w:val="Heading2"/>
        <w:rPr>
          <w:lang w:val="en-US"/>
        </w:rPr>
      </w:pPr>
      <w:bookmarkStart w:id="117" w:name="_Toc132291858"/>
      <w:bookmarkStart w:id="118" w:name="_Toc136426228"/>
      <w:r>
        <w:rPr>
          <w:lang w:val="en-US"/>
        </w:rPr>
        <w:t>Protocol availability</w:t>
      </w:r>
      <w:bookmarkEnd w:id="117"/>
      <w:bookmarkEnd w:id="118"/>
      <w:r>
        <w:rPr>
          <w:lang w:val="en-US"/>
        </w:rPr>
        <w:t xml:space="preserve"> </w:t>
      </w:r>
    </w:p>
    <w:p w14:paraId="17228D98" w14:textId="17774D31" w:rsidR="00270EB9" w:rsidRPr="0023797F" w:rsidRDefault="00270EB9" w:rsidP="002E142F">
      <w:pPr>
        <w:pStyle w:val="NoSpacing"/>
        <w:rPr>
          <w:lang w:val="en-US"/>
        </w:rPr>
      </w:pPr>
      <w:r w:rsidRPr="0023797F">
        <w:rPr>
          <w:lang w:val="en-US"/>
        </w:rPr>
        <w:t>Examination of the clinical trial registry data needs to be undertaken with caution, as few studies reported that they made the protocol available. However, the</w:t>
      </w:r>
      <w:r w:rsidR="0065551F">
        <w:rPr>
          <w:lang w:val="en-US"/>
        </w:rPr>
        <w:t xml:space="preserve"> Desktop Review</w:t>
      </w:r>
      <w:r w:rsidRPr="0023797F">
        <w:rPr>
          <w:lang w:val="en-US"/>
        </w:rPr>
        <w:t xml:space="preserve"> analysis show</w:t>
      </w:r>
      <w:r w:rsidR="00026369">
        <w:rPr>
          <w:lang w:val="en-US"/>
        </w:rPr>
        <w:t>ed</w:t>
      </w:r>
      <w:r w:rsidRPr="0023797F">
        <w:rPr>
          <w:lang w:val="en-US"/>
        </w:rPr>
        <w:t xml:space="preserve"> that protocols are available for 22% of MRFF studies on clinical trial registries, and 23% of NHMRC CTCS-funded studies </w:t>
      </w:r>
      <w:r w:rsidR="00652E60" w:rsidRPr="0023797F">
        <w:rPr>
          <w:lang w:val="en-US"/>
        </w:rPr>
        <w:t>(</w:t>
      </w:r>
      <w:r w:rsidR="00652E60" w:rsidRPr="0023797F">
        <w:rPr>
          <w:lang w:val="en-US"/>
        </w:rPr>
        <w:fldChar w:fldCharType="begin"/>
      </w:r>
      <w:r w:rsidR="00652E60" w:rsidRPr="0023797F">
        <w:rPr>
          <w:lang w:val="en-US"/>
        </w:rPr>
        <w:instrText xml:space="preserve"> REF _Ref135319113 \h </w:instrText>
      </w:r>
      <w:r w:rsidR="0023797F" w:rsidRPr="0023797F">
        <w:rPr>
          <w:lang w:val="en-US"/>
        </w:rPr>
        <w:instrText xml:space="preserve"> \* MERGEFORMAT </w:instrText>
      </w:r>
      <w:r w:rsidR="00652E60" w:rsidRPr="0023797F">
        <w:rPr>
          <w:lang w:val="en-US"/>
        </w:rPr>
      </w:r>
      <w:r w:rsidR="00652E60" w:rsidRPr="0023797F">
        <w:rPr>
          <w:lang w:val="en-US"/>
        </w:rPr>
        <w:fldChar w:fldCharType="separate"/>
      </w:r>
      <w:r w:rsidR="00EE1EA9">
        <w:t xml:space="preserve">Table </w:t>
      </w:r>
      <w:r w:rsidR="00EE1EA9">
        <w:rPr>
          <w:noProof/>
        </w:rPr>
        <w:t>11</w:t>
      </w:r>
      <w:r w:rsidR="00652E60" w:rsidRPr="0023797F">
        <w:rPr>
          <w:lang w:val="en-US"/>
        </w:rPr>
        <w:fldChar w:fldCharType="end"/>
      </w:r>
      <w:r w:rsidR="00652E60" w:rsidRPr="0023797F">
        <w:rPr>
          <w:lang w:val="en-US"/>
        </w:rPr>
        <w:t>)</w:t>
      </w:r>
      <w:r w:rsidR="00FB0EDE">
        <w:rPr>
          <w:lang w:val="en-US"/>
        </w:rPr>
        <w:t>.</w:t>
      </w:r>
    </w:p>
    <w:p w14:paraId="117813E3" w14:textId="77777777" w:rsidR="00E109EA" w:rsidRDefault="00E109EA" w:rsidP="002E142F">
      <w:pPr>
        <w:pStyle w:val="NoSpacing"/>
        <w:rPr>
          <w:lang w:val="en-US"/>
        </w:rPr>
      </w:pPr>
    </w:p>
    <w:p w14:paraId="57B28620" w14:textId="4C7438FA" w:rsidR="00652E60" w:rsidRDefault="00652E60" w:rsidP="00652E60">
      <w:pPr>
        <w:pStyle w:val="Caption"/>
        <w:keepNext/>
      </w:pPr>
      <w:bookmarkStart w:id="119" w:name="_Ref135319113"/>
      <w:bookmarkStart w:id="120" w:name="_Toc136349044"/>
      <w:r>
        <w:t xml:space="preserve">Table </w:t>
      </w:r>
      <w:fldSimple w:instr=" SEQ Table \* ARABIC ">
        <w:r w:rsidR="00EE1EA9">
          <w:rPr>
            <w:noProof/>
          </w:rPr>
          <w:t>11</w:t>
        </w:r>
      </w:fldSimple>
      <w:bookmarkEnd w:id="119"/>
      <w:r>
        <w:t xml:space="preserve"> Protocol availability</w:t>
      </w:r>
      <w:bookmarkEnd w:id="120"/>
    </w:p>
    <w:tbl>
      <w:tblPr>
        <w:tblStyle w:val="GridTable4-Accent1"/>
        <w:tblW w:w="5000" w:type="pct"/>
        <w:tblLayout w:type="fixed"/>
        <w:tblLook w:val="04A0" w:firstRow="1" w:lastRow="0" w:firstColumn="1" w:lastColumn="0" w:noHBand="0" w:noVBand="1"/>
        <w:tblCaption w:val="Table 11 Protocol availability"/>
        <w:tblDescription w:val="Table describing the results of the analysis of trial registry data about the availability of the trial protocol. Trial funders analysed include: MRFF, NHMRC, NHMRC's CTCS stream, NIH, and CIHR."/>
      </w:tblPr>
      <w:tblGrid>
        <w:gridCol w:w="1773"/>
        <w:gridCol w:w="725"/>
        <w:gridCol w:w="725"/>
        <w:gridCol w:w="11"/>
        <w:gridCol w:w="714"/>
        <w:gridCol w:w="725"/>
        <w:gridCol w:w="22"/>
        <w:gridCol w:w="703"/>
        <w:gridCol w:w="725"/>
        <w:gridCol w:w="32"/>
        <w:gridCol w:w="692"/>
        <w:gridCol w:w="725"/>
        <w:gridCol w:w="43"/>
        <w:gridCol w:w="682"/>
        <w:gridCol w:w="719"/>
      </w:tblGrid>
      <w:tr w:rsidR="00AC692E" w:rsidRPr="007445B3" w14:paraId="1E2974FE" w14:textId="77777777" w:rsidTr="00A2618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83" w:type="pct"/>
            <w:vMerge w:val="restart"/>
            <w:tcBorders>
              <w:right w:val="single" w:sz="4" w:space="0" w:color="4472C4"/>
            </w:tcBorders>
            <w:shd w:val="clear" w:color="auto" w:fill="4472C4"/>
            <w:noWrap/>
            <w:hideMark/>
          </w:tcPr>
          <w:p w14:paraId="48DC18E1" w14:textId="4993D1A6" w:rsidR="00AC692E" w:rsidRPr="00AC692E" w:rsidRDefault="00AC692E" w:rsidP="00AD2D3D">
            <w:pPr>
              <w:rPr>
                <w:rFonts w:ascii="Calibri" w:eastAsia="Times New Roman" w:hAnsi="Calibri" w:cs="Calibri"/>
                <w:color w:val="FFFFFF" w:themeColor="background1"/>
                <w:sz w:val="20"/>
                <w:szCs w:val="20"/>
                <w:lang w:eastAsia="en-AU"/>
              </w:rPr>
            </w:pPr>
            <w:r w:rsidRPr="00AC692E">
              <w:rPr>
                <w:rFonts w:ascii="Calibri" w:eastAsia="Times New Roman" w:hAnsi="Calibri" w:cs="Calibri"/>
                <w:color w:val="FFFFFF" w:themeColor="background1"/>
                <w:sz w:val="20"/>
                <w:szCs w:val="20"/>
                <w:lang w:eastAsia="en-AU"/>
              </w:rPr>
              <w:t>Protocol availability</w:t>
            </w:r>
          </w:p>
          <w:p w14:paraId="3EB33ECA" w14:textId="77777777" w:rsidR="00AC692E" w:rsidRPr="00AC692E" w:rsidRDefault="00AC692E" w:rsidP="00AD2D3D">
            <w:pPr>
              <w:rPr>
                <w:rFonts w:ascii="Calibri" w:eastAsia="Times New Roman" w:hAnsi="Calibri" w:cs="Calibri"/>
                <w:color w:val="FFFFFF" w:themeColor="background1"/>
                <w:sz w:val="20"/>
                <w:szCs w:val="20"/>
                <w:lang w:eastAsia="en-AU"/>
              </w:rPr>
            </w:pPr>
          </w:p>
        </w:tc>
        <w:tc>
          <w:tcPr>
            <w:tcW w:w="810" w:type="pct"/>
            <w:gridSpan w:val="3"/>
            <w:tcBorders>
              <w:left w:val="single" w:sz="4" w:space="0" w:color="4472C4"/>
              <w:right w:val="single" w:sz="4" w:space="0" w:color="4472C4"/>
            </w:tcBorders>
            <w:shd w:val="clear" w:color="auto" w:fill="4472C4"/>
          </w:tcPr>
          <w:p w14:paraId="7D7C970F" w14:textId="69B83150" w:rsidR="00AC692E" w:rsidRPr="00AC692E" w:rsidRDefault="00AC692E"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C692E">
              <w:rPr>
                <w:rFonts w:ascii="Calibri" w:eastAsia="Times New Roman" w:hAnsi="Calibri" w:cs="Calibri"/>
                <w:color w:val="FFFFFF" w:themeColor="background1"/>
                <w:sz w:val="20"/>
                <w:szCs w:val="20"/>
                <w:lang w:eastAsia="en-AU"/>
              </w:rPr>
              <w:t>MRFF</w:t>
            </w:r>
          </w:p>
        </w:tc>
        <w:tc>
          <w:tcPr>
            <w:tcW w:w="810" w:type="pct"/>
            <w:gridSpan w:val="3"/>
            <w:tcBorders>
              <w:left w:val="single" w:sz="4" w:space="0" w:color="4472C4"/>
              <w:right w:val="single" w:sz="4" w:space="0" w:color="4472C4"/>
            </w:tcBorders>
            <w:shd w:val="clear" w:color="auto" w:fill="4472C4"/>
          </w:tcPr>
          <w:p w14:paraId="2FBC05D3" w14:textId="4F37E470" w:rsidR="00AC692E" w:rsidRPr="00AC692E" w:rsidRDefault="00AC692E"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C692E">
              <w:rPr>
                <w:rFonts w:ascii="Calibri" w:eastAsia="Times New Roman" w:hAnsi="Calibri" w:cs="Calibri"/>
                <w:color w:val="FFFFFF" w:themeColor="background1"/>
                <w:sz w:val="20"/>
                <w:szCs w:val="20"/>
                <w:lang w:eastAsia="en-AU"/>
              </w:rPr>
              <w:t>NHMRC</w:t>
            </w:r>
          </w:p>
        </w:tc>
        <w:tc>
          <w:tcPr>
            <w:tcW w:w="810" w:type="pct"/>
            <w:gridSpan w:val="3"/>
            <w:tcBorders>
              <w:left w:val="single" w:sz="4" w:space="0" w:color="4472C4"/>
              <w:right w:val="single" w:sz="4" w:space="0" w:color="4472C4"/>
            </w:tcBorders>
            <w:shd w:val="clear" w:color="auto" w:fill="4472C4"/>
          </w:tcPr>
          <w:p w14:paraId="5B382E5E" w14:textId="66313502" w:rsidR="00AC692E" w:rsidRPr="00AC692E" w:rsidRDefault="00AC692E"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C692E">
              <w:rPr>
                <w:rFonts w:ascii="Calibri" w:eastAsia="Times New Roman" w:hAnsi="Calibri" w:cs="Calibri"/>
                <w:color w:val="FFFFFF" w:themeColor="background1"/>
                <w:sz w:val="20"/>
                <w:szCs w:val="20"/>
                <w:lang w:eastAsia="en-AU"/>
              </w:rPr>
              <w:t>NHMRC CTCS</w:t>
            </w:r>
          </w:p>
        </w:tc>
        <w:tc>
          <w:tcPr>
            <w:tcW w:w="810" w:type="pct"/>
            <w:gridSpan w:val="3"/>
            <w:tcBorders>
              <w:left w:val="single" w:sz="4" w:space="0" w:color="4472C4"/>
              <w:right w:val="single" w:sz="4" w:space="0" w:color="4472C4"/>
            </w:tcBorders>
            <w:shd w:val="clear" w:color="auto" w:fill="4472C4"/>
          </w:tcPr>
          <w:p w14:paraId="17F873F3" w14:textId="77777777" w:rsidR="00AC692E" w:rsidRPr="00AC692E" w:rsidRDefault="00AC692E"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C692E">
              <w:rPr>
                <w:rFonts w:ascii="Calibri" w:eastAsia="Times New Roman" w:hAnsi="Calibri" w:cs="Calibri"/>
                <w:color w:val="FFFFFF" w:themeColor="background1"/>
                <w:sz w:val="20"/>
                <w:szCs w:val="20"/>
                <w:lang w:eastAsia="en-AU"/>
              </w:rPr>
              <w:t xml:space="preserve">NIH </w:t>
            </w:r>
          </w:p>
          <w:p w14:paraId="5EB88A62" w14:textId="72CC0569" w:rsidR="00AC692E" w:rsidRPr="00AC692E" w:rsidRDefault="00AC692E"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C692E">
              <w:rPr>
                <w:rFonts w:ascii="Calibri" w:eastAsia="Times New Roman" w:hAnsi="Calibri" w:cs="Calibri"/>
                <w:color w:val="FFFFFF" w:themeColor="background1"/>
                <w:sz w:val="20"/>
                <w:szCs w:val="20"/>
                <w:lang w:eastAsia="en-AU"/>
              </w:rPr>
              <w:t xml:space="preserve">(Post </w:t>
            </w:r>
            <w:proofErr w:type="spellStart"/>
            <w:r w:rsidRPr="00AC692E">
              <w:rPr>
                <w:rFonts w:ascii="Calibri" w:eastAsia="Times New Roman" w:hAnsi="Calibri" w:cs="Calibri"/>
                <w:color w:val="FFFFFF" w:themeColor="background1"/>
                <w:sz w:val="20"/>
                <w:szCs w:val="20"/>
                <w:lang w:eastAsia="en-AU"/>
              </w:rPr>
              <w:t>Califf</w:t>
            </w:r>
            <w:proofErr w:type="spellEnd"/>
            <w:r w:rsidRPr="00AC692E">
              <w:rPr>
                <w:rFonts w:ascii="Calibri" w:eastAsia="Times New Roman" w:hAnsi="Calibri" w:cs="Calibri"/>
                <w:color w:val="FFFFFF" w:themeColor="background1"/>
                <w:sz w:val="20"/>
                <w:szCs w:val="20"/>
                <w:lang w:eastAsia="en-AU"/>
              </w:rPr>
              <w:t>)</w:t>
            </w:r>
          </w:p>
        </w:tc>
        <w:tc>
          <w:tcPr>
            <w:tcW w:w="778" w:type="pct"/>
            <w:gridSpan w:val="2"/>
            <w:tcBorders>
              <w:left w:val="single" w:sz="4" w:space="0" w:color="4472C4"/>
            </w:tcBorders>
            <w:shd w:val="clear" w:color="auto" w:fill="4472C4"/>
          </w:tcPr>
          <w:p w14:paraId="68A1B1A8" w14:textId="0A58DA0A" w:rsidR="00AC692E" w:rsidRPr="00AC692E" w:rsidRDefault="00AC692E"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C692E">
              <w:rPr>
                <w:rFonts w:ascii="Calibri" w:eastAsia="Times New Roman" w:hAnsi="Calibri" w:cs="Calibri"/>
                <w:color w:val="FFFFFF" w:themeColor="background1"/>
                <w:sz w:val="20"/>
                <w:szCs w:val="20"/>
                <w:lang w:eastAsia="en-AU"/>
              </w:rPr>
              <w:t>CIHR</w:t>
            </w:r>
          </w:p>
        </w:tc>
      </w:tr>
      <w:tr w:rsidR="00A2618C" w:rsidRPr="007445B3" w14:paraId="56793374" w14:textId="77777777" w:rsidTr="00A2618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83" w:type="pct"/>
            <w:vMerge/>
            <w:tcBorders>
              <w:right w:val="single" w:sz="4" w:space="0" w:color="4472C4"/>
            </w:tcBorders>
            <w:shd w:val="clear" w:color="auto" w:fill="4472C4"/>
            <w:noWrap/>
          </w:tcPr>
          <w:p w14:paraId="3779EA86" w14:textId="77777777" w:rsidR="00E109EA" w:rsidRPr="00AC692E" w:rsidRDefault="00E109EA" w:rsidP="00AD2D3D">
            <w:pPr>
              <w:jc w:val="center"/>
              <w:rPr>
                <w:rFonts w:ascii="Calibri" w:eastAsia="Times New Roman" w:hAnsi="Calibri" w:cs="Calibri"/>
                <w:color w:val="FFFFFF" w:themeColor="background1"/>
                <w:sz w:val="20"/>
                <w:szCs w:val="20"/>
                <w:lang w:eastAsia="en-AU"/>
              </w:rPr>
            </w:pPr>
          </w:p>
        </w:tc>
        <w:tc>
          <w:tcPr>
            <w:tcW w:w="402" w:type="pct"/>
            <w:tcBorders>
              <w:left w:val="single" w:sz="4" w:space="0" w:color="4472C4"/>
              <w:right w:val="single" w:sz="4" w:space="0" w:color="4472C4"/>
            </w:tcBorders>
            <w:shd w:val="clear" w:color="auto" w:fill="4472C4"/>
          </w:tcPr>
          <w:p w14:paraId="5B26DDA3"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N</w:t>
            </w:r>
          </w:p>
        </w:tc>
        <w:tc>
          <w:tcPr>
            <w:tcW w:w="402" w:type="pct"/>
            <w:tcBorders>
              <w:left w:val="single" w:sz="4" w:space="0" w:color="4472C4"/>
              <w:right w:val="single" w:sz="4" w:space="0" w:color="4472C4"/>
            </w:tcBorders>
            <w:shd w:val="clear" w:color="auto" w:fill="4472C4"/>
          </w:tcPr>
          <w:p w14:paraId="7D119093"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w:t>
            </w:r>
          </w:p>
        </w:tc>
        <w:tc>
          <w:tcPr>
            <w:tcW w:w="402" w:type="pct"/>
            <w:gridSpan w:val="2"/>
            <w:tcBorders>
              <w:left w:val="single" w:sz="4" w:space="0" w:color="4472C4"/>
              <w:right w:val="single" w:sz="4" w:space="0" w:color="4472C4"/>
            </w:tcBorders>
            <w:shd w:val="clear" w:color="auto" w:fill="4472C4"/>
          </w:tcPr>
          <w:p w14:paraId="25E459DB"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N</w:t>
            </w:r>
          </w:p>
        </w:tc>
        <w:tc>
          <w:tcPr>
            <w:tcW w:w="402" w:type="pct"/>
            <w:tcBorders>
              <w:left w:val="single" w:sz="4" w:space="0" w:color="4472C4"/>
              <w:right w:val="single" w:sz="4" w:space="0" w:color="4472C4"/>
            </w:tcBorders>
            <w:shd w:val="clear" w:color="auto" w:fill="4472C4"/>
            <w:noWrap/>
          </w:tcPr>
          <w:p w14:paraId="4457E32D"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w:t>
            </w:r>
          </w:p>
        </w:tc>
        <w:tc>
          <w:tcPr>
            <w:tcW w:w="402" w:type="pct"/>
            <w:gridSpan w:val="2"/>
            <w:tcBorders>
              <w:left w:val="single" w:sz="4" w:space="0" w:color="4472C4"/>
              <w:right w:val="single" w:sz="4" w:space="0" w:color="4472C4"/>
            </w:tcBorders>
            <w:shd w:val="clear" w:color="auto" w:fill="4472C4"/>
          </w:tcPr>
          <w:p w14:paraId="7AB30D29"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N</w:t>
            </w:r>
          </w:p>
        </w:tc>
        <w:tc>
          <w:tcPr>
            <w:tcW w:w="402" w:type="pct"/>
            <w:tcBorders>
              <w:left w:val="single" w:sz="4" w:space="0" w:color="4472C4"/>
              <w:right w:val="single" w:sz="4" w:space="0" w:color="4472C4"/>
            </w:tcBorders>
            <w:shd w:val="clear" w:color="auto" w:fill="4472C4"/>
          </w:tcPr>
          <w:p w14:paraId="420CD99A"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w:t>
            </w:r>
          </w:p>
        </w:tc>
        <w:tc>
          <w:tcPr>
            <w:tcW w:w="402" w:type="pct"/>
            <w:gridSpan w:val="2"/>
            <w:tcBorders>
              <w:left w:val="single" w:sz="4" w:space="0" w:color="4472C4"/>
              <w:right w:val="single" w:sz="4" w:space="0" w:color="4472C4"/>
            </w:tcBorders>
            <w:shd w:val="clear" w:color="auto" w:fill="4472C4"/>
          </w:tcPr>
          <w:p w14:paraId="0204BE98"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N</w:t>
            </w:r>
          </w:p>
        </w:tc>
        <w:tc>
          <w:tcPr>
            <w:tcW w:w="402" w:type="pct"/>
            <w:tcBorders>
              <w:left w:val="single" w:sz="4" w:space="0" w:color="4472C4"/>
              <w:right w:val="single" w:sz="4" w:space="0" w:color="4472C4"/>
            </w:tcBorders>
            <w:shd w:val="clear" w:color="auto" w:fill="4472C4"/>
          </w:tcPr>
          <w:p w14:paraId="0B1071F0"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w:t>
            </w:r>
          </w:p>
        </w:tc>
        <w:tc>
          <w:tcPr>
            <w:tcW w:w="402" w:type="pct"/>
            <w:gridSpan w:val="2"/>
            <w:tcBorders>
              <w:left w:val="single" w:sz="4" w:space="0" w:color="4472C4"/>
            </w:tcBorders>
            <w:shd w:val="clear" w:color="auto" w:fill="4472C4"/>
          </w:tcPr>
          <w:p w14:paraId="10EFB7D2"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N</w:t>
            </w:r>
          </w:p>
        </w:tc>
        <w:tc>
          <w:tcPr>
            <w:tcW w:w="399" w:type="pct"/>
            <w:shd w:val="clear" w:color="auto" w:fill="4472C4"/>
          </w:tcPr>
          <w:p w14:paraId="576B9D2A"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0"/>
                <w:szCs w:val="20"/>
                <w:lang w:eastAsia="en-AU"/>
              </w:rPr>
            </w:pPr>
            <w:r w:rsidRPr="00AC692E">
              <w:rPr>
                <w:rFonts w:ascii="Calibri" w:eastAsia="Times New Roman" w:hAnsi="Calibri" w:cs="Calibri"/>
                <w:b/>
                <w:bCs/>
                <w:color w:val="FFFFFF" w:themeColor="background1"/>
                <w:sz w:val="20"/>
                <w:szCs w:val="20"/>
                <w:lang w:eastAsia="en-AU"/>
              </w:rPr>
              <w:t>%</w:t>
            </w:r>
          </w:p>
        </w:tc>
      </w:tr>
      <w:tr w:rsidR="00AC692E" w:rsidRPr="007445B3" w14:paraId="7D49905E"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983" w:type="pct"/>
            <w:noWrap/>
          </w:tcPr>
          <w:p w14:paraId="02B7CD8C" w14:textId="77777777" w:rsidR="00E109EA" w:rsidRPr="00AC692E" w:rsidRDefault="00E109EA" w:rsidP="00AD2D3D">
            <w:pPr>
              <w:rPr>
                <w:rFonts w:ascii="Calibri" w:eastAsia="Times New Roman" w:hAnsi="Calibri" w:cs="Calibri"/>
                <w:b w:val="0"/>
                <w:bCs w:val="0"/>
                <w:color w:val="000000"/>
                <w:sz w:val="20"/>
                <w:szCs w:val="20"/>
                <w:lang w:eastAsia="en-AU"/>
              </w:rPr>
            </w:pPr>
            <w:r w:rsidRPr="00AC692E">
              <w:rPr>
                <w:rFonts w:ascii="Calibri" w:hAnsi="Calibri" w:cs="Calibri"/>
                <w:b w:val="0"/>
                <w:bCs w:val="0"/>
                <w:color w:val="000000"/>
                <w:sz w:val="20"/>
                <w:szCs w:val="20"/>
              </w:rPr>
              <w:t>Yes</w:t>
            </w:r>
          </w:p>
        </w:tc>
        <w:tc>
          <w:tcPr>
            <w:tcW w:w="402" w:type="pct"/>
          </w:tcPr>
          <w:p w14:paraId="6055369E"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C692E">
              <w:rPr>
                <w:rFonts w:ascii="Calibri" w:hAnsi="Calibri" w:cs="Calibri"/>
                <w:color w:val="000000"/>
                <w:sz w:val="20"/>
                <w:szCs w:val="20"/>
              </w:rPr>
              <w:t>39</w:t>
            </w:r>
          </w:p>
        </w:tc>
        <w:tc>
          <w:tcPr>
            <w:tcW w:w="402" w:type="pct"/>
          </w:tcPr>
          <w:p w14:paraId="401D4589"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C692E">
              <w:rPr>
                <w:rFonts w:ascii="Calibri" w:hAnsi="Calibri" w:cs="Calibri"/>
                <w:color w:val="000000"/>
                <w:sz w:val="20"/>
                <w:szCs w:val="20"/>
              </w:rPr>
              <w:t>22%</w:t>
            </w:r>
          </w:p>
        </w:tc>
        <w:tc>
          <w:tcPr>
            <w:tcW w:w="402" w:type="pct"/>
            <w:gridSpan w:val="2"/>
          </w:tcPr>
          <w:p w14:paraId="3E016619"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AU"/>
              </w:rPr>
            </w:pPr>
            <w:r w:rsidRPr="00AC692E">
              <w:rPr>
                <w:rFonts w:ascii="Calibri" w:hAnsi="Calibri" w:cs="Calibri"/>
                <w:color w:val="000000"/>
                <w:sz w:val="20"/>
                <w:szCs w:val="20"/>
              </w:rPr>
              <w:t>302</w:t>
            </w:r>
          </w:p>
        </w:tc>
        <w:tc>
          <w:tcPr>
            <w:tcW w:w="402" w:type="pct"/>
            <w:noWrap/>
          </w:tcPr>
          <w:p w14:paraId="56B691F1"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AU"/>
              </w:rPr>
            </w:pPr>
            <w:r w:rsidRPr="00AC692E">
              <w:rPr>
                <w:rFonts w:ascii="Calibri" w:hAnsi="Calibri" w:cs="Calibri"/>
                <w:color w:val="000000"/>
                <w:sz w:val="20"/>
                <w:szCs w:val="20"/>
              </w:rPr>
              <w:t>15%</w:t>
            </w:r>
          </w:p>
        </w:tc>
        <w:tc>
          <w:tcPr>
            <w:tcW w:w="402" w:type="pct"/>
            <w:gridSpan w:val="2"/>
          </w:tcPr>
          <w:p w14:paraId="3509A19E"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AC692E">
              <w:rPr>
                <w:rFonts w:ascii="Calibri" w:hAnsi="Calibri" w:cs="Calibri"/>
                <w:color w:val="000000"/>
                <w:sz w:val="20"/>
                <w:szCs w:val="20"/>
              </w:rPr>
              <w:t>8</w:t>
            </w:r>
          </w:p>
        </w:tc>
        <w:tc>
          <w:tcPr>
            <w:tcW w:w="402" w:type="pct"/>
          </w:tcPr>
          <w:p w14:paraId="4D8A06C9"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AC692E">
              <w:rPr>
                <w:rFonts w:ascii="Calibri" w:hAnsi="Calibri" w:cs="Calibri"/>
                <w:color w:val="000000"/>
                <w:sz w:val="20"/>
                <w:szCs w:val="20"/>
              </w:rPr>
              <w:t>23%</w:t>
            </w:r>
          </w:p>
        </w:tc>
        <w:tc>
          <w:tcPr>
            <w:tcW w:w="402" w:type="pct"/>
            <w:gridSpan w:val="2"/>
          </w:tcPr>
          <w:p w14:paraId="4333256F"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AC692E">
              <w:rPr>
                <w:rFonts w:ascii="Calibri" w:hAnsi="Calibri" w:cs="Calibri"/>
                <w:color w:val="000000"/>
                <w:sz w:val="20"/>
                <w:szCs w:val="20"/>
              </w:rPr>
              <w:t>2196</w:t>
            </w:r>
          </w:p>
        </w:tc>
        <w:tc>
          <w:tcPr>
            <w:tcW w:w="402" w:type="pct"/>
          </w:tcPr>
          <w:p w14:paraId="1C2FFA0E"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AC692E">
              <w:rPr>
                <w:rFonts w:ascii="Calibri" w:hAnsi="Calibri" w:cs="Calibri"/>
                <w:color w:val="000000"/>
                <w:sz w:val="20"/>
                <w:szCs w:val="20"/>
              </w:rPr>
              <w:t>16%</w:t>
            </w:r>
          </w:p>
        </w:tc>
        <w:tc>
          <w:tcPr>
            <w:tcW w:w="402" w:type="pct"/>
            <w:gridSpan w:val="2"/>
          </w:tcPr>
          <w:p w14:paraId="77989FAF"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highlight w:val="yellow"/>
              </w:rPr>
            </w:pPr>
            <w:r w:rsidRPr="00AC692E">
              <w:rPr>
                <w:rFonts w:ascii="Calibri" w:hAnsi="Calibri" w:cs="Calibri"/>
                <w:color w:val="000000"/>
                <w:sz w:val="20"/>
                <w:szCs w:val="20"/>
              </w:rPr>
              <w:t>16</w:t>
            </w:r>
          </w:p>
        </w:tc>
        <w:tc>
          <w:tcPr>
            <w:tcW w:w="399" w:type="pct"/>
          </w:tcPr>
          <w:p w14:paraId="3532EA0C"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highlight w:val="yellow"/>
              </w:rPr>
            </w:pPr>
            <w:r w:rsidRPr="00AC692E">
              <w:rPr>
                <w:rFonts w:ascii="Calibri" w:hAnsi="Calibri" w:cs="Calibri"/>
                <w:color w:val="000000"/>
                <w:sz w:val="20"/>
                <w:szCs w:val="20"/>
              </w:rPr>
              <w:t>2%</w:t>
            </w:r>
          </w:p>
        </w:tc>
      </w:tr>
      <w:tr w:rsidR="00AC692E" w:rsidRPr="007445B3" w14:paraId="54150D7B"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83" w:type="pct"/>
            <w:noWrap/>
          </w:tcPr>
          <w:p w14:paraId="0A346754" w14:textId="77777777" w:rsidR="00E109EA" w:rsidRPr="00AC692E" w:rsidRDefault="00E109EA" w:rsidP="00AD2D3D">
            <w:pPr>
              <w:rPr>
                <w:rFonts w:ascii="Calibri" w:eastAsia="Times New Roman" w:hAnsi="Calibri" w:cs="Calibri"/>
                <w:b w:val="0"/>
                <w:bCs w:val="0"/>
                <w:color w:val="000000"/>
                <w:sz w:val="20"/>
                <w:szCs w:val="20"/>
                <w:lang w:eastAsia="en-AU"/>
              </w:rPr>
            </w:pPr>
            <w:r w:rsidRPr="00AC692E">
              <w:rPr>
                <w:rFonts w:ascii="Calibri" w:eastAsia="Times New Roman" w:hAnsi="Calibri" w:cs="Calibri"/>
                <w:b w:val="0"/>
                <w:bCs w:val="0"/>
                <w:color w:val="000000"/>
                <w:sz w:val="20"/>
                <w:szCs w:val="20"/>
                <w:lang w:eastAsia="en-AU"/>
              </w:rPr>
              <w:t>No</w:t>
            </w:r>
          </w:p>
        </w:tc>
        <w:tc>
          <w:tcPr>
            <w:tcW w:w="402" w:type="pct"/>
          </w:tcPr>
          <w:p w14:paraId="176CBAB0"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C692E">
              <w:rPr>
                <w:rFonts w:ascii="Calibri" w:hAnsi="Calibri" w:cs="Calibri"/>
                <w:color w:val="000000"/>
                <w:sz w:val="20"/>
                <w:szCs w:val="20"/>
              </w:rPr>
              <w:t>93</w:t>
            </w:r>
          </w:p>
        </w:tc>
        <w:tc>
          <w:tcPr>
            <w:tcW w:w="402" w:type="pct"/>
          </w:tcPr>
          <w:p w14:paraId="4142BC1E"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C692E">
              <w:rPr>
                <w:rFonts w:ascii="Calibri" w:hAnsi="Calibri" w:cs="Calibri"/>
                <w:color w:val="000000"/>
                <w:sz w:val="20"/>
                <w:szCs w:val="20"/>
              </w:rPr>
              <w:t>53%</w:t>
            </w:r>
          </w:p>
        </w:tc>
        <w:tc>
          <w:tcPr>
            <w:tcW w:w="402" w:type="pct"/>
            <w:gridSpan w:val="2"/>
          </w:tcPr>
          <w:p w14:paraId="38379DFF"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eastAsia="en-AU"/>
              </w:rPr>
            </w:pPr>
            <w:r w:rsidRPr="00AC692E">
              <w:rPr>
                <w:rFonts w:ascii="Calibri" w:hAnsi="Calibri" w:cs="Calibri"/>
                <w:color w:val="000000"/>
                <w:sz w:val="20"/>
                <w:szCs w:val="20"/>
              </w:rPr>
              <w:t>578</w:t>
            </w:r>
          </w:p>
        </w:tc>
        <w:tc>
          <w:tcPr>
            <w:tcW w:w="402" w:type="pct"/>
            <w:noWrap/>
          </w:tcPr>
          <w:p w14:paraId="48B503F9"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eastAsia="en-AU"/>
              </w:rPr>
            </w:pPr>
            <w:r w:rsidRPr="00AC692E">
              <w:rPr>
                <w:rFonts w:ascii="Calibri" w:hAnsi="Calibri" w:cs="Calibri"/>
                <w:color w:val="000000"/>
                <w:sz w:val="20"/>
                <w:szCs w:val="20"/>
              </w:rPr>
              <w:t>28%</w:t>
            </w:r>
          </w:p>
        </w:tc>
        <w:tc>
          <w:tcPr>
            <w:tcW w:w="402" w:type="pct"/>
            <w:gridSpan w:val="2"/>
          </w:tcPr>
          <w:p w14:paraId="6366341B"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AC692E">
              <w:rPr>
                <w:rFonts w:ascii="Calibri" w:hAnsi="Calibri" w:cs="Calibri"/>
                <w:color w:val="000000"/>
                <w:sz w:val="20"/>
                <w:szCs w:val="20"/>
              </w:rPr>
              <w:t>16</w:t>
            </w:r>
          </w:p>
        </w:tc>
        <w:tc>
          <w:tcPr>
            <w:tcW w:w="402" w:type="pct"/>
          </w:tcPr>
          <w:p w14:paraId="62E9E90A"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AC692E">
              <w:rPr>
                <w:rFonts w:ascii="Calibri" w:hAnsi="Calibri" w:cs="Calibri"/>
                <w:color w:val="000000"/>
                <w:sz w:val="20"/>
                <w:szCs w:val="20"/>
              </w:rPr>
              <w:t>46%</w:t>
            </w:r>
          </w:p>
        </w:tc>
        <w:tc>
          <w:tcPr>
            <w:tcW w:w="402" w:type="pct"/>
            <w:gridSpan w:val="2"/>
          </w:tcPr>
          <w:p w14:paraId="429E20CA"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AC692E">
              <w:rPr>
                <w:rFonts w:ascii="Calibri" w:hAnsi="Calibri" w:cs="Calibri"/>
                <w:color w:val="000000"/>
                <w:sz w:val="20"/>
                <w:szCs w:val="20"/>
              </w:rPr>
              <w:t>1339</w:t>
            </w:r>
          </w:p>
        </w:tc>
        <w:tc>
          <w:tcPr>
            <w:tcW w:w="402" w:type="pct"/>
          </w:tcPr>
          <w:p w14:paraId="475CBE66"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AC692E">
              <w:rPr>
                <w:rFonts w:ascii="Calibri" w:hAnsi="Calibri" w:cs="Calibri"/>
                <w:color w:val="000000"/>
                <w:sz w:val="20"/>
                <w:szCs w:val="20"/>
              </w:rPr>
              <w:t>9%</w:t>
            </w:r>
          </w:p>
        </w:tc>
        <w:tc>
          <w:tcPr>
            <w:tcW w:w="402" w:type="pct"/>
            <w:gridSpan w:val="2"/>
          </w:tcPr>
          <w:p w14:paraId="4C0120CD"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highlight w:val="yellow"/>
              </w:rPr>
            </w:pPr>
            <w:r w:rsidRPr="00AC692E">
              <w:rPr>
                <w:rFonts w:ascii="Calibri" w:hAnsi="Calibri" w:cs="Calibri"/>
                <w:color w:val="000000"/>
                <w:sz w:val="20"/>
                <w:szCs w:val="20"/>
              </w:rPr>
              <w:t>36</w:t>
            </w:r>
          </w:p>
        </w:tc>
        <w:tc>
          <w:tcPr>
            <w:tcW w:w="399" w:type="pct"/>
          </w:tcPr>
          <w:p w14:paraId="625438D4"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highlight w:val="yellow"/>
              </w:rPr>
            </w:pPr>
            <w:r w:rsidRPr="00AC692E">
              <w:rPr>
                <w:rFonts w:ascii="Calibri" w:hAnsi="Calibri" w:cs="Calibri"/>
                <w:color w:val="000000"/>
                <w:sz w:val="20"/>
                <w:szCs w:val="20"/>
              </w:rPr>
              <w:t>4%</w:t>
            </w:r>
          </w:p>
        </w:tc>
      </w:tr>
      <w:tr w:rsidR="00AC692E" w:rsidRPr="007445B3" w14:paraId="675A0C05" w14:textId="77777777" w:rsidTr="00AC692E">
        <w:trPr>
          <w:trHeight w:val="302"/>
        </w:trPr>
        <w:tc>
          <w:tcPr>
            <w:cnfStyle w:val="001000000000" w:firstRow="0" w:lastRow="0" w:firstColumn="1" w:lastColumn="0" w:oddVBand="0" w:evenVBand="0" w:oddHBand="0" w:evenHBand="0" w:firstRowFirstColumn="0" w:firstRowLastColumn="0" w:lastRowFirstColumn="0" w:lastRowLastColumn="0"/>
            <w:tcW w:w="983" w:type="pct"/>
            <w:noWrap/>
          </w:tcPr>
          <w:p w14:paraId="46B31A2D" w14:textId="77777777" w:rsidR="00E109EA" w:rsidRPr="00AC692E" w:rsidRDefault="00E109EA" w:rsidP="00AD2D3D">
            <w:pPr>
              <w:rPr>
                <w:rFonts w:ascii="Calibri" w:eastAsia="Times New Roman" w:hAnsi="Calibri" w:cs="Calibri"/>
                <w:b w:val="0"/>
                <w:bCs w:val="0"/>
                <w:color w:val="000000"/>
                <w:sz w:val="20"/>
                <w:szCs w:val="20"/>
                <w:lang w:eastAsia="en-AU"/>
              </w:rPr>
            </w:pPr>
            <w:r w:rsidRPr="00AC692E">
              <w:rPr>
                <w:rFonts w:ascii="Calibri" w:eastAsia="Times New Roman" w:hAnsi="Calibri" w:cs="Calibri"/>
                <w:b w:val="0"/>
                <w:bCs w:val="0"/>
                <w:color w:val="000000"/>
                <w:sz w:val="20"/>
                <w:szCs w:val="20"/>
                <w:lang w:eastAsia="en-AU"/>
              </w:rPr>
              <w:t>Not specified</w:t>
            </w:r>
          </w:p>
        </w:tc>
        <w:tc>
          <w:tcPr>
            <w:tcW w:w="402" w:type="pct"/>
          </w:tcPr>
          <w:p w14:paraId="5FFFF8CD"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C692E">
              <w:rPr>
                <w:rFonts w:ascii="Calibri" w:hAnsi="Calibri" w:cs="Calibri"/>
                <w:color w:val="000000"/>
                <w:sz w:val="20"/>
                <w:szCs w:val="20"/>
              </w:rPr>
              <w:t>46</w:t>
            </w:r>
          </w:p>
        </w:tc>
        <w:tc>
          <w:tcPr>
            <w:tcW w:w="402" w:type="pct"/>
          </w:tcPr>
          <w:p w14:paraId="79F8C31C"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C692E">
              <w:rPr>
                <w:rFonts w:ascii="Calibri" w:hAnsi="Calibri" w:cs="Calibri"/>
                <w:color w:val="000000"/>
                <w:sz w:val="20"/>
                <w:szCs w:val="20"/>
              </w:rPr>
              <w:t>26%</w:t>
            </w:r>
          </w:p>
        </w:tc>
        <w:tc>
          <w:tcPr>
            <w:tcW w:w="402" w:type="pct"/>
            <w:gridSpan w:val="2"/>
          </w:tcPr>
          <w:p w14:paraId="576205ED"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AU"/>
              </w:rPr>
            </w:pPr>
            <w:r w:rsidRPr="00AC692E">
              <w:rPr>
                <w:rFonts w:ascii="Calibri" w:hAnsi="Calibri" w:cs="Calibri"/>
                <w:color w:val="000000"/>
                <w:sz w:val="20"/>
                <w:szCs w:val="20"/>
              </w:rPr>
              <w:t>1197</w:t>
            </w:r>
          </w:p>
        </w:tc>
        <w:tc>
          <w:tcPr>
            <w:tcW w:w="402" w:type="pct"/>
            <w:noWrap/>
          </w:tcPr>
          <w:p w14:paraId="668A3F92"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en-AU"/>
              </w:rPr>
            </w:pPr>
            <w:r w:rsidRPr="00AC692E">
              <w:rPr>
                <w:rFonts w:ascii="Calibri" w:hAnsi="Calibri" w:cs="Calibri"/>
                <w:color w:val="000000"/>
                <w:sz w:val="20"/>
                <w:szCs w:val="20"/>
              </w:rPr>
              <w:t>58%</w:t>
            </w:r>
          </w:p>
        </w:tc>
        <w:tc>
          <w:tcPr>
            <w:tcW w:w="402" w:type="pct"/>
            <w:gridSpan w:val="2"/>
          </w:tcPr>
          <w:p w14:paraId="60B5A226"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C692E">
              <w:rPr>
                <w:rFonts w:ascii="Calibri" w:hAnsi="Calibri" w:cs="Calibri"/>
                <w:color w:val="000000"/>
                <w:sz w:val="20"/>
                <w:szCs w:val="20"/>
              </w:rPr>
              <w:t>11</w:t>
            </w:r>
          </w:p>
        </w:tc>
        <w:tc>
          <w:tcPr>
            <w:tcW w:w="402" w:type="pct"/>
          </w:tcPr>
          <w:p w14:paraId="331A6B0A"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C692E">
              <w:rPr>
                <w:rFonts w:ascii="Calibri" w:hAnsi="Calibri" w:cs="Calibri"/>
                <w:color w:val="000000"/>
                <w:sz w:val="20"/>
                <w:szCs w:val="20"/>
              </w:rPr>
              <w:t>31%</w:t>
            </w:r>
          </w:p>
        </w:tc>
        <w:tc>
          <w:tcPr>
            <w:tcW w:w="402" w:type="pct"/>
            <w:gridSpan w:val="2"/>
          </w:tcPr>
          <w:p w14:paraId="1789334E"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C692E">
              <w:rPr>
                <w:rFonts w:ascii="Calibri" w:hAnsi="Calibri" w:cs="Calibri"/>
                <w:color w:val="000000"/>
                <w:sz w:val="20"/>
                <w:szCs w:val="20"/>
              </w:rPr>
              <w:t>10560</w:t>
            </w:r>
          </w:p>
        </w:tc>
        <w:tc>
          <w:tcPr>
            <w:tcW w:w="402" w:type="pct"/>
          </w:tcPr>
          <w:p w14:paraId="0581F48E"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C692E">
              <w:rPr>
                <w:rFonts w:ascii="Calibri" w:hAnsi="Calibri" w:cs="Calibri"/>
                <w:color w:val="000000"/>
                <w:sz w:val="20"/>
                <w:szCs w:val="20"/>
              </w:rPr>
              <w:t>75%</w:t>
            </w:r>
          </w:p>
        </w:tc>
        <w:tc>
          <w:tcPr>
            <w:tcW w:w="402" w:type="pct"/>
            <w:gridSpan w:val="2"/>
          </w:tcPr>
          <w:p w14:paraId="658FAE6C"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C692E">
              <w:rPr>
                <w:rFonts w:ascii="Calibri" w:hAnsi="Calibri" w:cs="Calibri"/>
                <w:color w:val="000000"/>
                <w:sz w:val="20"/>
                <w:szCs w:val="20"/>
              </w:rPr>
              <w:t>933</w:t>
            </w:r>
          </w:p>
        </w:tc>
        <w:tc>
          <w:tcPr>
            <w:tcW w:w="399" w:type="pct"/>
          </w:tcPr>
          <w:p w14:paraId="54233FF9" w14:textId="77777777" w:rsidR="00E109EA" w:rsidRPr="00AC692E" w:rsidRDefault="00E109EA" w:rsidP="00AD2D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AC692E">
              <w:rPr>
                <w:rFonts w:ascii="Calibri" w:hAnsi="Calibri" w:cs="Calibri"/>
                <w:color w:val="000000"/>
                <w:sz w:val="20"/>
                <w:szCs w:val="20"/>
              </w:rPr>
              <w:t>95%</w:t>
            </w:r>
          </w:p>
        </w:tc>
      </w:tr>
      <w:tr w:rsidR="00AC692E" w:rsidRPr="007445B3" w14:paraId="056E43D7" w14:textId="77777777" w:rsidTr="00AC692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83" w:type="pct"/>
            <w:noWrap/>
          </w:tcPr>
          <w:p w14:paraId="048C107C" w14:textId="77777777" w:rsidR="00E109EA" w:rsidRPr="00AC692E" w:rsidRDefault="00E109EA" w:rsidP="00AD2D3D">
            <w:pPr>
              <w:rPr>
                <w:rFonts w:ascii="Calibri" w:eastAsia="Times New Roman" w:hAnsi="Calibri" w:cs="Calibri"/>
                <w:b w:val="0"/>
                <w:bCs w:val="0"/>
                <w:color w:val="000000"/>
                <w:sz w:val="20"/>
                <w:szCs w:val="20"/>
                <w:lang w:eastAsia="en-AU"/>
              </w:rPr>
            </w:pPr>
            <w:r w:rsidRPr="00AC692E">
              <w:rPr>
                <w:rFonts w:ascii="Calibri" w:eastAsia="Times New Roman" w:hAnsi="Calibri" w:cs="Calibri"/>
                <w:color w:val="000000"/>
                <w:sz w:val="20"/>
                <w:szCs w:val="20"/>
                <w:lang w:eastAsia="en-AU"/>
              </w:rPr>
              <w:t>Total</w:t>
            </w:r>
          </w:p>
        </w:tc>
        <w:tc>
          <w:tcPr>
            <w:tcW w:w="402" w:type="pct"/>
          </w:tcPr>
          <w:p w14:paraId="0C611168"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AC692E">
              <w:rPr>
                <w:rFonts w:ascii="Calibri" w:hAnsi="Calibri" w:cs="Calibri"/>
                <w:b/>
                <w:bCs/>
                <w:color w:val="000000"/>
                <w:sz w:val="20"/>
                <w:szCs w:val="20"/>
              </w:rPr>
              <w:t>178</w:t>
            </w:r>
          </w:p>
        </w:tc>
        <w:tc>
          <w:tcPr>
            <w:tcW w:w="402" w:type="pct"/>
          </w:tcPr>
          <w:p w14:paraId="02E58AA4"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p>
        </w:tc>
        <w:tc>
          <w:tcPr>
            <w:tcW w:w="402" w:type="pct"/>
            <w:gridSpan w:val="2"/>
          </w:tcPr>
          <w:p w14:paraId="3B047079"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AC692E">
              <w:rPr>
                <w:rFonts w:ascii="Calibri" w:hAnsi="Calibri" w:cs="Calibri"/>
                <w:b/>
                <w:bCs/>
                <w:color w:val="000000"/>
                <w:sz w:val="20"/>
                <w:szCs w:val="20"/>
              </w:rPr>
              <w:t>2077</w:t>
            </w:r>
          </w:p>
        </w:tc>
        <w:tc>
          <w:tcPr>
            <w:tcW w:w="402" w:type="pct"/>
            <w:noWrap/>
          </w:tcPr>
          <w:p w14:paraId="345BA2F5"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lang w:eastAsia="en-AU"/>
              </w:rPr>
            </w:pPr>
          </w:p>
        </w:tc>
        <w:tc>
          <w:tcPr>
            <w:tcW w:w="402" w:type="pct"/>
            <w:gridSpan w:val="2"/>
          </w:tcPr>
          <w:p w14:paraId="3A87690C"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AC692E">
              <w:rPr>
                <w:rFonts w:ascii="Calibri" w:hAnsi="Calibri" w:cs="Calibri"/>
                <w:b/>
                <w:bCs/>
                <w:color w:val="000000"/>
                <w:sz w:val="20"/>
                <w:szCs w:val="20"/>
              </w:rPr>
              <w:t>35</w:t>
            </w:r>
          </w:p>
        </w:tc>
        <w:tc>
          <w:tcPr>
            <w:tcW w:w="402" w:type="pct"/>
          </w:tcPr>
          <w:p w14:paraId="77D5B53E"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p>
        </w:tc>
        <w:tc>
          <w:tcPr>
            <w:tcW w:w="402" w:type="pct"/>
            <w:gridSpan w:val="2"/>
          </w:tcPr>
          <w:p w14:paraId="5C96FB17"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AC692E">
              <w:rPr>
                <w:rFonts w:ascii="Calibri" w:hAnsi="Calibri" w:cs="Calibri"/>
                <w:b/>
                <w:bCs/>
                <w:color w:val="000000"/>
                <w:sz w:val="20"/>
                <w:szCs w:val="20"/>
              </w:rPr>
              <w:t>14095</w:t>
            </w:r>
          </w:p>
        </w:tc>
        <w:tc>
          <w:tcPr>
            <w:tcW w:w="402" w:type="pct"/>
          </w:tcPr>
          <w:p w14:paraId="272B8D07"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p>
        </w:tc>
        <w:tc>
          <w:tcPr>
            <w:tcW w:w="402" w:type="pct"/>
            <w:gridSpan w:val="2"/>
          </w:tcPr>
          <w:p w14:paraId="4CCE200E"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AC692E">
              <w:rPr>
                <w:rFonts w:ascii="Calibri" w:hAnsi="Calibri" w:cs="Calibri"/>
                <w:b/>
                <w:bCs/>
                <w:color w:val="000000"/>
                <w:sz w:val="20"/>
                <w:szCs w:val="20"/>
              </w:rPr>
              <w:t>985</w:t>
            </w:r>
          </w:p>
        </w:tc>
        <w:tc>
          <w:tcPr>
            <w:tcW w:w="399" w:type="pct"/>
          </w:tcPr>
          <w:p w14:paraId="1AB0A31D" w14:textId="77777777" w:rsidR="00E109EA" w:rsidRPr="00AC692E" w:rsidRDefault="00E109EA"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p>
        </w:tc>
      </w:tr>
    </w:tbl>
    <w:p w14:paraId="74A714F6" w14:textId="77777777" w:rsidR="00E109EA" w:rsidRDefault="00E109EA" w:rsidP="002E142F">
      <w:pPr>
        <w:pStyle w:val="NoSpacing"/>
        <w:rPr>
          <w:lang w:val="en-US"/>
        </w:rPr>
      </w:pPr>
    </w:p>
    <w:p w14:paraId="239EB592" w14:textId="77777777" w:rsidR="00270EB9" w:rsidRPr="00E952C1" w:rsidRDefault="00270EB9" w:rsidP="002E142F">
      <w:pPr>
        <w:pStyle w:val="NoSpacing"/>
        <w:rPr>
          <w:lang w:val="en-US"/>
        </w:rPr>
      </w:pPr>
    </w:p>
    <w:p w14:paraId="1AA8621B" w14:textId="14958640" w:rsidR="00270EB9" w:rsidRPr="0023797F" w:rsidRDefault="00270EB9" w:rsidP="002E142F">
      <w:pPr>
        <w:pStyle w:val="NoSpacing"/>
        <w:rPr>
          <w:lang w:val="en-US"/>
        </w:rPr>
      </w:pPr>
      <w:r w:rsidRPr="0023797F">
        <w:rPr>
          <w:lang w:val="en-US"/>
        </w:rPr>
        <w:t xml:space="preserve">Stakeholders presented with this data </w:t>
      </w:r>
      <w:r w:rsidR="0065551F">
        <w:rPr>
          <w:lang w:val="en-US"/>
        </w:rPr>
        <w:t xml:space="preserve">during the </w:t>
      </w:r>
      <w:r w:rsidR="00B92905">
        <w:rPr>
          <w:lang w:val="en-US"/>
        </w:rPr>
        <w:t>consultation</w:t>
      </w:r>
      <w:r w:rsidR="0065551F">
        <w:rPr>
          <w:lang w:val="en-US"/>
        </w:rPr>
        <w:t xml:space="preserve"> </w:t>
      </w:r>
      <w:r w:rsidRPr="0023797F">
        <w:rPr>
          <w:lang w:val="en-US"/>
        </w:rPr>
        <w:t xml:space="preserve">supported making protocols available as this enhances </w:t>
      </w:r>
      <w:proofErr w:type="gramStart"/>
      <w:r w:rsidRPr="0023797F">
        <w:rPr>
          <w:lang w:val="en-US"/>
        </w:rPr>
        <w:t>trust, and</w:t>
      </w:r>
      <w:proofErr w:type="gramEnd"/>
      <w:r w:rsidRPr="0023797F">
        <w:rPr>
          <w:lang w:val="en-US"/>
        </w:rPr>
        <w:t xml:space="preserve"> suggested that funders could enforce it by requiring trial registration prior to release of funding. Some were surprised, as there was an expectation that everyone publishes protocols, as there are journals that welcome them</w:t>
      </w:r>
      <w:r w:rsidR="00FB0EDE">
        <w:rPr>
          <w:lang w:val="en-US"/>
        </w:rPr>
        <w:t>.</w:t>
      </w:r>
      <w:r w:rsidRPr="0023797F">
        <w:rPr>
          <w:lang w:val="en-US"/>
        </w:rPr>
        <w:t xml:space="preserve"> </w:t>
      </w:r>
      <w:r w:rsidR="00FB0EDE">
        <w:rPr>
          <w:lang w:val="en-US"/>
        </w:rPr>
        <w:t>H</w:t>
      </w:r>
      <w:r w:rsidRPr="0023797F">
        <w:rPr>
          <w:lang w:val="en-US"/>
        </w:rPr>
        <w:t>owever, others cautioned that this may be an issue of timing (recently funded trials would not have been able to publish a protocol yet), and that there are other means of making protocols publicly available (</w:t>
      </w:r>
      <w:r w:rsidR="00B92905" w:rsidRPr="0023797F">
        <w:rPr>
          <w:lang w:val="en-US"/>
        </w:rPr>
        <w:t>e.g.,</w:t>
      </w:r>
      <w:r w:rsidRPr="0023797F">
        <w:rPr>
          <w:lang w:val="en-US"/>
        </w:rPr>
        <w:t xml:space="preserve"> </w:t>
      </w:r>
      <w:r w:rsidR="00026369">
        <w:rPr>
          <w:lang w:val="en-US"/>
        </w:rPr>
        <w:t xml:space="preserve">via </w:t>
      </w:r>
      <w:r w:rsidRPr="0023797F">
        <w:rPr>
          <w:lang w:val="en-US"/>
        </w:rPr>
        <w:t xml:space="preserve">a website devoted to the trial). </w:t>
      </w:r>
    </w:p>
    <w:p w14:paraId="48C864E6" w14:textId="77777777" w:rsidR="00270EB9" w:rsidRDefault="00270EB9" w:rsidP="00270EB9">
      <w:pPr>
        <w:spacing w:after="0"/>
        <w:rPr>
          <w:rFonts w:ascii="Calibri" w:hAnsi="Calibri" w:cs="Calibri"/>
          <w:sz w:val="24"/>
          <w:szCs w:val="24"/>
        </w:rPr>
      </w:pPr>
    </w:p>
    <w:p w14:paraId="4AD3A325" w14:textId="77777777" w:rsidR="00270EB9" w:rsidRDefault="00270EB9" w:rsidP="0038444E">
      <w:pPr>
        <w:pStyle w:val="Heading2"/>
        <w:rPr>
          <w:lang w:val="en-US"/>
        </w:rPr>
      </w:pPr>
      <w:bookmarkStart w:id="121" w:name="_Toc132291859"/>
      <w:bookmarkStart w:id="122" w:name="_Toc136426229"/>
      <w:r>
        <w:rPr>
          <w:lang w:val="en-US"/>
        </w:rPr>
        <w:t>Study results availability</w:t>
      </w:r>
      <w:bookmarkEnd w:id="121"/>
      <w:bookmarkEnd w:id="122"/>
      <w:r>
        <w:rPr>
          <w:lang w:val="en-US"/>
        </w:rPr>
        <w:t xml:space="preserve"> </w:t>
      </w:r>
    </w:p>
    <w:p w14:paraId="50D3F87D" w14:textId="5F6773A7" w:rsidR="00270EB9" w:rsidRPr="0023797F" w:rsidRDefault="00270EB9" w:rsidP="002E142F">
      <w:pPr>
        <w:pStyle w:val="NoSpacing"/>
      </w:pPr>
      <w:proofErr w:type="gramStart"/>
      <w:r w:rsidRPr="0023797F">
        <w:t>The vast majority of</w:t>
      </w:r>
      <w:proofErr w:type="gramEnd"/>
      <w:r w:rsidRPr="0023797F">
        <w:t xml:space="preserve"> trials – 89% of 210 MRFF</w:t>
      </w:r>
      <w:r w:rsidR="0065551F">
        <w:t xml:space="preserve"> survey</w:t>
      </w:r>
      <w:r w:rsidRPr="0023797F">
        <w:t xml:space="preserve"> respondents and 97% of 73 NHMRC </w:t>
      </w:r>
      <w:r w:rsidR="0065551F">
        <w:t xml:space="preserve">survey </w:t>
      </w:r>
      <w:r w:rsidRPr="0023797F">
        <w:t xml:space="preserve">respondents – have </w:t>
      </w:r>
      <w:r w:rsidRPr="0023797F">
        <w:rPr>
          <w:i/>
          <w:iCs/>
        </w:rPr>
        <w:t>not</w:t>
      </w:r>
      <w:r w:rsidRPr="0023797F">
        <w:t xml:space="preserve"> completed data collection for the main outcomes</w:t>
      </w:r>
      <w:r w:rsidR="00FB0EDE">
        <w:t xml:space="preserve"> </w:t>
      </w:r>
      <w:r w:rsidR="00652E60" w:rsidRPr="0023797F">
        <w:t>(</w:t>
      </w:r>
      <w:r w:rsidR="00652E60" w:rsidRPr="0023797F">
        <w:fldChar w:fldCharType="begin"/>
      </w:r>
      <w:r w:rsidR="00652E60" w:rsidRPr="0023797F">
        <w:instrText xml:space="preserve"> REF _Ref135319155 \h </w:instrText>
      </w:r>
      <w:r w:rsidR="0023797F" w:rsidRPr="0023797F">
        <w:instrText xml:space="preserve"> \* MERGEFORMAT </w:instrText>
      </w:r>
      <w:r w:rsidR="00652E60" w:rsidRPr="0023797F">
        <w:fldChar w:fldCharType="separate"/>
      </w:r>
      <w:r w:rsidR="00EE1EA9">
        <w:t xml:space="preserve">Figure </w:t>
      </w:r>
      <w:r w:rsidR="00EE1EA9">
        <w:rPr>
          <w:noProof/>
        </w:rPr>
        <w:t>12</w:t>
      </w:r>
      <w:r w:rsidR="00652E60" w:rsidRPr="0023797F">
        <w:fldChar w:fldCharType="end"/>
      </w:r>
      <w:r w:rsidR="00652E60" w:rsidRPr="0023797F">
        <w:t>)</w:t>
      </w:r>
      <w:r w:rsidR="00FB0EDE">
        <w:t xml:space="preserve">. </w:t>
      </w:r>
      <w:r w:rsidRPr="0023797F">
        <w:t xml:space="preserve">The </w:t>
      </w:r>
      <w:r w:rsidR="00026369">
        <w:t>findings</w:t>
      </w:r>
      <w:r w:rsidRPr="0023797F">
        <w:t xml:space="preserve"> need to be interpreted in light of this. </w:t>
      </w:r>
    </w:p>
    <w:p w14:paraId="6EF0BC15" w14:textId="77777777" w:rsidR="00270EB9" w:rsidRDefault="00270EB9" w:rsidP="002E142F">
      <w:pPr>
        <w:pStyle w:val="NoSpacing"/>
      </w:pPr>
    </w:p>
    <w:p w14:paraId="27067AB9" w14:textId="77777777" w:rsidR="00652E60" w:rsidRDefault="00E109EA" w:rsidP="00652E60">
      <w:pPr>
        <w:pStyle w:val="NoSpacing"/>
        <w:keepNext/>
      </w:pPr>
      <w:r w:rsidRPr="006D1D3A">
        <w:rPr>
          <w:noProof/>
        </w:rPr>
        <w:lastRenderedPageBreak/>
        <w:drawing>
          <wp:inline distT="0" distB="0" distL="0" distR="0" wp14:anchorId="27C50464" wp14:editId="58A2A6D3">
            <wp:extent cx="5731510" cy="2865755"/>
            <wp:effectExtent l="0" t="0" r="2540" b="10795"/>
            <wp:docPr id="29" name="Chart 29" descr="Figure depicting the responses by the MRFF and NHMRC respondents, to a survey question about their trial has completed data collection for the main outcome.">
              <a:extLst xmlns:a="http://schemas.openxmlformats.org/drawingml/2006/main">
                <a:ext uri="{FF2B5EF4-FFF2-40B4-BE49-F238E27FC236}">
                  <a16:creationId xmlns:a16="http://schemas.microsoft.com/office/drawing/2014/main" id="{6F4E7EAE-D188-4BF1-8378-29AD0E4AA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A23608" w14:textId="4820FA6F" w:rsidR="00E109EA" w:rsidRDefault="00652E60" w:rsidP="00652E60">
      <w:pPr>
        <w:pStyle w:val="Caption"/>
      </w:pPr>
      <w:bookmarkStart w:id="123" w:name="_Ref135319155"/>
      <w:bookmarkStart w:id="124" w:name="_Toc136348263"/>
      <w:r>
        <w:t xml:space="preserve">Figure </w:t>
      </w:r>
      <w:fldSimple w:instr=" SEQ Figure \* ARABIC ">
        <w:r w:rsidR="00EE1EA9">
          <w:rPr>
            <w:noProof/>
          </w:rPr>
          <w:t>12</w:t>
        </w:r>
      </w:fldSimple>
      <w:bookmarkEnd w:id="123"/>
      <w:r>
        <w:t xml:space="preserve"> Has the trial completed data collection for main outcomes?</w:t>
      </w:r>
      <w:bookmarkEnd w:id="124"/>
    </w:p>
    <w:p w14:paraId="201B095B" w14:textId="77777777" w:rsidR="00E109EA" w:rsidRDefault="00E109EA" w:rsidP="002E142F">
      <w:pPr>
        <w:pStyle w:val="NoSpacing"/>
      </w:pPr>
    </w:p>
    <w:p w14:paraId="101B615D" w14:textId="77777777" w:rsidR="001244D7" w:rsidRDefault="001244D7" w:rsidP="002E142F">
      <w:pPr>
        <w:pStyle w:val="NoSpacing"/>
      </w:pPr>
    </w:p>
    <w:p w14:paraId="3AD6F171" w14:textId="2C0106DE" w:rsidR="00E109EA" w:rsidRPr="0023797F" w:rsidRDefault="00270EB9" w:rsidP="002E142F">
      <w:pPr>
        <w:pStyle w:val="NoSpacing"/>
      </w:pPr>
      <w:r w:rsidRPr="0023797F">
        <w:t>Unsurprisingly, therefore, when asked whether they have encountered challenges around dissemination of trial results, the majority of</w:t>
      </w:r>
      <w:r w:rsidR="0065551F">
        <w:t xml:space="preserve"> survey</w:t>
      </w:r>
      <w:r w:rsidRPr="0023797F">
        <w:t xml:space="preserve"> respondents – 84% for MRFF-funded trials and 93% for NHMRC-funded trials – reported that encountering difficulties pertaining to the dissemination of results are not yet applicable to them. </w:t>
      </w:r>
    </w:p>
    <w:p w14:paraId="6DEABA79" w14:textId="77777777" w:rsidR="00270EB9" w:rsidRPr="0023797F" w:rsidRDefault="00270EB9" w:rsidP="002E142F">
      <w:pPr>
        <w:pStyle w:val="NoSpacing"/>
      </w:pPr>
    </w:p>
    <w:p w14:paraId="6100A5FF" w14:textId="30830835" w:rsidR="00270EB9" w:rsidRPr="0023797F" w:rsidRDefault="00270EB9" w:rsidP="002E142F">
      <w:pPr>
        <w:pStyle w:val="NoSpacing"/>
      </w:pPr>
      <w:r w:rsidRPr="0023797F">
        <w:t xml:space="preserve">The mean time the </w:t>
      </w:r>
      <w:r w:rsidR="0065551F">
        <w:t xml:space="preserve">survey </w:t>
      </w:r>
      <w:r w:rsidRPr="0023797F">
        <w:t>respondents anticipate</w:t>
      </w:r>
      <w:r w:rsidR="00026369">
        <w:t>d</w:t>
      </w:r>
      <w:r w:rsidRPr="0023797F">
        <w:t xml:space="preserve"> it will take to make the results available for others to view after they finish data collection with an MRFF grant </w:t>
      </w:r>
      <w:r w:rsidR="00026369">
        <w:t>wa</w:t>
      </w:r>
      <w:r w:rsidRPr="0023797F">
        <w:t xml:space="preserve">s 9.1 months (SD 6.8 months, n=183), and for the NHMRC grant </w:t>
      </w:r>
      <w:r w:rsidR="00026369">
        <w:t>wa</w:t>
      </w:r>
      <w:r w:rsidRPr="0023797F">
        <w:t>s 9.6 months (SD=6.7 months, n=66)</w:t>
      </w:r>
      <w:r w:rsidR="00FB0EDE">
        <w:t xml:space="preserve"> </w:t>
      </w:r>
      <w:r w:rsidR="00652E60" w:rsidRPr="0023797F">
        <w:t>(</w:t>
      </w:r>
      <w:r w:rsidR="00652E60" w:rsidRPr="0023797F">
        <w:fldChar w:fldCharType="begin"/>
      </w:r>
      <w:r w:rsidR="00652E60" w:rsidRPr="0023797F">
        <w:instrText xml:space="preserve"> REF _Ref135319198 \h </w:instrText>
      </w:r>
      <w:r w:rsidR="0023797F" w:rsidRPr="0023797F">
        <w:instrText xml:space="preserve"> \* MERGEFORMAT </w:instrText>
      </w:r>
      <w:r w:rsidR="00652E60" w:rsidRPr="0023797F">
        <w:fldChar w:fldCharType="separate"/>
      </w:r>
      <w:r w:rsidR="00EE1EA9">
        <w:t xml:space="preserve">Figure </w:t>
      </w:r>
      <w:r w:rsidR="00EE1EA9">
        <w:rPr>
          <w:noProof/>
        </w:rPr>
        <w:t>13</w:t>
      </w:r>
      <w:r w:rsidR="00652E60" w:rsidRPr="0023797F">
        <w:fldChar w:fldCharType="end"/>
      </w:r>
      <w:r w:rsidR="00652E60" w:rsidRPr="0023797F">
        <w:t>)</w:t>
      </w:r>
      <w:r w:rsidR="00FB0EDE">
        <w:t>.</w:t>
      </w:r>
    </w:p>
    <w:p w14:paraId="70ED1328" w14:textId="77777777" w:rsidR="00270EB9" w:rsidRDefault="00270EB9" w:rsidP="002E142F">
      <w:pPr>
        <w:pStyle w:val="NoSpacing"/>
      </w:pPr>
      <w:bookmarkStart w:id="125" w:name="_Hlk135384896"/>
    </w:p>
    <w:p w14:paraId="32863B27" w14:textId="77777777" w:rsidR="001244D7" w:rsidRPr="00752479" w:rsidRDefault="001244D7" w:rsidP="002E142F">
      <w:pPr>
        <w:pStyle w:val="NoSpacing"/>
      </w:pPr>
    </w:p>
    <w:p w14:paraId="01B2B5D7" w14:textId="77777777" w:rsidR="001244D7" w:rsidRDefault="001244D7" w:rsidP="001244D7">
      <w:pPr>
        <w:pStyle w:val="code"/>
        <w:rPr>
          <w:rFonts w:ascii="Calibri" w:eastAsiaTheme="majorEastAsia" w:hAnsi="Calibri" w:cs="Calibri"/>
          <w:color w:val="1F3763" w:themeColor="accent1" w:themeShade="7F"/>
          <w:sz w:val="24"/>
          <w:szCs w:val="24"/>
        </w:rPr>
      </w:pPr>
    </w:p>
    <w:p w14:paraId="3FF6BABE" w14:textId="77777777" w:rsidR="001244D7" w:rsidRDefault="001244D7" w:rsidP="001244D7">
      <w:pPr>
        <w:pStyle w:val="code"/>
        <w:rPr>
          <w:rFonts w:ascii="Calibri" w:eastAsiaTheme="majorEastAsia" w:hAnsi="Calibri" w:cs="Calibri"/>
          <w:color w:val="1F3763" w:themeColor="accent1" w:themeShade="7F"/>
          <w:sz w:val="24"/>
          <w:szCs w:val="24"/>
        </w:rPr>
      </w:pPr>
    </w:p>
    <w:p w14:paraId="7766E95C" w14:textId="77777777" w:rsidR="001244D7" w:rsidRDefault="001244D7" w:rsidP="00652E60">
      <w:pPr>
        <w:pStyle w:val="code"/>
        <w:keepNext/>
        <w:rPr>
          <w:rFonts w:ascii="Calibri" w:eastAsiaTheme="majorEastAsia" w:hAnsi="Calibri" w:cs="Calibri"/>
          <w:color w:val="1F3763" w:themeColor="accent1" w:themeShade="7F"/>
          <w:sz w:val="24"/>
          <w:szCs w:val="24"/>
        </w:rPr>
      </w:pPr>
      <w:r>
        <w:rPr>
          <w:noProof/>
        </w:rPr>
        <w:drawing>
          <wp:inline distT="0" distB="0" distL="0" distR="0" wp14:anchorId="7A6BB134" wp14:editId="2D186A52">
            <wp:extent cx="2733675" cy="1988018"/>
            <wp:effectExtent l="0" t="0" r="0" b="0"/>
            <wp:docPr id="63" name="Picture 63" descr="Figure depicting the estimated time (in months) to available results after finish of data collection, answer by researchers with (a) MRFF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depicting the estimated time (in months) to available results after finish of data collection, answer by researchers with (a) MRFF gra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4382" cy="1995805"/>
                    </a:xfrm>
                    <a:prstGeom prst="rect">
                      <a:avLst/>
                    </a:prstGeom>
                    <a:noFill/>
                    <a:ln>
                      <a:noFill/>
                    </a:ln>
                  </pic:spPr>
                </pic:pic>
              </a:graphicData>
            </a:graphic>
          </wp:inline>
        </w:drawing>
      </w:r>
      <w:r>
        <w:rPr>
          <w:noProof/>
        </w:rPr>
        <w:drawing>
          <wp:inline distT="0" distB="0" distL="0" distR="0" wp14:anchorId="34072468" wp14:editId="0DCA4154">
            <wp:extent cx="2809872" cy="1986280"/>
            <wp:effectExtent l="0" t="0" r="0" b="0"/>
            <wp:docPr id="60" name="Picture 60" descr="Figure depicting the estimated time (in months) to available results after finish of data collection, answer by researchers with (b) NHMRC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depicting the estimated time (in months) to available results after finish of data collection, answer by researchers with (b) NHMRC gra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0631" cy="1993886"/>
                    </a:xfrm>
                    <a:prstGeom prst="rect">
                      <a:avLst/>
                    </a:prstGeom>
                    <a:noFill/>
                    <a:ln>
                      <a:noFill/>
                    </a:ln>
                  </pic:spPr>
                </pic:pic>
              </a:graphicData>
            </a:graphic>
          </wp:inline>
        </w:drawing>
      </w:r>
    </w:p>
    <w:p w14:paraId="42135333" w14:textId="1B12C0D0" w:rsidR="001244D7" w:rsidRDefault="00652E60" w:rsidP="00652E60">
      <w:pPr>
        <w:pStyle w:val="Caption"/>
        <w:rPr>
          <w:rFonts w:ascii="Calibri" w:eastAsiaTheme="majorEastAsia" w:hAnsi="Calibri" w:cs="Calibri"/>
          <w:color w:val="1F3763" w:themeColor="accent1" w:themeShade="7F"/>
          <w:sz w:val="24"/>
          <w:szCs w:val="24"/>
        </w:rPr>
      </w:pPr>
      <w:bookmarkStart w:id="126" w:name="_Ref135319198"/>
      <w:bookmarkStart w:id="127" w:name="_Toc136348264"/>
      <w:r>
        <w:t xml:space="preserve">Figure </w:t>
      </w:r>
      <w:fldSimple w:instr=" SEQ Figure \* ARABIC ">
        <w:r w:rsidR="00EE1EA9">
          <w:rPr>
            <w:noProof/>
          </w:rPr>
          <w:t>13</w:t>
        </w:r>
      </w:fldSimple>
      <w:bookmarkEnd w:id="126"/>
      <w:r>
        <w:t xml:space="preserve"> </w:t>
      </w:r>
      <w:r w:rsidRPr="00B87B92">
        <w:t>Estimated time (in months) to available results after finish of data collection, researchers with (a) MRFF grant (b) NHMRC grant</w:t>
      </w:r>
      <w:bookmarkEnd w:id="127"/>
    </w:p>
    <w:bookmarkEnd w:id="125"/>
    <w:p w14:paraId="18633F75" w14:textId="18BE81FC" w:rsidR="001244D7" w:rsidRDefault="001244D7" w:rsidP="002E142F">
      <w:pPr>
        <w:pStyle w:val="NoSpacing"/>
      </w:pPr>
    </w:p>
    <w:p w14:paraId="5F8D69FA" w14:textId="77777777" w:rsidR="00FB0EDE" w:rsidRDefault="00FB0EDE" w:rsidP="002E142F">
      <w:pPr>
        <w:pStyle w:val="NoSpacing"/>
      </w:pPr>
    </w:p>
    <w:p w14:paraId="5204D878" w14:textId="2DDE1379" w:rsidR="00270EB9" w:rsidRPr="0023797F" w:rsidRDefault="00270EB9" w:rsidP="00E24079">
      <w:pPr>
        <w:pStyle w:val="NoSpacing"/>
      </w:pPr>
      <w:r w:rsidRPr="0023797F">
        <w:t xml:space="preserve">Most commonly, </w:t>
      </w:r>
      <w:r w:rsidR="0065551F">
        <w:t xml:space="preserve">survey </w:t>
      </w:r>
      <w:r w:rsidRPr="0023797F">
        <w:t xml:space="preserve">respondents intended to make their trial results available via academic journals (87% of MRFF respondents, 98% of NHMRC respondents) and at conferences or professional meetings (82% of MRFF respondents, 91% of NHMRC respondents). </w:t>
      </w:r>
    </w:p>
    <w:p w14:paraId="1EF16603" w14:textId="77777777" w:rsidR="00270EB9" w:rsidRPr="0023797F" w:rsidRDefault="00270EB9" w:rsidP="00E24079">
      <w:pPr>
        <w:pStyle w:val="NoSpacing"/>
      </w:pPr>
    </w:p>
    <w:p w14:paraId="2DE34294" w14:textId="4C4A0E02" w:rsidR="00270EB9" w:rsidRPr="0023797F" w:rsidRDefault="00270EB9" w:rsidP="00E24079">
      <w:pPr>
        <w:pStyle w:val="NoSpacing"/>
      </w:pPr>
      <w:r w:rsidRPr="0023797F">
        <w:t xml:space="preserve">Respondents </w:t>
      </w:r>
      <w:r w:rsidR="0065551F">
        <w:t xml:space="preserve">to the survey </w:t>
      </w:r>
      <w:r w:rsidRPr="0023797F">
        <w:t xml:space="preserve">reported that the trial results are currently available </w:t>
      </w:r>
      <w:proofErr w:type="gramStart"/>
      <w:r w:rsidRPr="0023797F">
        <w:t>through:</w:t>
      </w:r>
      <w:proofErr w:type="gramEnd"/>
      <w:r w:rsidRPr="0023797F">
        <w:t xml:space="preserve"> an academic journal (29% of MRFF respondents, 0% of NHMRC respondents), preprint server (0% </w:t>
      </w:r>
      <w:r w:rsidR="00FB0EDE">
        <w:t xml:space="preserve">MRFF, </w:t>
      </w:r>
      <w:r w:rsidRPr="0023797F">
        <w:t>0%</w:t>
      </w:r>
      <w:r w:rsidR="00FB0EDE">
        <w:t xml:space="preserve"> NHMRC</w:t>
      </w:r>
      <w:r w:rsidRPr="0023797F">
        <w:t xml:space="preserve">), conference presentation or abstract (67% MRFF, 0% NHMRC), or trial registry (33% MRFF, 0% NHMRC).  </w:t>
      </w:r>
    </w:p>
    <w:p w14:paraId="027DF82B" w14:textId="77777777" w:rsidR="00270EB9" w:rsidRDefault="00270EB9" w:rsidP="00E24079">
      <w:pPr>
        <w:pStyle w:val="NoSpacing"/>
        <w:rPr>
          <w:lang w:val="en-US"/>
        </w:rPr>
      </w:pPr>
      <w:r>
        <w:br w:type="page"/>
      </w:r>
    </w:p>
    <w:p w14:paraId="23FEA868" w14:textId="77777777" w:rsidR="002E142F" w:rsidRDefault="002E142F" w:rsidP="002E142F">
      <w:pPr>
        <w:pStyle w:val="NoSpacing"/>
      </w:pPr>
    </w:p>
    <w:p w14:paraId="441063F1" w14:textId="77777777" w:rsidR="002E142F" w:rsidRDefault="002E142F" w:rsidP="002E142F">
      <w:pPr>
        <w:pStyle w:val="NoSpacing"/>
      </w:pPr>
    </w:p>
    <w:p w14:paraId="647CF768" w14:textId="77777777" w:rsidR="002E142F" w:rsidRDefault="002E142F" w:rsidP="002E142F">
      <w:pPr>
        <w:pStyle w:val="NoSpacing"/>
      </w:pPr>
    </w:p>
    <w:p w14:paraId="1FA25978" w14:textId="77777777" w:rsidR="002E142F" w:rsidRDefault="002E142F" w:rsidP="002E142F">
      <w:pPr>
        <w:pStyle w:val="NoSpacing"/>
      </w:pPr>
    </w:p>
    <w:p w14:paraId="1E951E9B" w14:textId="77777777" w:rsidR="002E142F" w:rsidRDefault="002E142F" w:rsidP="002E142F">
      <w:pPr>
        <w:pStyle w:val="NoSpacing"/>
      </w:pPr>
    </w:p>
    <w:p w14:paraId="4CC26819" w14:textId="77777777" w:rsidR="002E142F" w:rsidRDefault="002E142F" w:rsidP="002E142F">
      <w:pPr>
        <w:pStyle w:val="NoSpacing"/>
      </w:pPr>
    </w:p>
    <w:p w14:paraId="4CD3B125" w14:textId="77777777" w:rsidR="002E142F" w:rsidRDefault="002E142F" w:rsidP="002E142F">
      <w:pPr>
        <w:pStyle w:val="NoSpacing"/>
      </w:pPr>
    </w:p>
    <w:p w14:paraId="55CCCFA8" w14:textId="77777777" w:rsidR="002E142F" w:rsidRDefault="002E142F" w:rsidP="002E142F">
      <w:pPr>
        <w:pStyle w:val="NoSpacing"/>
      </w:pPr>
    </w:p>
    <w:p w14:paraId="2169E757" w14:textId="77777777" w:rsidR="002E142F" w:rsidRDefault="002E142F" w:rsidP="002E142F">
      <w:pPr>
        <w:pStyle w:val="NoSpacing"/>
      </w:pPr>
    </w:p>
    <w:p w14:paraId="0C6DA52E" w14:textId="77777777" w:rsidR="002E142F" w:rsidRDefault="002E142F" w:rsidP="002E142F">
      <w:pPr>
        <w:pStyle w:val="NoSpacing"/>
      </w:pPr>
    </w:p>
    <w:p w14:paraId="0DBC6EB8" w14:textId="1D698776" w:rsidR="0038139E" w:rsidRPr="0038139E" w:rsidRDefault="0038139E" w:rsidP="0038139E">
      <w:pPr>
        <w:pStyle w:val="Heading1"/>
        <w:jc w:val="center"/>
        <w:rPr>
          <w:sz w:val="120"/>
          <w:szCs w:val="120"/>
        </w:rPr>
      </w:pPr>
      <w:bookmarkStart w:id="128" w:name="_Toc136426230"/>
      <w:r>
        <w:rPr>
          <w:sz w:val="120"/>
          <w:szCs w:val="120"/>
        </w:rPr>
        <w:t>RESULTS SECTION 2 –</w:t>
      </w:r>
      <w:r w:rsidR="005962C8">
        <w:rPr>
          <w:sz w:val="120"/>
          <w:szCs w:val="120"/>
        </w:rPr>
        <w:t xml:space="preserve"> </w:t>
      </w:r>
      <w:r w:rsidRPr="0038139E">
        <w:rPr>
          <w:sz w:val="120"/>
          <w:szCs w:val="120"/>
        </w:rPr>
        <w:t xml:space="preserve">STUDY </w:t>
      </w:r>
      <w:r>
        <w:rPr>
          <w:sz w:val="120"/>
          <w:szCs w:val="120"/>
        </w:rPr>
        <w:t>IMPACTS</w:t>
      </w:r>
      <w:bookmarkEnd w:id="128"/>
    </w:p>
    <w:p w14:paraId="10F03EA5" w14:textId="77777777" w:rsidR="0038139E" w:rsidRDefault="0038139E" w:rsidP="0038139E">
      <w:pPr>
        <w:rPr>
          <w:b/>
          <w:bCs/>
          <w:sz w:val="120"/>
          <w:szCs w:val="120"/>
        </w:rPr>
      </w:pPr>
      <w:r>
        <w:rPr>
          <w:b/>
          <w:bCs/>
          <w:sz w:val="120"/>
          <w:szCs w:val="120"/>
        </w:rPr>
        <w:br w:type="page"/>
      </w:r>
    </w:p>
    <w:p w14:paraId="2CAF56D7" w14:textId="3BD5E4EF" w:rsidR="00270EB9" w:rsidRPr="00562D79" w:rsidRDefault="00270EB9" w:rsidP="00562D79">
      <w:pPr>
        <w:pStyle w:val="Heading1"/>
      </w:pPr>
      <w:bookmarkStart w:id="129" w:name="_Toc136426231"/>
      <w:r>
        <w:lastRenderedPageBreak/>
        <w:t>2.1.</w:t>
      </w:r>
      <w:r w:rsidRPr="00AF2EB3">
        <w:t xml:space="preserve"> </w:t>
      </w:r>
      <w:r>
        <w:t>Impacts</w:t>
      </w:r>
      <w:bookmarkStart w:id="130" w:name="_Toc132286616"/>
      <w:bookmarkStart w:id="131" w:name="_Toc132286740"/>
      <w:bookmarkStart w:id="132" w:name="_Toc132291864"/>
      <w:r w:rsidR="00562D79">
        <w:t xml:space="preserve"> – </w:t>
      </w:r>
      <w:r>
        <w:rPr>
          <w:lang w:val="en-US"/>
        </w:rPr>
        <w:t>Summary of results</w:t>
      </w:r>
      <w:bookmarkEnd w:id="129"/>
      <w:bookmarkEnd w:id="130"/>
      <w:bookmarkEnd w:id="131"/>
      <w:bookmarkEnd w:id="132"/>
      <w:r>
        <w:rPr>
          <w:lang w:val="en-US"/>
        </w:rPr>
        <w:t xml:space="preserve"> </w:t>
      </w:r>
    </w:p>
    <w:p w14:paraId="59B83131" w14:textId="076468BD" w:rsidR="00270EB9" w:rsidRDefault="00270EB9" w:rsidP="0038444E">
      <w:pPr>
        <w:pStyle w:val="Heading2"/>
      </w:pPr>
      <w:bookmarkStart w:id="133" w:name="_Toc132286617"/>
      <w:bookmarkStart w:id="134" w:name="_Toc132286741"/>
      <w:bookmarkStart w:id="135" w:name="_Toc132291865"/>
      <w:bookmarkStart w:id="136" w:name="_Toc136426232"/>
      <w:r>
        <w:t>Healthcare impacts</w:t>
      </w:r>
      <w:bookmarkEnd w:id="133"/>
      <w:bookmarkEnd w:id="134"/>
      <w:bookmarkEnd w:id="135"/>
      <w:bookmarkEnd w:id="136"/>
      <w:r>
        <w:t xml:space="preserve"> </w:t>
      </w:r>
    </w:p>
    <w:p w14:paraId="0A441A38" w14:textId="77777777" w:rsidR="00270EB9" w:rsidRPr="0023797F" w:rsidRDefault="00270EB9" w:rsidP="002E142F">
      <w:pPr>
        <w:pStyle w:val="NoSpacing"/>
      </w:pPr>
    </w:p>
    <w:p w14:paraId="71AE7BA8" w14:textId="60F3838E" w:rsidR="00270EB9" w:rsidRPr="0023797F" w:rsidRDefault="004F078E" w:rsidP="002E142F">
      <w:pPr>
        <w:pStyle w:val="NoSpacing"/>
      </w:pPr>
      <w:r>
        <w:t>Survey r</w:t>
      </w:r>
      <w:r w:rsidRPr="0023797F">
        <w:t xml:space="preserve">espondents </w:t>
      </w:r>
      <w:r w:rsidR="00270EB9" w:rsidRPr="0023797F">
        <w:t xml:space="preserve">were asked about the anticipated or actual impacts of their trial. </w:t>
      </w:r>
    </w:p>
    <w:p w14:paraId="4DCAC767" w14:textId="77777777" w:rsidR="00270EB9" w:rsidRPr="0023797F" w:rsidRDefault="00270EB9" w:rsidP="002E142F">
      <w:pPr>
        <w:pStyle w:val="NoSpacing"/>
      </w:pPr>
    </w:p>
    <w:p w14:paraId="77509F7E" w14:textId="3984D617" w:rsidR="00270EB9" w:rsidRPr="0023797F" w:rsidRDefault="00270EB9" w:rsidP="002E142F">
      <w:pPr>
        <w:pStyle w:val="NoSpacing"/>
      </w:pPr>
      <w:r w:rsidRPr="0023797F">
        <w:t>Among the 237 MRFF respondents who provided a response, the most common impact is believed to be a new treatment or intervention (63 responses)</w:t>
      </w:r>
      <w:r w:rsidR="00FB0EDE">
        <w:t>,</w:t>
      </w:r>
      <w:r w:rsidRPr="0023797F">
        <w:t xml:space="preserve"> or</w:t>
      </w:r>
      <w:r w:rsidR="00FB0EDE">
        <w:t xml:space="preserve"> a</w:t>
      </w:r>
      <w:r w:rsidRPr="0023797F">
        <w:t xml:space="preserve"> change</w:t>
      </w:r>
      <w:r w:rsidR="00FB0EDE">
        <w:t xml:space="preserve"> or </w:t>
      </w:r>
      <w:r w:rsidRPr="0023797F">
        <w:t>improvement in practice (37 responses). The 82 NHMRC respondents, similarly, most commonly indicated a new treatment or intervention (20 responses)</w:t>
      </w:r>
      <w:r w:rsidR="00FB0EDE">
        <w:t>,</w:t>
      </w:r>
      <w:r w:rsidRPr="0023797F">
        <w:t xml:space="preserve"> or</w:t>
      </w:r>
      <w:r w:rsidR="00FB0EDE">
        <w:t xml:space="preserve"> a</w:t>
      </w:r>
      <w:r w:rsidRPr="0023797F">
        <w:t xml:space="preserve"> change</w:t>
      </w:r>
      <w:r w:rsidR="00FB0EDE">
        <w:t xml:space="preserve"> or </w:t>
      </w:r>
      <w:r w:rsidRPr="0023797F">
        <w:t xml:space="preserve">improvement in practice (19 responses). </w:t>
      </w:r>
    </w:p>
    <w:p w14:paraId="6B03A63F" w14:textId="77777777" w:rsidR="00270EB9" w:rsidRPr="0023797F" w:rsidRDefault="00270EB9" w:rsidP="002E142F">
      <w:pPr>
        <w:pStyle w:val="NoSpacing"/>
      </w:pPr>
    </w:p>
    <w:p w14:paraId="060DBA4C" w14:textId="3815F8F6" w:rsidR="00270EB9" w:rsidRPr="0023797F" w:rsidRDefault="00270EB9" w:rsidP="002E142F">
      <w:pPr>
        <w:pStyle w:val="NoSpacing"/>
      </w:pPr>
      <w:r w:rsidRPr="0023797F">
        <w:t xml:space="preserve">The majority of </w:t>
      </w:r>
      <w:r w:rsidR="00106BAB">
        <w:t xml:space="preserve">survey </w:t>
      </w:r>
      <w:r w:rsidRPr="0023797F">
        <w:t xml:space="preserve">respondents (72% of 196 MRFF respondents, 74% of 62 NHMRC respondents), indicated “not applicable” to the question of how the trial findings have been used to change healthcare. For those to whom the question applied, the top answers </w:t>
      </w:r>
      <w:proofErr w:type="gramStart"/>
      <w:r w:rsidRPr="0023797F">
        <w:t>were:</w:t>
      </w:r>
      <w:proofErr w:type="gramEnd"/>
      <w:r w:rsidRPr="0023797F">
        <w:t xml:space="preserve"> results were presented to clinical</w:t>
      </w:r>
      <w:r w:rsidR="00FB0EDE">
        <w:t xml:space="preserve"> or </w:t>
      </w:r>
      <w:r w:rsidRPr="0023797F">
        <w:t xml:space="preserve">health groups (9% of MRFF respondents), or that they were cited in clinical guidelines (10% of NHMRC respondents). </w:t>
      </w:r>
    </w:p>
    <w:p w14:paraId="57B0AF61" w14:textId="77777777" w:rsidR="00270EB9" w:rsidRPr="0023797F" w:rsidRDefault="00270EB9" w:rsidP="002E142F">
      <w:pPr>
        <w:pStyle w:val="NoSpacing"/>
      </w:pPr>
    </w:p>
    <w:p w14:paraId="3044F7CD" w14:textId="0F1BEEE8" w:rsidR="00270EB9" w:rsidRPr="0023797F" w:rsidRDefault="00270EB9" w:rsidP="002E142F">
      <w:pPr>
        <w:pStyle w:val="NoSpacing"/>
      </w:pPr>
      <w:r w:rsidRPr="0023797F">
        <w:t xml:space="preserve">For 10% of 210 MRFF </w:t>
      </w:r>
      <w:r w:rsidR="004F078E">
        <w:t xml:space="preserve">survey </w:t>
      </w:r>
      <w:r w:rsidRPr="0023797F">
        <w:t xml:space="preserve">respondents and 11% of 70 NHMRC </w:t>
      </w:r>
      <w:r w:rsidR="004F078E">
        <w:t xml:space="preserve">survey </w:t>
      </w:r>
      <w:r w:rsidRPr="0023797F">
        <w:t xml:space="preserve">respondents, their trial identified or validated a new health technology. However, for the greatest proportion of respondents – 51% for MRFF and 52% for NHMRC – this </w:t>
      </w:r>
      <w:r w:rsidR="00F742B9">
        <w:t>wa</w:t>
      </w:r>
      <w:r w:rsidRPr="0023797F">
        <w:t xml:space="preserve">s not yet applicable. Free-text responses </w:t>
      </w:r>
      <w:proofErr w:type="gramStart"/>
      <w:r w:rsidRPr="0023797F">
        <w:t>most commonly identified</w:t>
      </w:r>
      <w:proofErr w:type="gramEnd"/>
      <w:r w:rsidRPr="0023797F">
        <w:t xml:space="preserve"> a new intervention (both MRFF respondents and NHMRC respondents) and new drug selection process (NHMRC respondents)</w:t>
      </w:r>
      <w:r w:rsidR="00EC6E92">
        <w:t xml:space="preserve"> </w:t>
      </w:r>
      <w:r w:rsidR="004F0907" w:rsidRPr="0023797F">
        <w:t>(</w:t>
      </w:r>
      <w:r w:rsidR="004F0907" w:rsidRPr="0023797F">
        <w:fldChar w:fldCharType="begin"/>
      </w:r>
      <w:r w:rsidR="004F0907" w:rsidRPr="0023797F">
        <w:instrText xml:space="preserve"> REF _Ref135321098 \h </w:instrText>
      </w:r>
      <w:r w:rsidR="0023797F" w:rsidRPr="0023797F">
        <w:instrText xml:space="preserve"> \* MERGEFORMAT </w:instrText>
      </w:r>
      <w:r w:rsidR="004F0907" w:rsidRPr="0023797F">
        <w:fldChar w:fldCharType="separate"/>
      </w:r>
      <w:r w:rsidR="00EE1EA9">
        <w:t xml:space="preserve">Table </w:t>
      </w:r>
      <w:r w:rsidR="00EE1EA9">
        <w:rPr>
          <w:noProof/>
        </w:rPr>
        <w:t>12</w:t>
      </w:r>
      <w:r w:rsidR="004F0907" w:rsidRPr="0023797F">
        <w:fldChar w:fldCharType="end"/>
      </w:r>
      <w:r w:rsidR="004F0907" w:rsidRPr="0023797F">
        <w:t>)</w:t>
      </w:r>
      <w:r w:rsidR="00EC6E92">
        <w:t>.</w:t>
      </w:r>
    </w:p>
    <w:p w14:paraId="60E34BF6" w14:textId="77777777" w:rsidR="00270EB9" w:rsidRDefault="00270EB9" w:rsidP="00270EB9">
      <w:pPr>
        <w:pStyle w:val="code"/>
        <w:rPr>
          <w:rFonts w:ascii="Calibri" w:hAnsi="Calibri" w:cs="Calibri"/>
          <w:sz w:val="24"/>
          <w:szCs w:val="24"/>
        </w:rPr>
      </w:pPr>
    </w:p>
    <w:p w14:paraId="7D27FC3E" w14:textId="34E20656" w:rsidR="004F0907" w:rsidRDefault="004F0907" w:rsidP="004F0907">
      <w:pPr>
        <w:pStyle w:val="Caption"/>
        <w:keepNext/>
      </w:pPr>
      <w:bookmarkStart w:id="137" w:name="_Ref135321098"/>
      <w:bookmarkStart w:id="138" w:name="_Toc136349045"/>
      <w:r>
        <w:t xml:space="preserve">Table </w:t>
      </w:r>
      <w:fldSimple w:instr=" SEQ Table \* ARABIC ">
        <w:r w:rsidR="00EE1EA9">
          <w:rPr>
            <w:noProof/>
          </w:rPr>
          <w:t>12</w:t>
        </w:r>
      </w:fldSimple>
      <w:bookmarkEnd w:id="137"/>
      <w:r>
        <w:t xml:space="preserve"> New health technologies or interventions</w:t>
      </w:r>
      <w:bookmarkEnd w:id="138"/>
    </w:p>
    <w:tbl>
      <w:tblPr>
        <w:tblStyle w:val="GridTable4-Accent1"/>
        <w:tblW w:w="5000" w:type="pct"/>
        <w:tblLayout w:type="fixed"/>
        <w:tblLook w:val="04A0" w:firstRow="1" w:lastRow="0" w:firstColumn="1" w:lastColumn="0" w:noHBand="0" w:noVBand="1"/>
        <w:tblCaption w:val="Table 12 New health technologies or interventions"/>
        <w:tblDescription w:val="Table describes the survey responses by the MRFF and NHMRC respondents, to a survey question about whether there have been any new health technologies or interventions (e.g. drug, diagnostic, technological or similar development) identified or validated through the trial."/>
      </w:tblPr>
      <w:tblGrid>
        <w:gridCol w:w="5382"/>
        <w:gridCol w:w="909"/>
        <w:gridCol w:w="909"/>
        <w:gridCol w:w="909"/>
        <w:gridCol w:w="907"/>
      </w:tblGrid>
      <w:tr w:rsidR="00AC692E" w:rsidRPr="006D1D3A" w14:paraId="573B3070" w14:textId="77777777" w:rsidTr="00A261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pct"/>
            <w:shd w:val="clear" w:color="auto" w:fill="4472C4"/>
            <w:noWrap/>
            <w:hideMark/>
          </w:tcPr>
          <w:p w14:paraId="71591386" w14:textId="09205BDF" w:rsidR="00AC692E" w:rsidRPr="00EB3DD4" w:rsidRDefault="00AC692E" w:rsidP="002113CA">
            <w:pPr>
              <w:pStyle w:val="Heading4"/>
              <w:outlineLvl w:val="3"/>
              <w:rPr>
                <w:b/>
                <w:bCs/>
                <w:i w:val="0"/>
                <w:iCs w:val="0"/>
                <w:color w:val="FFFFFF" w:themeColor="background1"/>
              </w:rPr>
            </w:pPr>
            <w:bookmarkStart w:id="139" w:name="_Toc131000475"/>
            <w:r w:rsidRPr="00EB3DD4">
              <w:rPr>
                <w:b/>
                <w:bCs/>
                <w:i w:val="0"/>
                <w:iCs w:val="0"/>
                <w:color w:val="FFFFFF" w:themeColor="background1"/>
              </w:rPr>
              <w:t>Have there been any new health technologies or interventions (e.g. drug, diagnostic, technological or similar development) identified or validated through your trial?</w:t>
            </w:r>
            <w:bookmarkEnd w:id="139"/>
          </w:p>
        </w:tc>
        <w:tc>
          <w:tcPr>
            <w:tcW w:w="1008" w:type="pct"/>
            <w:gridSpan w:val="2"/>
            <w:shd w:val="clear" w:color="auto" w:fill="4472C4"/>
            <w:noWrap/>
            <w:hideMark/>
          </w:tcPr>
          <w:p w14:paraId="014EF84A" w14:textId="170ED573" w:rsidR="00AC692E" w:rsidRPr="00EB3DD4" w:rsidRDefault="00AC692E"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4"/>
                <w:szCs w:val="24"/>
                <w:lang w:eastAsia="en-AU"/>
              </w:rPr>
            </w:pPr>
            <w:r w:rsidRPr="00EB3DD4">
              <w:rPr>
                <w:rFonts w:ascii="Calibri" w:eastAsia="Times New Roman" w:hAnsi="Calibri" w:cs="Calibri"/>
                <w:color w:val="FFFFFF" w:themeColor="background1"/>
                <w:sz w:val="24"/>
                <w:szCs w:val="24"/>
                <w:lang w:eastAsia="en-AU"/>
              </w:rPr>
              <w:t>MRFF (n=210)</w:t>
            </w:r>
          </w:p>
        </w:tc>
        <w:tc>
          <w:tcPr>
            <w:tcW w:w="1007" w:type="pct"/>
            <w:gridSpan w:val="2"/>
            <w:shd w:val="clear" w:color="auto" w:fill="4472C4"/>
            <w:noWrap/>
          </w:tcPr>
          <w:p w14:paraId="4D97E50E" w14:textId="59FF2912" w:rsidR="00AC692E" w:rsidRPr="00EB3DD4" w:rsidRDefault="00AC692E" w:rsidP="00AD2D3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4"/>
                <w:szCs w:val="24"/>
                <w:lang w:eastAsia="en-AU"/>
              </w:rPr>
            </w:pPr>
            <w:r w:rsidRPr="00EB3DD4">
              <w:rPr>
                <w:rFonts w:ascii="Calibri" w:eastAsia="Times New Roman" w:hAnsi="Calibri" w:cs="Calibri"/>
                <w:color w:val="FFFFFF" w:themeColor="background1"/>
                <w:sz w:val="24"/>
                <w:szCs w:val="24"/>
                <w:lang w:eastAsia="en-AU"/>
              </w:rPr>
              <w:t>NHMRC (n=70)</w:t>
            </w:r>
          </w:p>
        </w:tc>
      </w:tr>
      <w:tr w:rsidR="00562D79" w:rsidRPr="006D1D3A" w14:paraId="539270DE" w14:textId="77777777" w:rsidTr="00AC69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pct"/>
            <w:noWrap/>
            <w:hideMark/>
          </w:tcPr>
          <w:p w14:paraId="14BE22A4" w14:textId="77777777" w:rsidR="00562D79" w:rsidRPr="00AC692E" w:rsidRDefault="00562D79" w:rsidP="00AD2D3D">
            <w:pPr>
              <w:rPr>
                <w:rFonts w:ascii="Calibri" w:eastAsia="Times New Roman" w:hAnsi="Calibri" w:cs="Calibri"/>
                <w:b w:val="0"/>
                <w:bCs w:val="0"/>
                <w:color w:val="000000"/>
                <w:sz w:val="24"/>
                <w:szCs w:val="24"/>
                <w:lang w:eastAsia="en-AU"/>
              </w:rPr>
            </w:pPr>
            <w:r w:rsidRPr="00AC692E">
              <w:rPr>
                <w:rFonts w:ascii="Calibri" w:eastAsia="Times New Roman" w:hAnsi="Calibri" w:cs="Calibri"/>
                <w:b w:val="0"/>
                <w:bCs w:val="0"/>
                <w:color w:val="000000"/>
                <w:sz w:val="24"/>
                <w:szCs w:val="24"/>
                <w:lang w:eastAsia="en-AU"/>
              </w:rPr>
              <w:t>Yes</w:t>
            </w:r>
          </w:p>
        </w:tc>
        <w:tc>
          <w:tcPr>
            <w:tcW w:w="504" w:type="pct"/>
            <w:noWrap/>
            <w:hideMark/>
          </w:tcPr>
          <w:p w14:paraId="5D439AE9" w14:textId="77777777" w:rsidR="00562D79" w:rsidRPr="006D1D3A"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22</w:t>
            </w:r>
          </w:p>
        </w:tc>
        <w:tc>
          <w:tcPr>
            <w:tcW w:w="504" w:type="pct"/>
            <w:noWrap/>
            <w:hideMark/>
          </w:tcPr>
          <w:p w14:paraId="059AB25E" w14:textId="77777777" w:rsidR="00562D79" w:rsidRPr="006D1D3A"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10%</w:t>
            </w:r>
          </w:p>
        </w:tc>
        <w:tc>
          <w:tcPr>
            <w:tcW w:w="504" w:type="pct"/>
            <w:noWrap/>
          </w:tcPr>
          <w:p w14:paraId="1AB96BD6" w14:textId="77777777" w:rsidR="00562D79" w:rsidRPr="006D1D3A"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8</w:t>
            </w:r>
          </w:p>
        </w:tc>
        <w:tc>
          <w:tcPr>
            <w:tcW w:w="503" w:type="pct"/>
            <w:noWrap/>
          </w:tcPr>
          <w:p w14:paraId="566AA03F" w14:textId="77777777" w:rsidR="00562D79" w:rsidRPr="006D1D3A"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11%</w:t>
            </w:r>
          </w:p>
        </w:tc>
      </w:tr>
      <w:tr w:rsidR="00562D79" w:rsidRPr="006D1D3A" w14:paraId="631E2113" w14:textId="77777777" w:rsidTr="00AC692E">
        <w:trPr>
          <w:trHeight w:val="300"/>
        </w:trPr>
        <w:tc>
          <w:tcPr>
            <w:cnfStyle w:val="001000000000" w:firstRow="0" w:lastRow="0" w:firstColumn="1" w:lastColumn="0" w:oddVBand="0" w:evenVBand="0" w:oddHBand="0" w:evenHBand="0" w:firstRowFirstColumn="0" w:firstRowLastColumn="0" w:lastRowFirstColumn="0" w:lastRowLastColumn="0"/>
            <w:tcW w:w="2985" w:type="pct"/>
            <w:noWrap/>
            <w:hideMark/>
          </w:tcPr>
          <w:p w14:paraId="3400E8A3" w14:textId="77777777" w:rsidR="00562D79" w:rsidRPr="00AC692E" w:rsidRDefault="00562D79" w:rsidP="00AD2D3D">
            <w:pPr>
              <w:rPr>
                <w:rFonts w:ascii="Calibri" w:eastAsia="Times New Roman" w:hAnsi="Calibri" w:cs="Calibri"/>
                <w:b w:val="0"/>
                <w:bCs w:val="0"/>
                <w:color w:val="000000"/>
                <w:sz w:val="24"/>
                <w:szCs w:val="24"/>
                <w:lang w:eastAsia="en-AU"/>
              </w:rPr>
            </w:pPr>
            <w:r w:rsidRPr="00AC692E">
              <w:rPr>
                <w:rFonts w:ascii="Calibri" w:eastAsia="Times New Roman" w:hAnsi="Calibri" w:cs="Calibri"/>
                <w:b w:val="0"/>
                <w:bCs w:val="0"/>
                <w:color w:val="000000"/>
                <w:sz w:val="24"/>
                <w:szCs w:val="24"/>
                <w:lang w:eastAsia="en-AU"/>
              </w:rPr>
              <w:t>No</w:t>
            </w:r>
          </w:p>
        </w:tc>
        <w:tc>
          <w:tcPr>
            <w:tcW w:w="504" w:type="pct"/>
            <w:noWrap/>
            <w:hideMark/>
          </w:tcPr>
          <w:p w14:paraId="21E995F3" w14:textId="77777777" w:rsidR="00562D79" w:rsidRPr="006D1D3A"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82</w:t>
            </w:r>
          </w:p>
        </w:tc>
        <w:tc>
          <w:tcPr>
            <w:tcW w:w="504" w:type="pct"/>
            <w:noWrap/>
            <w:hideMark/>
          </w:tcPr>
          <w:p w14:paraId="192A51DD" w14:textId="77777777" w:rsidR="00562D79" w:rsidRPr="006D1D3A"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39%</w:t>
            </w:r>
          </w:p>
        </w:tc>
        <w:tc>
          <w:tcPr>
            <w:tcW w:w="504" w:type="pct"/>
            <w:noWrap/>
          </w:tcPr>
          <w:p w14:paraId="079342D0" w14:textId="77777777" w:rsidR="00562D79" w:rsidRPr="006D1D3A"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26</w:t>
            </w:r>
          </w:p>
        </w:tc>
        <w:tc>
          <w:tcPr>
            <w:tcW w:w="503" w:type="pct"/>
            <w:noWrap/>
          </w:tcPr>
          <w:p w14:paraId="3776C987" w14:textId="77777777" w:rsidR="00562D79" w:rsidRPr="006D1D3A"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37%</w:t>
            </w:r>
          </w:p>
        </w:tc>
      </w:tr>
      <w:tr w:rsidR="00562D79" w:rsidRPr="006D1D3A" w14:paraId="01001E05" w14:textId="77777777" w:rsidTr="00AC69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pct"/>
            <w:noWrap/>
            <w:hideMark/>
          </w:tcPr>
          <w:p w14:paraId="15E7B85C" w14:textId="77777777" w:rsidR="00562D79" w:rsidRPr="00AC692E" w:rsidRDefault="00562D79" w:rsidP="00AD2D3D">
            <w:pPr>
              <w:rPr>
                <w:rFonts w:ascii="Calibri" w:eastAsia="Times New Roman" w:hAnsi="Calibri" w:cs="Calibri"/>
                <w:b w:val="0"/>
                <w:bCs w:val="0"/>
                <w:color w:val="000000"/>
                <w:sz w:val="24"/>
                <w:szCs w:val="24"/>
                <w:lang w:eastAsia="en-AU"/>
              </w:rPr>
            </w:pPr>
            <w:r w:rsidRPr="00AC692E">
              <w:rPr>
                <w:rFonts w:ascii="Calibri" w:eastAsia="Times New Roman" w:hAnsi="Calibri" w:cs="Calibri"/>
                <w:b w:val="0"/>
                <w:bCs w:val="0"/>
                <w:color w:val="000000"/>
                <w:sz w:val="24"/>
                <w:szCs w:val="24"/>
                <w:lang w:eastAsia="en-AU"/>
              </w:rPr>
              <w:t>Not yet applicable</w:t>
            </w:r>
          </w:p>
        </w:tc>
        <w:tc>
          <w:tcPr>
            <w:tcW w:w="504" w:type="pct"/>
            <w:noWrap/>
            <w:hideMark/>
          </w:tcPr>
          <w:p w14:paraId="75986ED2" w14:textId="77777777" w:rsidR="00562D79" w:rsidRPr="006D1D3A"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106</w:t>
            </w:r>
          </w:p>
        </w:tc>
        <w:tc>
          <w:tcPr>
            <w:tcW w:w="504" w:type="pct"/>
            <w:noWrap/>
            <w:hideMark/>
          </w:tcPr>
          <w:p w14:paraId="73E0607A" w14:textId="77777777" w:rsidR="00562D79" w:rsidRPr="006D1D3A"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AU"/>
              </w:rPr>
            </w:pPr>
            <w:r w:rsidRPr="006D1D3A">
              <w:rPr>
                <w:rFonts w:ascii="Calibri" w:eastAsia="Times New Roman" w:hAnsi="Calibri" w:cs="Calibri"/>
                <w:color w:val="000000"/>
                <w:sz w:val="24"/>
                <w:szCs w:val="24"/>
                <w:lang w:eastAsia="en-AU"/>
              </w:rPr>
              <w:t>51%</w:t>
            </w:r>
          </w:p>
        </w:tc>
        <w:tc>
          <w:tcPr>
            <w:tcW w:w="504" w:type="pct"/>
            <w:noWrap/>
          </w:tcPr>
          <w:p w14:paraId="01E221A2" w14:textId="77777777" w:rsidR="00562D79" w:rsidRPr="006D1D3A"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36</w:t>
            </w:r>
          </w:p>
        </w:tc>
        <w:tc>
          <w:tcPr>
            <w:tcW w:w="503" w:type="pct"/>
            <w:noWrap/>
          </w:tcPr>
          <w:p w14:paraId="5B30FA53" w14:textId="77777777" w:rsidR="00562D79" w:rsidRPr="006D1D3A"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color w:val="000000"/>
                <w:sz w:val="24"/>
                <w:szCs w:val="24"/>
                <w:lang w:eastAsia="en-AU"/>
              </w:rPr>
              <w:t>52%</w:t>
            </w:r>
          </w:p>
        </w:tc>
      </w:tr>
      <w:tr w:rsidR="00562D79" w:rsidRPr="006D1D3A" w14:paraId="1B914AEF" w14:textId="77777777" w:rsidTr="00AC692E">
        <w:trPr>
          <w:trHeight w:val="300"/>
        </w:trPr>
        <w:tc>
          <w:tcPr>
            <w:cnfStyle w:val="001000000000" w:firstRow="0" w:lastRow="0" w:firstColumn="1" w:lastColumn="0" w:oddVBand="0" w:evenVBand="0" w:oddHBand="0" w:evenHBand="0" w:firstRowFirstColumn="0" w:firstRowLastColumn="0" w:lastRowFirstColumn="0" w:lastRowLastColumn="0"/>
            <w:tcW w:w="2985" w:type="pct"/>
            <w:noWrap/>
            <w:hideMark/>
          </w:tcPr>
          <w:p w14:paraId="7C8C6474" w14:textId="77777777" w:rsidR="00562D79" w:rsidRPr="006D1D3A" w:rsidRDefault="00562D79" w:rsidP="00AD2D3D">
            <w:pPr>
              <w:rPr>
                <w:rFonts w:ascii="Calibri" w:eastAsia="Times New Roman" w:hAnsi="Calibri" w:cs="Calibri"/>
                <w:b w:val="0"/>
                <w:bCs w:val="0"/>
                <w:color w:val="000000"/>
                <w:sz w:val="24"/>
                <w:szCs w:val="24"/>
                <w:lang w:eastAsia="en-AU"/>
              </w:rPr>
            </w:pPr>
            <w:r w:rsidRPr="006D1D3A">
              <w:rPr>
                <w:rFonts w:ascii="Calibri" w:eastAsia="Times New Roman" w:hAnsi="Calibri" w:cs="Calibri"/>
                <w:color w:val="000000"/>
                <w:sz w:val="24"/>
                <w:szCs w:val="24"/>
                <w:lang w:eastAsia="en-AU"/>
              </w:rPr>
              <w:t>Total</w:t>
            </w:r>
          </w:p>
        </w:tc>
        <w:tc>
          <w:tcPr>
            <w:tcW w:w="504" w:type="pct"/>
            <w:noWrap/>
            <w:hideMark/>
          </w:tcPr>
          <w:p w14:paraId="30F6B0A7" w14:textId="77777777" w:rsidR="00562D79" w:rsidRPr="006D1D3A"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b/>
                <w:bCs/>
                <w:color w:val="000000"/>
                <w:sz w:val="24"/>
                <w:szCs w:val="24"/>
                <w:lang w:eastAsia="en-AU"/>
              </w:rPr>
              <w:t>210</w:t>
            </w:r>
          </w:p>
        </w:tc>
        <w:tc>
          <w:tcPr>
            <w:tcW w:w="504" w:type="pct"/>
            <w:noWrap/>
            <w:hideMark/>
          </w:tcPr>
          <w:p w14:paraId="02E3B516" w14:textId="77777777" w:rsidR="00562D79" w:rsidRPr="006D1D3A"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b/>
                <w:bCs/>
                <w:color w:val="000000"/>
                <w:sz w:val="24"/>
                <w:szCs w:val="24"/>
                <w:lang w:eastAsia="en-AU"/>
              </w:rPr>
              <w:t>100%</w:t>
            </w:r>
          </w:p>
        </w:tc>
        <w:tc>
          <w:tcPr>
            <w:tcW w:w="504" w:type="pct"/>
            <w:noWrap/>
          </w:tcPr>
          <w:p w14:paraId="74A6CC3B" w14:textId="77777777" w:rsidR="00562D79" w:rsidRPr="006D1D3A"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b/>
                <w:bCs/>
                <w:color w:val="000000"/>
                <w:sz w:val="24"/>
                <w:szCs w:val="24"/>
                <w:lang w:eastAsia="en-AU"/>
              </w:rPr>
              <w:t>70</w:t>
            </w:r>
          </w:p>
        </w:tc>
        <w:tc>
          <w:tcPr>
            <w:tcW w:w="503" w:type="pct"/>
            <w:noWrap/>
          </w:tcPr>
          <w:p w14:paraId="3DF5D8F7" w14:textId="77777777" w:rsidR="00562D79" w:rsidRPr="006D1D3A"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n-AU"/>
              </w:rPr>
            </w:pPr>
            <w:r w:rsidRPr="006D1D3A">
              <w:rPr>
                <w:rFonts w:ascii="Calibri" w:eastAsia="Times New Roman" w:hAnsi="Calibri" w:cs="Calibri"/>
                <w:b/>
                <w:bCs/>
                <w:color w:val="000000"/>
                <w:sz w:val="24"/>
                <w:szCs w:val="24"/>
                <w:lang w:eastAsia="en-AU"/>
              </w:rPr>
              <w:t>100%</w:t>
            </w:r>
          </w:p>
        </w:tc>
      </w:tr>
    </w:tbl>
    <w:p w14:paraId="096E8E63" w14:textId="636CAF6D" w:rsidR="00562D79" w:rsidRDefault="00562D79" w:rsidP="00270EB9">
      <w:pPr>
        <w:pStyle w:val="code"/>
        <w:rPr>
          <w:rFonts w:ascii="Calibri" w:hAnsi="Calibri" w:cs="Calibri"/>
          <w:sz w:val="24"/>
          <w:szCs w:val="24"/>
        </w:rPr>
      </w:pPr>
    </w:p>
    <w:p w14:paraId="361CDEA8" w14:textId="708DC524" w:rsidR="00270EB9" w:rsidRPr="007F00A8" w:rsidRDefault="00270EB9" w:rsidP="00B92905">
      <w:pPr>
        <w:pStyle w:val="Heading2"/>
      </w:pPr>
      <w:bookmarkStart w:id="140" w:name="_Toc132286618"/>
      <w:bookmarkStart w:id="141" w:name="_Toc132286742"/>
      <w:bookmarkStart w:id="142" w:name="_Toc132291866"/>
      <w:bookmarkStart w:id="143" w:name="_Toc136426233"/>
      <w:r w:rsidRPr="00AF2EB3">
        <w:t>Commercialisation</w:t>
      </w:r>
      <w:bookmarkEnd w:id="140"/>
      <w:bookmarkEnd w:id="141"/>
      <w:bookmarkEnd w:id="142"/>
      <w:bookmarkEnd w:id="143"/>
      <w:r w:rsidRPr="00AF2EB3">
        <w:t xml:space="preserve"> </w:t>
      </w:r>
    </w:p>
    <w:p w14:paraId="60C59AE7" w14:textId="0182D8D1" w:rsidR="00B92905" w:rsidRDefault="00270EB9" w:rsidP="00B92905">
      <w:pPr>
        <w:pStyle w:val="NoSpacing"/>
      </w:pPr>
      <w:r w:rsidRPr="007F00A8">
        <w:t xml:space="preserve">For </w:t>
      </w:r>
      <w:r w:rsidR="005962C8">
        <w:t xml:space="preserve">relatively few survey respondents </w:t>
      </w:r>
      <w:r w:rsidR="004F078E">
        <w:t>–</w:t>
      </w:r>
      <w:r w:rsidR="005962C8">
        <w:t xml:space="preserve"> </w:t>
      </w:r>
      <w:r w:rsidRPr="007F00A8">
        <w:t xml:space="preserve">3% </w:t>
      </w:r>
      <w:r w:rsidR="005962C8">
        <w:t xml:space="preserve">(6 </w:t>
      </w:r>
      <w:r w:rsidRPr="007F00A8">
        <w:t>of 208</w:t>
      </w:r>
      <w:r w:rsidR="005962C8">
        <w:t>)</w:t>
      </w:r>
      <w:r w:rsidRPr="007F00A8">
        <w:t xml:space="preserve"> MRFF respondents and 0% </w:t>
      </w:r>
      <w:r w:rsidR="005962C8">
        <w:t xml:space="preserve">(0 </w:t>
      </w:r>
      <w:r w:rsidRPr="007F00A8">
        <w:t>of 71</w:t>
      </w:r>
      <w:r w:rsidR="005962C8">
        <w:t>)</w:t>
      </w:r>
      <w:r w:rsidRPr="007F00A8">
        <w:t xml:space="preserve"> NHMRC respondents</w:t>
      </w:r>
      <w:r w:rsidR="005962C8">
        <w:t xml:space="preserve"> </w:t>
      </w:r>
      <w:r w:rsidR="00F742B9">
        <w:t>–</w:t>
      </w:r>
      <w:r w:rsidR="005962C8" w:rsidRPr="007F00A8">
        <w:t xml:space="preserve"> </w:t>
      </w:r>
      <w:r w:rsidRPr="007F00A8">
        <w:t xml:space="preserve">there </w:t>
      </w:r>
      <w:r w:rsidRPr="005962C8">
        <w:rPr>
          <w:i/>
          <w:iCs/>
        </w:rPr>
        <w:t>were</w:t>
      </w:r>
      <w:r w:rsidRPr="007F00A8">
        <w:t xml:space="preserve"> commercialisation opportunities arising from the trial. These</w:t>
      </w:r>
      <w:r w:rsidR="005962C8">
        <w:t xml:space="preserve"> commercialisation opportunities</w:t>
      </w:r>
      <w:r w:rsidRPr="007F00A8">
        <w:t xml:space="preserve"> included: new apps or interventions, licencing a drug, a spin-out company and interest from another funder to pilot an adaptation of the trial</w:t>
      </w:r>
      <w:r w:rsidR="00EC6E92">
        <w:t xml:space="preserve"> </w:t>
      </w:r>
      <w:r w:rsidR="004F0907">
        <w:t>(</w:t>
      </w:r>
      <w:r w:rsidR="004F0907">
        <w:fldChar w:fldCharType="begin"/>
      </w:r>
      <w:r w:rsidR="004F0907">
        <w:instrText xml:space="preserve"> REF _Ref135321145 \h </w:instrText>
      </w:r>
      <w:r w:rsidR="004F0907">
        <w:fldChar w:fldCharType="separate"/>
      </w:r>
      <w:r w:rsidR="00EE1EA9">
        <w:t xml:space="preserve">Figure </w:t>
      </w:r>
      <w:r w:rsidR="00EE1EA9">
        <w:rPr>
          <w:noProof/>
        </w:rPr>
        <w:t>14</w:t>
      </w:r>
      <w:r w:rsidR="004F0907">
        <w:fldChar w:fldCharType="end"/>
      </w:r>
      <w:r w:rsidR="004F0907">
        <w:t>)</w:t>
      </w:r>
      <w:r w:rsidR="00EC6E92">
        <w:t xml:space="preserve">. </w:t>
      </w:r>
    </w:p>
    <w:p w14:paraId="4A3D7092" w14:textId="77777777" w:rsidR="00B92905" w:rsidRDefault="00B92905" w:rsidP="00B92905">
      <w:pPr>
        <w:pStyle w:val="NoSpacing"/>
      </w:pPr>
    </w:p>
    <w:p w14:paraId="0C969A84" w14:textId="322CF1F3" w:rsidR="00B92905" w:rsidRDefault="00F742B9" w:rsidP="00B92905">
      <w:pPr>
        <w:pStyle w:val="NoSpacing"/>
      </w:pPr>
      <w:r>
        <w:t>However, t</w:t>
      </w:r>
      <w:r w:rsidR="00B92905">
        <w:t xml:space="preserve">hese results need to be interpreted in context of the limited number of completed trials – as noted above (see section 1.8, Study Results Availability), 89% of MRFF respondents and 97% of NHMRC respondents to the survey indicated that their trials </w:t>
      </w:r>
      <w:r w:rsidR="00B92905" w:rsidRPr="00B92905">
        <w:rPr>
          <w:i/>
          <w:iCs/>
        </w:rPr>
        <w:t>have not yet</w:t>
      </w:r>
      <w:r w:rsidR="00B92905">
        <w:t xml:space="preserve"> completed data collection for the main outcomes. </w:t>
      </w:r>
    </w:p>
    <w:p w14:paraId="5198BB61" w14:textId="48B7628F" w:rsidR="00B92905" w:rsidRDefault="00B92905" w:rsidP="002E142F">
      <w:pPr>
        <w:pStyle w:val="NoSpacing"/>
      </w:pPr>
    </w:p>
    <w:p w14:paraId="185DD980" w14:textId="77777777" w:rsidR="00B92905" w:rsidRPr="007F00A8" w:rsidRDefault="00B92905" w:rsidP="002E142F">
      <w:pPr>
        <w:pStyle w:val="NoSpacing"/>
      </w:pPr>
    </w:p>
    <w:p w14:paraId="2A475F52" w14:textId="77777777" w:rsidR="004F0907" w:rsidRDefault="00562D79" w:rsidP="004F0907">
      <w:pPr>
        <w:pStyle w:val="NoSpacing"/>
        <w:keepNext/>
      </w:pPr>
      <w:r w:rsidRPr="006D1D3A">
        <w:rPr>
          <w:noProof/>
        </w:rPr>
        <w:drawing>
          <wp:inline distT="0" distB="0" distL="0" distR="0" wp14:anchorId="2EE58EC4" wp14:editId="22908E37">
            <wp:extent cx="5731510" cy="3070112"/>
            <wp:effectExtent l="0" t="0" r="2540" b="16510"/>
            <wp:docPr id="40" name="Chart 40" descr="Figure depicting the responses by the MRFF and NHMRC respondents, to a survey question about whether there were commercialisation opportunities arising from the trial.">
              <a:extLst xmlns:a="http://schemas.openxmlformats.org/drawingml/2006/main">
                <a:ext uri="{FF2B5EF4-FFF2-40B4-BE49-F238E27FC236}">
                  <a16:creationId xmlns:a16="http://schemas.microsoft.com/office/drawing/2014/main" id="{8C4B1F44-F1A1-4B19-8F4D-10917ED5B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3615E8" w14:textId="712220AE" w:rsidR="00562D79" w:rsidRDefault="004F0907" w:rsidP="004F0907">
      <w:pPr>
        <w:pStyle w:val="Caption"/>
      </w:pPr>
      <w:bookmarkStart w:id="144" w:name="_Ref135321145"/>
      <w:bookmarkStart w:id="145" w:name="_Ref135321140"/>
      <w:bookmarkStart w:id="146" w:name="_Toc136348265"/>
      <w:r>
        <w:t xml:space="preserve">Figure </w:t>
      </w:r>
      <w:fldSimple w:instr=" SEQ Figure \* ARABIC ">
        <w:r w:rsidR="00EE1EA9">
          <w:rPr>
            <w:noProof/>
          </w:rPr>
          <w:t>14</w:t>
        </w:r>
      </w:fldSimple>
      <w:bookmarkEnd w:id="144"/>
      <w:r>
        <w:t xml:space="preserve"> Commercialisation opportunities</w:t>
      </w:r>
      <w:bookmarkEnd w:id="145"/>
      <w:bookmarkEnd w:id="146"/>
    </w:p>
    <w:p w14:paraId="6B71177E" w14:textId="77777777" w:rsidR="00562D79" w:rsidRPr="007F00A8" w:rsidRDefault="00562D79" w:rsidP="002E142F">
      <w:pPr>
        <w:pStyle w:val="NoSpacing"/>
      </w:pPr>
    </w:p>
    <w:p w14:paraId="41C093C0" w14:textId="0C3B09C7" w:rsidR="00270EB9" w:rsidRPr="0023797F" w:rsidRDefault="00270EB9" w:rsidP="00E24079">
      <w:pPr>
        <w:pStyle w:val="NoSpacing"/>
      </w:pPr>
      <w:r w:rsidRPr="0023797F">
        <w:t xml:space="preserve">Barriers or difficulties around commercialisation reported by </w:t>
      </w:r>
      <w:r w:rsidR="004F078E">
        <w:t xml:space="preserve">the survey </w:t>
      </w:r>
      <w:r w:rsidRPr="0023797F">
        <w:t>respondents focused on the lack of advice (</w:t>
      </w:r>
      <w:r w:rsidR="00EC6E92">
        <w:t>e.g.</w:t>
      </w:r>
      <w:r w:rsidR="00B92905">
        <w:t>,</w:t>
      </w:r>
      <w:r w:rsidR="00EC6E92">
        <w:t xml:space="preserve"> </w:t>
      </w:r>
      <w:r w:rsidRPr="0023797F">
        <w:t xml:space="preserve">commercial, legal), coordinating multiple organisations, time, and university-related challenges. </w:t>
      </w:r>
    </w:p>
    <w:p w14:paraId="13F11248" w14:textId="77777777" w:rsidR="00270EB9" w:rsidRPr="007F00A8" w:rsidRDefault="00270EB9" w:rsidP="002E142F">
      <w:pPr>
        <w:pStyle w:val="NoSpacing"/>
      </w:pPr>
    </w:p>
    <w:p w14:paraId="22570C5B" w14:textId="77777777" w:rsidR="00270EB9" w:rsidRDefault="00270EB9" w:rsidP="00270EB9">
      <w:pPr>
        <w:rPr>
          <w:rFonts w:ascii="Calibri" w:hAnsi="Calibri" w:cs="Calibri"/>
          <w:sz w:val="24"/>
          <w:szCs w:val="24"/>
        </w:rPr>
      </w:pPr>
      <w:r>
        <w:rPr>
          <w:rFonts w:ascii="Calibri" w:hAnsi="Calibri" w:cs="Calibri"/>
          <w:sz w:val="24"/>
          <w:szCs w:val="24"/>
        </w:rPr>
        <w:br w:type="page"/>
      </w:r>
    </w:p>
    <w:p w14:paraId="2B5334F8" w14:textId="77777777" w:rsidR="002E142F" w:rsidRDefault="002E142F" w:rsidP="002E142F">
      <w:pPr>
        <w:pStyle w:val="NoSpacing"/>
      </w:pPr>
    </w:p>
    <w:p w14:paraId="0A277236" w14:textId="77777777" w:rsidR="002E142F" w:rsidRDefault="002E142F" w:rsidP="002E142F">
      <w:pPr>
        <w:pStyle w:val="NoSpacing"/>
      </w:pPr>
    </w:p>
    <w:p w14:paraId="2FD6D4E4" w14:textId="77777777" w:rsidR="002E142F" w:rsidRDefault="002E142F" w:rsidP="002E142F">
      <w:pPr>
        <w:pStyle w:val="NoSpacing"/>
      </w:pPr>
    </w:p>
    <w:p w14:paraId="47F8885A" w14:textId="77777777" w:rsidR="002E142F" w:rsidRDefault="002E142F" w:rsidP="002E142F">
      <w:pPr>
        <w:pStyle w:val="NoSpacing"/>
      </w:pPr>
    </w:p>
    <w:p w14:paraId="510D35F1" w14:textId="77777777" w:rsidR="002E142F" w:rsidRDefault="002E142F" w:rsidP="002E142F">
      <w:pPr>
        <w:pStyle w:val="NoSpacing"/>
      </w:pPr>
    </w:p>
    <w:p w14:paraId="32F778FF" w14:textId="77777777" w:rsidR="002E142F" w:rsidRDefault="002E142F" w:rsidP="002E142F">
      <w:pPr>
        <w:pStyle w:val="NoSpacing"/>
      </w:pPr>
    </w:p>
    <w:p w14:paraId="4EAC931E" w14:textId="77777777" w:rsidR="002E142F" w:rsidRDefault="002E142F" w:rsidP="002E142F">
      <w:pPr>
        <w:pStyle w:val="NoSpacing"/>
      </w:pPr>
    </w:p>
    <w:p w14:paraId="61248975" w14:textId="77777777" w:rsidR="002E142F" w:rsidRDefault="002E142F" w:rsidP="002E142F">
      <w:pPr>
        <w:pStyle w:val="NoSpacing"/>
      </w:pPr>
    </w:p>
    <w:p w14:paraId="6E840121" w14:textId="77777777" w:rsidR="002E142F" w:rsidRDefault="002E142F" w:rsidP="002E142F">
      <w:pPr>
        <w:pStyle w:val="NoSpacing"/>
      </w:pPr>
    </w:p>
    <w:p w14:paraId="70978A4F" w14:textId="65669446" w:rsidR="0038139E" w:rsidRPr="0038139E" w:rsidRDefault="0038139E" w:rsidP="0038139E">
      <w:pPr>
        <w:pStyle w:val="Heading1"/>
        <w:jc w:val="center"/>
        <w:rPr>
          <w:sz w:val="120"/>
          <w:szCs w:val="120"/>
        </w:rPr>
      </w:pPr>
      <w:bookmarkStart w:id="147" w:name="_Toc136426234"/>
      <w:r>
        <w:rPr>
          <w:sz w:val="120"/>
          <w:szCs w:val="120"/>
        </w:rPr>
        <w:t xml:space="preserve">RESULTS SECTION 3 – </w:t>
      </w:r>
      <w:r w:rsidRPr="0038139E">
        <w:rPr>
          <w:sz w:val="120"/>
          <w:szCs w:val="120"/>
        </w:rPr>
        <w:t>STUDY CHA</w:t>
      </w:r>
      <w:r>
        <w:rPr>
          <w:sz w:val="120"/>
          <w:szCs w:val="120"/>
        </w:rPr>
        <w:t>LLENGES</w:t>
      </w:r>
      <w:bookmarkEnd w:id="147"/>
    </w:p>
    <w:p w14:paraId="00A1EDAB" w14:textId="77777777" w:rsidR="0038139E" w:rsidRDefault="0038139E" w:rsidP="0038139E">
      <w:pPr>
        <w:rPr>
          <w:b/>
          <w:bCs/>
          <w:sz w:val="120"/>
          <w:szCs w:val="120"/>
        </w:rPr>
      </w:pPr>
      <w:r>
        <w:rPr>
          <w:b/>
          <w:bCs/>
          <w:sz w:val="120"/>
          <w:szCs w:val="120"/>
        </w:rPr>
        <w:br w:type="page"/>
      </w:r>
    </w:p>
    <w:p w14:paraId="4EDD47D2" w14:textId="2F3D5296" w:rsidR="00270EB9" w:rsidRPr="004A4B6F" w:rsidRDefault="00270EB9" w:rsidP="0038444E">
      <w:pPr>
        <w:pStyle w:val="Heading1"/>
        <w:rPr>
          <w:noProof/>
        </w:rPr>
      </w:pPr>
      <w:bookmarkStart w:id="148" w:name="_Toc136426235"/>
      <w:r>
        <w:rPr>
          <w:noProof/>
        </w:rPr>
        <w:lastRenderedPageBreak/>
        <w:t>3.1.</w:t>
      </w:r>
      <w:r w:rsidRPr="004A4B6F">
        <w:rPr>
          <w:noProof/>
        </w:rPr>
        <w:t xml:space="preserve"> Challenges </w:t>
      </w:r>
      <w:r>
        <w:rPr>
          <w:noProof/>
        </w:rPr>
        <w:t xml:space="preserve">around conducting the studies </w:t>
      </w:r>
      <w:bookmarkStart w:id="149" w:name="_Toc132291846"/>
      <w:r w:rsidR="0038444E">
        <w:rPr>
          <w:noProof/>
        </w:rPr>
        <w:t xml:space="preserve">– </w:t>
      </w:r>
      <w:r w:rsidRPr="004A4B6F">
        <w:rPr>
          <w:noProof/>
        </w:rPr>
        <w:t>Summary of results</w:t>
      </w:r>
      <w:bookmarkEnd w:id="148"/>
      <w:bookmarkEnd w:id="149"/>
      <w:r w:rsidRPr="004A4B6F">
        <w:rPr>
          <w:noProof/>
        </w:rPr>
        <w:t xml:space="preserve"> </w:t>
      </w:r>
    </w:p>
    <w:p w14:paraId="1A192FB7" w14:textId="77777777" w:rsidR="00270EB9" w:rsidRPr="004A4B6F" w:rsidRDefault="00270EB9" w:rsidP="002E142F">
      <w:pPr>
        <w:pStyle w:val="NoSpacing"/>
        <w:rPr>
          <w:noProof/>
        </w:rPr>
      </w:pPr>
    </w:p>
    <w:p w14:paraId="53482C96" w14:textId="77777777" w:rsidR="00270EB9" w:rsidRPr="004A4B6F" w:rsidRDefault="00270EB9" w:rsidP="0038444E">
      <w:pPr>
        <w:pStyle w:val="Heading2"/>
        <w:rPr>
          <w:noProof/>
        </w:rPr>
      </w:pPr>
      <w:bookmarkStart w:id="150" w:name="_Toc132291847"/>
      <w:bookmarkStart w:id="151" w:name="_Toc136426236"/>
      <w:r w:rsidRPr="004A4B6F">
        <w:rPr>
          <w:noProof/>
        </w:rPr>
        <w:t>Design/setup</w:t>
      </w:r>
      <w:bookmarkEnd w:id="150"/>
      <w:bookmarkEnd w:id="151"/>
      <w:r w:rsidRPr="004A4B6F">
        <w:rPr>
          <w:noProof/>
        </w:rPr>
        <w:t xml:space="preserve"> </w:t>
      </w:r>
    </w:p>
    <w:p w14:paraId="12E35DAC" w14:textId="77777777" w:rsidR="00270EB9" w:rsidRPr="0023797F" w:rsidRDefault="00270EB9" w:rsidP="004278B2">
      <w:pPr>
        <w:spacing w:after="0"/>
        <w:rPr>
          <w:noProof/>
        </w:rPr>
      </w:pPr>
    </w:p>
    <w:p w14:paraId="378D4788" w14:textId="4DB33BE5" w:rsidR="00270EB9" w:rsidRPr="0023797F" w:rsidRDefault="00270EB9" w:rsidP="002E142F">
      <w:pPr>
        <w:pStyle w:val="NoSpacing"/>
        <w:rPr>
          <w:noProof/>
        </w:rPr>
      </w:pPr>
      <w:r w:rsidRPr="0023797F">
        <w:rPr>
          <w:noProof/>
        </w:rPr>
        <w:t xml:space="preserve">Very few respondents – 8% of 213 MRFF </w:t>
      </w:r>
      <w:r w:rsidR="004F078E">
        <w:rPr>
          <w:noProof/>
        </w:rPr>
        <w:t xml:space="preserve">survey </w:t>
      </w:r>
      <w:r w:rsidRPr="0023797F">
        <w:rPr>
          <w:noProof/>
        </w:rPr>
        <w:t xml:space="preserve">respondents, and 8% of 74 NHMRC </w:t>
      </w:r>
      <w:r w:rsidR="004F078E">
        <w:rPr>
          <w:noProof/>
        </w:rPr>
        <w:t xml:space="preserve">survey </w:t>
      </w:r>
      <w:r w:rsidRPr="0023797F">
        <w:rPr>
          <w:noProof/>
        </w:rPr>
        <w:t xml:space="preserve">respondents – encountered difficulties in coming to an agreement on protocol details for their studies. </w:t>
      </w:r>
    </w:p>
    <w:p w14:paraId="41FE0126" w14:textId="77777777" w:rsidR="00270EB9" w:rsidRPr="0023797F" w:rsidRDefault="00270EB9" w:rsidP="002E142F">
      <w:pPr>
        <w:pStyle w:val="NoSpacing"/>
        <w:rPr>
          <w:noProof/>
        </w:rPr>
      </w:pPr>
    </w:p>
    <w:p w14:paraId="487EF95A" w14:textId="4D769186" w:rsidR="00270EB9" w:rsidRPr="0023797F" w:rsidRDefault="00270EB9" w:rsidP="002E142F">
      <w:pPr>
        <w:pStyle w:val="NoSpacing"/>
        <w:rPr>
          <w:noProof/>
        </w:rPr>
      </w:pPr>
      <w:r w:rsidRPr="0023797F">
        <w:rPr>
          <w:noProof/>
        </w:rPr>
        <w:t xml:space="preserve">Similarly, few </w:t>
      </w:r>
      <w:r w:rsidR="004F078E">
        <w:rPr>
          <w:noProof/>
        </w:rPr>
        <w:t xml:space="preserve">survey </w:t>
      </w:r>
      <w:r w:rsidRPr="0023797F">
        <w:rPr>
          <w:noProof/>
        </w:rPr>
        <w:t xml:space="preserve">respondents reported </w:t>
      </w:r>
      <w:r w:rsidR="00F742B9">
        <w:rPr>
          <w:noProof/>
        </w:rPr>
        <w:t xml:space="preserve">encountering </w:t>
      </w:r>
      <w:r w:rsidRPr="0023797F">
        <w:rPr>
          <w:noProof/>
        </w:rPr>
        <w:t>challenges in implementing or conducting their trials due to ethics approvals: 22% of MRFF respondents, and 16% of NHMRC respondents said they encountered these challenges</w:t>
      </w:r>
      <w:r w:rsidR="007A4E5F">
        <w:rPr>
          <w:noProof/>
        </w:rPr>
        <w:t xml:space="preserve"> </w:t>
      </w:r>
      <w:r w:rsidR="004F0907" w:rsidRPr="0023797F">
        <w:rPr>
          <w:noProof/>
        </w:rPr>
        <w:t>(</w:t>
      </w:r>
      <w:r w:rsidR="004F0907" w:rsidRPr="0023797F">
        <w:rPr>
          <w:noProof/>
        </w:rPr>
        <w:fldChar w:fldCharType="begin"/>
      </w:r>
      <w:r w:rsidR="004F0907" w:rsidRPr="0023797F">
        <w:rPr>
          <w:noProof/>
        </w:rPr>
        <w:instrText xml:space="preserve"> REF _Ref135321213 \h </w:instrText>
      </w:r>
      <w:r w:rsidR="0023797F" w:rsidRPr="0023797F">
        <w:rPr>
          <w:noProof/>
        </w:rPr>
        <w:instrText xml:space="preserve"> \* MERGEFORMAT </w:instrText>
      </w:r>
      <w:r w:rsidR="004F0907" w:rsidRPr="0023797F">
        <w:rPr>
          <w:noProof/>
        </w:rPr>
      </w:r>
      <w:r w:rsidR="004F0907" w:rsidRPr="0023797F">
        <w:rPr>
          <w:noProof/>
        </w:rPr>
        <w:fldChar w:fldCharType="separate"/>
      </w:r>
      <w:r w:rsidR="00EE1EA9">
        <w:t xml:space="preserve">Figure </w:t>
      </w:r>
      <w:r w:rsidR="00EE1EA9">
        <w:rPr>
          <w:noProof/>
        </w:rPr>
        <w:t>15</w:t>
      </w:r>
      <w:r w:rsidR="004F0907" w:rsidRPr="0023797F">
        <w:rPr>
          <w:noProof/>
        </w:rPr>
        <w:fldChar w:fldCharType="end"/>
      </w:r>
      <w:r w:rsidR="004F0907" w:rsidRPr="0023797F">
        <w:rPr>
          <w:noProof/>
        </w:rPr>
        <w:t>)</w:t>
      </w:r>
      <w:r w:rsidR="007A4E5F">
        <w:rPr>
          <w:noProof/>
        </w:rPr>
        <w:t xml:space="preserve">. </w:t>
      </w:r>
    </w:p>
    <w:p w14:paraId="4A30D6C6" w14:textId="77777777" w:rsidR="00270EB9" w:rsidRPr="0023797F" w:rsidRDefault="00270EB9" w:rsidP="002E142F">
      <w:pPr>
        <w:pStyle w:val="NoSpacing"/>
        <w:rPr>
          <w:noProof/>
        </w:rPr>
      </w:pPr>
    </w:p>
    <w:p w14:paraId="275248C5" w14:textId="680EC963" w:rsidR="00562D79" w:rsidRPr="000A61D6" w:rsidRDefault="00270EB9" w:rsidP="000A61D6">
      <w:pPr>
        <w:pStyle w:val="NoSpacing"/>
        <w:spacing w:after="360"/>
        <w:rPr>
          <w:noProof/>
        </w:rPr>
      </w:pPr>
      <w:r w:rsidRPr="0023797F">
        <w:rPr>
          <w:noProof/>
        </w:rPr>
        <w:t xml:space="preserve">Conversely, many respondents </w:t>
      </w:r>
      <w:r w:rsidR="004F078E">
        <w:rPr>
          <w:noProof/>
        </w:rPr>
        <w:t xml:space="preserve">to the survey, </w:t>
      </w:r>
      <w:r w:rsidRPr="0023797F">
        <w:rPr>
          <w:noProof/>
        </w:rPr>
        <w:t>did report difficulties in implementing or conducting their trials due to issues around governance</w:t>
      </w:r>
      <w:r w:rsidR="007A4E5F">
        <w:rPr>
          <w:noProof/>
        </w:rPr>
        <w:t xml:space="preserve"> or </w:t>
      </w:r>
      <w:r w:rsidRPr="0023797F">
        <w:rPr>
          <w:noProof/>
        </w:rPr>
        <w:t>study site approvals</w:t>
      </w:r>
      <w:r w:rsidR="007A4E5F">
        <w:rPr>
          <w:noProof/>
        </w:rPr>
        <w:t xml:space="preserve"> and </w:t>
      </w:r>
      <w:r w:rsidRPr="0023797F">
        <w:rPr>
          <w:noProof/>
        </w:rPr>
        <w:t>contracts: 53% of MRFF respondents and 35% of NHMRC respondents stated that they experienced these challenges. Most commonly, these challenges focused around delays due to the execution of contracts</w:t>
      </w:r>
      <w:r w:rsidR="004F0907" w:rsidRPr="0023797F">
        <w:rPr>
          <w:noProof/>
        </w:rPr>
        <w:t xml:space="preserve"> (</w:t>
      </w:r>
      <w:r w:rsidR="004F0907" w:rsidRPr="0023797F">
        <w:rPr>
          <w:noProof/>
        </w:rPr>
        <w:fldChar w:fldCharType="begin"/>
      </w:r>
      <w:r w:rsidR="004F0907" w:rsidRPr="0023797F">
        <w:rPr>
          <w:noProof/>
        </w:rPr>
        <w:instrText xml:space="preserve"> REF _Ref135321213 \h </w:instrText>
      </w:r>
      <w:r w:rsidR="0023797F" w:rsidRPr="0023797F">
        <w:rPr>
          <w:noProof/>
        </w:rPr>
        <w:instrText xml:space="preserve"> \* MERGEFORMAT </w:instrText>
      </w:r>
      <w:r w:rsidR="004F0907" w:rsidRPr="0023797F">
        <w:rPr>
          <w:noProof/>
        </w:rPr>
      </w:r>
      <w:r w:rsidR="004F0907" w:rsidRPr="0023797F">
        <w:rPr>
          <w:noProof/>
        </w:rPr>
        <w:fldChar w:fldCharType="separate"/>
      </w:r>
      <w:r w:rsidR="00EE1EA9">
        <w:t xml:space="preserve">Figure </w:t>
      </w:r>
      <w:r w:rsidR="00EE1EA9">
        <w:rPr>
          <w:noProof/>
        </w:rPr>
        <w:t>15</w:t>
      </w:r>
      <w:r w:rsidR="004F0907" w:rsidRPr="0023797F">
        <w:rPr>
          <w:noProof/>
        </w:rPr>
        <w:fldChar w:fldCharType="end"/>
      </w:r>
      <w:r w:rsidR="004F0907" w:rsidRPr="0023797F">
        <w:rPr>
          <w:noProof/>
        </w:rPr>
        <w:t>)</w:t>
      </w:r>
      <w:r w:rsidR="007A4E5F">
        <w:rPr>
          <w:noProof/>
        </w:rPr>
        <w:t xml:space="preserve">. </w:t>
      </w:r>
    </w:p>
    <w:p w14:paraId="4367A212" w14:textId="67F17AD6" w:rsidR="00562D79" w:rsidRPr="004A4B6F" w:rsidRDefault="00562D79" w:rsidP="004F0907">
      <w:pPr>
        <w:pStyle w:val="code"/>
        <w:keepNext/>
        <w:rPr>
          <w:rFonts w:ascii="Calibri" w:hAnsi="Calibri" w:cs="Calibri"/>
          <w:noProof/>
          <w:sz w:val="24"/>
          <w:szCs w:val="24"/>
        </w:rPr>
      </w:pPr>
      <w:r w:rsidRPr="004A4B6F">
        <w:rPr>
          <w:rFonts w:ascii="Calibri" w:hAnsi="Calibri" w:cs="Calibri"/>
          <w:noProof/>
          <w:sz w:val="24"/>
          <w:szCs w:val="24"/>
        </w:rPr>
        <w:drawing>
          <wp:inline distT="0" distB="0" distL="0" distR="0" wp14:anchorId="79C175A9" wp14:editId="150104E4">
            <wp:extent cx="2734310" cy="2234241"/>
            <wp:effectExtent l="0" t="0" r="8890" b="13970"/>
            <wp:docPr id="9" name="Chart 9" descr="Figure depicting the responses by the MRFF and NHMRC respondents, to a survey question about whether they experienced difficulties in implementing the trial due to issues around ethics approvals.">
              <a:extLst xmlns:a="http://schemas.openxmlformats.org/drawingml/2006/main">
                <a:ext uri="{FF2B5EF4-FFF2-40B4-BE49-F238E27FC236}">
                  <a16:creationId xmlns:a16="http://schemas.microsoft.com/office/drawing/2014/main" id="{6886162B-25FD-73FA-22FE-A9FE134FF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A4B6F">
        <w:rPr>
          <w:rFonts w:ascii="Calibri" w:hAnsi="Calibri" w:cs="Calibri"/>
          <w:noProof/>
          <w:sz w:val="24"/>
          <w:szCs w:val="24"/>
        </w:rPr>
        <w:drawing>
          <wp:inline distT="0" distB="0" distL="0" distR="0" wp14:anchorId="5EBEEDE1" wp14:editId="1C21AACF">
            <wp:extent cx="2837815" cy="2242544"/>
            <wp:effectExtent l="0" t="0" r="635" b="5715"/>
            <wp:docPr id="3" name="Chart 3" descr="Figure depicting the responses by the MRFF and NHMRC respondents, to a survey question about whether they experienced difficulties in implementing the trial due to issues around governance / study site approvals / contracts. ">
              <a:extLst xmlns:a="http://schemas.openxmlformats.org/drawingml/2006/main">
                <a:ext uri="{FF2B5EF4-FFF2-40B4-BE49-F238E27FC236}">
                  <a16:creationId xmlns:a16="http://schemas.microsoft.com/office/drawing/2014/main" id="{630EB147-B76E-48DF-BC16-14C8DB173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68BCC6" w14:textId="0B42CDA3" w:rsidR="00562D79" w:rsidRDefault="004F0907" w:rsidP="004F0907">
      <w:pPr>
        <w:pStyle w:val="Caption"/>
        <w:rPr>
          <w:noProof/>
        </w:rPr>
      </w:pPr>
      <w:bookmarkStart w:id="152" w:name="_Ref135321213"/>
      <w:bookmarkStart w:id="153" w:name="_Toc136348266"/>
      <w:r>
        <w:t xml:space="preserve">Figure </w:t>
      </w:r>
      <w:fldSimple w:instr=" SEQ Figure \* ARABIC ">
        <w:r w:rsidR="00EE1EA9">
          <w:rPr>
            <w:noProof/>
          </w:rPr>
          <w:t>15</w:t>
        </w:r>
      </w:fldSimple>
      <w:bookmarkEnd w:id="152"/>
      <w:r>
        <w:t xml:space="preserve"> Difficulties in implementing the trial: ethics and governance</w:t>
      </w:r>
      <w:bookmarkEnd w:id="153"/>
      <w:r>
        <w:t xml:space="preserve"> </w:t>
      </w:r>
    </w:p>
    <w:p w14:paraId="1A70FA9D" w14:textId="77777777" w:rsidR="00562D79" w:rsidRDefault="00562D79" w:rsidP="002E142F">
      <w:pPr>
        <w:pStyle w:val="NoSpacing"/>
        <w:rPr>
          <w:noProof/>
        </w:rPr>
      </w:pPr>
    </w:p>
    <w:p w14:paraId="04C63BB2" w14:textId="5AF04A88" w:rsidR="00270EB9" w:rsidRPr="00CA67B7" w:rsidRDefault="007A4E5F" w:rsidP="002E142F">
      <w:pPr>
        <w:pStyle w:val="NoSpacing"/>
        <w:rPr>
          <w:noProof/>
        </w:rPr>
      </w:pPr>
      <w:r>
        <w:rPr>
          <w:noProof/>
        </w:rPr>
        <w:t>The m</w:t>
      </w:r>
      <w:r w:rsidR="00270EB9" w:rsidRPr="00CA67B7">
        <w:rPr>
          <w:noProof/>
        </w:rPr>
        <w:t>ajority of MRFF respondents (67%) and NHMRC respondents (51%)</w:t>
      </w:r>
      <w:r w:rsidR="004F078E">
        <w:rPr>
          <w:noProof/>
        </w:rPr>
        <w:t xml:space="preserve"> to the survey</w:t>
      </w:r>
      <w:r w:rsidR="00270EB9" w:rsidRPr="00CA67B7">
        <w:rPr>
          <w:noProof/>
        </w:rPr>
        <w:t xml:space="preserve"> did not report difficulties in implementing or conducting their trials due to issues around the availability of trial materials such as drugs or data collection instruments. </w:t>
      </w:r>
    </w:p>
    <w:p w14:paraId="43ECC9E5" w14:textId="77B98424" w:rsidR="00F742B9" w:rsidRDefault="00F742B9">
      <w:pPr>
        <w:rPr>
          <w:noProof/>
          <w:color w:val="auto"/>
          <w:kern w:val="2"/>
          <w:sz w:val="24"/>
          <w:szCs w:val="24"/>
          <w14:ligatures w14:val="standardContextual"/>
        </w:rPr>
      </w:pPr>
      <w:r>
        <w:rPr>
          <w:noProof/>
        </w:rPr>
        <w:br w:type="page"/>
      </w:r>
    </w:p>
    <w:p w14:paraId="184BCFCC" w14:textId="4F682DBB" w:rsidR="00270EB9" w:rsidRPr="00CA67B7" w:rsidRDefault="00270EB9" w:rsidP="00B92905">
      <w:pPr>
        <w:pStyle w:val="Heading2"/>
        <w:rPr>
          <w:noProof/>
        </w:rPr>
      </w:pPr>
      <w:bookmarkStart w:id="154" w:name="_Toc132291848"/>
      <w:bookmarkStart w:id="155" w:name="_Toc136426237"/>
      <w:r w:rsidRPr="004A4B6F">
        <w:rPr>
          <w:noProof/>
        </w:rPr>
        <w:lastRenderedPageBreak/>
        <w:t>Recruitment</w:t>
      </w:r>
      <w:bookmarkEnd w:id="154"/>
      <w:bookmarkEnd w:id="155"/>
      <w:r w:rsidRPr="004A4B6F">
        <w:rPr>
          <w:noProof/>
        </w:rPr>
        <w:t xml:space="preserve"> </w:t>
      </w:r>
    </w:p>
    <w:p w14:paraId="55BC37C3" w14:textId="77777777" w:rsidR="004278B2" w:rsidRDefault="004278B2" w:rsidP="002E142F">
      <w:pPr>
        <w:pStyle w:val="NoSpacing"/>
        <w:rPr>
          <w:noProof/>
        </w:rPr>
      </w:pPr>
    </w:p>
    <w:p w14:paraId="2F6F7930" w14:textId="0D28150C" w:rsidR="00270EB9" w:rsidRPr="00CA67B7" w:rsidRDefault="00270EB9" w:rsidP="002E142F">
      <w:pPr>
        <w:pStyle w:val="NoSpacing"/>
        <w:rPr>
          <w:noProof/>
        </w:rPr>
      </w:pPr>
      <w:r w:rsidRPr="00CA67B7">
        <w:rPr>
          <w:noProof/>
        </w:rPr>
        <w:t xml:space="preserve">Difficulties due to site recruitment or setup were not common for MRFF </w:t>
      </w:r>
      <w:r w:rsidR="004F078E">
        <w:rPr>
          <w:noProof/>
        </w:rPr>
        <w:t xml:space="preserve">survey </w:t>
      </w:r>
      <w:r w:rsidRPr="00CA67B7">
        <w:rPr>
          <w:noProof/>
        </w:rPr>
        <w:t xml:space="preserve">respondents – 48% stated they did not encounter these. For the NHMRC respondents, most commonly, the question was not yet applicable (39%), although a sizeable proportion said they did not </w:t>
      </w:r>
      <w:r w:rsidR="00F742B9">
        <w:rPr>
          <w:noProof/>
        </w:rPr>
        <w:t>encounter</w:t>
      </w:r>
      <w:r w:rsidRPr="00CA67B7">
        <w:rPr>
          <w:noProof/>
        </w:rPr>
        <w:t xml:space="preserve"> these difficulties (35%). </w:t>
      </w:r>
    </w:p>
    <w:p w14:paraId="6288E321" w14:textId="77777777" w:rsidR="00270EB9" w:rsidRPr="00CA67B7" w:rsidRDefault="00270EB9" w:rsidP="002E142F">
      <w:pPr>
        <w:pStyle w:val="NoSpacing"/>
        <w:rPr>
          <w:noProof/>
        </w:rPr>
      </w:pPr>
    </w:p>
    <w:p w14:paraId="5F944826" w14:textId="729B9889" w:rsidR="00270EB9" w:rsidRDefault="00F742B9" w:rsidP="000A61D6">
      <w:pPr>
        <w:pStyle w:val="NoSpacing"/>
        <w:spacing w:after="480"/>
        <w:rPr>
          <w:noProof/>
        </w:rPr>
      </w:pPr>
      <w:r>
        <w:rPr>
          <w:noProof/>
        </w:rPr>
        <w:t xml:space="preserve">For </w:t>
      </w:r>
      <w:r w:rsidR="00270EB9" w:rsidRPr="00CA67B7">
        <w:rPr>
          <w:noProof/>
        </w:rPr>
        <w:t xml:space="preserve">46% of MRFF </w:t>
      </w:r>
      <w:r w:rsidR="004F078E">
        <w:rPr>
          <w:noProof/>
        </w:rPr>
        <w:t xml:space="preserve">survey </w:t>
      </w:r>
      <w:r w:rsidR="00270EB9" w:rsidRPr="00CA67B7">
        <w:rPr>
          <w:noProof/>
        </w:rPr>
        <w:t>respondents and 30% of NHMRC</w:t>
      </w:r>
      <w:r>
        <w:rPr>
          <w:noProof/>
        </w:rPr>
        <w:t xml:space="preserve">, there were </w:t>
      </w:r>
      <w:r w:rsidR="00270EB9" w:rsidRPr="00CA67B7">
        <w:rPr>
          <w:noProof/>
        </w:rPr>
        <w:t>challenges around recruitment of trial participants – although it is worth noting that for 51% of NHMRC respondents, this question was not yet applicable</w:t>
      </w:r>
      <w:r w:rsidR="004F0907">
        <w:rPr>
          <w:noProof/>
        </w:rPr>
        <w:t xml:space="preserve"> (</w:t>
      </w:r>
      <w:r w:rsidR="004F0907">
        <w:rPr>
          <w:noProof/>
        </w:rPr>
        <w:fldChar w:fldCharType="begin"/>
      </w:r>
      <w:r w:rsidR="004F0907">
        <w:rPr>
          <w:noProof/>
        </w:rPr>
        <w:instrText xml:space="preserve"> REF _Ref135321277 \h </w:instrText>
      </w:r>
      <w:r w:rsidR="004F0907">
        <w:rPr>
          <w:noProof/>
        </w:rPr>
      </w:r>
      <w:r w:rsidR="004F0907">
        <w:rPr>
          <w:noProof/>
        </w:rPr>
        <w:fldChar w:fldCharType="separate"/>
      </w:r>
      <w:r w:rsidR="00EE1EA9">
        <w:t xml:space="preserve">Figure </w:t>
      </w:r>
      <w:r w:rsidR="00EE1EA9">
        <w:rPr>
          <w:noProof/>
        </w:rPr>
        <w:t>16</w:t>
      </w:r>
      <w:r w:rsidR="004F0907">
        <w:rPr>
          <w:noProof/>
        </w:rPr>
        <w:fldChar w:fldCharType="end"/>
      </w:r>
      <w:r w:rsidR="004F0907">
        <w:rPr>
          <w:noProof/>
        </w:rPr>
        <w:t>)</w:t>
      </w:r>
      <w:r w:rsidR="007A4E5F">
        <w:rPr>
          <w:noProof/>
        </w:rPr>
        <w:t>.</w:t>
      </w:r>
    </w:p>
    <w:p w14:paraId="342AB038" w14:textId="77777777" w:rsidR="004F0907" w:rsidRDefault="00562D79" w:rsidP="004F0907">
      <w:pPr>
        <w:pStyle w:val="NoSpacing"/>
        <w:keepNext/>
      </w:pPr>
      <w:r w:rsidRPr="004A4B6F">
        <w:rPr>
          <w:noProof/>
        </w:rPr>
        <w:drawing>
          <wp:inline distT="0" distB="0" distL="0" distR="0" wp14:anchorId="6429FCC3" wp14:editId="6168FB58">
            <wp:extent cx="5715000" cy="2750820"/>
            <wp:effectExtent l="0" t="0" r="0" b="11430"/>
            <wp:docPr id="18" name="Chart 18" descr="Figure depicting the responses by the MRFF and NHMRC respondents, to a survey question about whether they experienced difficulties in implementing the trial due to issues around recruitment of trial participants.">
              <a:extLst xmlns:a="http://schemas.openxmlformats.org/drawingml/2006/main">
                <a:ext uri="{FF2B5EF4-FFF2-40B4-BE49-F238E27FC236}">
                  <a16:creationId xmlns:a16="http://schemas.microsoft.com/office/drawing/2014/main" id="{27EDFDAE-784A-4BDE-A328-B62B956F8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DFC36A6" w14:textId="4EC5906A" w:rsidR="00562D79" w:rsidRDefault="004F0907" w:rsidP="004F0907">
      <w:pPr>
        <w:pStyle w:val="Caption"/>
        <w:rPr>
          <w:noProof/>
        </w:rPr>
      </w:pPr>
      <w:bookmarkStart w:id="156" w:name="_Ref135321277"/>
      <w:bookmarkStart w:id="157" w:name="_Toc136348267"/>
      <w:r>
        <w:t xml:space="preserve">Figure </w:t>
      </w:r>
      <w:fldSimple w:instr=" SEQ Figure \* ARABIC ">
        <w:r w:rsidR="00EE1EA9">
          <w:rPr>
            <w:noProof/>
          </w:rPr>
          <w:t>16</w:t>
        </w:r>
      </w:fldSimple>
      <w:bookmarkEnd w:id="156"/>
      <w:r>
        <w:t xml:space="preserve"> Difficulties in implementing the trial - participant recruitment</w:t>
      </w:r>
      <w:bookmarkEnd w:id="157"/>
    </w:p>
    <w:p w14:paraId="17F70B5A" w14:textId="77777777" w:rsidR="00562D79" w:rsidRPr="00CA67B7" w:rsidRDefault="00562D79" w:rsidP="002E142F">
      <w:pPr>
        <w:pStyle w:val="NoSpacing"/>
        <w:rPr>
          <w:noProof/>
        </w:rPr>
      </w:pPr>
    </w:p>
    <w:p w14:paraId="2714A621" w14:textId="42A8FD6B" w:rsidR="00562D79" w:rsidRPr="000A61D6" w:rsidRDefault="00270EB9" w:rsidP="000A61D6">
      <w:pPr>
        <w:pStyle w:val="NoSpacing"/>
        <w:rPr>
          <w:noProof/>
        </w:rPr>
      </w:pPr>
      <w:r w:rsidRPr="00CA67B7">
        <w:rPr>
          <w:noProof/>
        </w:rPr>
        <w:t xml:space="preserve">The majority of </w:t>
      </w:r>
      <w:r w:rsidR="00E81A4C">
        <w:rPr>
          <w:noProof/>
        </w:rPr>
        <w:t xml:space="preserve">survey </w:t>
      </w:r>
      <w:r w:rsidRPr="00CA67B7">
        <w:rPr>
          <w:noProof/>
        </w:rPr>
        <w:t>respondents (66% of MRFF respondents and 47% of NHMRC respondents) reported no difficulties with recruitment of trained trial or research personnel (although for a sizeable 32% of NHMRC respondents, this issue was “not yet applicable”</w:t>
      </w:r>
      <w:r w:rsidR="00F742B9">
        <w:rPr>
          <w:noProof/>
        </w:rPr>
        <w:t>)</w:t>
      </w:r>
      <w:r w:rsidRPr="00CA67B7">
        <w:rPr>
          <w:noProof/>
        </w:rPr>
        <w:t xml:space="preserve"> </w:t>
      </w:r>
      <w:r w:rsidR="004F0907">
        <w:rPr>
          <w:noProof/>
        </w:rPr>
        <w:t>(</w:t>
      </w:r>
      <w:r w:rsidR="004F0907">
        <w:rPr>
          <w:noProof/>
        </w:rPr>
        <w:fldChar w:fldCharType="begin"/>
      </w:r>
      <w:r w:rsidR="004F0907">
        <w:rPr>
          <w:noProof/>
        </w:rPr>
        <w:instrText xml:space="preserve"> REF _Ref135321303 \h </w:instrText>
      </w:r>
      <w:r w:rsidR="004F0907">
        <w:rPr>
          <w:noProof/>
        </w:rPr>
      </w:r>
      <w:r w:rsidR="004F0907">
        <w:rPr>
          <w:noProof/>
        </w:rPr>
        <w:fldChar w:fldCharType="separate"/>
      </w:r>
      <w:r w:rsidR="00EE1EA9">
        <w:t xml:space="preserve">Figure </w:t>
      </w:r>
      <w:r w:rsidR="00EE1EA9">
        <w:rPr>
          <w:noProof/>
        </w:rPr>
        <w:t>17</w:t>
      </w:r>
      <w:r w:rsidR="004F0907">
        <w:rPr>
          <w:noProof/>
        </w:rPr>
        <w:fldChar w:fldCharType="end"/>
      </w:r>
      <w:r w:rsidR="004F0907">
        <w:rPr>
          <w:noProof/>
        </w:rPr>
        <w:t>)</w:t>
      </w:r>
      <w:r w:rsidR="007A4E5F">
        <w:rPr>
          <w:noProof/>
        </w:rPr>
        <w:t>.</w:t>
      </w:r>
    </w:p>
    <w:p w14:paraId="51A1F584" w14:textId="77777777" w:rsidR="004F0907" w:rsidRDefault="00562D79" w:rsidP="004F0907">
      <w:pPr>
        <w:pStyle w:val="code"/>
        <w:keepNext/>
      </w:pPr>
      <w:r w:rsidRPr="004A4B6F">
        <w:rPr>
          <w:rFonts w:ascii="Calibri" w:hAnsi="Calibri" w:cs="Calibri"/>
          <w:noProof/>
          <w:sz w:val="24"/>
          <w:szCs w:val="24"/>
        </w:rPr>
        <w:lastRenderedPageBreak/>
        <w:drawing>
          <wp:inline distT="0" distB="0" distL="0" distR="0" wp14:anchorId="03D9985A" wp14:editId="77E20E77">
            <wp:extent cx="5715000" cy="2827020"/>
            <wp:effectExtent l="0" t="0" r="0" b="11430"/>
            <wp:docPr id="15" name="Chart 15" descr="Figure depicting the responses by the MRFF and NHMRC respondents, to a survey question about whether they experienced difficulties in implementing the trial due to issues around site recruitment or setup.">
              <a:extLst xmlns:a="http://schemas.openxmlformats.org/drawingml/2006/main">
                <a:ext uri="{FF2B5EF4-FFF2-40B4-BE49-F238E27FC236}">
                  <a16:creationId xmlns:a16="http://schemas.microsoft.com/office/drawing/2014/main" id="{99CDDB00-1D41-40F0-9E40-C239AA93B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77C7A9" w14:textId="737A6A97" w:rsidR="004278B2" w:rsidRPr="000A61D6" w:rsidRDefault="004F0907" w:rsidP="000A61D6">
      <w:pPr>
        <w:pStyle w:val="Caption"/>
        <w:spacing w:line="720" w:lineRule="auto"/>
        <w:rPr>
          <w:rFonts w:ascii="Calibri" w:hAnsi="Calibri" w:cs="Calibri"/>
          <w:noProof/>
          <w:sz w:val="24"/>
          <w:szCs w:val="24"/>
        </w:rPr>
      </w:pPr>
      <w:bookmarkStart w:id="158" w:name="_Ref135321303"/>
      <w:bookmarkStart w:id="159" w:name="_Toc136348268"/>
      <w:r>
        <w:t xml:space="preserve">Figure </w:t>
      </w:r>
      <w:fldSimple w:instr=" SEQ Figure \* ARABIC ">
        <w:r w:rsidR="00EE1EA9">
          <w:rPr>
            <w:noProof/>
          </w:rPr>
          <w:t>17</w:t>
        </w:r>
      </w:fldSimple>
      <w:bookmarkEnd w:id="158"/>
      <w:r>
        <w:t xml:space="preserve"> </w:t>
      </w:r>
      <w:r w:rsidRPr="00554149">
        <w:t xml:space="preserve">Difficulties in implementing the trial - </w:t>
      </w:r>
      <w:r>
        <w:t>sites</w:t>
      </w:r>
      <w:bookmarkEnd w:id="159"/>
    </w:p>
    <w:p w14:paraId="6643B021" w14:textId="7F01F18E" w:rsidR="00270EB9" w:rsidRPr="0023797F" w:rsidRDefault="00270EB9" w:rsidP="00B92905">
      <w:pPr>
        <w:pStyle w:val="NoSpacing"/>
        <w:rPr>
          <w:noProof/>
        </w:rPr>
      </w:pPr>
      <w:r w:rsidRPr="0023797F">
        <w:rPr>
          <w:noProof/>
        </w:rPr>
        <w:t xml:space="preserve">Few </w:t>
      </w:r>
      <w:r w:rsidR="004F078E">
        <w:rPr>
          <w:noProof/>
        </w:rPr>
        <w:t xml:space="preserve">survey </w:t>
      </w:r>
      <w:r w:rsidRPr="0023797F">
        <w:rPr>
          <w:noProof/>
        </w:rPr>
        <w:t>respondents – 3% of MRFF respondents and 1% of NHMRC respondents – reported difficulties in accessing biostatistical support.</w:t>
      </w:r>
    </w:p>
    <w:p w14:paraId="5BAFB6BA" w14:textId="77777777" w:rsidR="00F742B9" w:rsidRDefault="00F742B9" w:rsidP="00B92905">
      <w:pPr>
        <w:pStyle w:val="NoSpacing"/>
        <w:rPr>
          <w:noProof/>
        </w:rPr>
      </w:pPr>
    </w:p>
    <w:p w14:paraId="29F43904" w14:textId="78D54116" w:rsidR="00270EB9" w:rsidRDefault="00270EB9" w:rsidP="00B92905">
      <w:pPr>
        <w:pStyle w:val="NoSpacing"/>
        <w:rPr>
          <w:noProof/>
        </w:rPr>
      </w:pPr>
      <w:r w:rsidRPr="0023797F">
        <w:rPr>
          <w:noProof/>
        </w:rPr>
        <w:t>As few trials have completed data, the majority of</w:t>
      </w:r>
      <w:r w:rsidR="004F078E">
        <w:rPr>
          <w:noProof/>
        </w:rPr>
        <w:t xml:space="preserve"> survey</w:t>
      </w:r>
      <w:r w:rsidRPr="0023797F">
        <w:rPr>
          <w:noProof/>
        </w:rPr>
        <w:t xml:space="preserve"> respondents s</w:t>
      </w:r>
      <w:r w:rsidR="00F742B9">
        <w:rPr>
          <w:noProof/>
        </w:rPr>
        <w:t>tated</w:t>
      </w:r>
      <w:r w:rsidRPr="0023797F">
        <w:rPr>
          <w:noProof/>
        </w:rPr>
        <w:t xml:space="preserve"> “not yet applicable” to the question about experiencing data analysis issues at post-collection stage (83% of 209 MRFF respondents, 91% of 71 NHMRC respondents). </w:t>
      </w:r>
    </w:p>
    <w:p w14:paraId="53383D40" w14:textId="77777777" w:rsidR="00B92905" w:rsidRPr="0023797F" w:rsidRDefault="00B92905" w:rsidP="00B92905">
      <w:pPr>
        <w:pStyle w:val="NoSpacing"/>
        <w:rPr>
          <w:noProof/>
        </w:rPr>
      </w:pPr>
    </w:p>
    <w:p w14:paraId="193C139D" w14:textId="30112307" w:rsidR="00270EB9" w:rsidRPr="0023797F" w:rsidRDefault="00270EB9" w:rsidP="00B92905">
      <w:pPr>
        <w:pStyle w:val="NoSpacing"/>
        <w:rPr>
          <w:noProof/>
        </w:rPr>
      </w:pPr>
      <w:r w:rsidRPr="0023797F">
        <w:rPr>
          <w:noProof/>
        </w:rPr>
        <w:t>Presented with these findings</w:t>
      </w:r>
      <w:r w:rsidR="004F078E">
        <w:rPr>
          <w:noProof/>
        </w:rPr>
        <w:t xml:space="preserve"> during the Stakeholder Consultation, the s</w:t>
      </w:r>
      <w:r w:rsidRPr="0023797F">
        <w:rPr>
          <w:noProof/>
        </w:rPr>
        <w:t xml:space="preserve">takeholders commented that the time to obtain site-specific approvals has decreased, but that it may not be possible to </w:t>
      </w:r>
      <w:r w:rsidR="00465329">
        <w:rPr>
          <w:noProof/>
        </w:rPr>
        <w:t>simplify</w:t>
      </w:r>
      <w:r w:rsidR="00465329" w:rsidRPr="0023797F">
        <w:rPr>
          <w:noProof/>
        </w:rPr>
        <w:t xml:space="preserve"> </w:t>
      </w:r>
      <w:r w:rsidRPr="0023797F">
        <w:rPr>
          <w:noProof/>
        </w:rPr>
        <w:t>the process. Some suggested, however, that funders may have a role to accelerate its timing, for example</w:t>
      </w:r>
      <w:r w:rsidR="00465329">
        <w:rPr>
          <w:noProof/>
        </w:rPr>
        <w:t>,</w:t>
      </w:r>
      <w:r w:rsidRPr="0023797F">
        <w:rPr>
          <w:noProof/>
        </w:rPr>
        <w:t xml:space="preserve"> by standardising a contract between institutions, or establishing standard charges for budget items. Patient or participant recruitment issues were suggested to be underestimated, and that a more accurate picture could have been obtained by surveying trial managers rather than investigators. It was also noted that COVID has impacted recruitment and the extensions to funded trials may not have been sufficient, although some of the recruitment issues may be mitigated by pilot-testing of the inclusion criteria. Lack of research and trial personnel was noted, due to issues around pay discrepancy with contract research organisations, duration to recruit these individuals, and lack of targeted training. </w:t>
      </w:r>
    </w:p>
    <w:p w14:paraId="30C93A9D" w14:textId="77777777" w:rsidR="00270EB9" w:rsidRPr="00CA67B7" w:rsidRDefault="00270EB9" w:rsidP="002E142F">
      <w:pPr>
        <w:pStyle w:val="NoSpacing"/>
        <w:rPr>
          <w:noProof/>
        </w:rPr>
      </w:pPr>
    </w:p>
    <w:p w14:paraId="32DA64F0" w14:textId="77777777" w:rsidR="00270EB9" w:rsidRDefault="00270EB9" w:rsidP="0038444E">
      <w:pPr>
        <w:pStyle w:val="Heading2"/>
        <w:rPr>
          <w:noProof/>
        </w:rPr>
      </w:pPr>
      <w:bookmarkStart w:id="160" w:name="_Toc132291849"/>
      <w:bookmarkStart w:id="161" w:name="_Toc136426238"/>
      <w:r w:rsidRPr="004A4B6F">
        <w:rPr>
          <w:noProof/>
        </w:rPr>
        <w:t>Other</w:t>
      </w:r>
      <w:bookmarkEnd w:id="160"/>
      <w:bookmarkEnd w:id="161"/>
    </w:p>
    <w:p w14:paraId="7F5F2519" w14:textId="77777777" w:rsidR="00270EB9" w:rsidRPr="00CA67B7" w:rsidRDefault="00270EB9" w:rsidP="002E142F">
      <w:pPr>
        <w:pStyle w:val="NoSpacing"/>
      </w:pPr>
    </w:p>
    <w:p w14:paraId="001F2F17" w14:textId="60119B70" w:rsidR="00270EB9" w:rsidRPr="0023797F" w:rsidRDefault="00270EB9" w:rsidP="002E142F">
      <w:pPr>
        <w:pStyle w:val="NoSpacing"/>
        <w:rPr>
          <w:noProof/>
        </w:rPr>
      </w:pPr>
      <w:r w:rsidRPr="0023797F">
        <w:rPr>
          <w:noProof/>
        </w:rPr>
        <w:t>Other challenges considered</w:t>
      </w:r>
      <w:r w:rsidR="00F742B9">
        <w:rPr>
          <w:noProof/>
        </w:rPr>
        <w:t>,</w:t>
      </w:r>
      <w:r w:rsidRPr="0023797F">
        <w:rPr>
          <w:noProof/>
        </w:rPr>
        <w:t xml:space="preserve"> included the fidelity and uptake of the tri</w:t>
      </w:r>
      <w:r w:rsidR="00FF0A76" w:rsidRPr="0023797F">
        <w:rPr>
          <w:noProof/>
        </w:rPr>
        <w:t>a</w:t>
      </w:r>
      <w:r w:rsidRPr="0023797F">
        <w:rPr>
          <w:noProof/>
        </w:rPr>
        <w:t>led intervention. This was rarely experienced, with 62% of MRFF respondents</w:t>
      </w:r>
      <w:r w:rsidR="004F078E">
        <w:rPr>
          <w:noProof/>
        </w:rPr>
        <w:t xml:space="preserve"> to the survey</w:t>
      </w:r>
      <w:r w:rsidRPr="0023797F">
        <w:rPr>
          <w:noProof/>
        </w:rPr>
        <w:t xml:space="preserve"> stating that it was not a challenge they experienced in their trial. For the majority of NHMRC respondents (60%), this question was not yet applicable; although a sizeable proportion (35%) reported that this was not the case for their trial </w:t>
      </w:r>
      <w:r w:rsidR="004F0907" w:rsidRPr="0023797F">
        <w:rPr>
          <w:noProof/>
        </w:rPr>
        <w:t>(</w:t>
      </w:r>
      <w:r w:rsidR="004F0907" w:rsidRPr="0023797F">
        <w:rPr>
          <w:noProof/>
        </w:rPr>
        <w:fldChar w:fldCharType="begin"/>
      </w:r>
      <w:r w:rsidR="004F0907" w:rsidRPr="0023797F">
        <w:rPr>
          <w:noProof/>
        </w:rPr>
        <w:instrText xml:space="preserve"> REF _Ref135321350 \h </w:instrText>
      </w:r>
      <w:r w:rsidR="0023797F" w:rsidRPr="0023797F">
        <w:rPr>
          <w:noProof/>
        </w:rPr>
        <w:instrText xml:space="preserve"> \* MERGEFORMAT </w:instrText>
      </w:r>
      <w:r w:rsidR="004F0907" w:rsidRPr="0023797F">
        <w:rPr>
          <w:noProof/>
        </w:rPr>
      </w:r>
      <w:r w:rsidR="004F0907" w:rsidRPr="0023797F">
        <w:rPr>
          <w:noProof/>
        </w:rPr>
        <w:fldChar w:fldCharType="separate"/>
      </w:r>
      <w:r w:rsidR="00EE1EA9">
        <w:t xml:space="preserve">Table </w:t>
      </w:r>
      <w:r w:rsidR="00EE1EA9">
        <w:rPr>
          <w:noProof/>
        </w:rPr>
        <w:t>13</w:t>
      </w:r>
      <w:r w:rsidR="004F0907" w:rsidRPr="0023797F">
        <w:rPr>
          <w:noProof/>
        </w:rPr>
        <w:fldChar w:fldCharType="end"/>
      </w:r>
      <w:r w:rsidR="004F0907" w:rsidRPr="0023797F">
        <w:rPr>
          <w:noProof/>
        </w:rPr>
        <w:t>)</w:t>
      </w:r>
      <w:r w:rsidR="00911751">
        <w:rPr>
          <w:noProof/>
        </w:rPr>
        <w:t>.</w:t>
      </w:r>
    </w:p>
    <w:p w14:paraId="5C6AE752" w14:textId="210802E4" w:rsidR="004F0907" w:rsidRDefault="004F0907" w:rsidP="004F0907">
      <w:pPr>
        <w:pStyle w:val="Caption"/>
        <w:keepNext/>
      </w:pPr>
      <w:bookmarkStart w:id="162" w:name="_Ref135321350"/>
      <w:bookmarkStart w:id="163" w:name="_Toc136349046"/>
      <w:r>
        <w:lastRenderedPageBreak/>
        <w:t xml:space="preserve">Table </w:t>
      </w:r>
      <w:fldSimple w:instr=" SEQ Table \* ARABIC ">
        <w:r w:rsidR="00EE1EA9">
          <w:rPr>
            <w:noProof/>
          </w:rPr>
          <w:t>13</w:t>
        </w:r>
      </w:fldSimple>
      <w:bookmarkEnd w:id="162"/>
      <w:r>
        <w:t xml:space="preserve"> Disruptions due to the COVID-19 pandemic</w:t>
      </w:r>
      <w:bookmarkEnd w:id="163"/>
    </w:p>
    <w:tbl>
      <w:tblPr>
        <w:tblStyle w:val="GridTable4-Accent1"/>
        <w:tblW w:w="5000" w:type="pct"/>
        <w:tblLook w:val="04A0" w:firstRow="1" w:lastRow="0" w:firstColumn="1" w:lastColumn="0" w:noHBand="0" w:noVBand="1"/>
        <w:tblCaption w:val="Table 13 Disruptions due to the COVID-19 pandemic"/>
        <w:tblDescription w:val="Table reports the survey responses by the MRFF and NHMRC respondents, to a question whether they experienced difficulties in implementing or conducting their trials due to COVID-19-related disruptions."/>
      </w:tblPr>
      <w:tblGrid>
        <w:gridCol w:w="3499"/>
        <w:gridCol w:w="1380"/>
        <w:gridCol w:w="1379"/>
        <w:gridCol w:w="1379"/>
        <w:gridCol w:w="1379"/>
      </w:tblGrid>
      <w:tr w:rsidR="00562D79" w:rsidRPr="004A4B6F" w14:paraId="1B30D6B4" w14:textId="77777777" w:rsidTr="00A261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shd w:val="clear" w:color="auto" w:fill="4472C4"/>
            <w:noWrap/>
            <w:hideMark/>
          </w:tcPr>
          <w:p w14:paraId="3E2B1037" w14:textId="38B21FD9" w:rsidR="00562D79" w:rsidRPr="00EB3DD4" w:rsidRDefault="00562D79" w:rsidP="00EB3DD4">
            <w:pPr>
              <w:pStyle w:val="Heading4"/>
              <w:jc w:val="center"/>
              <w:outlineLvl w:val="3"/>
              <w:rPr>
                <w:b/>
                <w:bCs/>
                <w:i w:val="0"/>
                <w:iCs w:val="0"/>
                <w:noProof/>
                <w:color w:val="FFFFFF" w:themeColor="background1"/>
              </w:rPr>
            </w:pPr>
            <w:r w:rsidRPr="00EB3DD4">
              <w:rPr>
                <w:b/>
                <w:bCs/>
                <w:i w:val="0"/>
                <w:iCs w:val="0"/>
                <w:noProof/>
                <w:color w:val="FFFFFF" w:themeColor="background1"/>
              </w:rPr>
              <w:t>Disruptions due to the pandemic</w:t>
            </w:r>
          </w:p>
          <w:p w14:paraId="1519D790" w14:textId="77777777" w:rsidR="00562D79" w:rsidRPr="00EB3DD4" w:rsidRDefault="00562D79" w:rsidP="00EB3DD4">
            <w:pPr>
              <w:jc w:val="center"/>
              <w:rPr>
                <w:rFonts w:ascii="Calibri" w:eastAsia="Times New Roman" w:hAnsi="Calibri" w:cs="Calibri"/>
                <w:noProof/>
                <w:color w:val="FFFFFF" w:themeColor="background1"/>
                <w:sz w:val="24"/>
                <w:szCs w:val="24"/>
                <w:lang w:eastAsia="en-AU"/>
              </w:rPr>
            </w:pPr>
          </w:p>
        </w:tc>
        <w:tc>
          <w:tcPr>
            <w:tcW w:w="1530" w:type="pct"/>
            <w:gridSpan w:val="2"/>
            <w:shd w:val="clear" w:color="auto" w:fill="4472C4"/>
            <w:noWrap/>
            <w:hideMark/>
          </w:tcPr>
          <w:p w14:paraId="1B6F7107" w14:textId="77777777" w:rsidR="00562D79" w:rsidRPr="00EB3DD4" w:rsidRDefault="00562D79" w:rsidP="00EB3DD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color w:val="FFFFFF" w:themeColor="background1"/>
                <w:sz w:val="24"/>
                <w:szCs w:val="24"/>
                <w:lang w:eastAsia="en-AU"/>
              </w:rPr>
            </w:pPr>
            <w:r w:rsidRPr="00EB3DD4">
              <w:rPr>
                <w:rFonts w:ascii="Calibri" w:eastAsia="Times New Roman" w:hAnsi="Calibri" w:cs="Calibri"/>
                <w:noProof/>
                <w:color w:val="FFFFFF" w:themeColor="background1"/>
                <w:sz w:val="24"/>
                <w:szCs w:val="24"/>
                <w:lang w:eastAsia="en-AU"/>
              </w:rPr>
              <w:t>MRFF (n=213)</w:t>
            </w:r>
          </w:p>
        </w:tc>
        <w:tc>
          <w:tcPr>
            <w:tcW w:w="1530" w:type="pct"/>
            <w:gridSpan w:val="2"/>
            <w:shd w:val="clear" w:color="auto" w:fill="4472C4"/>
            <w:noWrap/>
          </w:tcPr>
          <w:p w14:paraId="1D4FD87C" w14:textId="77777777" w:rsidR="00562D79" w:rsidRPr="00EB3DD4" w:rsidRDefault="00562D79" w:rsidP="00EB3DD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color w:val="FFFFFF" w:themeColor="background1"/>
                <w:sz w:val="24"/>
                <w:szCs w:val="24"/>
                <w:lang w:eastAsia="en-AU"/>
              </w:rPr>
            </w:pPr>
            <w:r w:rsidRPr="00EB3DD4">
              <w:rPr>
                <w:rFonts w:ascii="Calibri" w:eastAsia="Times New Roman" w:hAnsi="Calibri" w:cs="Calibri"/>
                <w:noProof/>
                <w:color w:val="FFFFFF" w:themeColor="background1"/>
                <w:sz w:val="24"/>
                <w:szCs w:val="24"/>
                <w:lang w:eastAsia="en-AU"/>
              </w:rPr>
              <w:t>NHMRC (n=74)</w:t>
            </w:r>
          </w:p>
        </w:tc>
      </w:tr>
      <w:tr w:rsidR="00562D79" w:rsidRPr="004A4B6F" w14:paraId="0D9EE334"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3BA98012" w14:textId="77777777" w:rsidR="00562D79" w:rsidRPr="004278B2" w:rsidRDefault="00562D79" w:rsidP="00AD2D3D">
            <w:pPr>
              <w:rPr>
                <w:rFonts w:ascii="Calibri" w:eastAsia="Times New Roman" w:hAnsi="Calibri" w:cs="Calibri"/>
                <w:b w:val="0"/>
                <w:bCs w:val="0"/>
                <w:noProof/>
                <w:color w:val="000000"/>
                <w:sz w:val="24"/>
                <w:szCs w:val="24"/>
                <w:lang w:eastAsia="en-AU"/>
              </w:rPr>
            </w:pPr>
            <w:r w:rsidRPr="004278B2">
              <w:rPr>
                <w:rFonts w:ascii="Calibri" w:eastAsia="Times New Roman" w:hAnsi="Calibri" w:cs="Calibri"/>
                <w:b w:val="0"/>
                <w:bCs w:val="0"/>
                <w:noProof/>
                <w:color w:val="000000"/>
                <w:sz w:val="24"/>
                <w:szCs w:val="24"/>
                <w:lang w:eastAsia="en-AU"/>
              </w:rPr>
              <w:t>Yes</w:t>
            </w:r>
          </w:p>
        </w:tc>
        <w:tc>
          <w:tcPr>
            <w:tcW w:w="765" w:type="pct"/>
            <w:noWrap/>
            <w:hideMark/>
          </w:tcPr>
          <w:p w14:paraId="70A313B8" w14:textId="77777777" w:rsidR="00562D79" w:rsidRPr="004A4B6F"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24"/>
                <w:szCs w:val="24"/>
                <w:lang w:eastAsia="en-AU"/>
              </w:rPr>
            </w:pPr>
            <w:r w:rsidRPr="004A4B6F">
              <w:rPr>
                <w:rFonts w:ascii="Calibri" w:eastAsia="Times New Roman" w:hAnsi="Calibri" w:cs="Calibri"/>
                <w:noProof/>
                <w:color w:val="000000"/>
                <w:sz w:val="24"/>
                <w:szCs w:val="24"/>
                <w:lang w:eastAsia="en-AU"/>
              </w:rPr>
              <w:t>168</w:t>
            </w:r>
          </w:p>
        </w:tc>
        <w:tc>
          <w:tcPr>
            <w:tcW w:w="765" w:type="pct"/>
            <w:noWrap/>
            <w:hideMark/>
          </w:tcPr>
          <w:p w14:paraId="3B386A3D" w14:textId="77777777" w:rsidR="00562D79" w:rsidRPr="004A4B6F"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24"/>
                <w:szCs w:val="24"/>
                <w:lang w:eastAsia="en-AU"/>
              </w:rPr>
            </w:pPr>
            <w:r w:rsidRPr="004A4B6F">
              <w:rPr>
                <w:rFonts w:ascii="Calibri" w:eastAsia="Times New Roman" w:hAnsi="Calibri" w:cs="Calibri"/>
                <w:noProof/>
                <w:color w:val="000000"/>
                <w:sz w:val="24"/>
                <w:szCs w:val="24"/>
                <w:lang w:eastAsia="en-AU"/>
              </w:rPr>
              <w:t>79%</w:t>
            </w:r>
          </w:p>
        </w:tc>
        <w:tc>
          <w:tcPr>
            <w:tcW w:w="765" w:type="pct"/>
            <w:noWrap/>
          </w:tcPr>
          <w:p w14:paraId="7E506B51" w14:textId="77777777" w:rsidR="00562D79" w:rsidRPr="004A4B6F"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noProof/>
                <w:color w:val="000000"/>
                <w:sz w:val="24"/>
                <w:szCs w:val="24"/>
                <w:lang w:eastAsia="en-AU"/>
              </w:rPr>
              <w:t>34</w:t>
            </w:r>
          </w:p>
        </w:tc>
        <w:tc>
          <w:tcPr>
            <w:tcW w:w="765" w:type="pct"/>
            <w:noWrap/>
          </w:tcPr>
          <w:p w14:paraId="6E31F55D" w14:textId="77777777" w:rsidR="00562D79" w:rsidRPr="004A4B6F"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noProof/>
                <w:color w:val="000000"/>
                <w:sz w:val="24"/>
                <w:szCs w:val="24"/>
                <w:lang w:eastAsia="en-AU"/>
              </w:rPr>
              <w:t>46%</w:t>
            </w:r>
          </w:p>
        </w:tc>
      </w:tr>
      <w:tr w:rsidR="00562D79" w:rsidRPr="004A4B6F" w14:paraId="45134770"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237F0374" w14:textId="77777777" w:rsidR="00562D79" w:rsidRPr="004278B2" w:rsidRDefault="00562D79" w:rsidP="00AD2D3D">
            <w:pPr>
              <w:rPr>
                <w:rFonts w:ascii="Calibri" w:eastAsia="Times New Roman" w:hAnsi="Calibri" w:cs="Calibri"/>
                <w:b w:val="0"/>
                <w:bCs w:val="0"/>
                <w:noProof/>
                <w:color w:val="000000"/>
                <w:sz w:val="24"/>
                <w:szCs w:val="24"/>
                <w:lang w:eastAsia="en-AU"/>
              </w:rPr>
            </w:pPr>
            <w:r w:rsidRPr="004278B2">
              <w:rPr>
                <w:rFonts w:ascii="Calibri" w:eastAsia="Times New Roman" w:hAnsi="Calibri" w:cs="Calibri"/>
                <w:b w:val="0"/>
                <w:bCs w:val="0"/>
                <w:noProof/>
                <w:color w:val="000000"/>
                <w:sz w:val="24"/>
                <w:szCs w:val="24"/>
                <w:lang w:eastAsia="en-AU"/>
              </w:rPr>
              <w:t>No</w:t>
            </w:r>
          </w:p>
        </w:tc>
        <w:tc>
          <w:tcPr>
            <w:tcW w:w="765" w:type="pct"/>
            <w:noWrap/>
            <w:hideMark/>
          </w:tcPr>
          <w:p w14:paraId="5AB45081" w14:textId="77777777" w:rsidR="00562D79" w:rsidRPr="004A4B6F"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24"/>
                <w:szCs w:val="24"/>
                <w:lang w:eastAsia="en-AU"/>
              </w:rPr>
            </w:pPr>
            <w:r w:rsidRPr="004A4B6F">
              <w:rPr>
                <w:rFonts w:ascii="Calibri" w:eastAsia="Times New Roman" w:hAnsi="Calibri" w:cs="Calibri"/>
                <w:noProof/>
                <w:color w:val="000000"/>
                <w:sz w:val="24"/>
                <w:szCs w:val="24"/>
                <w:lang w:eastAsia="en-AU"/>
              </w:rPr>
              <w:t>39</w:t>
            </w:r>
          </w:p>
        </w:tc>
        <w:tc>
          <w:tcPr>
            <w:tcW w:w="765" w:type="pct"/>
            <w:noWrap/>
            <w:hideMark/>
          </w:tcPr>
          <w:p w14:paraId="52815D1F" w14:textId="77777777" w:rsidR="00562D79" w:rsidRPr="004A4B6F"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color w:val="000000"/>
                <w:sz w:val="24"/>
                <w:szCs w:val="24"/>
                <w:lang w:eastAsia="en-AU"/>
              </w:rPr>
            </w:pPr>
            <w:r w:rsidRPr="004A4B6F">
              <w:rPr>
                <w:rFonts w:ascii="Calibri" w:eastAsia="Times New Roman" w:hAnsi="Calibri" w:cs="Calibri"/>
                <w:noProof/>
                <w:color w:val="000000"/>
                <w:sz w:val="24"/>
                <w:szCs w:val="24"/>
                <w:lang w:eastAsia="en-AU"/>
              </w:rPr>
              <w:t>18%</w:t>
            </w:r>
          </w:p>
        </w:tc>
        <w:tc>
          <w:tcPr>
            <w:tcW w:w="765" w:type="pct"/>
            <w:noWrap/>
          </w:tcPr>
          <w:p w14:paraId="47DE5C8E" w14:textId="77777777" w:rsidR="00562D79" w:rsidRPr="004A4B6F"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noProof/>
                <w:color w:val="000000"/>
                <w:sz w:val="24"/>
                <w:szCs w:val="24"/>
                <w:lang w:eastAsia="en-AU"/>
              </w:rPr>
              <w:t>15</w:t>
            </w:r>
          </w:p>
        </w:tc>
        <w:tc>
          <w:tcPr>
            <w:tcW w:w="765" w:type="pct"/>
            <w:noWrap/>
          </w:tcPr>
          <w:p w14:paraId="38919BD0" w14:textId="77777777" w:rsidR="00562D79" w:rsidRPr="004A4B6F"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noProof/>
                <w:color w:val="000000"/>
                <w:sz w:val="24"/>
                <w:szCs w:val="24"/>
                <w:lang w:eastAsia="en-AU"/>
              </w:rPr>
              <w:t>20%</w:t>
            </w:r>
          </w:p>
        </w:tc>
      </w:tr>
      <w:tr w:rsidR="00562D79" w:rsidRPr="004A4B6F" w14:paraId="5FCCDB53" w14:textId="77777777" w:rsidTr="00EB3D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0FA87B77" w14:textId="77777777" w:rsidR="00562D79" w:rsidRPr="004278B2" w:rsidRDefault="00562D79" w:rsidP="00AD2D3D">
            <w:pPr>
              <w:rPr>
                <w:rFonts w:ascii="Calibri" w:eastAsia="Times New Roman" w:hAnsi="Calibri" w:cs="Calibri"/>
                <w:b w:val="0"/>
                <w:bCs w:val="0"/>
                <w:noProof/>
                <w:color w:val="000000"/>
                <w:sz w:val="24"/>
                <w:szCs w:val="24"/>
                <w:lang w:eastAsia="en-AU"/>
              </w:rPr>
            </w:pPr>
            <w:r w:rsidRPr="004278B2">
              <w:rPr>
                <w:rFonts w:ascii="Calibri" w:eastAsia="Times New Roman" w:hAnsi="Calibri" w:cs="Calibri"/>
                <w:b w:val="0"/>
                <w:bCs w:val="0"/>
                <w:noProof/>
                <w:color w:val="000000"/>
                <w:sz w:val="24"/>
                <w:szCs w:val="24"/>
                <w:lang w:eastAsia="en-AU"/>
              </w:rPr>
              <w:t>Not yet applicable</w:t>
            </w:r>
          </w:p>
        </w:tc>
        <w:tc>
          <w:tcPr>
            <w:tcW w:w="765" w:type="pct"/>
            <w:noWrap/>
            <w:hideMark/>
          </w:tcPr>
          <w:p w14:paraId="4D954DA9" w14:textId="77777777" w:rsidR="00562D79" w:rsidRPr="004A4B6F"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24"/>
                <w:szCs w:val="24"/>
                <w:lang w:eastAsia="en-AU"/>
              </w:rPr>
            </w:pPr>
            <w:r w:rsidRPr="004A4B6F">
              <w:rPr>
                <w:rFonts w:ascii="Calibri" w:eastAsia="Times New Roman" w:hAnsi="Calibri" w:cs="Calibri"/>
                <w:noProof/>
                <w:color w:val="000000"/>
                <w:sz w:val="24"/>
                <w:szCs w:val="24"/>
                <w:lang w:eastAsia="en-AU"/>
              </w:rPr>
              <w:t>6</w:t>
            </w:r>
          </w:p>
        </w:tc>
        <w:tc>
          <w:tcPr>
            <w:tcW w:w="765" w:type="pct"/>
            <w:noWrap/>
            <w:hideMark/>
          </w:tcPr>
          <w:p w14:paraId="73D12688" w14:textId="77777777" w:rsidR="00562D79" w:rsidRPr="004A4B6F"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color w:val="000000"/>
                <w:sz w:val="24"/>
                <w:szCs w:val="24"/>
                <w:lang w:eastAsia="en-AU"/>
              </w:rPr>
            </w:pPr>
            <w:r w:rsidRPr="004A4B6F">
              <w:rPr>
                <w:rFonts w:ascii="Calibri" w:eastAsia="Times New Roman" w:hAnsi="Calibri" w:cs="Calibri"/>
                <w:noProof/>
                <w:color w:val="000000"/>
                <w:sz w:val="24"/>
                <w:szCs w:val="24"/>
                <w:lang w:eastAsia="en-AU"/>
              </w:rPr>
              <w:t>3%</w:t>
            </w:r>
          </w:p>
        </w:tc>
        <w:tc>
          <w:tcPr>
            <w:tcW w:w="765" w:type="pct"/>
            <w:noWrap/>
          </w:tcPr>
          <w:p w14:paraId="39C01CF4" w14:textId="77777777" w:rsidR="00562D79" w:rsidRPr="004A4B6F"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noProof/>
                <w:color w:val="000000"/>
                <w:sz w:val="24"/>
                <w:szCs w:val="24"/>
                <w:lang w:eastAsia="en-AU"/>
              </w:rPr>
              <w:t>25</w:t>
            </w:r>
          </w:p>
        </w:tc>
        <w:tc>
          <w:tcPr>
            <w:tcW w:w="765" w:type="pct"/>
            <w:noWrap/>
          </w:tcPr>
          <w:p w14:paraId="1A2385B3" w14:textId="77777777" w:rsidR="00562D79" w:rsidRPr="004A4B6F" w:rsidRDefault="00562D79" w:rsidP="00AD2D3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noProof/>
                <w:color w:val="000000"/>
                <w:sz w:val="24"/>
                <w:szCs w:val="24"/>
                <w:lang w:eastAsia="en-AU"/>
              </w:rPr>
              <w:t>34%</w:t>
            </w:r>
          </w:p>
        </w:tc>
      </w:tr>
      <w:tr w:rsidR="00562D79" w:rsidRPr="004A4B6F" w14:paraId="3D142BB9" w14:textId="77777777" w:rsidTr="00EB3DD4">
        <w:trPr>
          <w:trHeight w:val="300"/>
        </w:trPr>
        <w:tc>
          <w:tcPr>
            <w:cnfStyle w:val="001000000000" w:firstRow="0" w:lastRow="0" w:firstColumn="1" w:lastColumn="0" w:oddVBand="0" w:evenVBand="0" w:oddHBand="0" w:evenHBand="0" w:firstRowFirstColumn="0" w:firstRowLastColumn="0" w:lastRowFirstColumn="0" w:lastRowLastColumn="0"/>
            <w:tcW w:w="1940" w:type="pct"/>
            <w:noWrap/>
            <w:hideMark/>
          </w:tcPr>
          <w:p w14:paraId="5106DAF0" w14:textId="77777777" w:rsidR="00562D79" w:rsidRPr="004A4B6F" w:rsidRDefault="00562D79" w:rsidP="00AD2D3D">
            <w:pPr>
              <w:rPr>
                <w:rFonts w:ascii="Calibri" w:eastAsia="Times New Roman" w:hAnsi="Calibri" w:cs="Calibri"/>
                <w:b w:val="0"/>
                <w:bCs w:val="0"/>
                <w:noProof/>
                <w:color w:val="000000"/>
                <w:sz w:val="24"/>
                <w:szCs w:val="24"/>
                <w:lang w:eastAsia="en-AU"/>
              </w:rPr>
            </w:pPr>
            <w:r w:rsidRPr="004A4B6F">
              <w:rPr>
                <w:rFonts w:ascii="Calibri" w:eastAsia="Times New Roman" w:hAnsi="Calibri" w:cs="Calibri"/>
                <w:noProof/>
                <w:color w:val="000000"/>
                <w:sz w:val="24"/>
                <w:szCs w:val="24"/>
                <w:lang w:eastAsia="en-AU"/>
              </w:rPr>
              <w:t>Total</w:t>
            </w:r>
          </w:p>
        </w:tc>
        <w:tc>
          <w:tcPr>
            <w:tcW w:w="765" w:type="pct"/>
            <w:noWrap/>
            <w:hideMark/>
          </w:tcPr>
          <w:p w14:paraId="0F0A1696" w14:textId="77777777" w:rsidR="00562D79" w:rsidRPr="004A4B6F"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b/>
                <w:bCs/>
                <w:noProof/>
                <w:color w:val="000000"/>
                <w:sz w:val="24"/>
                <w:szCs w:val="24"/>
                <w:lang w:eastAsia="en-AU"/>
              </w:rPr>
              <w:t>213</w:t>
            </w:r>
          </w:p>
        </w:tc>
        <w:tc>
          <w:tcPr>
            <w:tcW w:w="765" w:type="pct"/>
            <w:noWrap/>
            <w:hideMark/>
          </w:tcPr>
          <w:p w14:paraId="11113377" w14:textId="77777777" w:rsidR="00562D79" w:rsidRPr="004A4B6F"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b/>
                <w:bCs/>
                <w:noProof/>
                <w:color w:val="000000"/>
                <w:sz w:val="24"/>
                <w:szCs w:val="24"/>
                <w:lang w:eastAsia="en-AU"/>
              </w:rPr>
              <w:t>100%</w:t>
            </w:r>
          </w:p>
        </w:tc>
        <w:tc>
          <w:tcPr>
            <w:tcW w:w="765" w:type="pct"/>
            <w:noWrap/>
          </w:tcPr>
          <w:p w14:paraId="5BF00DD5" w14:textId="77777777" w:rsidR="00562D79" w:rsidRPr="004A4B6F"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b/>
                <w:bCs/>
                <w:noProof/>
                <w:color w:val="000000"/>
                <w:sz w:val="24"/>
                <w:szCs w:val="24"/>
                <w:lang w:eastAsia="en-AU"/>
              </w:rPr>
              <w:t>74</w:t>
            </w:r>
          </w:p>
        </w:tc>
        <w:tc>
          <w:tcPr>
            <w:tcW w:w="765" w:type="pct"/>
            <w:noWrap/>
          </w:tcPr>
          <w:p w14:paraId="234F87A9" w14:textId="77777777" w:rsidR="00562D79" w:rsidRPr="004A4B6F" w:rsidRDefault="00562D79" w:rsidP="00AD2D3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noProof/>
                <w:color w:val="000000"/>
                <w:sz w:val="24"/>
                <w:szCs w:val="24"/>
                <w:lang w:eastAsia="en-AU"/>
              </w:rPr>
            </w:pPr>
            <w:r w:rsidRPr="004A4B6F">
              <w:rPr>
                <w:rFonts w:ascii="Calibri" w:eastAsia="Times New Roman" w:hAnsi="Calibri" w:cs="Calibri"/>
                <w:b/>
                <w:bCs/>
                <w:noProof/>
                <w:color w:val="000000"/>
                <w:sz w:val="24"/>
                <w:szCs w:val="24"/>
                <w:lang w:eastAsia="en-AU"/>
              </w:rPr>
              <w:t>100%</w:t>
            </w:r>
          </w:p>
        </w:tc>
      </w:tr>
    </w:tbl>
    <w:p w14:paraId="1DD7339B" w14:textId="77777777" w:rsidR="00562D79" w:rsidRDefault="00562D79" w:rsidP="002E142F">
      <w:pPr>
        <w:pStyle w:val="NoSpacing"/>
        <w:rPr>
          <w:noProof/>
        </w:rPr>
      </w:pPr>
    </w:p>
    <w:p w14:paraId="123C8501" w14:textId="77777777" w:rsidR="00FD579E" w:rsidRPr="0023797F" w:rsidRDefault="00FD579E" w:rsidP="00FD579E">
      <w:pPr>
        <w:pStyle w:val="NoSpacing"/>
        <w:rPr>
          <w:noProof/>
        </w:rPr>
      </w:pPr>
      <w:r w:rsidRPr="0023797F">
        <w:rPr>
          <w:noProof/>
        </w:rPr>
        <w:t xml:space="preserve">Conversely, </w:t>
      </w:r>
      <w:r>
        <w:rPr>
          <w:noProof/>
        </w:rPr>
        <w:t xml:space="preserve">the </w:t>
      </w:r>
      <w:r w:rsidRPr="0023797F">
        <w:rPr>
          <w:noProof/>
        </w:rPr>
        <w:t xml:space="preserve">majority of MRFF respondents (79%) and just under half of the NHMRC respondents (46%) </w:t>
      </w:r>
      <w:r>
        <w:rPr>
          <w:noProof/>
        </w:rPr>
        <w:t xml:space="preserve">to the survey </w:t>
      </w:r>
      <w:r w:rsidRPr="0023797F">
        <w:rPr>
          <w:noProof/>
        </w:rPr>
        <w:t xml:space="preserve">reported difficulties in implementing or conducting their trials due to COVID-19 related disruptions. Most commonly, those involved patient recruitment, delays to study start or completion, and staff availability for both MRFF and NHMRC respondents. </w:t>
      </w:r>
    </w:p>
    <w:p w14:paraId="288B2E9D" w14:textId="36C7224C" w:rsidR="001D3736" w:rsidRDefault="001D3736">
      <w:pPr>
        <w:rPr>
          <w:noProof/>
          <w:color w:val="auto"/>
          <w:kern w:val="2"/>
          <w:sz w:val="24"/>
          <w:szCs w:val="24"/>
          <w14:ligatures w14:val="standardContextual"/>
        </w:rPr>
      </w:pPr>
    </w:p>
    <w:p w14:paraId="673EDAC3" w14:textId="77777777" w:rsidR="00270EB9" w:rsidRPr="004A4B6F" w:rsidRDefault="00270EB9" w:rsidP="0038444E">
      <w:pPr>
        <w:pStyle w:val="Heading2"/>
        <w:rPr>
          <w:noProof/>
        </w:rPr>
      </w:pPr>
      <w:bookmarkStart w:id="164" w:name="_Toc132291850"/>
      <w:bookmarkStart w:id="165" w:name="_Toc136426239"/>
      <w:r w:rsidRPr="004A4B6F">
        <w:rPr>
          <w:noProof/>
        </w:rPr>
        <w:t>Barriers and facilitators</w:t>
      </w:r>
      <w:bookmarkEnd w:id="164"/>
      <w:bookmarkEnd w:id="165"/>
      <w:r w:rsidRPr="004A4B6F">
        <w:rPr>
          <w:noProof/>
        </w:rPr>
        <w:t xml:space="preserve"> </w:t>
      </w:r>
    </w:p>
    <w:p w14:paraId="715B5875" w14:textId="77777777" w:rsidR="00270EB9" w:rsidRDefault="00270EB9" w:rsidP="002E142F">
      <w:pPr>
        <w:pStyle w:val="NoSpacing"/>
        <w:rPr>
          <w:noProof/>
        </w:rPr>
      </w:pPr>
    </w:p>
    <w:p w14:paraId="585D76BD" w14:textId="0199D290" w:rsidR="00270EB9" w:rsidRPr="0023797F" w:rsidRDefault="004F078E" w:rsidP="002E142F">
      <w:pPr>
        <w:pStyle w:val="NoSpacing"/>
        <w:rPr>
          <w:noProof/>
        </w:rPr>
      </w:pPr>
      <w:r>
        <w:rPr>
          <w:noProof/>
        </w:rPr>
        <w:t>During the Stakeholder Consultation, the s</w:t>
      </w:r>
      <w:r w:rsidR="00270EB9" w:rsidRPr="0023797F">
        <w:rPr>
          <w:noProof/>
        </w:rPr>
        <w:t xml:space="preserve">takeholders identified recruitment and ethics as some of the main barriers to efficient conduct and successful outcomes for funded trials in Australia. </w:t>
      </w:r>
    </w:p>
    <w:p w14:paraId="14A122C7" w14:textId="77777777" w:rsidR="00270EB9" w:rsidRPr="0023797F" w:rsidRDefault="00270EB9" w:rsidP="002E142F">
      <w:pPr>
        <w:pStyle w:val="NoSpacing"/>
        <w:rPr>
          <w:noProof/>
        </w:rPr>
      </w:pPr>
    </w:p>
    <w:p w14:paraId="04BFF846" w14:textId="51F1A384" w:rsidR="00270EB9" w:rsidRPr="0023797F" w:rsidRDefault="004F078E" w:rsidP="002E142F">
      <w:pPr>
        <w:pStyle w:val="NoSpacing"/>
        <w:rPr>
          <w:noProof/>
        </w:rPr>
      </w:pPr>
      <w:r w:rsidRPr="0023797F">
        <w:rPr>
          <w:noProof/>
        </w:rPr>
        <w:t>The</w:t>
      </w:r>
      <w:r>
        <w:rPr>
          <w:noProof/>
        </w:rPr>
        <w:t xml:space="preserve"> </w:t>
      </w:r>
      <w:r w:rsidR="00911751">
        <w:rPr>
          <w:noProof/>
        </w:rPr>
        <w:t>s</w:t>
      </w:r>
      <w:r>
        <w:rPr>
          <w:noProof/>
        </w:rPr>
        <w:t>takeholders’</w:t>
      </w:r>
      <w:r w:rsidRPr="0023797F">
        <w:rPr>
          <w:noProof/>
        </w:rPr>
        <w:t xml:space="preserve"> </w:t>
      </w:r>
      <w:r w:rsidR="00270EB9" w:rsidRPr="0023797F">
        <w:rPr>
          <w:noProof/>
        </w:rPr>
        <w:t xml:space="preserve">suggestions for reducing these included, among others: lack of university-based clinical trial centres with core staff could be assisted by looking to the UK’s system of accredited clinical trial units; consideration of </w:t>
      </w:r>
      <w:r w:rsidR="00911751">
        <w:rPr>
          <w:noProof/>
        </w:rPr>
        <w:t>National Institute for Health and Care Research’s (</w:t>
      </w:r>
      <w:r w:rsidR="00270EB9" w:rsidRPr="0023797F">
        <w:rPr>
          <w:noProof/>
        </w:rPr>
        <w:t>NIHR</w:t>
      </w:r>
      <w:r w:rsidR="00911751">
        <w:rPr>
          <w:noProof/>
        </w:rPr>
        <w:t>)</w:t>
      </w:r>
      <w:r w:rsidR="00270EB9" w:rsidRPr="0023797F">
        <w:rPr>
          <w:noProof/>
        </w:rPr>
        <w:t xml:space="preserve"> patient and public involvement initiative; endorsement of trials by clinical trial networks as those provide internal peer-review prior to submission to a funding agency; and praise for</w:t>
      </w:r>
      <w:r w:rsidR="00B92905">
        <w:rPr>
          <w:noProof/>
        </w:rPr>
        <w:t xml:space="preserve"> the MTPConnect programme (which has received MRFF grants). </w:t>
      </w:r>
    </w:p>
    <w:p w14:paraId="53A44FF3" w14:textId="77777777" w:rsidR="00270EB9" w:rsidRPr="0023797F" w:rsidRDefault="00270EB9" w:rsidP="002E142F">
      <w:pPr>
        <w:pStyle w:val="NoSpacing"/>
        <w:rPr>
          <w:noProof/>
        </w:rPr>
      </w:pPr>
    </w:p>
    <w:p w14:paraId="619BF1CB" w14:textId="2EB477CA" w:rsidR="00270EB9" w:rsidRPr="0023797F" w:rsidRDefault="00270EB9" w:rsidP="002E142F">
      <w:pPr>
        <w:pStyle w:val="NoSpacing"/>
        <w:rPr>
          <w:noProof/>
        </w:rPr>
      </w:pPr>
      <w:r w:rsidRPr="0023797F">
        <w:rPr>
          <w:noProof/>
        </w:rPr>
        <w:t>Stakeholders</w:t>
      </w:r>
      <w:r w:rsidR="00E81A4C">
        <w:rPr>
          <w:noProof/>
        </w:rPr>
        <w:t xml:space="preserve"> participating in the </w:t>
      </w:r>
      <w:r w:rsidR="004F078E">
        <w:rPr>
          <w:noProof/>
        </w:rPr>
        <w:t>c</w:t>
      </w:r>
      <w:r w:rsidR="00E81A4C">
        <w:rPr>
          <w:noProof/>
        </w:rPr>
        <w:t xml:space="preserve">onsultation identified </w:t>
      </w:r>
      <w:r w:rsidRPr="0023797F">
        <w:rPr>
          <w:noProof/>
        </w:rPr>
        <w:t xml:space="preserve">staffing issues as one of key resource constraints for future research capacity in Australia. These included a lack of health economic and biostatistical expertise, as well as research coordinators and trial staff more generally, and challenges around staff training and salaries. They suggested looking to UK and New Zealand for possible approaches for addressing these issues. </w:t>
      </w:r>
    </w:p>
    <w:p w14:paraId="74080271" w14:textId="322A9D38" w:rsidR="00562D79" w:rsidRPr="0023797F" w:rsidRDefault="00562D79">
      <w:pPr>
        <w:rPr>
          <w:noProof/>
          <w:color w:val="auto"/>
          <w:kern w:val="2"/>
          <w:sz w:val="24"/>
          <w:szCs w:val="24"/>
          <w14:ligatures w14:val="standardContextual"/>
        </w:rPr>
      </w:pPr>
      <w:r w:rsidRPr="0023797F">
        <w:rPr>
          <w:noProof/>
          <w:sz w:val="24"/>
          <w:szCs w:val="24"/>
        </w:rPr>
        <w:br w:type="page"/>
      </w:r>
    </w:p>
    <w:p w14:paraId="2498EC40" w14:textId="75FDD1C9" w:rsidR="00A54794" w:rsidRDefault="00A54794" w:rsidP="00F031F1">
      <w:pPr>
        <w:pStyle w:val="Heading1"/>
      </w:pPr>
      <w:bookmarkStart w:id="166" w:name="_Toc136426240"/>
      <w:r>
        <w:lastRenderedPageBreak/>
        <w:t>DISCUSSION</w:t>
      </w:r>
      <w:bookmarkEnd w:id="166"/>
    </w:p>
    <w:p w14:paraId="7FCA1D2C" w14:textId="77777777" w:rsidR="004278B2" w:rsidRDefault="004278B2" w:rsidP="00FC6DE4">
      <w:pPr>
        <w:pStyle w:val="NoSpacing"/>
      </w:pPr>
    </w:p>
    <w:p w14:paraId="66D10B13" w14:textId="29F38F38" w:rsidR="00C90FF5" w:rsidRDefault="00C90FF5" w:rsidP="00FC6DE4">
      <w:pPr>
        <w:pStyle w:val="NoSpacing"/>
      </w:pPr>
      <w:r w:rsidRPr="007445B3">
        <w:t xml:space="preserve">This </w:t>
      </w:r>
      <w:r>
        <w:t>evaluation</w:t>
      </w:r>
      <w:r w:rsidRPr="007445B3">
        <w:t xml:space="preserve"> </w:t>
      </w:r>
      <w:r>
        <w:t>of MRFF clinical trials was based on three components: a document analysis from the data on clinical trials registry information for each trial</w:t>
      </w:r>
      <w:r w:rsidR="00106BAB">
        <w:t xml:space="preserve"> (Desktop Review)</w:t>
      </w:r>
      <w:r>
        <w:t xml:space="preserve">; a </w:t>
      </w:r>
      <w:r w:rsidR="00911751">
        <w:t>S</w:t>
      </w:r>
      <w:r>
        <w:t xml:space="preserve">urvey of the lead and an </w:t>
      </w:r>
      <w:r w:rsidR="00D92FD8">
        <w:t>Early to Mid-Career Researcher</w:t>
      </w:r>
      <w:r>
        <w:t xml:space="preserve"> from each trial</w:t>
      </w:r>
      <w:r w:rsidR="00106BAB">
        <w:t xml:space="preserve"> (Survey)</w:t>
      </w:r>
      <w:r>
        <w:t>, and interviews with a diverse set of stakeholders about the MRFF trials program</w:t>
      </w:r>
      <w:r w:rsidR="00FD579E">
        <w:t xml:space="preserve"> with presentation of the </w:t>
      </w:r>
      <w:r>
        <w:t>findings from the registry and survey analysis</w:t>
      </w:r>
      <w:r w:rsidR="00106BAB">
        <w:t xml:space="preserve"> (Stakeholder Consultation)</w:t>
      </w:r>
      <w:r>
        <w:t>. The methods build on previous evaluations of clinical trials programs</w:t>
      </w:r>
      <w:r w:rsidR="006C4E8B">
        <w:fldChar w:fldCharType="begin">
          <w:fldData xml:space="preserve">PEVuZE5vdGU+PENpdGU+PEF1dGhvcj5DYWxpZmY8L0F1dGhvcj48WWVhcj4yMDEyPC9ZZWFyPjxS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</w:fldData>
        </w:fldChar>
      </w:r>
      <w:r w:rsidR="000A1FD0">
        <w:instrText xml:space="preserve"> ADDIN EN.CITE </w:instrText>
      </w:r>
      <w:r w:rsidR="000A1FD0">
        <w:fldChar w:fldCharType="begin">
          <w:fldData xml:space="preserve">PEVuZE5vdGU+PENpdGU+PEF1dGhvcj5DYWxpZmY8L0F1dGhvcj48WWVhcj4yMDEyPC9ZZWFyPjxS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</w:fldData>
        </w:fldChar>
      </w:r>
      <w:r w:rsidR="000A1FD0">
        <w:instrText xml:space="preserve"> ADDIN EN.CITE.DATA </w:instrText>
      </w:r>
      <w:r w:rsidR="000A1FD0">
        <w:fldChar w:fldCharType="end"/>
      </w:r>
      <w:r w:rsidR="006C4E8B">
        <w:fldChar w:fldCharType="separate"/>
      </w:r>
      <w:r w:rsidR="000A1FD0">
        <w:rPr>
          <w:noProof/>
        </w:rPr>
        <w:t>(2, 4)</w:t>
      </w:r>
      <w:r w:rsidR="006C4E8B">
        <w:fldChar w:fldCharType="end"/>
      </w:r>
      <w:r>
        <w:t>, with comparable, but more detailed, findings. The most common methods of funder analyses of research impact</w:t>
      </w:r>
      <w:r w:rsidR="006C4E8B">
        <w:fldChar w:fldCharType="begin"/>
      </w:r>
      <w:r w:rsidR="000A1FD0">
        <w:instrText xml:space="preserve"> ADDIN EN.CITE &lt;EndNote&gt;&lt;Cite&gt;&lt;Author&gt;Abudu&lt;/Author&gt;&lt;Year&gt;2022&lt;/Year&gt;&lt;RecNum&gt;166&lt;/RecNum&gt;&lt;DisplayText&gt;(5)&lt;/DisplayText&gt;&lt;record&gt;&lt;rec-number&gt;166&lt;/rec-number&gt;&lt;foreign-keys&gt;&lt;key app="EN" db-id="asawzxez09s0stead9c5dt9aswft099ps5d2" timestamp="1684458933"&gt;166&lt;/key&gt;&lt;/foreign-keys&gt;&lt;ref-type name="Journal Article"&gt;17&lt;/ref-type&gt;&lt;contributors&gt;&lt;authors&gt;&lt;author&gt;Abudu, R.&lt;/author&gt;&lt;author&gt;Oliver, K.&lt;/author&gt;&lt;author&gt;Boaz, A.&lt;/author&gt;&lt;/authors&gt;&lt;/contributors&gt;&lt;auth-address&gt;Department of Public Health, Environments and Society, Faculty of Public Health Policy, London School of Hygiene and Tropical Medicine, London, United Kingdom. Rachel.abudu@lshtm.ac.uk.&amp;#xD;Department of Public Health, Environments and Society, Faculty of Public Health Policy, London School of Hygiene and Tropical Medicine, London, United Kingdom.&amp;#xD;Department of Health Services Research and Policy, Faculty of Public Health Policy, London School of Hygiene and Tropical Medicine, London, United Kingdom.&lt;/auth-address&gt;&lt;titles&gt;&lt;title&gt;What funders are doing to assess the impact of their investments in health and biomedical research&lt;/title&gt;&lt;secondary-title&gt;Health Res Policy Syst&lt;/secondary-title&gt;&lt;/titles&gt;&lt;periodical&gt;&lt;full-title&gt;Health Res Policy Syst&lt;/full-title&gt;&lt;/periodical&gt;&lt;pages&gt;88&lt;/pages&gt;&lt;volume&gt;20&lt;/volume&gt;&lt;number&gt;1&lt;/number&gt;&lt;edition&gt;2022/08/10&lt;/edition&gt;&lt;keywords&gt;&lt;keyword&gt;*Biomedical Research&lt;/keyword&gt;&lt;keyword&gt;Humans&lt;/keyword&gt;&lt;keyword&gt;Investments&lt;/keyword&gt;&lt;keyword&gt;Models, Theoretical&lt;/keyword&gt;&lt;keyword&gt;Policy&lt;/keyword&gt;&lt;keyword&gt;Funders&lt;/keyword&gt;&lt;keyword&gt;Impact assessment frameworks&lt;/keyword&gt;&lt;keyword&gt;Impact assessment methods&lt;/keyword&gt;&lt;keyword&gt;Impact evaluation&lt;/keyword&gt;&lt;keyword&gt;Research impact&lt;/keyword&gt;&lt;/keywords&gt;&lt;dates&gt;&lt;year&gt;2022&lt;/year&gt;&lt;pub-dates&gt;&lt;date&gt;Aug 9&lt;/date&gt;&lt;/pub-dates&gt;&lt;/dates&gt;&lt;isbn&gt;1478-4505&lt;/isbn&gt;&lt;accession-num&gt;35945538&lt;/accession-num&gt;&lt;urls&gt;&lt;/urls&gt;&lt;custom2&gt;PMC9361261&lt;/custom2&gt;&lt;electronic-resource-num&gt;10.1186/s12961-022-00888-1&lt;/electronic-resource-num&gt;&lt;remote-database-provider&gt;NLM&lt;/remote-database-provider&gt;&lt;language&gt;eng&lt;/language&gt;&lt;/record&gt;&lt;/Cite&gt;&lt;/EndNote&gt;</w:instrText>
      </w:r>
      <w:r w:rsidR="006C4E8B">
        <w:fldChar w:fldCharType="separate"/>
      </w:r>
      <w:r w:rsidR="000A1FD0">
        <w:rPr>
          <w:noProof/>
        </w:rPr>
        <w:t>(5)</w:t>
      </w:r>
      <w:r w:rsidR="006C4E8B">
        <w:fldChar w:fldCharType="end"/>
      </w:r>
      <w:r>
        <w:t xml:space="preserve"> are document analysis (80%), surveys (40%), and semi-structured interviews (39%), but using all three, as </w:t>
      </w:r>
      <w:r w:rsidR="00106BAB">
        <w:t>in the present evaluation</w:t>
      </w:r>
      <w:r>
        <w:t>, is uncommon</w:t>
      </w:r>
      <w:r w:rsidR="006C4E8B">
        <w:fldChar w:fldCharType="begin">
          <w:fldData xml:space="preserve">PEVuZE5vdGU+PENpdGU+PEF1dGhvcj5LaXJraGFtPC9BdXRob3I+PFllYXI+MjAyMjwvWWVhcj48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</w:fldData>
        </w:fldChar>
      </w:r>
      <w:r w:rsidR="000A1FD0">
        <w:instrText xml:space="preserve"> ADDIN EN.CITE </w:instrText>
      </w:r>
      <w:r w:rsidR="000A1FD0">
        <w:fldChar w:fldCharType="begin">
          <w:fldData xml:space="preserve">PEVuZE5vdGU+PENpdGU+PEF1dGhvcj5LaXJraGFtPC9BdXRob3I+PFllYXI+MjAyMjwvWWVhcj48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</w:fldData>
        </w:fldChar>
      </w:r>
      <w:r w:rsidR="000A1FD0">
        <w:instrText xml:space="preserve"> ADDIN EN.CITE.DATA </w:instrText>
      </w:r>
      <w:r w:rsidR="000A1FD0">
        <w:fldChar w:fldCharType="end"/>
      </w:r>
      <w:r w:rsidR="006C4E8B">
        <w:fldChar w:fldCharType="separate"/>
      </w:r>
      <w:r w:rsidR="000A1FD0">
        <w:rPr>
          <w:noProof/>
        </w:rPr>
        <w:t>(6, 7)</w:t>
      </w:r>
      <w:r w:rsidR="006C4E8B">
        <w:fldChar w:fldCharType="end"/>
      </w:r>
      <w:r w:rsidR="00911751">
        <w:t>.</w:t>
      </w:r>
    </w:p>
    <w:p w14:paraId="0E238593" w14:textId="77777777" w:rsidR="00FC6DE4" w:rsidRDefault="00FC6DE4" w:rsidP="00FC6DE4">
      <w:pPr>
        <w:pStyle w:val="NoSpacing"/>
      </w:pPr>
    </w:p>
    <w:p w14:paraId="7CA2B5EF" w14:textId="77777777" w:rsidR="00C90FF5" w:rsidRDefault="00C90FF5" w:rsidP="00C03D18">
      <w:pPr>
        <w:pStyle w:val="Heading2"/>
      </w:pPr>
      <w:bookmarkStart w:id="167" w:name="_Toc132291871"/>
      <w:bookmarkStart w:id="168" w:name="_Toc136426241"/>
      <w:r>
        <w:t>Measures of Success</w:t>
      </w:r>
      <w:bookmarkEnd w:id="167"/>
      <w:bookmarkEnd w:id="168"/>
    </w:p>
    <w:p w14:paraId="092A9075" w14:textId="15EEA8CE" w:rsidR="00C90FF5" w:rsidRPr="00FD579E" w:rsidRDefault="00C90FF5" w:rsidP="00FD579E">
      <w:pPr>
        <w:pStyle w:val="NoSpacing"/>
      </w:pPr>
      <w:r w:rsidRPr="00FD579E">
        <w:t xml:space="preserve">The registry data </w:t>
      </w:r>
      <w:r w:rsidR="00106BAB" w:rsidRPr="00FD579E">
        <w:t>analysis</w:t>
      </w:r>
      <w:r w:rsidRPr="00FD579E">
        <w:t xml:space="preserve"> found that the MRFF-funded trials were broadly similar to trials funded by NHMRC, NHMRC CTCS, NIH and CIHR, and there were a few areas where MRFF-funded trials appeared better on average.</w:t>
      </w:r>
    </w:p>
    <w:p w14:paraId="7B41F3FF" w14:textId="77777777" w:rsidR="00FD579E" w:rsidRPr="00FD579E" w:rsidRDefault="00FD579E" w:rsidP="00FD579E">
      <w:pPr>
        <w:pStyle w:val="NoSpacing"/>
      </w:pPr>
    </w:p>
    <w:p w14:paraId="40F48B15" w14:textId="77777777" w:rsidR="00C90FF5" w:rsidRPr="00FD579E" w:rsidRDefault="00C90FF5" w:rsidP="00FD579E">
      <w:pPr>
        <w:pStyle w:val="NoSpacing"/>
      </w:pPr>
      <w:r w:rsidRPr="00FD579E">
        <w:t xml:space="preserve">The study design and quality of the MRFF funded trials was broadly equal to or larger than most other funders’ trials. For example, 16% of MRFF-funded trials are in the “over 1000 participants” category, which is larger than for the other funders, including the NHMRC (full set), CIHR, and NIH. (The 16% is smaller than the NHMRC CTCS’s 40%, but due to a very small size of the CTCS sample set (n=14), it is difficult to draw meaningful comparisons). </w:t>
      </w:r>
    </w:p>
    <w:p w14:paraId="00886F69" w14:textId="77777777" w:rsidR="00C90FF5" w:rsidRPr="00FD579E" w:rsidRDefault="00C90FF5" w:rsidP="00FD579E">
      <w:pPr>
        <w:pStyle w:val="NoSpacing"/>
      </w:pPr>
    </w:p>
    <w:p w14:paraId="0D26CD43" w14:textId="705D5784" w:rsidR="00C90FF5" w:rsidRPr="00FD579E" w:rsidRDefault="00C90FF5" w:rsidP="00FD579E">
      <w:pPr>
        <w:pStyle w:val="NoSpacing"/>
      </w:pPr>
      <w:r w:rsidRPr="00FD579E">
        <w:t>The mix of study designs were comparable across funders. However</w:t>
      </w:r>
      <w:r w:rsidR="007B2F79" w:rsidRPr="00FD579E">
        <w:t>,</w:t>
      </w:r>
      <w:r w:rsidRPr="00FD579E">
        <w:t xml:space="preserve"> there was a notable lack of factorial trials – a very efficient design – across all funders including MRFF.  Rates of use of randomised vs non-randomised trial designs and the percentage of trials that were blinded, were generally similar for all funders, aside from NHMRC-funded studies which generally had a higher percentage of randomised trials and blinded trials, than other funders. </w:t>
      </w:r>
    </w:p>
    <w:p w14:paraId="249D4D13" w14:textId="77777777" w:rsidR="00C90FF5" w:rsidRPr="00FD579E" w:rsidRDefault="00C90FF5" w:rsidP="00FD579E">
      <w:pPr>
        <w:pStyle w:val="NoSpacing"/>
      </w:pPr>
    </w:p>
    <w:p w14:paraId="41A286B1" w14:textId="66831B93" w:rsidR="00C90FF5" w:rsidRPr="00FD579E" w:rsidRDefault="00C90FF5" w:rsidP="00FD579E">
      <w:pPr>
        <w:pStyle w:val="NoSpacing"/>
      </w:pPr>
      <w:r w:rsidRPr="00FD579E">
        <w:t>By far</w:t>
      </w:r>
      <w:r w:rsidR="00106BAB" w:rsidRPr="00FD579E">
        <w:t>,</w:t>
      </w:r>
      <w:r w:rsidRPr="00FD579E">
        <w:t xml:space="preserve"> the most common design was a parallel group trial, but with a modest number of </w:t>
      </w:r>
      <w:proofErr w:type="gramStart"/>
      <w:r w:rsidRPr="00FD579E">
        <w:t>cluster</w:t>
      </w:r>
      <w:proofErr w:type="gramEnd"/>
      <w:r w:rsidRPr="00FD579E">
        <w:t>, adaptive, platform, crossover, and factorial studies. Given the recent acceptance by the clinical trials community of adaptive and platform trials – which improve trial efficiency and the speed of addressing new clinical questions</w:t>
      </w:r>
      <w:r w:rsidR="00511F5F" w:rsidRPr="00FD579E">
        <w:t xml:space="preserve"> – the </w:t>
      </w:r>
      <w:r w:rsidRPr="00FD579E">
        <w:t xml:space="preserve">number being funded is encouraging. In contrast, the small number of factorial designs may require some explicit intervention on behalf of MRFF. </w:t>
      </w:r>
    </w:p>
    <w:p w14:paraId="1315F9A6" w14:textId="77777777" w:rsidR="00C90FF5" w:rsidRPr="00FD579E" w:rsidRDefault="00C90FF5" w:rsidP="00FD579E">
      <w:pPr>
        <w:pStyle w:val="NoSpacing"/>
      </w:pPr>
    </w:p>
    <w:p w14:paraId="4D172015" w14:textId="3DC19730" w:rsidR="00C90FF5" w:rsidRPr="00FD579E" w:rsidRDefault="00C90FF5" w:rsidP="00FD579E">
      <w:pPr>
        <w:pStyle w:val="NoSpacing"/>
      </w:pPr>
      <w:r w:rsidRPr="00FD579E">
        <w:t>Factorial trials are an efficient design which addresses two or more questions in the same group of patients, but generally requires only the same sample size as that for a single question</w:t>
      </w:r>
      <w:r w:rsidR="006C4E8B" w:rsidRPr="00FD579E">
        <w:fldChar w:fldCharType="begin"/>
      </w:r>
      <w:r w:rsidR="000A1FD0" w:rsidRPr="00FD579E">
        <w:instrText xml:space="preserve"> ADDIN EN.CITE &lt;EndNote&gt;&lt;Cite&gt;&lt;Author&gt;Baker&lt;/Author&gt;&lt;Year&gt;2017&lt;/Year&gt;&lt;RecNum&gt;169&lt;/RecNum&gt;&lt;DisplayText&gt;(8)&lt;/DisplayText&gt;&lt;record&gt;&lt;rec-number&gt;169&lt;/rec-number&gt;&lt;foreign-keys&gt;&lt;key app="EN" db-id="asawzxez09s0stead9c5dt9aswft099ps5d2" timestamp="1684458933"&gt;169&lt;/key&gt;&lt;/foreign-keys&gt;&lt;ref-type name="Journal Article"&gt;17&lt;/ref-type&gt;&lt;contributors&gt;&lt;authors&gt;&lt;author&gt;Baker, T. B.&lt;/author&gt;&lt;author&gt;Smith, S. S.&lt;/author&gt;&lt;author&gt;Bolt, D. M.&lt;/author&gt;&lt;author&gt;Loh, W. Y.&lt;/author&gt;&lt;author&gt;Mermelstein, R.&lt;/author&gt;&lt;author&gt;Fiore, M. C.&lt;/author&gt;&lt;author&gt;Piper, M. E.&lt;/author&gt;&lt;author&gt;Collins, L. M.&lt;/author&gt;&lt;/authors&gt;&lt;/contributors&gt;&lt;auth-address&gt;Center for Tobacco Research and Intervention; University of Wisconsin School of Medicine and Public Health. Electronic address: tbb@ctri.wisc.edu.&amp;#xD;Center for Tobacco Research and Intervention; University of Wisconsin School of Medicine and Public Health.&amp;#xD;University of Wisconsin.&amp;#xD;University of Illinois at Chicago.&amp;#xD;Methodology Center and Department of Human Development &amp;amp; Family Studies; The Pennsylvania State University.&lt;/auth-address&gt;&lt;titles&gt;&lt;title&gt;Implementing Clinical Research Using Factorial Designs: A Primer&lt;/title&gt;&lt;secondary-title&gt;Behav Ther&lt;/secondary-title&gt;&lt;/titles&gt;&lt;periodical&gt;&lt;full-title&gt;Behav Ther&lt;/full-title&gt;&lt;/periodical&gt;&lt;pages&gt;567-580&lt;/pages&gt;&lt;volume&gt;48&lt;/volume&gt;&lt;number&gt;4&lt;/number&gt;&lt;edition&gt;2017/06/05&lt;/edition&gt;&lt;keywords&gt;&lt;keyword&gt;Humans&lt;/keyword&gt;&lt;keyword&gt;Randomized Controlled Trials as Topic/*methods&lt;/keyword&gt;&lt;keyword&gt;*Research Design&lt;/keyword&gt;&lt;keyword&gt;factorial design&lt;/keyword&gt;&lt;keyword&gt;treatment development&lt;/keyword&gt;&lt;keyword&gt;treatment evaluation&lt;/keyword&gt;&lt;/keywords&gt;&lt;dates&gt;&lt;year&gt;2017&lt;/year&gt;&lt;pub-dates&gt;&lt;date&gt;Jul&lt;/date&gt;&lt;/pub-dates&gt;&lt;/dates&gt;&lt;isbn&gt;0005-7894 (Print)&amp;#xD;0005-7894&lt;/isbn&gt;&lt;accession-num&gt;28577591&lt;/accession-num&gt;&lt;urls&gt;&lt;/urls&gt;&lt;custom2&gt;PMC5458623&lt;/custom2&gt;&lt;custom6&gt;NIHMS860699&lt;/custom6&gt;&lt;electronic-resource-num&gt;10.1016/j.beth.2016.12.005&lt;/electronic-resource-num&gt;&lt;remote-database-provider&gt;NLM&lt;/remote-database-provider&gt;&lt;language&gt;eng&lt;/language&gt;&lt;/record&gt;&lt;/Cite&gt;&lt;/EndNote&gt;</w:instrText>
      </w:r>
      <w:r w:rsidR="006C4E8B" w:rsidRPr="00FD579E">
        <w:fldChar w:fldCharType="separate"/>
      </w:r>
      <w:r w:rsidR="000A1FD0" w:rsidRPr="00FD579E">
        <w:t>(8)</w:t>
      </w:r>
      <w:r w:rsidR="006C4E8B" w:rsidRPr="00FD579E">
        <w:fldChar w:fldCharType="end"/>
      </w:r>
      <w:r w:rsidRPr="00FD579E">
        <w:t xml:space="preserve">. For example, a “2 x 2” factorial trial randomises patients to treatment A, treatment B, both or neither, but each treatment can be analysed separately as it is balanced for the other treatment. Provided there is no interaction between treatments (or one is ineffective) then factorial trials often represent a “free lunch” of getting two (or more) trials for the cost of a single trial. Despite their efficiency, they have been underused in medical </w:t>
      </w:r>
      <w:r w:rsidRPr="00FD579E">
        <w:lastRenderedPageBreak/>
        <w:t>research</w:t>
      </w:r>
      <w:r w:rsidR="006C4E8B" w:rsidRPr="00FD579E">
        <w:fldChar w:fldCharType="begin"/>
      </w:r>
      <w:r w:rsidR="000A1FD0" w:rsidRPr="00FD579E">
        <w:instrText xml:space="preserve"> ADDIN EN.CITE &lt;EndNote&gt;&lt;Cite&gt;&lt;Author&gt;Neuhauser&lt;/Author&gt;&lt;Year&gt;2020&lt;/Year&gt;&lt;RecNum&gt;164&lt;/RecNum&gt;&lt;DisplayText&gt;(9)&lt;/DisplayText&gt;&lt;record&gt;&lt;rec-number&gt;164&lt;/rec-number&gt;&lt;foreign-keys&gt;&lt;key app="EN" db-id="asawzxez09s0stead9c5dt9aswft099ps5d2" timestamp="1684458933"&gt;164&lt;/key&gt;&lt;/foreign-keys&gt;&lt;ref-type name="Journal Article"&gt;17&lt;/ref-type&gt;&lt;contributors&gt;&lt;authors&gt;&lt;author&gt;Neuhauser, D.&lt;/author&gt;&lt;author&gt;Provost, S. M.&lt;/author&gt;&lt;author&gt;Provost, L. P.&lt;/author&gt;&lt;/authors&gt;&lt;/contributors&gt;&lt;auth-address&gt;Department of Epidemiology and Biostatistics, School of Medicine, Case Western Reserve University, Cleveland, Ohio (Dr Neuhauser); Department of Information, Risk, and Operations Management, McCombs School of Business, The University of Texas at Austin (Dr Provost); Associates in Process Improvement, Austin, Texas (Mr Provost).&lt;/auth-address&gt;&lt;titles&gt;&lt;title&gt;It Is Time to Reconsider Factorial Designs: How Bradford Hill and R. A. Fisher Shaped the Standard of Clinical Evidence&lt;/title&gt;&lt;secondary-title&gt;Qual Manag Health Care&lt;/secondary-title&gt;&lt;/titles&gt;&lt;periodical&gt;&lt;full-title&gt;Qual Manag Health Care&lt;/full-title&gt;&lt;/periodical&gt;&lt;pages&gt;109-122&lt;/pages&gt;&lt;volume&gt;29&lt;/volume&gt;&lt;number&gt;2&lt;/number&gt;&lt;edition&gt;2020/04/01&lt;/edition&gt;&lt;keywords&gt;&lt;keyword&gt;*Factor Analysis, Statistical&lt;/keyword&gt;&lt;keyword&gt;History, 19th Century&lt;/keyword&gt;&lt;keyword&gt;History, 20th Century&lt;/keyword&gt;&lt;keyword&gt;Humans&lt;/keyword&gt;&lt;keyword&gt;Randomized Controlled Trials as Topic/history/*methods&lt;/keyword&gt;&lt;keyword&gt;Research/history&lt;/keyword&gt;&lt;keyword&gt;*Research Design&lt;/keyword&gt;&lt;/keywords&gt;&lt;dates&gt;&lt;year&gt;2020&lt;/year&gt;&lt;pub-dates&gt;&lt;date&gt;Apr/Jun&lt;/date&gt;&lt;/pub-dates&gt;&lt;/dates&gt;&lt;isbn&gt;1063-8628&lt;/isbn&gt;&lt;accession-num&gt;32224795&lt;/accession-num&gt;&lt;urls&gt;&lt;/urls&gt;&lt;electronic-resource-num&gt;10.1097/qmh.0000000000000243&lt;/electronic-resource-num&gt;&lt;remote-database-provider&gt;NLM&lt;/remote-database-provider&gt;&lt;language&gt;eng&lt;/language&gt;&lt;/record&gt;&lt;/Cite&gt;&lt;/EndNote&gt;</w:instrText>
      </w:r>
      <w:r w:rsidR="006C4E8B" w:rsidRPr="00FD579E">
        <w:fldChar w:fldCharType="separate"/>
      </w:r>
      <w:r w:rsidR="000A1FD0" w:rsidRPr="00FD579E">
        <w:t>(9)</w:t>
      </w:r>
      <w:r w:rsidR="006C4E8B" w:rsidRPr="00FD579E">
        <w:fldChar w:fldCharType="end"/>
      </w:r>
      <w:r w:rsidRPr="00FD579E">
        <w:t>. Improving reviewer and panel knowledge in these design issues is clearly desirable.</w:t>
      </w:r>
    </w:p>
    <w:p w14:paraId="0B36AA1C" w14:textId="77777777" w:rsidR="00C90FF5" w:rsidRPr="00FD579E" w:rsidRDefault="00C90FF5" w:rsidP="00FD579E">
      <w:pPr>
        <w:pStyle w:val="NoSpacing"/>
      </w:pPr>
    </w:p>
    <w:p w14:paraId="4B28BDE7" w14:textId="77777777" w:rsidR="00C90FF5" w:rsidRPr="00FD579E" w:rsidRDefault="00C90FF5" w:rsidP="00FD579E">
      <w:pPr>
        <w:pStyle w:val="NoSpacing"/>
      </w:pPr>
      <w:r w:rsidRPr="00FD579E">
        <w:t>The design issues were commented on by some stakeholders, in particular the need for methodological expertise on the grant review panels: “if you want really good science, you need to have really good methodological oversight of the peer review process.”</w:t>
      </w:r>
    </w:p>
    <w:p w14:paraId="750A1690" w14:textId="77777777" w:rsidR="00C90FF5" w:rsidRPr="00FD579E" w:rsidRDefault="00C90FF5" w:rsidP="00FD579E">
      <w:pPr>
        <w:pStyle w:val="NoSpacing"/>
      </w:pPr>
    </w:p>
    <w:p w14:paraId="1F1095BD" w14:textId="712FFA4B" w:rsidR="00C90FF5" w:rsidRPr="00FD579E" w:rsidRDefault="00C90FF5" w:rsidP="00FD579E">
      <w:pPr>
        <w:pStyle w:val="NoSpacing"/>
      </w:pPr>
      <w:r w:rsidRPr="00FD579E">
        <w:t>Of some concern was the small number of trials using a “Standardised Outcome Set”, and consideration might be given to encouraging this in the advice to applicants. Standardised or core outcomes sets are agreed standardised set of clinical outcomes that should be measured and reported, as a minimum, in all clinical trials in specific areas of health or health care</w:t>
      </w:r>
      <w:r w:rsidR="006C4E8B" w:rsidRPr="00FD579E">
        <w:fldChar w:fldCharType="begin">
          <w:fldData xml:space="preserve">PEVuZE5vdGU+PENpdGU+PEF1dGhvcj5LaXJraGFtPC9BdXRob3I+PFllYXI+MjAyMjwvWWVhcj48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</w:fldData>
        </w:fldChar>
      </w:r>
      <w:r w:rsidR="000A1FD0" w:rsidRPr="00FD579E">
        <w:instrText xml:space="preserve"> ADDIN EN.CITE </w:instrText>
      </w:r>
      <w:r w:rsidR="000A1FD0" w:rsidRPr="00FD579E">
        <w:fldChar w:fldCharType="begin">
          <w:fldData xml:space="preserve">PEVuZE5vdGU+PENpdGU+PEF1dGhvcj5LaXJraGFtPC9BdXRob3I+PFllYXI+MjAyMjwvWWVhcj48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</w:fldData>
        </w:fldChar>
      </w:r>
      <w:r w:rsidR="000A1FD0" w:rsidRPr="00FD579E">
        <w:instrText xml:space="preserve"> ADDIN EN.CITE.DATA </w:instrText>
      </w:r>
      <w:r w:rsidR="000A1FD0" w:rsidRPr="00FD579E">
        <w:fldChar w:fldCharType="end"/>
      </w:r>
      <w:r w:rsidR="006C4E8B" w:rsidRPr="00FD579E">
        <w:fldChar w:fldCharType="separate"/>
      </w:r>
      <w:r w:rsidR="000A1FD0" w:rsidRPr="00FD579E">
        <w:t>(6, 7)</w:t>
      </w:r>
      <w:r w:rsidR="006C4E8B" w:rsidRPr="00FD579E">
        <w:fldChar w:fldCharType="end"/>
      </w:r>
      <w:r w:rsidRPr="00FD579E">
        <w:t xml:space="preserve">. These outcomes sets can provide more reliable and valid outcome measures for clinical trials, allow more straightforward comparisons across trials, and simplify the process of meta-analysis. </w:t>
      </w:r>
      <w:r w:rsidR="002F4AE3" w:rsidRPr="00FD579E">
        <w:t>For example, COMET</w:t>
      </w:r>
      <w:r w:rsidR="006C4E8B" w:rsidRPr="00FD579E">
        <w:fldChar w:fldCharType="begin"/>
      </w:r>
      <w:r w:rsidR="00E24079">
        <w:instrText xml:space="preserve"> ADDIN EN.CITE &lt;EndNote&gt;&lt;Cite ExcludeYear="1"&gt;&lt;Author&gt;COMET&lt;/Author&gt;&lt;RecNum&gt;181&lt;/RecNum&gt;&lt;DisplayText&gt;(10)&lt;/DisplayText&gt;&lt;record&gt;&lt;rec-number&gt;181&lt;/rec-number&gt;&lt;foreign-keys&gt;&lt;key app="EN" db-id="asawzxez09s0stead9c5dt9aswft099ps5d2" timestamp="1685333643"&gt;181&lt;/key&gt;&lt;/foreign-keys&gt;&lt;ref-type name="Online Database"&gt;45&lt;/ref-type&gt;&lt;contributors&gt;&lt;authors&gt;&lt;author&gt;COMET,&lt;/author&gt;&lt;/authors&gt;&lt;/contributors&gt;&lt;titles&gt;&lt;title&gt;The COMET Initiative: Core Outcome Measures in Effectiveness Trials&lt;/title&gt;&lt;/titles&gt;&lt;dates&gt;&lt;/dates&gt;&lt;urls&gt;&lt;related-urls&gt;&lt;url&gt;https://www.comet-initiative.org/&lt;/url&gt;&lt;/related-urls&gt;&lt;/urls&gt;&lt;/record&gt;&lt;/Cite&gt;&lt;/EndNote&gt;</w:instrText>
      </w:r>
      <w:r w:rsidR="006C4E8B" w:rsidRPr="00FD579E">
        <w:fldChar w:fldCharType="separate"/>
      </w:r>
      <w:r w:rsidR="000A1FD0" w:rsidRPr="00FD579E">
        <w:rPr>
          <w:noProof/>
        </w:rPr>
        <w:t>(10)</w:t>
      </w:r>
      <w:r w:rsidR="006C4E8B" w:rsidRPr="00FD579E">
        <w:fldChar w:fldCharType="end"/>
      </w:r>
      <w:r w:rsidR="002F4AE3" w:rsidRPr="00FD579E">
        <w:t xml:space="preserve"> is a </w:t>
      </w:r>
      <w:r w:rsidRPr="00FD579E">
        <w:t xml:space="preserve">UK-funded database of such core outcomeshttps://www.comet-initiative.org/ . The justification for their use, and a link, could be provided in guidance to trial applicants. </w:t>
      </w:r>
    </w:p>
    <w:p w14:paraId="5A4D3E36" w14:textId="77777777" w:rsidR="00C90FF5" w:rsidRPr="005177D5" w:rsidRDefault="00C90FF5" w:rsidP="00A54794"/>
    <w:p w14:paraId="6058938D" w14:textId="77777777" w:rsidR="00C90FF5" w:rsidRDefault="00C90FF5" w:rsidP="00E06A14">
      <w:pPr>
        <w:pStyle w:val="Heading2"/>
      </w:pPr>
      <w:bookmarkStart w:id="169" w:name="_Toc132291872"/>
      <w:bookmarkStart w:id="170" w:name="_Toc136426242"/>
      <w:r>
        <w:t>Increased focus of research on areas of unmet need</w:t>
      </w:r>
      <w:bookmarkEnd w:id="169"/>
      <w:bookmarkEnd w:id="170"/>
    </w:p>
    <w:p w14:paraId="412184AE" w14:textId="3955F767" w:rsidR="00C90FF5" w:rsidRDefault="00C90FF5" w:rsidP="00104396">
      <w:pPr>
        <w:pStyle w:val="NoSpacing"/>
      </w:pPr>
      <w:r w:rsidRPr="007445B3">
        <w:t>The range of clinical conditions</w:t>
      </w:r>
      <w:r>
        <w:t xml:space="preserve">, </w:t>
      </w:r>
      <w:r w:rsidRPr="007445B3">
        <w:t xml:space="preserve">interventions </w:t>
      </w:r>
      <w:r>
        <w:t xml:space="preserve">and purposes </w:t>
      </w:r>
      <w:r w:rsidRPr="007445B3">
        <w:t>addressed by the research questions of the trials were</w:t>
      </w:r>
      <w:r>
        <w:t>,</w:t>
      </w:r>
      <w:r w:rsidRPr="007445B3">
        <w:t xml:space="preserve"> on average</w:t>
      </w:r>
      <w:r>
        <w:t>,</w:t>
      </w:r>
      <w:r w:rsidRPr="007445B3">
        <w:t xml:space="preserve"> similar to non-MRFF-funded trials. The conditions studied were broad and similar, with the most notable exception being the number of cancer trials, which was more </w:t>
      </w:r>
      <w:r>
        <w:t>frequent</w:t>
      </w:r>
      <w:r w:rsidRPr="007445B3">
        <w:t xml:space="preserve"> for MRFF-funded trials</w:t>
      </w:r>
      <w:r w:rsidR="00775FF8">
        <w:t>.</w:t>
      </w:r>
      <w:r w:rsidRPr="007445B3">
        <w:t xml:space="preserve"> </w:t>
      </w:r>
      <w:r w:rsidR="00775FF8">
        <w:t>H</w:t>
      </w:r>
      <w:r w:rsidRPr="007445B3">
        <w:t xml:space="preserve">owever, this difference aligns with the priorities and calls of </w:t>
      </w:r>
      <w:r w:rsidR="00775FF8">
        <w:t xml:space="preserve">the </w:t>
      </w:r>
      <w:r w:rsidRPr="007445B3">
        <w:t xml:space="preserve">MRFF. </w:t>
      </w:r>
      <w:r>
        <w:t>A recent analysis</w:t>
      </w:r>
      <w:r w:rsidR="006C4E8B">
        <w:fldChar w:fldCharType="begin"/>
      </w:r>
      <w:r w:rsidR="000A1FD0">
        <w:instrText xml:space="preserve"> ADDIN EN.CITE &lt;EndNote&gt;&lt;Cite&gt;&lt;Author&gt;Gilbert&lt;/Author&gt;&lt;Year&gt;2021&lt;/Year&gt;&lt;RecNum&gt;176&lt;/RecNum&gt;&lt;DisplayText&gt;(11)&lt;/DisplayText&gt;&lt;record&gt;&lt;rec-number&gt;176&lt;/rec-number&gt;&lt;foreign-keys&gt;&lt;key app="EN" db-id="asawzxez09s0stead9c5dt9aswft099ps5d2" timestamp="1684461029"&gt;176&lt;/key&gt;&lt;/foreign-keys&gt;&lt;ref-type name="Journal Article"&gt;17&lt;/ref-type&gt;&lt;contributors&gt;&lt;authors&gt;&lt;author&gt;Gilbert, S. E.&lt;/author&gt;&lt;author&gt;Buchbinder, R.&lt;/author&gt;&lt;author&gt;Harris, I. A.&lt;/author&gt;&lt;author&gt;Maher, C. G.&lt;/author&gt;&lt;/authors&gt;&lt;/contributors&gt;&lt;auth-address&gt;Institute for Musculoskeletal Health, Sydney, NSW.&amp;#xD;University of Sydney, Sydney, NSW.&amp;#xD;Cabrini Institute, Melbourne, VIC.&amp;#xD;Monash University, Melbourne, VIC.&amp;#xD;Ingham Institute for Applied Medical Research, Sydney, NSW.&lt;/auth-address&gt;&lt;titles&gt;&lt;title&gt;A comparison of the distribution of Medical Research Future Fund grants with disease burden in Australia&lt;/title&gt;&lt;secondary-title&gt;Med J Aust&lt;/secondary-title&gt;&lt;/titles&gt;&lt;periodical&gt;&lt;full-title&gt;Med J Aust&lt;/full-title&gt;&lt;/periodical&gt;&lt;pages&gt;111-113.e1&lt;/pages&gt;&lt;volume&gt;214&lt;/volume&gt;&lt;number&gt;3&lt;/number&gt;&lt;edition&gt;2021/01/12&lt;/edition&gt;&lt;keywords&gt;&lt;keyword&gt;Australia&lt;/keyword&gt;&lt;keyword&gt;Biomedical Research/*economics&lt;/keyword&gt;&lt;keyword&gt;*Cost of Illness&lt;/keyword&gt;&lt;keyword&gt;Financing, Government/trends&lt;/keyword&gt;&lt;keyword&gt;Health Priorities/economics&lt;/keyword&gt;&lt;keyword&gt;Humans&lt;/keyword&gt;&lt;keyword&gt;Research Support as Topic/*trends&lt;/keyword&gt;&lt;keyword&gt;Resource Allocation/*trends&lt;/keyword&gt;&lt;keyword&gt;Health financing&lt;/keyword&gt;&lt;keyword&gt;Resource allocation&lt;/keyword&gt;&lt;/keywords&gt;&lt;dates&gt;&lt;year&gt;2021&lt;/year&gt;&lt;pub-dates&gt;&lt;date&gt;Feb&lt;/date&gt;&lt;/pub-dates&gt;&lt;/dates&gt;&lt;isbn&gt;0025-729x&lt;/isbn&gt;&lt;accession-num&gt;33429456&lt;/accession-num&gt;&lt;urls&gt;&lt;/urls&gt;&lt;electronic-resource-num&gt;10.5694/mja2.50916&lt;/electronic-resource-num&gt;&lt;remote-database-provider&gt;NLM&lt;/remote-database-provider&gt;&lt;language&gt;eng&lt;/language&gt;&lt;/record&gt;&lt;/Cite&gt;&lt;/EndNote&gt;</w:instrText>
      </w:r>
      <w:r w:rsidR="006C4E8B">
        <w:fldChar w:fldCharType="separate"/>
      </w:r>
      <w:r w:rsidR="000A1FD0">
        <w:rPr>
          <w:noProof/>
        </w:rPr>
        <w:t>(11)</w:t>
      </w:r>
      <w:r w:rsidR="006C4E8B">
        <w:fldChar w:fldCharType="end"/>
      </w:r>
      <w:r>
        <w:t xml:space="preserve"> comparing the disease burden with MRFF</w:t>
      </w:r>
      <w:r w:rsidR="00775FF8">
        <w:t>-</w:t>
      </w:r>
      <w:r>
        <w:t>funded</w:t>
      </w:r>
      <w:r w:rsidR="00775FF8">
        <w:t xml:space="preserve"> trials</w:t>
      </w:r>
      <w:r>
        <w:t xml:space="preserve"> noted that “</w:t>
      </w:r>
      <w:r w:rsidRPr="001E1875">
        <w:t>the current trend of MRFF distribution suggests targeted, disease-based funding provided through the MRFF tends to go to disease groups with a high death burden and does not target disability burden</w:t>
      </w:r>
      <w:r>
        <w:t>”.</w:t>
      </w:r>
    </w:p>
    <w:p w14:paraId="3DEBD5BC" w14:textId="77777777" w:rsidR="00C90FF5" w:rsidRDefault="00C90FF5" w:rsidP="00104396">
      <w:pPr>
        <w:pStyle w:val="NoSpacing"/>
      </w:pPr>
    </w:p>
    <w:p w14:paraId="1B7374ED" w14:textId="57331E88" w:rsidR="00C90FF5" w:rsidRDefault="00C90FF5" w:rsidP="00104396">
      <w:pPr>
        <w:pStyle w:val="NoSpacing"/>
      </w:pPr>
      <w:r>
        <w:t xml:space="preserve">Data on features of the populations studied </w:t>
      </w:r>
      <w:r w:rsidR="00AE4FD4">
        <w:t>we</w:t>
      </w:r>
      <w:r>
        <w:t>re limited, but we note that</w:t>
      </w:r>
      <w:r w:rsidRPr="007445B3">
        <w:t xml:space="preserve"> the minimum age, </w:t>
      </w:r>
      <w:r w:rsidR="00106BAB">
        <w:t xml:space="preserve">and </w:t>
      </w:r>
      <w:r w:rsidRPr="007445B3">
        <w:t xml:space="preserve">gender mixes were similar. The interventions studied in MRFF trials were </w:t>
      </w:r>
      <w:r>
        <w:t xml:space="preserve">also </w:t>
      </w:r>
      <w:r w:rsidRPr="007445B3">
        <w:t>similar</w:t>
      </w:r>
      <w:r>
        <w:t xml:space="preserve"> to international funders</w:t>
      </w:r>
      <w:r w:rsidRPr="007445B3">
        <w:t xml:space="preserve">, although with a higher proportion studying drug treatments, but also with a higher proportion studying prevention. </w:t>
      </w:r>
    </w:p>
    <w:p w14:paraId="37596397" w14:textId="77777777" w:rsidR="00C90FF5" w:rsidRDefault="00C90FF5" w:rsidP="00104396">
      <w:pPr>
        <w:pStyle w:val="NoSpacing"/>
      </w:pPr>
    </w:p>
    <w:p w14:paraId="7B4E7A3C" w14:textId="353466EE" w:rsidR="00C90FF5" w:rsidRDefault="00C90FF5" w:rsidP="00104396">
      <w:pPr>
        <w:pStyle w:val="NoSpacing"/>
      </w:pPr>
      <w:r>
        <w:t xml:space="preserve">The stakeholders interviewed noted that MRFF guidelines and process </w:t>
      </w:r>
      <w:r w:rsidRPr="00D87D63">
        <w:t>encourag</w:t>
      </w:r>
      <w:r>
        <w:t>ed</w:t>
      </w:r>
      <w:r w:rsidRPr="00D87D63">
        <w:t xml:space="preserve"> researchers to make sure that they include diverse communities as part of the trials or </w:t>
      </w:r>
      <w:r>
        <w:t>studies</w:t>
      </w:r>
      <w:r w:rsidRPr="00D87D63">
        <w:t>.</w:t>
      </w:r>
      <w:r>
        <w:t xml:space="preserve"> However, they also noted that the priority setting was unclear and that timeframes were usually insufficient to allow extensive consumer input: “</w:t>
      </w:r>
      <w:r w:rsidRPr="000211BF">
        <w:t>Priority setting process takes several months to set up</w:t>
      </w:r>
      <w:r w:rsidR="00E862DF">
        <w:t>…</w:t>
      </w:r>
      <w:r w:rsidRPr="000211BF">
        <w:t xml:space="preserve"> the calls don't allow that.</w:t>
      </w:r>
      <w:r>
        <w:t>” For example, some groups have used a modified “James Lind Alliance” priority setting process</w:t>
      </w:r>
      <w:r w:rsidR="006C4E8B">
        <w:fldChar w:fldCharType="begin">
          <w:fldData xml:space="preserve">PEVuZE5vdGU+PENpdGU+PEF1dGhvcj5Kb25nc21hPC9BdXRob3I+PFllYXI+MjAyMjwvWWVhcj48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</w:fldData>
        </w:fldChar>
      </w:r>
      <w:r w:rsidR="000A1FD0">
        <w:instrText xml:space="preserve"> ADDIN EN.CITE </w:instrText>
      </w:r>
      <w:r w:rsidR="000A1FD0">
        <w:fldChar w:fldCharType="begin">
          <w:fldData xml:space="preserve">PEVuZE5vdGU+PENpdGU+PEF1dGhvcj5Kb25nc21hPC9BdXRob3I+PFllYXI+MjAyMjwvWWVhcj48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</w:fldData>
        </w:fldChar>
      </w:r>
      <w:r w:rsidR="000A1FD0">
        <w:instrText xml:space="preserve"> ADDIN EN.CITE.DATA </w:instrText>
      </w:r>
      <w:r w:rsidR="000A1FD0">
        <w:fldChar w:fldCharType="end"/>
      </w:r>
      <w:r w:rsidR="006C4E8B">
        <w:fldChar w:fldCharType="separate"/>
      </w:r>
      <w:r w:rsidR="000A1FD0">
        <w:rPr>
          <w:noProof/>
        </w:rPr>
        <w:t>(12, 13)</w:t>
      </w:r>
      <w:r w:rsidR="006C4E8B">
        <w:fldChar w:fldCharType="end"/>
      </w:r>
      <w:r>
        <w:t xml:space="preserve"> </w:t>
      </w:r>
      <w:r w:rsidR="007F2E27">
        <w:t xml:space="preserve"> </w:t>
      </w:r>
      <w:r>
        <w:t>which typically takes 12</w:t>
      </w:r>
      <w:r w:rsidR="00BD0EC3">
        <w:t xml:space="preserve"> to </w:t>
      </w:r>
      <w:r>
        <w:t>18 months of background work before the final workshop with consumers, clinicians, researchers and funders</w:t>
      </w:r>
      <w:r w:rsidR="006C4E8B">
        <w:fldChar w:fldCharType="begin"/>
      </w:r>
      <w:r w:rsidR="00E24079">
        <w:instrText xml:space="preserve"> ADDIN EN.CITE &lt;EndNote&gt;&lt;Cite ExcludeYear="1"&gt;&lt;Author&gt;NIHR&lt;/Author&gt;&lt;RecNum&gt;182&lt;/RecNum&gt;&lt;DisplayText&gt;(14)&lt;/DisplayText&gt;&lt;record&gt;&lt;rec-number&gt;182&lt;/rec-number&gt;&lt;foreign-keys&gt;&lt;key app="EN" db-id="asawzxez09s0stead9c5dt9aswft099ps5d2" timestamp="1685333832"&gt;182&lt;/key&gt;&lt;/foreign-keys&gt;&lt;ref-type name="Web Page"&gt;12&lt;/ref-type&gt;&lt;contributors&gt;&lt;authors&gt;&lt;author&gt;NIHR,&lt;/author&gt;&lt;/authors&gt;&lt;/contributors&gt;&lt;titles&gt;&lt;title&gt;The James Lind Alliance: Priority Setting Partnerships&lt;/title&gt;&lt;/titles&gt;&lt;dates&gt;&lt;/dates&gt;&lt;urls&gt;&lt;related-urls&gt;&lt;url&gt;https://www.jla.nihr.ac.uk/&lt;/url&gt;&lt;/related-urls&gt;&lt;/urls&gt;&lt;/record&gt;&lt;/Cite&gt;&lt;/EndNote&gt;</w:instrText>
      </w:r>
      <w:r w:rsidR="006C4E8B">
        <w:fldChar w:fldCharType="separate"/>
      </w:r>
      <w:r w:rsidR="000A1FD0">
        <w:rPr>
          <w:noProof/>
        </w:rPr>
        <w:t>(14)</w:t>
      </w:r>
      <w:r w:rsidR="006C4E8B">
        <w:fldChar w:fldCharType="end"/>
      </w:r>
      <w:r>
        <w:t xml:space="preserve">. </w:t>
      </w:r>
    </w:p>
    <w:p w14:paraId="0CB43C99" w14:textId="54D7DC35" w:rsidR="00B92905" w:rsidRDefault="00B92905">
      <w:pPr>
        <w:rPr>
          <w:color w:val="auto"/>
          <w:kern w:val="2"/>
          <w:sz w:val="24"/>
          <w:szCs w:val="24"/>
          <w14:ligatures w14:val="standardContextual"/>
        </w:rPr>
      </w:pPr>
      <w:r>
        <w:br w:type="page"/>
      </w:r>
    </w:p>
    <w:p w14:paraId="7985632A" w14:textId="30BE26AF" w:rsidR="00C90FF5" w:rsidRDefault="00C90FF5" w:rsidP="00104396">
      <w:pPr>
        <w:pStyle w:val="NoSpacing"/>
      </w:pPr>
      <w:r>
        <w:lastRenderedPageBreak/>
        <w:t>Some areas are also under-represented, in particular “</w:t>
      </w:r>
      <w:r w:rsidRPr="002C2798">
        <w:t xml:space="preserve">unmet need in public health, or it </w:t>
      </w:r>
      <w:r>
        <w:t xml:space="preserve">[the MRFF calls] </w:t>
      </w:r>
      <w:r w:rsidRPr="002C2798">
        <w:t>hasn't been well aligned necessarily with available clinical trial expertise within those.</w:t>
      </w:r>
      <w:r>
        <w:t xml:space="preserve">” Stakeholders asked how the priorities fit with the burden of disease, and one mentioned the option of using explicit criteria for unmet need and priority setting such as the 5 proposed by </w:t>
      </w:r>
      <w:r w:rsidR="004F4B17">
        <w:t>Australia &amp; New Zealand Musculoskeletal Clinical Trials Network (</w:t>
      </w:r>
      <w:r>
        <w:t>ANZMUSC</w:t>
      </w:r>
      <w:r w:rsidR="004F4B17">
        <w:t>)</w:t>
      </w:r>
      <w:r w:rsidR="006C4E8B">
        <w:fldChar w:fldCharType="begin">
          <w:fldData xml:space="preserve">PEVuZE5vdGU+PENpdGU+PEF1dGhvcj5UYXlsb3I8L0F1dGhvcj48WWVhcj4yMDIzPC9ZZWFyPjxS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</w:fldData>
        </w:fldChar>
      </w:r>
      <w:r w:rsidR="000A1FD0">
        <w:instrText xml:space="preserve"> ADDIN EN.CITE </w:instrText>
      </w:r>
      <w:r w:rsidR="000A1FD0">
        <w:fldChar w:fldCharType="begin">
          <w:fldData xml:space="preserve">PEVuZE5vdGU+PENpdGU+PEF1dGhvcj5UYXlsb3I8L0F1dGhvcj48WWVhcj4yMDIzPC9ZZWFyPjxS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</w:fldData>
        </w:fldChar>
      </w:r>
      <w:r w:rsidR="000A1FD0">
        <w:instrText xml:space="preserve"> ADDIN EN.CITE.DATA </w:instrText>
      </w:r>
      <w:r w:rsidR="000A1FD0">
        <w:fldChar w:fldCharType="end"/>
      </w:r>
      <w:r w:rsidR="006C4E8B">
        <w:fldChar w:fldCharType="separate"/>
      </w:r>
      <w:r w:rsidR="000A1FD0">
        <w:rPr>
          <w:noProof/>
        </w:rPr>
        <w:t>(15)</w:t>
      </w:r>
      <w:r w:rsidR="006C4E8B">
        <w:fldChar w:fldCharType="end"/>
      </w:r>
      <w:r w:rsidR="00D8448F">
        <w:t xml:space="preserve">, </w:t>
      </w:r>
      <w:r>
        <w:t xml:space="preserve">which include: </w:t>
      </w:r>
    </w:p>
    <w:p w14:paraId="4B07A398" w14:textId="77777777" w:rsidR="004F4B17" w:rsidRDefault="004F4B17" w:rsidP="00104396">
      <w:pPr>
        <w:pStyle w:val="NoSpacing"/>
      </w:pPr>
    </w:p>
    <w:p w14:paraId="0D3A3B32" w14:textId="77777777" w:rsidR="00C90FF5" w:rsidRDefault="00C90FF5" w:rsidP="00104396">
      <w:pPr>
        <w:pStyle w:val="NoSpacing"/>
        <w:ind w:left="720"/>
      </w:pPr>
      <w:r w:rsidRPr="0057629B">
        <w:t xml:space="preserve">(1) extent of stakeholder consensus, </w:t>
      </w:r>
    </w:p>
    <w:p w14:paraId="0DFDA73D" w14:textId="77777777" w:rsidR="00C90FF5" w:rsidRDefault="00C90FF5" w:rsidP="00104396">
      <w:pPr>
        <w:pStyle w:val="NoSpacing"/>
        <w:ind w:left="720"/>
      </w:pPr>
      <w:r w:rsidRPr="0057629B">
        <w:t xml:space="preserve">(2) social burden of health condition, </w:t>
      </w:r>
    </w:p>
    <w:p w14:paraId="570579DE" w14:textId="77777777" w:rsidR="00C90FF5" w:rsidRDefault="00C90FF5" w:rsidP="00104396">
      <w:pPr>
        <w:pStyle w:val="NoSpacing"/>
        <w:ind w:left="720"/>
      </w:pPr>
      <w:r w:rsidRPr="0057629B">
        <w:t xml:space="preserve">(3) patient burden of health condition, </w:t>
      </w:r>
    </w:p>
    <w:p w14:paraId="08212806" w14:textId="77777777" w:rsidR="00C90FF5" w:rsidRDefault="00C90FF5" w:rsidP="00104396">
      <w:pPr>
        <w:pStyle w:val="NoSpacing"/>
        <w:ind w:left="720"/>
      </w:pPr>
      <w:r w:rsidRPr="0057629B">
        <w:t xml:space="preserve">(4) anticipated effectiveness of proposed intervention, and </w:t>
      </w:r>
    </w:p>
    <w:p w14:paraId="7B0910A5" w14:textId="77777777" w:rsidR="00C90FF5" w:rsidRDefault="00C90FF5" w:rsidP="00104396">
      <w:pPr>
        <w:pStyle w:val="NoSpacing"/>
        <w:ind w:left="720"/>
      </w:pPr>
      <w:r w:rsidRPr="0057629B">
        <w:t>(5) extent to which health equity is addressed by the research.</w:t>
      </w:r>
    </w:p>
    <w:p w14:paraId="25D07910" w14:textId="5F41F13E" w:rsidR="00C90FF5" w:rsidRDefault="00C90FF5">
      <w:pPr>
        <w:rPr>
          <w:rFonts w:ascii="Times New Roman" w:hAnsi="Times New Roman" w:cs="Times New Roman"/>
          <w:color w:val="05294B"/>
          <w:sz w:val="24"/>
          <w:szCs w:val="24"/>
        </w:rPr>
      </w:pPr>
    </w:p>
    <w:p w14:paraId="49C11CAD" w14:textId="77777777" w:rsidR="00C90FF5" w:rsidRDefault="00C90FF5" w:rsidP="00C03D18">
      <w:pPr>
        <w:pStyle w:val="Heading2"/>
      </w:pPr>
      <w:bookmarkStart w:id="171" w:name="_Toc132291873"/>
      <w:bookmarkStart w:id="172" w:name="_Toc136426243"/>
      <w:r>
        <w:t>More Australians access clinical trials</w:t>
      </w:r>
      <w:bookmarkEnd w:id="171"/>
      <w:bookmarkEnd w:id="172"/>
    </w:p>
    <w:p w14:paraId="1075E5BA" w14:textId="1E37C5B8" w:rsidR="00C90FF5" w:rsidRDefault="00C90FF5" w:rsidP="00104396">
      <w:pPr>
        <w:pStyle w:val="NoSpacing"/>
      </w:pPr>
      <w:r>
        <w:t>Most stakeholders welcome</w:t>
      </w:r>
      <w:r w:rsidR="004024FF">
        <w:t>d</w:t>
      </w:r>
      <w:r>
        <w:t xml:space="preserve"> the MRFF trials initiatives: which ensured they were “able to get a few things funded that we couldn't have got</w:t>
      </w:r>
      <w:r w:rsidR="004024FF">
        <w:t>ten</w:t>
      </w:r>
      <w:r>
        <w:t xml:space="preserve"> funded in other initiatives,” commenting that “MRFF has really allowed a lot more clinical trials to be funded” and that it is “a huge positive.” This unmet need for more clinical trials in Australia is reflected in Australia’s middle ranking of trials per head of population, with about half that of the top ranked countries</w:t>
      </w:r>
      <w:r w:rsidR="006C4E8B">
        <w:fldChar w:fldCharType="begin"/>
      </w:r>
      <w:r w:rsidR="00E24079">
        <w:instrText xml:space="preserve"> ADDIN EN.CITE &lt;EndNote&gt;&lt;Cite&gt;&lt;Author&gt;Willson&lt;/Author&gt;&lt;Year&gt;2020&lt;/Year&gt;&lt;RecNum&gt;175&lt;/RecNum&gt;&lt;DisplayText&gt;(16)&lt;/DisplayText&gt;&lt;record&gt;&lt;rec-number&gt;175&lt;/rec-number&gt;&lt;foreign-keys&gt;&lt;key app="EN" db-id="asawzxez09s0stead9c5dt9aswft099ps5d2" timestamp="1684460290"&gt;175&lt;/key&gt;&lt;/foreign-keys&gt;&lt;ref-type name="Report"&gt;27&lt;/ref-type&gt;&lt;contributors&gt;&lt;authors&gt;&lt;author&gt;Willson, ML&lt;/author&gt;&lt;author&gt;Seidler, AL &lt;/author&gt;&lt;author&gt;Aberoumand, M&lt;/author&gt;&lt;author&gt;Williams, JG &lt;/author&gt;&lt;author&gt;Hunter, KE&lt;/author&gt;&lt;author&gt;Barba, A&lt;/author&gt;&lt;author&gt;Webster, AC&lt;/author&gt;&lt;author&gt;Askie, LM&lt;/author&gt;&lt;author&gt;Simes, RJ&lt;/author&gt;&lt;/authors&gt;&lt;/contributors&gt;&lt;titles&gt;&lt;title&gt;Latest update of the clinical trials landscape in Australia 2006 – 2020. Sydney: Australian New Zealand Clinical Trials Registry.&lt;/title&gt;&lt;/titles&gt;&lt;dates&gt;&lt;year&gt;2020&lt;/year&gt;&lt;/dates&gt;&lt;urls&gt;&lt;/urls&gt;&lt;electronic-resource-num&gt;https://doi.org/10.25910/t9n1-bm45&lt;/electronic-resource-num&gt;&lt;/record&gt;&lt;/Cite&gt;&lt;/EndNote&gt;</w:instrText>
      </w:r>
      <w:r w:rsidR="006C4E8B">
        <w:fldChar w:fldCharType="separate"/>
      </w:r>
      <w:r w:rsidR="000A1FD0">
        <w:rPr>
          <w:noProof/>
        </w:rPr>
        <w:t>(16)</w:t>
      </w:r>
      <w:r w:rsidR="006C4E8B">
        <w:fldChar w:fldCharType="end"/>
      </w:r>
      <w:r>
        <w:t>. A long-term follow</w:t>
      </w:r>
      <w:r w:rsidR="008F7EEF">
        <w:t>-</w:t>
      </w:r>
      <w:r w:rsidR="00372A5A">
        <w:t xml:space="preserve">up </w:t>
      </w:r>
      <w:r>
        <w:t xml:space="preserve">of increased trial funding by the NIH in the USA found “a dramatic increase in the number of registered clinical trials and clinical trial enrolment associated with CTSA </w:t>
      </w:r>
      <w:r w:rsidR="00106BAB">
        <w:t xml:space="preserve">[Clinical and Translational Science Award] </w:t>
      </w:r>
      <w:r>
        <w:t>grant award”</w:t>
      </w:r>
      <w:r w:rsidR="006C4E8B">
        <w:fldChar w:fldCharType="begin"/>
      </w:r>
      <w:r w:rsidR="000A1FD0">
        <w:instrText xml:space="preserve"> ADDIN EN.CITE &lt;EndNote&gt;&lt;Cite&gt;&lt;Author&gt;Berg&lt;/Author&gt;&lt;Year&gt;2020&lt;/Year&gt;&lt;RecNum&gt;178&lt;/RecNum&gt;&lt;DisplayText&gt;(17)&lt;/DisplayText&gt;&lt;record&gt;&lt;rec-number&gt;178&lt;/rec-number&gt;&lt;foreign-keys&gt;&lt;key app="EN" db-id="asawzxez09s0stead9c5dt9aswft099ps5d2" timestamp="1684462750"&gt;178&lt;/key&gt;&lt;/foreign-keys&gt;&lt;ref-type name="Journal Article"&gt;17&lt;/ref-type&gt;&lt;contributors&gt;&lt;authors&gt;&lt;author&gt;Berg, A.&lt;/author&gt;&lt;/authors&gt;&lt;/contributors&gt;&lt;auth-address&gt;Department of Public Health Science, Division of Biostatistics &amp;amp; Bioinformatics, Penn State College of Medicine, Hershey, Pennsylvania, USA.&lt;/auth-address&gt;&lt;titles&gt;&lt;title&gt;Assessing the Impact of the NIH CTSA Program on Clinical Trials Registered With ClinicalTrials.gov&lt;/title&gt;&lt;secondary-title&gt;Clin Transl Sci&lt;/secondary-title&gt;&lt;/titles&gt;&lt;periodical&gt;&lt;full-title&gt;Clin Transl Sci&lt;/full-title&gt;&lt;/periodical&gt;&lt;pages&gt;818-825&lt;/pages&gt;&lt;volume&gt;13&lt;/volume&gt;&lt;number&gt;4&lt;/number&gt;&lt;edition&gt;2020/03/28&lt;/edition&gt;&lt;keywords&gt;&lt;keyword&gt;Academic Medical Centers/economics/*statistics &amp;amp; numerical data&lt;/keyword&gt;&lt;keyword&gt;Clinical Trials as Topic/economics/*statistics &amp;amp; numerical data&lt;/keyword&gt;&lt;keyword&gt;National Institutes of Health (U.S.)/*economics&lt;/keyword&gt;&lt;keyword&gt;Research Support as Topic/economics/*statistics &amp;amp; numerical data&lt;/keyword&gt;&lt;keyword&gt;Translational Research, Biomedical/economics/*statistics &amp;amp; numerical data&lt;/keyword&gt;&lt;keyword&gt;United States&lt;/keyword&gt;&lt;/keywords&gt;&lt;dates&gt;&lt;year&gt;2020&lt;/year&gt;&lt;pub-dates&gt;&lt;date&gt;Jul&lt;/date&gt;&lt;/pub-dates&gt;&lt;/dates&gt;&lt;isbn&gt;1752-8054 (Print)&amp;#xD;1752-8054&lt;/isbn&gt;&lt;accession-num&gt;32216083&lt;/accession-num&gt;&lt;urls&gt;&lt;/urls&gt;&lt;custom2&gt;PMC7359934&lt;/custom2&gt;&lt;electronic-resource-num&gt;10.1111/cts.12775&lt;/electronic-resource-num&gt;&lt;remote-database-provider&gt;NLM&lt;/remote-database-provider&gt;&lt;language&gt;eng&lt;/language&gt;&lt;/record&gt;&lt;/Cite&gt;&lt;/EndNote&gt;</w:instrText>
      </w:r>
      <w:r w:rsidR="006C4E8B">
        <w:fldChar w:fldCharType="separate"/>
      </w:r>
      <w:r w:rsidR="000A1FD0">
        <w:rPr>
          <w:noProof/>
        </w:rPr>
        <w:t>(17)</w:t>
      </w:r>
      <w:r w:rsidR="006C4E8B">
        <w:fldChar w:fldCharType="end"/>
      </w:r>
      <w:r>
        <w:t>. The MRFF has seen the increase in registered trials, but details on patient enrolment will require longer follow up.</w:t>
      </w:r>
    </w:p>
    <w:p w14:paraId="15FAD1FC" w14:textId="77777777" w:rsidR="00C90FF5" w:rsidRPr="006864BB" w:rsidRDefault="00C90FF5" w:rsidP="00104396">
      <w:pPr>
        <w:pStyle w:val="NoSpacing"/>
      </w:pPr>
    </w:p>
    <w:p w14:paraId="525679FA" w14:textId="7BDF7DD0" w:rsidR="00C90FF5" w:rsidRDefault="00C90FF5" w:rsidP="00104396">
      <w:pPr>
        <w:pStyle w:val="NoSpacing"/>
      </w:pPr>
      <w:r>
        <w:t xml:space="preserve">While the MRFF initiatives have substantially increased the number and range of clinical trials, there have been barriers to conduct. In addition to the </w:t>
      </w:r>
      <w:r w:rsidR="00106BAB">
        <w:t xml:space="preserve">challenges </w:t>
      </w:r>
      <w:r>
        <w:t>encountered in the pandemic, survey respondents identified a number of difficulties in conducting their trial. The most commonly reported problems were with the site governance or study site approvals, which occurred in over 50% of trials</w:t>
      </w:r>
      <w:bookmarkStart w:id="173" w:name="_Hlk134395481"/>
      <w:r>
        <w:t xml:space="preserve">. </w:t>
      </w:r>
      <w:r w:rsidRPr="00476DC5">
        <w:t>As is true of most trials, site recruitment and individual patient recruitment were identified as the most common problems for barriers to successful completion for most trials.</w:t>
      </w:r>
      <w:r>
        <w:t xml:space="preserve"> Similar barriers were identified in a survey of UK trials units, which found that local approval (53%) and recruitment (44%) were the most common problems</w:t>
      </w:r>
      <w:r w:rsidR="006C4E8B">
        <w:fldChar w:fldCharType="begin">
          <w:fldData xml:space="preserve">PEVuZE5vdGU+PENpdGU+PEF1dGhvcj5EdWxleTwvQXV0aG9yPjxZZWFyPjIwMTg8L1llYXI+PFJl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</w:fldData>
        </w:fldChar>
      </w:r>
      <w:r w:rsidR="000A1FD0">
        <w:instrText xml:space="preserve"> ADDIN EN.CITE </w:instrText>
      </w:r>
      <w:r w:rsidR="000A1FD0">
        <w:fldChar w:fldCharType="begin">
          <w:fldData xml:space="preserve">PEVuZE5vdGU+PENpdGU+PEF1dGhvcj5EdWxleTwvQXV0aG9yPjxZZWFyPjIwMTg8L1llYXI+PFJl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</w:fldData>
        </w:fldChar>
      </w:r>
      <w:r w:rsidR="000A1FD0">
        <w:instrText xml:space="preserve"> ADDIN EN.CITE.DATA </w:instrText>
      </w:r>
      <w:r w:rsidR="000A1FD0">
        <w:fldChar w:fldCharType="end"/>
      </w:r>
      <w:r w:rsidR="006C4E8B">
        <w:fldChar w:fldCharType="separate"/>
      </w:r>
      <w:r w:rsidR="000A1FD0">
        <w:rPr>
          <w:noProof/>
        </w:rPr>
        <w:t>(18)</w:t>
      </w:r>
      <w:r w:rsidR="006C4E8B">
        <w:fldChar w:fldCharType="end"/>
      </w:r>
      <w:r>
        <w:t>.</w:t>
      </w:r>
    </w:p>
    <w:bookmarkEnd w:id="173"/>
    <w:p w14:paraId="5A9245F5" w14:textId="77777777" w:rsidR="00C90FF5" w:rsidRDefault="00C90FF5" w:rsidP="00C03D18"/>
    <w:p w14:paraId="3892B58D" w14:textId="77777777" w:rsidR="00C90FF5" w:rsidRDefault="00C90FF5" w:rsidP="00C03D18">
      <w:pPr>
        <w:pStyle w:val="Heading2"/>
      </w:pPr>
      <w:bookmarkStart w:id="174" w:name="_Toc132291874"/>
      <w:bookmarkStart w:id="175" w:name="_Toc136426244"/>
      <w:r>
        <w:t>Research community has greater capacity and capability to undertake translational research</w:t>
      </w:r>
      <w:bookmarkEnd w:id="174"/>
      <w:bookmarkEnd w:id="175"/>
    </w:p>
    <w:p w14:paraId="44F0E0B6" w14:textId="76EE00C9" w:rsidR="000A61D6" w:rsidRDefault="00106BAB" w:rsidP="00104396">
      <w:pPr>
        <w:pStyle w:val="NoSpacing"/>
      </w:pPr>
      <w:r>
        <w:t>Stakeholders expressed p</w:t>
      </w:r>
      <w:r w:rsidRPr="00C03D18">
        <w:t xml:space="preserve">ositive </w:t>
      </w:r>
      <w:r w:rsidR="00C90FF5" w:rsidRPr="00C03D18">
        <w:t>sentiment</w:t>
      </w:r>
      <w:r w:rsidR="00C90FF5">
        <w:t xml:space="preserve"> </w:t>
      </w:r>
      <w:r w:rsidR="00C90FF5" w:rsidRPr="00C03D18">
        <w:t>for the early career support, though lamented the low success rates currently, but certainly supported continuing this initiative. As might be expected</w:t>
      </w:r>
      <w:r w:rsidR="00C90FF5">
        <w:t>,</w:t>
      </w:r>
      <w:r w:rsidR="00C90FF5" w:rsidRPr="00C03D18">
        <w:t xml:space="preserve"> the majority of MRFF funded trials were led by individuals who identify themselves as academics</w:t>
      </w:r>
      <w:r w:rsidR="005B6B03">
        <w:t xml:space="preserve"> </w:t>
      </w:r>
      <w:r w:rsidR="00C90FF5" w:rsidRPr="00C03D18">
        <w:t xml:space="preserve">or clinicians, with smaller numbers led by consumers, policymakers, or non-government organisations. </w:t>
      </w:r>
    </w:p>
    <w:p w14:paraId="23A10646" w14:textId="77777777" w:rsidR="000A61D6" w:rsidRDefault="000A61D6">
      <w:pPr>
        <w:rPr>
          <w:color w:val="auto"/>
          <w:kern w:val="2"/>
          <w:sz w:val="24"/>
          <w:szCs w:val="24"/>
          <w14:ligatures w14:val="standardContextual"/>
        </w:rPr>
      </w:pPr>
      <w:r>
        <w:br w:type="page"/>
      </w:r>
    </w:p>
    <w:p w14:paraId="0CFA3C75" w14:textId="77777777" w:rsidR="00C90FF5" w:rsidRDefault="00C90FF5" w:rsidP="00104396">
      <w:pPr>
        <w:pStyle w:val="NoSpacing"/>
      </w:pPr>
    </w:p>
    <w:p w14:paraId="67E98A25" w14:textId="3C97E81A" w:rsidR="00C90FF5" w:rsidRDefault="00C90FF5" w:rsidP="00104396">
      <w:pPr>
        <w:pStyle w:val="NoSpacing"/>
      </w:pPr>
      <w:r w:rsidRPr="00C03D18">
        <w:t>A critical issue is the need to support clinician-researcher</w:t>
      </w:r>
      <w:r w:rsidR="00FD52B6">
        <w:t>s</w:t>
      </w:r>
      <w:r w:rsidRPr="00C03D18">
        <w:t xml:space="preserve"> who have the skills to understand the important clinical questions and an understanding of trial design. However</w:t>
      </w:r>
      <w:r w:rsidR="00FD52B6">
        <w:t>,</w:t>
      </w:r>
      <w:r w:rsidRPr="00C03D18">
        <w:t xml:space="preserve"> the degree of involvement of professional organisations, non-government organisations, industry, and consumers is encouraging. Approximately, a quarter of trials included some recruitment of patients internationally.</w:t>
      </w:r>
    </w:p>
    <w:p w14:paraId="05659A17" w14:textId="77777777" w:rsidR="00C90FF5" w:rsidRPr="00C03D18" w:rsidRDefault="00C90FF5" w:rsidP="00104396">
      <w:pPr>
        <w:pStyle w:val="NoSpacing"/>
      </w:pPr>
    </w:p>
    <w:p w14:paraId="25D5265F" w14:textId="0870862B" w:rsidR="00C90FF5" w:rsidRDefault="00C90FF5" w:rsidP="00104396">
      <w:pPr>
        <w:pStyle w:val="NoSpacing"/>
      </w:pPr>
      <w:r w:rsidRPr="00C03D18">
        <w:t xml:space="preserve">While the MRFF initiatives were welcomed and improved support generally, some </w:t>
      </w:r>
      <w:r w:rsidR="00106BAB">
        <w:t xml:space="preserve">future opportunities </w:t>
      </w:r>
      <w:r w:rsidRPr="00C03D18">
        <w:t>were also identified. In particular, the well-recogni</w:t>
      </w:r>
      <w:r>
        <w:t>s</w:t>
      </w:r>
      <w:r w:rsidRPr="00C03D18">
        <w:t xml:space="preserve">ed </w:t>
      </w:r>
      <w:r w:rsidR="00106BAB">
        <w:t>challenge</w:t>
      </w:r>
      <w:r w:rsidR="00106BAB" w:rsidRPr="00C03D18">
        <w:t xml:space="preserve"> </w:t>
      </w:r>
      <w:r w:rsidRPr="00C03D18">
        <w:t xml:space="preserve">of continuity of support for streams of research work has not eased, and some stakeholders commented on the need for continuity to build critical mass of researchers or research groups, working on particular trials and particular disease areas. Having consistency of the programs from year to year would be valuable to help with planning of much needed longer-term programs of work. </w:t>
      </w:r>
    </w:p>
    <w:p w14:paraId="7D2DBEF5" w14:textId="77777777" w:rsidR="00C90FF5" w:rsidRPr="00C03D18" w:rsidRDefault="00C90FF5" w:rsidP="00104396">
      <w:pPr>
        <w:pStyle w:val="NoSpacing"/>
      </w:pPr>
    </w:p>
    <w:p w14:paraId="5F03C2E6" w14:textId="77777777" w:rsidR="00C90FF5" w:rsidRDefault="00C90FF5" w:rsidP="00C03D18">
      <w:pPr>
        <w:pStyle w:val="Heading2"/>
        <w:spacing w:line="240" w:lineRule="auto"/>
      </w:pPr>
      <w:bookmarkStart w:id="176" w:name="_Toc132291875"/>
      <w:bookmarkStart w:id="177" w:name="_Toc136426245"/>
      <w:r>
        <w:t>New health technologies and interventions are embedded in health practice</w:t>
      </w:r>
      <w:bookmarkEnd w:id="176"/>
      <w:bookmarkEnd w:id="177"/>
    </w:p>
    <w:p w14:paraId="22E98C0D" w14:textId="6BD565DD" w:rsidR="00C90FF5" w:rsidRDefault="00C90FF5" w:rsidP="00104396">
      <w:pPr>
        <w:pStyle w:val="NoSpacing"/>
      </w:pPr>
      <w:r>
        <w:t>Clinical trials usually require 1</w:t>
      </w:r>
      <w:r w:rsidR="00FD52B6">
        <w:t xml:space="preserve"> to </w:t>
      </w:r>
      <w:r>
        <w:t>2 years of start-up and recruitment time, often 2</w:t>
      </w:r>
      <w:r w:rsidR="00FD52B6">
        <w:t xml:space="preserve"> to </w:t>
      </w:r>
      <w:r>
        <w:t>4 years of follow up, and a</w:t>
      </w:r>
      <w:r w:rsidR="00032DFE">
        <w:t>pproximately a</w:t>
      </w:r>
      <w:r>
        <w:t xml:space="preserve"> year for final analysis, write up and publication. These timelines mean that</w:t>
      </w:r>
      <w:r w:rsidRPr="00617A46">
        <w:t xml:space="preserve"> few </w:t>
      </w:r>
      <w:r>
        <w:t xml:space="preserve">MRFF </w:t>
      </w:r>
      <w:r w:rsidRPr="00617A46">
        <w:t xml:space="preserve">trials have yet completed, and hence assessing their dissemination and </w:t>
      </w:r>
      <w:r w:rsidRPr="00C03D18">
        <w:t xml:space="preserve">impact is currently limited. This will clearly be a key issue to monitor. </w:t>
      </w:r>
    </w:p>
    <w:p w14:paraId="74AE8EEF" w14:textId="77777777" w:rsidR="00C90FF5" w:rsidRPr="00C03D18" w:rsidRDefault="00C90FF5" w:rsidP="00104396">
      <w:pPr>
        <w:pStyle w:val="NoSpacing"/>
      </w:pPr>
    </w:p>
    <w:p w14:paraId="67AE5A36" w14:textId="77777777" w:rsidR="00C90FF5" w:rsidRDefault="00C90FF5" w:rsidP="00104396">
      <w:pPr>
        <w:pStyle w:val="NoSpacing"/>
      </w:pPr>
      <w:r w:rsidRPr="00C03D18">
        <w:t>This consequence of the long timelines of clinical trials also applies to several other measures of success, such as (</w:t>
      </w:r>
      <w:proofErr w:type="spellStart"/>
      <w:r w:rsidRPr="00C03D18">
        <w:t>i</w:t>
      </w:r>
      <w:proofErr w:type="spellEnd"/>
      <w:r w:rsidRPr="00C03D18">
        <w:t xml:space="preserve">) Health professionals adopt best practices faster, and (ii) Increased commercialisation of health research outcomes. </w:t>
      </w:r>
    </w:p>
    <w:p w14:paraId="26C7BF55" w14:textId="77777777" w:rsidR="00C90FF5" w:rsidRPr="00C03D18" w:rsidRDefault="00C90FF5" w:rsidP="00104396">
      <w:pPr>
        <w:pStyle w:val="NoSpacing"/>
      </w:pPr>
    </w:p>
    <w:p w14:paraId="5803E111" w14:textId="77777777" w:rsidR="00C90FF5" w:rsidRDefault="00C90FF5" w:rsidP="00C03D18">
      <w:pPr>
        <w:pStyle w:val="Heading2"/>
        <w:spacing w:line="240" w:lineRule="auto"/>
      </w:pPr>
      <w:bookmarkStart w:id="178" w:name="_Toc132291876"/>
      <w:bookmarkStart w:id="179" w:name="_Toc136426246"/>
      <w:r>
        <w:t>The community engages with and adopts new technologies and treatments</w:t>
      </w:r>
      <w:bookmarkEnd w:id="178"/>
      <w:bookmarkEnd w:id="179"/>
    </w:p>
    <w:p w14:paraId="27DE2411" w14:textId="6303E3F2" w:rsidR="00C90FF5" w:rsidRPr="00C03D18" w:rsidRDefault="00C90FF5" w:rsidP="00104396">
      <w:pPr>
        <w:pStyle w:val="NoSpacing"/>
      </w:pPr>
      <w:r w:rsidRPr="00C03D18">
        <w:t>The consumer involvement in grant guidelines, grant assessment, and panel composition has mostly been welcomed. Some</w:t>
      </w:r>
      <w:r w:rsidR="00032DFE">
        <w:t xml:space="preserve"> </w:t>
      </w:r>
      <w:r w:rsidR="001545DC">
        <w:t>s</w:t>
      </w:r>
      <w:r w:rsidR="00032DFE">
        <w:t>takeholders</w:t>
      </w:r>
      <w:r w:rsidRPr="00C03D18">
        <w:t xml:space="preserve"> felt the need to go </w:t>
      </w:r>
      <w:r w:rsidR="002D74D8" w:rsidRPr="00C03D18">
        <w:t>further and</w:t>
      </w:r>
      <w:r w:rsidRPr="00C03D18">
        <w:t xml:space="preserve"> </w:t>
      </w:r>
      <w:r>
        <w:t>include</w:t>
      </w:r>
      <w:r w:rsidRPr="00C03D18">
        <w:t xml:space="preserve"> community members as full panel members on ground reviews. There were also several stakeholder comments about the need for adequate time for researchers to undertake effective consumer and community involvement. </w:t>
      </w:r>
    </w:p>
    <w:p w14:paraId="101A6051" w14:textId="77777777" w:rsidR="00C90FF5" w:rsidRPr="00C03D18" w:rsidRDefault="00C90FF5" w:rsidP="00104396">
      <w:pPr>
        <w:pStyle w:val="NoSpacing"/>
      </w:pPr>
    </w:p>
    <w:p w14:paraId="5EEDC97B" w14:textId="40AEACB0" w:rsidR="00C90FF5" w:rsidRPr="00C03D18" w:rsidRDefault="00C90FF5" w:rsidP="00104396">
      <w:pPr>
        <w:pStyle w:val="NoSpacing"/>
      </w:pPr>
      <w:r w:rsidRPr="00C03D18">
        <w:t>Another indication of engagement is the co</w:t>
      </w:r>
      <w:r>
        <w:t>-</w:t>
      </w:r>
      <w:r w:rsidRPr="00C03D18">
        <w:t xml:space="preserve">funding of studies. About a quarter of the trials had some co-funding. This co-funding was provided by a vast range of different organisations </w:t>
      </w:r>
      <w:r>
        <w:t>–</w:t>
      </w:r>
      <w:r w:rsidRPr="00C03D18">
        <w:t xml:space="preserve"> most of whom only co-funded one MRFF trial </w:t>
      </w:r>
      <w:r w:rsidR="004024FF">
        <w:t>– which</w:t>
      </w:r>
      <w:r w:rsidRPr="00C03D18">
        <w:t xml:space="preserve"> include</w:t>
      </w:r>
      <w:r>
        <w:t>d</w:t>
      </w:r>
      <w:r w:rsidRPr="00C03D18">
        <w:t xml:space="preserve"> health services, pharmaceutical and device companies, and other research funders. Co-funding most commonly covered the cost of treatment</w:t>
      </w:r>
      <w:r>
        <w:t>,</w:t>
      </w:r>
      <w:r w:rsidRPr="00C03D18">
        <w:t xml:space="preserve"> which would be appropriate particularly if the co</w:t>
      </w:r>
      <w:r w:rsidR="002D74D8">
        <w:t>-</w:t>
      </w:r>
      <w:proofErr w:type="spellStart"/>
      <w:r w:rsidRPr="00C03D18">
        <w:t>funder</w:t>
      </w:r>
      <w:proofErr w:type="spellEnd"/>
      <w:r w:rsidRPr="00C03D18">
        <w:t xml:space="preserve"> was the supplier of the treatment. The next most common were costs of either</w:t>
      </w:r>
      <w:r w:rsidR="00F34E09">
        <w:t>:</w:t>
      </w:r>
      <w:r w:rsidRPr="00C03D18">
        <w:t xml:space="preserve"> (</w:t>
      </w:r>
      <w:proofErr w:type="spellStart"/>
      <w:r w:rsidRPr="00C03D18">
        <w:t>i</w:t>
      </w:r>
      <w:proofErr w:type="spellEnd"/>
      <w:r w:rsidRPr="00C03D18">
        <w:t>) follow up investigations or (ii) sub-studies</w:t>
      </w:r>
      <w:r>
        <w:t>,</w:t>
      </w:r>
      <w:r w:rsidRPr="00C03D18">
        <w:t xml:space="preserve"> which</w:t>
      </w:r>
      <w:r w:rsidR="00F34E09">
        <w:t xml:space="preserve"> </w:t>
      </w:r>
      <w:r w:rsidRPr="00C03D18">
        <w:t xml:space="preserve">is an appropriate use of co-funding </w:t>
      </w:r>
      <w:r>
        <w:t xml:space="preserve">and </w:t>
      </w:r>
      <w:r w:rsidRPr="00C03D18">
        <w:t xml:space="preserve">should be facilitated. Some other reasons for co-funding included salary gaps, infrastructure, and equipment may have been included in the main </w:t>
      </w:r>
      <w:r>
        <w:t>g</w:t>
      </w:r>
      <w:r w:rsidRPr="00C03D18">
        <w:t>rant and is worth investigating further.</w:t>
      </w:r>
    </w:p>
    <w:p w14:paraId="67A5FE98" w14:textId="04890B42" w:rsidR="00E24079" w:rsidRDefault="00E24079">
      <w:pPr>
        <w:rPr>
          <w:rFonts w:ascii="Calibri" w:hAnsi="Calibri" w:cs="Calibri"/>
          <w:color w:val="auto"/>
          <w:lang w:eastAsia="en-AU"/>
        </w:rPr>
      </w:pPr>
      <w:r>
        <w:br w:type="page"/>
      </w:r>
    </w:p>
    <w:p w14:paraId="1881A37E" w14:textId="77777777" w:rsidR="00C90FF5" w:rsidRDefault="00C90FF5" w:rsidP="00C03D18">
      <w:pPr>
        <w:pStyle w:val="NormalWeb"/>
      </w:pPr>
    </w:p>
    <w:p w14:paraId="6624F37E" w14:textId="77777777" w:rsidR="00C90FF5" w:rsidRDefault="00C90FF5" w:rsidP="00A54794">
      <w:pPr>
        <w:pStyle w:val="Heading2"/>
      </w:pPr>
      <w:bookmarkStart w:id="180" w:name="_Toc136426247"/>
      <w:r>
        <w:t>Open Science</w:t>
      </w:r>
      <w:bookmarkEnd w:id="180"/>
    </w:p>
    <w:p w14:paraId="329E26A7" w14:textId="5CDDC1BF" w:rsidR="00C90FF5" w:rsidRPr="00C03D18" w:rsidRDefault="00C90FF5" w:rsidP="00104396">
      <w:pPr>
        <w:pStyle w:val="NoSpacing"/>
      </w:pPr>
      <w:r w:rsidRPr="00C03D18">
        <w:t>The Open Science processes elements available were protocol access and whether individual patient data would be available. The protocol availability was low for all studies, but strikingly better for MRFF studies with 22% of protocols being available.</w:t>
      </w:r>
      <w:r>
        <w:t xml:space="preserve"> The low availability of protocols has been noted by others, with the UK’s </w:t>
      </w:r>
      <w:r w:rsidR="00F34E09">
        <w:t xml:space="preserve">Medical Research Council (MRC) </w:t>
      </w:r>
      <w:r>
        <w:t>still only achieving a 35% availability</w:t>
      </w:r>
      <w:r w:rsidR="006C4E8B">
        <w:fldChar w:fldCharType="begin"/>
      </w:r>
      <w:r w:rsidR="00E24079">
        <w:instrText xml:space="preserve"> ADDIN EN.CITE &lt;EndNote&gt;&lt;Cite&gt;&lt;Author&gt;UK Research and Innovation (UKRI)&lt;/Author&gt;&lt;Year&gt;2020&lt;/Year&gt;&lt;RecNum&gt;180&lt;/RecNum&gt;&lt;DisplayText&gt;(19)&lt;/DisplayText&gt;&lt;record&gt;&lt;rec-number&gt;180&lt;/rec-number&gt;&lt;foreign-keys&gt;&lt;key app="EN" db-id="asawzxez09s0stead9c5dt9aswft099ps5d2" timestamp="1684462945"&gt;180&lt;/key&gt;&lt;/foreign-keys&gt;&lt;ref-type name="Web Page"&gt;12&lt;/ref-type&gt;&lt;contributors&gt;&lt;authors&gt;&lt;author&gt;UK Research and Innovation (UKRI),&lt;/author&gt;&lt;/authors&gt;&lt;/contributors&gt;&lt;titles&gt;&lt;title&gt;MRC Clinical Trials Review 2019&lt;/title&gt;&lt;/titles&gt;&lt;dates&gt;&lt;year&gt;2020&lt;/year&gt;&lt;/dates&gt;&lt;urls&gt;&lt;related-urls&gt;&lt;url&gt;https://www.ukri.org/publications/mrc-clinical-trials-review-2019/&lt;/url&gt;&lt;/related-urls&gt;&lt;/urls&gt;&lt;/record&gt;&lt;/Cite&gt;&lt;/EndNote&gt;</w:instrText>
      </w:r>
      <w:r w:rsidR="006C4E8B">
        <w:fldChar w:fldCharType="separate"/>
      </w:r>
      <w:r w:rsidR="000A1FD0">
        <w:rPr>
          <w:noProof/>
        </w:rPr>
        <w:t>(19)</w:t>
      </w:r>
      <w:r w:rsidR="006C4E8B">
        <w:fldChar w:fldCharType="end"/>
      </w:r>
      <w:r>
        <w:t xml:space="preserve">. </w:t>
      </w:r>
    </w:p>
    <w:p w14:paraId="783DB480" w14:textId="77777777" w:rsidR="00C90FF5" w:rsidRPr="00C03D18" w:rsidRDefault="00C90FF5" w:rsidP="00C03D18">
      <w:pPr>
        <w:pStyle w:val="NormalWeb"/>
        <w:rPr>
          <w:sz w:val="24"/>
          <w:szCs w:val="24"/>
        </w:rPr>
      </w:pPr>
    </w:p>
    <w:p w14:paraId="7242788D" w14:textId="77777777" w:rsidR="00C90FF5" w:rsidRPr="007445B3" w:rsidRDefault="00C90FF5" w:rsidP="00C03D18">
      <w:pPr>
        <w:pStyle w:val="Heading2"/>
      </w:pPr>
      <w:bookmarkStart w:id="181" w:name="_Toc120887154"/>
      <w:bookmarkStart w:id="182" w:name="_Toc132291878"/>
      <w:bookmarkStart w:id="183" w:name="_Toc136426248"/>
      <w:r w:rsidRPr="007445B3">
        <w:t>Limitations</w:t>
      </w:r>
      <w:bookmarkEnd w:id="181"/>
      <w:bookmarkEnd w:id="182"/>
      <w:bookmarkEnd w:id="183"/>
      <w:r w:rsidRPr="007445B3">
        <w:t xml:space="preserve"> </w:t>
      </w:r>
    </w:p>
    <w:p w14:paraId="7B17A258" w14:textId="6EFA2059" w:rsidR="00C90FF5" w:rsidRDefault="00C90FF5" w:rsidP="00104396">
      <w:pPr>
        <w:pStyle w:val="NoSpacing"/>
      </w:pPr>
      <w:r w:rsidRPr="00C03D18">
        <w:t>The limitations of this analysis should be mentioned. Most crucially, the incomplete data for many of the items, such as protocol and data availability</w:t>
      </w:r>
      <w:r>
        <w:t>,</w:t>
      </w:r>
      <w:r w:rsidRPr="00C03D18">
        <w:t xml:space="preserve"> which were not mandatory</w:t>
      </w:r>
      <w:r>
        <w:t xml:space="preserve"> in clinical trial registry record</w:t>
      </w:r>
      <w:r w:rsidR="00F34E09">
        <w:t>s</w:t>
      </w:r>
      <w:r>
        <w:t>,</w:t>
      </w:r>
      <w:r w:rsidRPr="00C03D18">
        <w:t xml:space="preserve"> and left unspecified by many researchers. </w:t>
      </w:r>
    </w:p>
    <w:p w14:paraId="54BC042D" w14:textId="77777777" w:rsidR="00C90FF5" w:rsidRPr="00C03D18" w:rsidRDefault="00C90FF5" w:rsidP="00104396">
      <w:pPr>
        <w:pStyle w:val="NoSpacing"/>
      </w:pPr>
    </w:p>
    <w:p w14:paraId="5B7D566C" w14:textId="77777777" w:rsidR="004024FF" w:rsidRDefault="00C90FF5" w:rsidP="00104396">
      <w:pPr>
        <w:pStyle w:val="NoSpacing"/>
      </w:pPr>
      <w:r w:rsidRPr="00C03D18">
        <w:t>The survey ha</w:t>
      </w:r>
      <w:r>
        <w:t>d</w:t>
      </w:r>
      <w:r w:rsidRPr="00C03D18">
        <w:t xml:space="preserve"> several limitations. First, many trials have been disrupted by the pandemic which has created difficulties with site and patient recruitment, as well as diverting the attention of clinicians. Second, few trials have yet completed, hence assessing their dissemination and impact is currently limited. Third, the survey was intended to capture multiple views (</w:t>
      </w:r>
      <w:r>
        <w:t>s</w:t>
      </w:r>
      <w:r w:rsidRPr="00C03D18">
        <w:t xml:space="preserve">enior vs EMCR) per grant, and so interpretation of these results should </w:t>
      </w:r>
      <w:proofErr w:type="gramStart"/>
      <w:r w:rsidRPr="00C03D18">
        <w:t>take into account</w:t>
      </w:r>
      <w:proofErr w:type="gramEnd"/>
      <w:r w:rsidRPr="00C03D18">
        <w:t xml:space="preserve"> that a proportion of trials (36% out of 165 unique grants for MRFF; 26% out of 61 unique grants for NHMRC) are represented more than once. Finally, the survey response rate was only 59</w:t>
      </w:r>
      <w:r>
        <w:t>%</w:t>
      </w:r>
      <w:r w:rsidRPr="00C03D18">
        <w:t xml:space="preserve"> for MRFF and 48% for NHMRC, and so may not be fully representative of all recipients of trial funding.</w:t>
      </w:r>
      <w:r>
        <w:t xml:space="preserve"> </w:t>
      </w:r>
    </w:p>
    <w:p w14:paraId="4EA9F51D" w14:textId="77777777" w:rsidR="004024FF" w:rsidRDefault="004024FF" w:rsidP="00104396">
      <w:pPr>
        <w:pStyle w:val="NoSpacing"/>
      </w:pPr>
    </w:p>
    <w:p w14:paraId="4BF91614" w14:textId="726959E1" w:rsidR="00C90FF5" w:rsidRDefault="00C90FF5" w:rsidP="00104396">
      <w:pPr>
        <w:pStyle w:val="NoSpacing"/>
      </w:pPr>
      <w:r>
        <w:t>However, s</w:t>
      </w:r>
      <w:r w:rsidRPr="00C03D18">
        <w:t>ome of the issues that may not have been identified due to the</w:t>
      </w:r>
      <w:r>
        <w:t xml:space="preserve"> survey</w:t>
      </w:r>
      <w:r w:rsidRPr="00C03D18">
        <w:t xml:space="preserve"> response rate, may </w:t>
      </w:r>
      <w:r>
        <w:t xml:space="preserve">have been </w:t>
      </w:r>
      <w:r w:rsidRPr="00C03D18">
        <w:t xml:space="preserve">identified through the Stakeholder Consultation </w:t>
      </w:r>
      <w:r>
        <w:t xml:space="preserve">also </w:t>
      </w:r>
      <w:r w:rsidRPr="00C03D18">
        <w:t xml:space="preserve">conducted as part of the overall evaluation. </w:t>
      </w:r>
    </w:p>
    <w:p w14:paraId="3C2C89EE" w14:textId="60BA1E1B" w:rsidR="00B92905" w:rsidRDefault="00B92905">
      <w:pPr>
        <w:rPr>
          <w:sz w:val="24"/>
          <w:szCs w:val="24"/>
        </w:rPr>
      </w:pPr>
      <w:r>
        <w:rPr>
          <w:sz w:val="24"/>
          <w:szCs w:val="24"/>
        </w:rPr>
        <w:br w:type="page"/>
      </w:r>
    </w:p>
    <w:p w14:paraId="3E7D2821" w14:textId="4B7078F5" w:rsidR="00C90FF5" w:rsidRDefault="00A54794" w:rsidP="00E06A14">
      <w:pPr>
        <w:pStyle w:val="Heading1"/>
      </w:pPr>
      <w:bookmarkStart w:id="184" w:name="_Toc136426249"/>
      <w:r>
        <w:lastRenderedPageBreak/>
        <w:t>CONCLUSION</w:t>
      </w:r>
      <w:bookmarkEnd w:id="184"/>
    </w:p>
    <w:p w14:paraId="7FE988C4" w14:textId="77777777" w:rsidR="001362F2" w:rsidRDefault="001362F2" w:rsidP="004024FF">
      <w:pPr>
        <w:pStyle w:val="NoSpacing"/>
      </w:pPr>
    </w:p>
    <w:p w14:paraId="6279534D" w14:textId="575F5916" w:rsidR="00C90FF5" w:rsidRDefault="00C90FF5" w:rsidP="004024FF">
      <w:pPr>
        <w:pStyle w:val="NoSpacing"/>
      </w:pPr>
      <w:r w:rsidRPr="002113CA">
        <w:t xml:space="preserve">The MRFF has clearly led to a welcome increase in funding for clinical trials in </w:t>
      </w:r>
      <w:r w:rsidR="00F34E09" w:rsidRPr="002113CA">
        <w:t>Australia and</w:t>
      </w:r>
      <w:r w:rsidRPr="002113CA">
        <w:t xml:space="preserve"> has resulted in trials of comparable size and design quality to that of other funders internationally</w:t>
      </w:r>
      <w:r>
        <w:t>,</w:t>
      </w:r>
      <w:r w:rsidRPr="002113CA">
        <w:t xml:space="preserve"> across the range of metrics. This has been important to the support and development of clinical trials activity in Australia and should continue. Because of the timeframes to complete</w:t>
      </w:r>
      <w:r>
        <w:t xml:space="preserve"> the</w:t>
      </w:r>
      <w:r w:rsidRPr="002113CA">
        <w:t xml:space="preserve"> trials</w:t>
      </w:r>
      <w:r>
        <w:t>, as well as the impact of the pandemic,</w:t>
      </w:r>
      <w:r w:rsidRPr="002113CA">
        <w:t xml:space="preserve"> few </w:t>
      </w:r>
      <w:r>
        <w:t>trials</w:t>
      </w:r>
      <w:r w:rsidRPr="002113CA">
        <w:t xml:space="preserve"> have yet reported and been transferred into practice</w:t>
      </w:r>
      <w:r>
        <w:t>. T</w:t>
      </w:r>
      <w:r w:rsidRPr="002113CA">
        <w:t xml:space="preserve">his will need to be monitored in the years to come. </w:t>
      </w:r>
    </w:p>
    <w:p w14:paraId="637D9E97" w14:textId="77777777" w:rsidR="00C90FF5" w:rsidRDefault="00C90FF5" w:rsidP="004024FF">
      <w:pPr>
        <w:pStyle w:val="NoSpacing"/>
      </w:pPr>
    </w:p>
    <w:p w14:paraId="6539FD17" w14:textId="2C893F82" w:rsidR="00C90FF5" w:rsidRDefault="00C90FF5" w:rsidP="00E24079">
      <w:pPr>
        <w:pStyle w:val="NoSpacing"/>
      </w:pPr>
      <w:r w:rsidRPr="002113CA">
        <w:t>Meanwhile there are a number of potential areas for further enhancing the return on investment that the current program offers</w:t>
      </w:r>
      <w:r>
        <w:t>. S</w:t>
      </w:r>
      <w:r w:rsidRPr="002113CA">
        <w:t>ome of these opportunities include:</w:t>
      </w:r>
    </w:p>
    <w:p w14:paraId="7CAF4D51" w14:textId="77777777" w:rsidR="00C90FF5" w:rsidRPr="002113CA" w:rsidRDefault="00C90FF5" w:rsidP="00E24079">
      <w:pPr>
        <w:spacing w:after="0" w:line="240" w:lineRule="auto"/>
        <w:rPr>
          <w:sz w:val="24"/>
          <w:szCs w:val="24"/>
        </w:rPr>
      </w:pPr>
    </w:p>
    <w:p w14:paraId="6C362731" w14:textId="3F4245C3" w:rsidR="00C90FF5" w:rsidRPr="002113CA" w:rsidRDefault="00C90FF5" w:rsidP="00E24079">
      <w:pPr>
        <w:numPr>
          <w:ilvl w:val="0"/>
          <w:numId w:val="29"/>
        </w:numPr>
        <w:spacing w:after="0" w:line="240" w:lineRule="auto"/>
        <w:rPr>
          <w:sz w:val="24"/>
          <w:szCs w:val="24"/>
        </w:rPr>
      </w:pPr>
      <w:r w:rsidRPr="002113CA">
        <w:rPr>
          <w:sz w:val="24"/>
          <w:szCs w:val="24"/>
        </w:rPr>
        <w:t>Improved guidance to trial applicants and panels on quality and design options that would be welcomed</w:t>
      </w:r>
      <w:r>
        <w:rPr>
          <w:sz w:val="24"/>
          <w:szCs w:val="24"/>
        </w:rPr>
        <w:t>,</w:t>
      </w:r>
      <w:r w:rsidRPr="002113CA">
        <w:rPr>
          <w:sz w:val="24"/>
          <w:szCs w:val="24"/>
        </w:rPr>
        <w:t xml:space="preserve"> such as factorial design trials, and consider</w:t>
      </w:r>
      <w:r>
        <w:rPr>
          <w:sz w:val="24"/>
          <w:szCs w:val="24"/>
        </w:rPr>
        <w:t xml:space="preserve">ing inclusion of </w:t>
      </w:r>
      <w:r w:rsidRPr="002113CA">
        <w:rPr>
          <w:sz w:val="24"/>
          <w:szCs w:val="24"/>
        </w:rPr>
        <w:t xml:space="preserve">a special call or </w:t>
      </w:r>
      <w:r>
        <w:rPr>
          <w:sz w:val="24"/>
          <w:szCs w:val="24"/>
        </w:rPr>
        <w:t>consideration</w:t>
      </w:r>
      <w:r w:rsidRPr="002113CA">
        <w:rPr>
          <w:sz w:val="24"/>
          <w:szCs w:val="24"/>
        </w:rPr>
        <w:t xml:space="preserve"> in the assessment criteria</w:t>
      </w:r>
    </w:p>
    <w:p w14:paraId="748A6BEC" w14:textId="72206634" w:rsidR="00C90FF5" w:rsidRDefault="00C90FF5" w:rsidP="00E24079">
      <w:pPr>
        <w:numPr>
          <w:ilvl w:val="0"/>
          <w:numId w:val="29"/>
        </w:numPr>
        <w:spacing w:after="0" w:line="240" w:lineRule="auto"/>
        <w:rPr>
          <w:sz w:val="24"/>
          <w:szCs w:val="24"/>
        </w:rPr>
      </w:pPr>
      <w:r w:rsidRPr="002113CA">
        <w:rPr>
          <w:sz w:val="24"/>
          <w:szCs w:val="24"/>
        </w:rPr>
        <w:t>Support for the use of standardised outcomes sets in the guidance</w:t>
      </w:r>
      <w:r w:rsidRPr="00104396">
        <w:rPr>
          <w:sz w:val="24"/>
          <w:szCs w:val="24"/>
        </w:rPr>
        <w:t>,</w:t>
      </w:r>
      <w:r w:rsidRPr="002113CA">
        <w:rPr>
          <w:sz w:val="24"/>
          <w:szCs w:val="24"/>
        </w:rPr>
        <w:t xml:space="preserve"> with specific reference to the</w:t>
      </w:r>
      <w:r w:rsidR="00F34E09">
        <w:rPr>
          <w:sz w:val="24"/>
          <w:szCs w:val="24"/>
        </w:rPr>
        <w:t xml:space="preserve"> </w:t>
      </w:r>
      <w:r>
        <w:rPr>
          <w:sz w:val="24"/>
          <w:szCs w:val="24"/>
        </w:rPr>
        <w:t xml:space="preserve">website of </w:t>
      </w:r>
      <w:r w:rsidRPr="00104396">
        <w:rPr>
          <w:sz w:val="24"/>
          <w:szCs w:val="24"/>
        </w:rPr>
        <w:t>COMET</w:t>
      </w:r>
      <w:r w:rsidR="00F34E09">
        <w:rPr>
          <w:sz w:val="24"/>
          <w:szCs w:val="24"/>
        </w:rPr>
        <w:t xml:space="preserve"> </w:t>
      </w:r>
      <w:r>
        <w:rPr>
          <w:sz w:val="24"/>
          <w:szCs w:val="24"/>
        </w:rPr>
        <w:t xml:space="preserve">(the database of </w:t>
      </w:r>
      <w:r w:rsidRPr="00296ED2">
        <w:rPr>
          <w:sz w:val="24"/>
          <w:szCs w:val="24"/>
        </w:rPr>
        <w:t>C</w:t>
      </w:r>
      <w:r>
        <w:rPr>
          <w:sz w:val="24"/>
          <w:szCs w:val="24"/>
        </w:rPr>
        <w:t xml:space="preserve">ore </w:t>
      </w:r>
      <w:r w:rsidRPr="00296ED2">
        <w:rPr>
          <w:sz w:val="24"/>
          <w:szCs w:val="24"/>
        </w:rPr>
        <w:t>O</w:t>
      </w:r>
      <w:r>
        <w:rPr>
          <w:sz w:val="24"/>
          <w:szCs w:val="24"/>
        </w:rPr>
        <w:t xml:space="preserve">utcome </w:t>
      </w:r>
      <w:r w:rsidRPr="00296ED2">
        <w:rPr>
          <w:sz w:val="24"/>
          <w:szCs w:val="24"/>
        </w:rPr>
        <w:t>M</w:t>
      </w:r>
      <w:r>
        <w:rPr>
          <w:sz w:val="24"/>
          <w:szCs w:val="24"/>
        </w:rPr>
        <w:t xml:space="preserve">easures in </w:t>
      </w:r>
      <w:r w:rsidRPr="00296ED2">
        <w:rPr>
          <w:sz w:val="24"/>
          <w:szCs w:val="24"/>
        </w:rPr>
        <w:t>E</w:t>
      </w:r>
      <w:r>
        <w:rPr>
          <w:sz w:val="24"/>
          <w:szCs w:val="24"/>
        </w:rPr>
        <w:t xml:space="preserve">ffectiveness </w:t>
      </w:r>
      <w:r w:rsidRPr="00296ED2">
        <w:rPr>
          <w:sz w:val="24"/>
          <w:szCs w:val="24"/>
        </w:rPr>
        <w:t>T</w:t>
      </w:r>
      <w:r>
        <w:rPr>
          <w:sz w:val="24"/>
          <w:szCs w:val="24"/>
        </w:rPr>
        <w:t>rials)</w:t>
      </w:r>
    </w:p>
    <w:p w14:paraId="7D5B36F0" w14:textId="5FFDCA1B" w:rsidR="00C90FF5" w:rsidRPr="002113CA" w:rsidRDefault="00C90FF5" w:rsidP="00E24079">
      <w:pPr>
        <w:numPr>
          <w:ilvl w:val="0"/>
          <w:numId w:val="29"/>
        </w:numPr>
        <w:spacing w:after="0" w:line="240" w:lineRule="auto"/>
        <w:rPr>
          <w:sz w:val="24"/>
          <w:szCs w:val="24"/>
        </w:rPr>
      </w:pPr>
      <w:r w:rsidRPr="002113CA">
        <w:rPr>
          <w:sz w:val="24"/>
          <w:szCs w:val="24"/>
        </w:rPr>
        <w:t>For some topic areas</w:t>
      </w:r>
      <w:r w:rsidRPr="00104396">
        <w:rPr>
          <w:sz w:val="24"/>
          <w:szCs w:val="24"/>
        </w:rPr>
        <w:t>,</w:t>
      </w:r>
      <w:r w:rsidRPr="002113CA">
        <w:rPr>
          <w:sz w:val="24"/>
          <w:szCs w:val="24"/>
        </w:rPr>
        <w:t xml:space="preserve"> a specific priority setting process </w:t>
      </w:r>
      <w:r>
        <w:rPr>
          <w:sz w:val="24"/>
          <w:szCs w:val="24"/>
        </w:rPr>
        <w:t>to examine which are the most important unanswered clinical questions within a topic</w:t>
      </w:r>
      <w:r w:rsidRPr="002113CA">
        <w:rPr>
          <w:sz w:val="24"/>
          <w:szCs w:val="24"/>
        </w:rPr>
        <w:t xml:space="preserve"> </w:t>
      </w:r>
      <w:r>
        <w:rPr>
          <w:sz w:val="24"/>
          <w:szCs w:val="24"/>
        </w:rPr>
        <w:t>(</w:t>
      </w:r>
      <w:r w:rsidRPr="002113CA">
        <w:rPr>
          <w:sz w:val="24"/>
          <w:szCs w:val="24"/>
        </w:rPr>
        <w:t xml:space="preserve">using a methodology </w:t>
      </w:r>
      <w:r w:rsidRPr="00104396">
        <w:rPr>
          <w:sz w:val="24"/>
          <w:szCs w:val="24"/>
        </w:rPr>
        <w:t xml:space="preserve">such as </w:t>
      </w:r>
      <w:r w:rsidRPr="002113CA">
        <w:rPr>
          <w:sz w:val="24"/>
          <w:szCs w:val="24"/>
        </w:rPr>
        <w:t>The James Lind Alliance</w:t>
      </w:r>
      <w:r>
        <w:rPr>
          <w:sz w:val="24"/>
          <w:szCs w:val="24"/>
        </w:rPr>
        <w:t>)</w:t>
      </w:r>
      <w:r w:rsidRPr="002113CA">
        <w:rPr>
          <w:sz w:val="24"/>
          <w:szCs w:val="24"/>
        </w:rPr>
        <w:t xml:space="preserve"> </w:t>
      </w:r>
      <w:r>
        <w:rPr>
          <w:sz w:val="24"/>
          <w:szCs w:val="24"/>
        </w:rPr>
        <w:t>might</w:t>
      </w:r>
      <w:r w:rsidRPr="002113CA">
        <w:rPr>
          <w:sz w:val="24"/>
          <w:szCs w:val="24"/>
        </w:rPr>
        <w:t xml:space="preserve"> be considered. For example</w:t>
      </w:r>
      <w:r w:rsidRPr="00104396">
        <w:rPr>
          <w:sz w:val="24"/>
          <w:szCs w:val="24"/>
        </w:rPr>
        <w:t xml:space="preserve">, </w:t>
      </w:r>
      <w:r w:rsidRPr="002113CA">
        <w:rPr>
          <w:sz w:val="24"/>
          <w:szCs w:val="24"/>
        </w:rPr>
        <w:t>such a priority setting process could be held within the topic area of some of the larger clinical trials networks already receiving funding from MRFF</w:t>
      </w:r>
    </w:p>
    <w:p w14:paraId="2F579F48" w14:textId="5DE75415" w:rsidR="00C90FF5" w:rsidRDefault="00C90FF5" w:rsidP="00E24079">
      <w:pPr>
        <w:numPr>
          <w:ilvl w:val="0"/>
          <w:numId w:val="29"/>
        </w:numPr>
        <w:spacing w:after="0" w:line="240" w:lineRule="auto"/>
        <w:rPr>
          <w:sz w:val="24"/>
          <w:szCs w:val="24"/>
        </w:rPr>
      </w:pPr>
      <w:r w:rsidRPr="00104396">
        <w:rPr>
          <w:sz w:val="24"/>
          <w:szCs w:val="24"/>
        </w:rPr>
        <w:t>I</w:t>
      </w:r>
      <w:r w:rsidRPr="002113CA">
        <w:rPr>
          <w:sz w:val="24"/>
          <w:szCs w:val="24"/>
        </w:rPr>
        <w:t xml:space="preserve">n order to </w:t>
      </w:r>
      <w:r>
        <w:rPr>
          <w:sz w:val="24"/>
          <w:szCs w:val="24"/>
        </w:rPr>
        <w:t>streamline</w:t>
      </w:r>
      <w:r w:rsidRPr="002113CA">
        <w:rPr>
          <w:sz w:val="24"/>
          <w:szCs w:val="24"/>
        </w:rPr>
        <w:t xml:space="preserve"> long-term monitoring</w:t>
      </w:r>
      <w:r w:rsidRPr="00104396">
        <w:rPr>
          <w:sz w:val="24"/>
          <w:szCs w:val="24"/>
        </w:rPr>
        <w:t>,</w:t>
      </w:r>
      <w:r w:rsidRPr="002113CA">
        <w:rPr>
          <w:sz w:val="24"/>
          <w:szCs w:val="24"/>
        </w:rPr>
        <w:t xml:space="preserve"> we would suggest that funding is not triggered until the </w:t>
      </w:r>
      <w:r w:rsidRPr="00104396">
        <w:rPr>
          <w:sz w:val="24"/>
          <w:szCs w:val="24"/>
        </w:rPr>
        <w:t>funded study</w:t>
      </w:r>
      <w:r w:rsidRPr="002113CA">
        <w:rPr>
          <w:sz w:val="24"/>
          <w:szCs w:val="24"/>
        </w:rPr>
        <w:t xml:space="preserve"> provides its trial registration number </w:t>
      </w:r>
      <w:r>
        <w:rPr>
          <w:sz w:val="24"/>
          <w:szCs w:val="24"/>
        </w:rPr>
        <w:t xml:space="preserve">to </w:t>
      </w:r>
      <w:r w:rsidRPr="002113CA">
        <w:rPr>
          <w:sz w:val="24"/>
          <w:szCs w:val="24"/>
        </w:rPr>
        <w:t>MRFF</w:t>
      </w:r>
      <w:r w:rsidRPr="00104396">
        <w:rPr>
          <w:sz w:val="24"/>
          <w:szCs w:val="24"/>
        </w:rPr>
        <w:t xml:space="preserve">, with </w:t>
      </w:r>
      <w:r w:rsidRPr="002113CA">
        <w:rPr>
          <w:sz w:val="24"/>
          <w:szCs w:val="24"/>
        </w:rPr>
        <w:t xml:space="preserve">an agreement to provide the complete protocol </w:t>
      </w:r>
      <w:r w:rsidR="004024FF">
        <w:rPr>
          <w:sz w:val="24"/>
          <w:szCs w:val="24"/>
        </w:rPr>
        <w:t>(confidentially</w:t>
      </w:r>
      <w:r w:rsidRPr="00104396">
        <w:rPr>
          <w:sz w:val="24"/>
          <w:szCs w:val="24"/>
        </w:rPr>
        <w:t>,</w:t>
      </w:r>
      <w:r w:rsidRPr="002113CA">
        <w:rPr>
          <w:sz w:val="24"/>
          <w:szCs w:val="24"/>
        </w:rPr>
        <w:t xml:space="preserve"> if necessary</w:t>
      </w:r>
      <w:r w:rsidR="004024FF">
        <w:rPr>
          <w:sz w:val="24"/>
          <w:szCs w:val="24"/>
        </w:rPr>
        <w:t>)</w:t>
      </w:r>
      <w:r w:rsidRPr="002113CA">
        <w:rPr>
          <w:sz w:val="24"/>
          <w:szCs w:val="24"/>
        </w:rPr>
        <w:t xml:space="preserve"> before commencement of the trial. These would improve the transparency of trials and open </w:t>
      </w:r>
      <w:r w:rsidRPr="00104396">
        <w:rPr>
          <w:sz w:val="24"/>
          <w:szCs w:val="24"/>
        </w:rPr>
        <w:t>science</w:t>
      </w:r>
      <w:r w:rsidRPr="002113CA">
        <w:rPr>
          <w:sz w:val="24"/>
          <w:szCs w:val="24"/>
        </w:rPr>
        <w:t xml:space="preserve"> process generally</w:t>
      </w:r>
      <w:r w:rsidRPr="00104396">
        <w:rPr>
          <w:sz w:val="24"/>
          <w:szCs w:val="24"/>
        </w:rPr>
        <w:t>,</w:t>
      </w:r>
      <w:r w:rsidRPr="002113CA">
        <w:rPr>
          <w:sz w:val="24"/>
          <w:szCs w:val="24"/>
        </w:rPr>
        <w:t xml:space="preserve"> </w:t>
      </w:r>
      <w:r w:rsidRPr="00104396">
        <w:rPr>
          <w:sz w:val="24"/>
          <w:szCs w:val="24"/>
        </w:rPr>
        <w:t xml:space="preserve">as well as </w:t>
      </w:r>
      <w:r w:rsidRPr="002113CA">
        <w:rPr>
          <w:sz w:val="24"/>
          <w:szCs w:val="24"/>
        </w:rPr>
        <w:t>allow</w:t>
      </w:r>
      <w:r w:rsidR="00F34E09">
        <w:rPr>
          <w:sz w:val="24"/>
          <w:szCs w:val="24"/>
        </w:rPr>
        <w:t>ing the</w:t>
      </w:r>
      <w:r w:rsidRPr="002113CA">
        <w:rPr>
          <w:sz w:val="24"/>
          <w:szCs w:val="24"/>
        </w:rPr>
        <w:t xml:space="preserve"> MRFF t</w:t>
      </w:r>
      <w:r w:rsidRPr="00104396">
        <w:rPr>
          <w:sz w:val="24"/>
          <w:szCs w:val="24"/>
        </w:rPr>
        <w:t>o</w:t>
      </w:r>
      <w:r w:rsidRPr="002113CA">
        <w:rPr>
          <w:sz w:val="24"/>
          <w:szCs w:val="24"/>
        </w:rPr>
        <w:t xml:space="preserve"> </w:t>
      </w:r>
      <w:r w:rsidR="00F34E09" w:rsidRPr="002113CA">
        <w:rPr>
          <w:sz w:val="24"/>
          <w:szCs w:val="24"/>
        </w:rPr>
        <w:t>monitor trials progress more efficiently</w:t>
      </w:r>
      <w:r>
        <w:rPr>
          <w:sz w:val="24"/>
          <w:szCs w:val="24"/>
        </w:rPr>
        <w:t>*</w:t>
      </w:r>
    </w:p>
    <w:p w14:paraId="4F865E01" w14:textId="77777777" w:rsidR="00C90FF5" w:rsidRPr="002113CA" w:rsidRDefault="00C90FF5" w:rsidP="00E24079">
      <w:pPr>
        <w:numPr>
          <w:ilvl w:val="0"/>
          <w:numId w:val="29"/>
        </w:numPr>
        <w:spacing w:after="0" w:line="240" w:lineRule="auto"/>
        <w:rPr>
          <w:sz w:val="24"/>
          <w:szCs w:val="24"/>
        </w:rPr>
      </w:pPr>
      <w:r w:rsidRPr="002113CA">
        <w:rPr>
          <w:sz w:val="24"/>
          <w:szCs w:val="24"/>
        </w:rPr>
        <w:t xml:space="preserve">The methods tested in this evaluation </w:t>
      </w:r>
      <w:r w:rsidRPr="00104396">
        <w:rPr>
          <w:sz w:val="24"/>
          <w:szCs w:val="24"/>
        </w:rPr>
        <w:t xml:space="preserve">could </w:t>
      </w:r>
      <w:r w:rsidRPr="002113CA">
        <w:rPr>
          <w:sz w:val="24"/>
          <w:szCs w:val="24"/>
        </w:rPr>
        <w:t xml:space="preserve">be used </w:t>
      </w:r>
      <w:r w:rsidRPr="00104396">
        <w:rPr>
          <w:sz w:val="24"/>
          <w:szCs w:val="24"/>
        </w:rPr>
        <w:t xml:space="preserve">in the future, </w:t>
      </w:r>
      <w:r w:rsidRPr="002113CA">
        <w:rPr>
          <w:sz w:val="24"/>
          <w:szCs w:val="24"/>
        </w:rPr>
        <w:t>to guide minimal data collection from grantees</w:t>
      </w:r>
      <w:r w:rsidRPr="00104396">
        <w:rPr>
          <w:sz w:val="24"/>
          <w:szCs w:val="24"/>
        </w:rPr>
        <w:t>,</w:t>
      </w:r>
      <w:r w:rsidRPr="002113CA">
        <w:rPr>
          <w:sz w:val="24"/>
          <w:szCs w:val="24"/>
        </w:rPr>
        <w:t xml:space="preserve"> to allow regular performance oversight and risk management for feedback to MRFF.</w:t>
      </w:r>
    </w:p>
    <w:p w14:paraId="7DB75297" w14:textId="77777777" w:rsidR="00032DFE" w:rsidRDefault="00032DFE" w:rsidP="00C03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rPr>
          <w:rFonts w:ascii="Arial" w:hAnsi="Arial" w:cs="Arial"/>
        </w:rPr>
      </w:pPr>
    </w:p>
    <w:p w14:paraId="4867A7DB" w14:textId="77777777" w:rsidR="00E27CF5" w:rsidRDefault="00E27CF5" w:rsidP="004024FF">
      <w:pPr>
        <w:pStyle w:val="NoSpacing"/>
      </w:pPr>
      <w:r w:rsidRPr="00B92905">
        <w:t xml:space="preserve">These opportunities for MRFF funding for clinical trials may be supported by ongoing clinical trials reform in Australia, which is currently a national priority. Multiple national policy initiatives are currently being undertaken to enhance the clinical trials and health and medical research operating environment, e.g. the </w:t>
      </w:r>
      <w:hyperlink r:id="rId36" w:anchor=":~:text=National%20Clinical%20Trials%20Governance%20Framework%20The%20Governance%20Framework,services%2C%20private%20companies%2C%20trial%20sponsors%20and%20trial%20investigators." w:history="1">
        <w:r w:rsidRPr="00296ED2">
          <w:rPr>
            <w:rStyle w:val="Hyperlink"/>
          </w:rPr>
          <w:t>National Clinical Trials Governance Framework</w:t>
        </w:r>
      </w:hyperlink>
      <w:r w:rsidRPr="00296ED2">
        <w:t xml:space="preserve">, and </w:t>
      </w:r>
      <w:hyperlink r:id="rId37" w:history="1">
        <w:r w:rsidRPr="00296ED2">
          <w:rPr>
            <w:rStyle w:val="Hyperlink"/>
          </w:rPr>
          <w:t>the National One Stop Shop and National Clinical Trials Front Door</w:t>
        </w:r>
      </w:hyperlink>
      <w:r w:rsidRPr="00296ED2">
        <w:t>, with the longstanding goal of making it easier for patients, researchers and sponsors to participate in and conduct trials and research.</w:t>
      </w:r>
    </w:p>
    <w:p w14:paraId="573C4627" w14:textId="77777777" w:rsidR="00B92905" w:rsidRDefault="00B92905" w:rsidP="00E27CF5">
      <w:pPr>
        <w:rPr>
          <w:sz w:val="24"/>
          <w:szCs w:val="24"/>
        </w:rPr>
      </w:pPr>
    </w:p>
    <w:p w14:paraId="70D125D3" w14:textId="7F3B207D" w:rsidR="00C90FF5" w:rsidRPr="00B92905" w:rsidRDefault="00C90FF5" w:rsidP="00B92905">
      <w:pPr>
        <w:pStyle w:val="NoSpacing"/>
        <w:rPr>
          <w:sz w:val="20"/>
          <w:szCs w:val="20"/>
        </w:rPr>
      </w:pPr>
      <w:r w:rsidRPr="00B92905">
        <w:rPr>
          <w:sz w:val="20"/>
          <w:szCs w:val="20"/>
        </w:rPr>
        <w:t>* Automated tracking of trials has become more common</w:t>
      </w:r>
      <w:r w:rsidR="006C4E8B">
        <w:rPr>
          <w:sz w:val="20"/>
          <w:szCs w:val="20"/>
        </w:rPr>
        <w:fldChar w:fldCharType="begin">
          <w:fldData xml:space="preserve">PEVuZE5vdGU+PENpdGU+PEF1dGhvcj5LZWVzdHJhPC9BdXRob3I+PFllYXI+MjAyMTwvWWVhcj48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</w:fldData>
        </w:fldChar>
      </w:r>
      <w:r w:rsidR="000A1FD0">
        <w:rPr>
          <w:sz w:val="20"/>
          <w:szCs w:val="20"/>
        </w:rPr>
        <w:instrText xml:space="preserve"> ADDIN EN.CITE </w:instrText>
      </w:r>
      <w:r w:rsidR="000A1FD0">
        <w:rPr>
          <w:sz w:val="20"/>
          <w:szCs w:val="20"/>
        </w:rPr>
        <w:fldChar w:fldCharType="begin">
          <w:fldData xml:space="preserve">PEVuZE5vdGU+PENpdGU+PEF1dGhvcj5LZWVzdHJhPC9BdXRob3I+PFllYXI+MjAyMTwvWWVhcj48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</w:fldData>
        </w:fldChar>
      </w:r>
      <w:r w:rsidR="000A1FD0">
        <w:rPr>
          <w:sz w:val="20"/>
          <w:szCs w:val="20"/>
        </w:rPr>
        <w:instrText xml:space="preserve"> ADDIN EN.CITE.DATA </w:instrText>
      </w:r>
      <w:r w:rsidR="000A1FD0">
        <w:rPr>
          <w:sz w:val="20"/>
          <w:szCs w:val="20"/>
        </w:rPr>
      </w:r>
      <w:r w:rsidR="000A1FD0">
        <w:rPr>
          <w:sz w:val="20"/>
          <w:szCs w:val="20"/>
        </w:rPr>
        <w:fldChar w:fldCharType="end"/>
      </w:r>
      <w:r w:rsidR="006C4E8B">
        <w:rPr>
          <w:sz w:val="20"/>
          <w:szCs w:val="20"/>
        </w:rPr>
      </w:r>
      <w:r w:rsidR="006C4E8B">
        <w:rPr>
          <w:sz w:val="20"/>
          <w:szCs w:val="20"/>
        </w:rPr>
        <w:fldChar w:fldCharType="separate"/>
      </w:r>
      <w:r w:rsidR="000A1FD0">
        <w:rPr>
          <w:noProof/>
          <w:sz w:val="20"/>
          <w:szCs w:val="20"/>
        </w:rPr>
        <w:t>(20)</w:t>
      </w:r>
      <w:r w:rsidR="006C4E8B">
        <w:rPr>
          <w:sz w:val="20"/>
          <w:szCs w:val="20"/>
        </w:rPr>
        <w:fldChar w:fldCharType="end"/>
      </w:r>
      <w:r w:rsidRPr="00B92905">
        <w:rPr>
          <w:sz w:val="20"/>
          <w:szCs w:val="20"/>
        </w:rPr>
        <w:t>, and could provide regular “desktop” updates between intermittent surveys and interviews.</w:t>
      </w:r>
    </w:p>
    <w:bookmarkStart w:id="185" w:name="_Toc136426250"/>
    <w:p w14:paraId="27F2111D" w14:textId="77777777" w:rsidR="006C4E8B" w:rsidRDefault="00000000" w:rsidP="00A54794">
      <w:pPr>
        <w:pStyle w:val="Heading1"/>
      </w:pPr>
      <w:sdt>
        <w:sdtPr>
          <w:id w:val="1615170778"/>
          <w:docPartObj>
            <w:docPartGallery w:val="Bibliographies"/>
            <w:docPartUnique/>
          </w:docPartObj>
        </w:sdtPr>
        <w:sdtContent>
          <w:r w:rsidR="00A54794">
            <w:t>REFERENCES</w:t>
          </w:r>
        </w:sdtContent>
      </w:sdt>
      <w:bookmarkEnd w:id="185"/>
    </w:p>
    <w:p w14:paraId="2105AA85" w14:textId="77777777" w:rsidR="001362F2" w:rsidRDefault="001362F2" w:rsidP="001362F2">
      <w:pPr>
        <w:pStyle w:val="EndNoteBibliography"/>
        <w:spacing w:after="0"/>
        <w:ind w:left="567" w:hanging="567"/>
      </w:pPr>
    </w:p>
    <w:p w14:paraId="26479BF2" w14:textId="44BED8AA" w:rsidR="00E24079" w:rsidRPr="00E24079" w:rsidRDefault="006C4E8B" w:rsidP="00E24079">
      <w:pPr>
        <w:pStyle w:val="EndNoteBibliography"/>
        <w:spacing w:after="0"/>
      </w:pPr>
      <w:r>
        <w:fldChar w:fldCharType="begin"/>
      </w:r>
      <w:r>
        <w:instrText xml:space="preserve"> ADDIN EN.REFLIST </w:instrText>
      </w:r>
      <w:r>
        <w:fldChar w:fldCharType="separate"/>
      </w:r>
      <w:r w:rsidR="00E24079" w:rsidRPr="00E24079">
        <w:t>1.</w:t>
      </w:r>
      <w:r w:rsidR="00E24079" w:rsidRPr="00E24079">
        <w:tab/>
        <w:t xml:space="preserve">Department of Health. Medical Research Future Fund: Monitoring, evaluation and learning strategy 2020–21 to 2023–24 November 2020 [Available from: </w:t>
      </w:r>
      <w:hyperlink r:id="rId38" w:history="1">
        <w:r w:rsidR="00E24079" w:rsidRPr="00E24079">
          <w:rPr>
            <w:rStyle w:val="Hyperlink"/>
          </w:rPr>
          <w:t>https://www.health.gov.au/sites/default/files/documents/2020/11/mrff-monitoring-evaluation-and-learning-strategy-2020-21-to-2023-24-mrff-monitoring-evaluation-and-learning-strategy-2020-2021-to-2023-2024.pdf</w:t>
        </w:r>
      </w:hyperlink>
      <w:r w:rsidR="00E24079" w:rsidRPr="00E24079">
        <w:t>.</w:t>
      </w:r>
    </w:p>
    <w:p w14:paraId="0B51838D" w14:textId="77777777" w:rsidR="00E24079" w:rsidRPr="00E24079" w:rsidRDefault="00E24079" w:rsidP="00E24079">
      <w:pPr>
        <w:pStyle w:val="EndNoteBibliography"/>
        <w:spacing w:after="0"/>
      </w:pPr>
      <w:r w:rsidRPr="00E24079">
        <w:t>2.</w:t>
      </w:r>
      <w:r w:rsidRPr="00E24079">
        <w:tab/>
        <w:t>Califf RM, Zarin DA, Kramer JM, Sherman RE, Aberle LH, Tasneem A. Characteristics of clinical trials registered in ClinicalTrials.gov, 2007-2010. Jama. 2012;307(17):1838-47.</w:t>
      </w:r>
    </w:p>
    <w:p w14:paraId="47675D4E" w14:textId="77777777" w:rsidR="00E24079" w:rsidRPr="00E24079" w:rsidRDefault="00E24079" w:rsidP="00E24079">
      <w:pPr>
        <w:pStyle w:val="EndNoteBibliography"/>
        <w:spacing w:after="0"/>
      </w:pPr>
      <w:r w:rsidRPr="00E24079">
        <w:t>3.</w:t>
      </w:r>
      <w:r w:rsidRPr="00E24079">
        <w:tab/>
        <w:t>Australian Government. Medical Research Future Fund – Clinical Trials Activity Initiative: 2022 Clinical Trials Activity Grant Opportunity Guidelines. Canberra, Australia; 14 December 2022.</w:t>
      </w:r>
    </w:p>
    <w:p w14:paraId="5BAAADC6" w14:textId="77777777" w:rsidR="00E24079" w:rsidRPr="00E24079" w:rsidRDefault="00E24079" w:rsidP="00E24079">
      <w:pPr>
        <w:pStyle w:val="EndNoteBibliography"/>
        <w:spacing w:after="0"/>
      </w:pPr>
      <w:r w:rsidRPr="00E24079">
        <w:t>4.</w:t>
      </w:r>
      <w:r w:rsidRPr="00E24079">
        <w:tab/>
        <w:t>Gresham G, Meinert JL, Gresham AG, Piantadosi S, Meinert CL. Update on the clinical trial landscape: analysis of ClinicalTrials.gov registration data, 2000-2020. Trials. 2022;23(1):858.</w:t>
      </w:r>
    </w:p>
    <w:p w14:paraId="6A858150" w14:textId="77777777" w:rsidR="00E24079" w:rsidRPr="00E24079" w:rsidRDefault="00E24079" w:rsidP="00E24079">
      <w:pPr>
        <w:pStyle w:val="EndNoteBibliography"/>
        <w:spacing w:after="0"/>
      </w:pPr>
      <w:r w:rsidRPr="00E24079">
        <w:t>5.</w:t>
      </w:r>
      <w:r w:rsidRPr="00E24079">
        <w:tab/>
        <w:t>Abudu R, Oliver K, Boaz A. What funders are doing to assess the impact of their investments in health and biomedical research. Health Res Policy Syst. 2022;20(1):88.</w:t>
      </w:r>
    </w:p>
    <w:p w14:paraId="18A60CF3" w14:textId="77777777" w:rsidR="00E24079" w:rsidRPr="00E24079" w:rsidRDefault="00E24079" w:rsidP="00E24079">
      <w:pPr>
        <w:pStyle w:val="EndNoteBibliography"/>
        <w:spacing w:after="0"/>
      </w:pPr>
      <w:r w:rsidRPr="00E24079">
        <w:t>6.</w:t>
      </w:r>
      <w:r w:rsidRPr="00E24079">
        <w:tab/>
        <w:t>Kirkham JJ, Williamson P. Core outcome sets in medical research. BMJ Med. 2022;1(1):e000284.</w:t>
      </w:r>
    </w:p>
    <w:p w14:paraId="6316041A" w14:textId="77777777" w:rsidR="00E24079" w:rsidRPr="00E24079" w:rsidRDefault="00E24079" w:rsidP="00E24079">
      <w:pPr>
        <w:pStyle w:val="EndNoteBibliography"/>
        <w:spacing w:after="0"/>
      </w:pPr>
      <w:r w:rsidRPr="00E24079">
        <w:t>7.</w:t>
      </w:r>
      <w:r w:rsidRPr="00E24079">
        <w:tab/>
        <w:t>Williamson PR, Altman DG, Bagley H, Barnes KL, Blazeby JM, Brookes ST, et al. The COMET Handbook: version 1.0. Trials. 2017;18(Suppl 3):280.</w:t>
      </w:r>
    </w:p>
    <w:p w14:paraId="79BAFB89" w14:textId="77777777" w:rsidR="00E24079" w:rsidRPr="00E24079" w:rsidRDefault="00E24079" w:rsidP="00E24079">
      <w:pPr>
        <w:pStyle w:val="EndNoteBibliography"/>
        <w:spacing w:after="0"/>
      </w:pPr>
      <w:r w:rsidRPr="00E24079">
        <w:t>8.</w:t>
      </w:r>
      <w:r w:rsidRPr="00E24079">
        <w:tab/>
        <w:t>Baker TB, Smith SS, Bolt DM, Loh WY, Mermelstein R, Fiore MC, et al. Implementing Clinical Research Using Factorial Designs: A Primer. Behav Ther. 2017;48(4):567-80.</w:t>
      </w:r>
    </w:p>
    <w:p w14:paraId="1DB7454B" w14:textId="77777777" w:rsidR="00E24079" w:rsidRPr="00E24079" w:rsidRDefault="00E24079" w:rsidP="00E24079">
      <w:pPr>
        <w:pStyle w:val="EndNoteBibliography"/>
        <w:spacing w:after="0"/>
      </w:pPr>
      <w:r w:rsidRPr="00E24079">
        <w:t>9.</w:t>
      </w:r>
      <w:r w:rsidRPr="00E24079">
        <w:tab/>
        <w:t>Neuhauser D, Provost SM, Provost LP. It Is Time to Reconsider Factorial Designs: How Bradford Hill and R. A. Fisher Shaped the Standard of Clinical Evidence. Qual Manag Health Care. 2020;29(2):109-22.</w:t>
      </w:r>
    </w:p>
    <w:p w14:paraId="68EF09FC" w14:textId="556F32D3" w:rsidR="00E24079" w:rsidRPr="00E24079" w:rsidRDefault="00E24079" w:rsidP="00E24079">
      <w:pPr>
        <w:pStyle w:val="EndNoteBibliography"/>
        <w:spacing w:after="0"/>
      </w:pPr>
      <w:r w:rsidRPr="00E24079">
        <w:t>10.</w:t>
      </w:r>
      <w:r w:rsidRPr="00E24079">
        <w:tab/>
        <w:t xml:space="preserve">The COMET Initiative: Core Outcome Measures in Effectiveness Trials [Internet]. Available from: </w:t>
      </w:r>
      <w:hyperlink r:id="rId39" w:history="1">
        <w:r w:rsidRPr="00E24079">
          <w:rPr>
            <w:rStyle w:val="Hyperlink"/>
          </w:rPr>
          <w:t>https://www.comet-initiative.org/</w:t>
        </w:r>
      </w:hyperlink>
      <w:r w:rsidRPr="00E24079">
        <w:t>.</w:t>
      </w:r>
    </w:p>
    <w:p w14:paraId="18D42B74" w14:textId="77777777" w:rsidR="00E24079" w:rsidRPr="00E24079" w:rsidRDefault="00E24079" w:rsidP="00E24079">
      <w:pPr>
        <w:pStyle w:val="EndNoteBibliography"/>
        <w:spacing w:after="0"/>
      </w:pPr>
      <w:r w:rsidRPr="00E24079">
        <w:t>11.</w:t>
      </w:r>
      <w:r w:rsidRPr="00E24079">
        <w:tab/>
        <w:t>Gilbert SE, Buchbinder R, Harris IA, Maher CG. A comparison of the distribution of Medical Research Future Fund grants with disease burden in Australia. Med J Aust. 2021;214(3):111-3.e1.</w:t>
      </w:r>
    </w:p>
    <w:p w14:paraId="7F017621" w14:textId="77777777" w:rsidR="00E24079" w:rsidRPr="00E24079" w:rsidRDefault="00E24079" w:rsidP="00E24079">
      <w:pPr>
        <w:pStyle w:val="EndNoteBibliography"/>
        <w:spacing w:after="0"/>
      </w:pPr>
      <w:r w:rsidRPr="00E24079">
        <w:t>12.</w:t>
      </w:r>
      <w:r w:rsidRPr="00E24079">
        <w:tab/>
        <w:t>Jongsma KR, Milota MM. Establishing a multistakeholder research agenda: lessons learned from a James Lind Alliance Partnership. BMJ Open. 2022;12(5):e059006.</w:t>
      </w:r>
    </w:p>
    <w:p w14:paraId="69C03340" w14:textId="77777777" w:rsidR="00E24079" w:rsidRPr="00E24079" w:rsidRDefault="00E24079" w:rsidP="00E24079">
      <w:pPr>
        <w:pStyle w:val="EndNoteBibliography"/>
        <w:spacing w:after="0"/>
      </w:pPr>
      <w:r w:rsidRPr="00E24079">
        <w:t>13.</w:t>
      </w:r>
      <w:r w:rsidRPr="00E24079">
        <w:tab/>
        <w:t>Nygaard A, Halvorsrud L, Linnerud S, Grov EK, Bergland A. The James Lind Alliance process approach: scoping review. BMJ Open. 2019;9(8):e027473.</w:t>
      </w:r>
    </w:p>
    <w:p w14:paraId="45B3EC2D" w14:textId="0E6D2A8D" w:rsidR="00E24079" w:rsidRPr="00E24079" w:rsidRDefault="00E24079" w:rsidP="00E24079">
      <w:pPr>
        <w:pStyle w:val="EndNoteBibliography"/>
        <w:spacing w:after="0"/>
      </w:pPr>
      <w:r w:rsidRPr="00E24079">
        <w:t>14.</w:t>
      </w:r>
      <w:r w:rsidRPr="00E24079">
        <w:tab/>
        <w:t xml:space="preserve">NIHR. The James Lind Alliance: Priority Setting Partnerships  [Available from: </w:t>
      </w:r>
      <w:hyperlink r:id="rId40" w:history="1">
        <w:r w:rsidRPr="00E24079">
          <w:rPr>
            <w:rStyle w:val="Hyperlink"/>
          </w:rPr>
          <w:t>https://www.jla.nihr.ac.uk/</w:t>
        </w:r>
      </w:hyperlink>
      <w:r w:rsidRPr="00E24079">
        <w:t>.</w:t>
      </w:r>
    </w:p>
    <w:p w14:paraId="66616100" w14:textId="77777777" w:rsidR="00E24079" w:rsidRPr="00E24079" w:rsidRDefault="00E24079" w:rsidP="00E24079">
      <w:pPr>
        <w:pStyle w:val="EndNoteBibliography"/>
        <w:spacing w:after="0"/>
      </w:pPr>
      <w:r w:rsidRPr="00E24079">
        <w:t>15.</w:t>
      </w:r>
      <w:r w:rsidRPr="00E24079">
        <w:tab/>
        <w:t>Taylor WJ, Willink R, O'Connor DA, Patel V, Bourne A, Harris IA, et al. Which clinical research questions are the most important? Development and preliminary validation of the Australia &amp; New Zealand Musculoskeletal (ANZMUSC) Clinical Trials Network Research Question Importance Tool (ANZMUSC-RQIT). PLoS One. 2023;18(3):e0281308.</w:t>
      </w:r>
    </w:p>
    <w:p w14:paraId="0D03F7BC" w14:textId="77777777" w:rsidR="00E24079" w:rsidRPr="00E24079" w:rsidRDefault="00E24079" w:rsidP="00E24079">
      <w:pPr>
        <w:pStyle w:val="EndNoteBibliography"/>
        <w:spacing w:after="0"/>
      </w:pPr>
      <w:r w:rsidRPr="00E24079">
        <w:t>16.</w:t>
      </w:r>
      <w:r w:rsidRPr="00E24079">
        <w:tab/>
        <w:t>Willson M, Seidler A, Aberoumand M, Williams J, Hunter K, Barba A, et al. Latest update of the clinical trials landscape in Australia 2006 – 2020. Sydney: Australian New Zealand Clinical Trials Registry.; 2020.</w:t>
      </w:r>
    </w:p>
    <w:p w14:paraId="5047E4E2" w14:textId="77777777" w:rsidR="00E24079" w:rsidRPr="00E24079" w:rsidRDefault="00E24079" w:rsidP="00E24079">
      <w:pPr>
        <w:pStyle w:val="EndNoteBibliography"/>
        <w:spacing w:after="0"/>
      </w:pPr>
      <w:r w:rsidRPr="00E24079">
        <w:t>17.</w:t>
      </w:r>
      <w:r w:rsidRPr="00E24079">
        <w:tab/>
        <w:t>Berg A. Assessing the Impact of the NIH CTSA Program on Clinical Trials Registered With ClinicalTrials.gov. Clin Transl Sci. 2020;13(4):818-25.</w:t>
      </w:r>
    </w:p>
    <w:p w14:paraId="369B6F02" w14:textId="77777777" w:rsidR="00E24079" w:rsidRPr="00E24079" w:rsidRDefault="00E24079" w:rsidP="00E24079">
      <w:pPr>
        <w:pStyle w:val="EndNoteBibliography"/>
        <w:spacing w:after="0"/>
      </w:pPr>
      <w:r w:rsidRPr="00E24079">
        <w:t>18.</w:t>
      </w:r>
      <w:r w:rsidRPr="00E24079">
        <w:tab/>
        <w:t>Duley L, Gillman A, Duggan M, Belson S, Knox J, McDonald A, et al. What are the main inefficiencies in trial conduct: a survey of UKCRC registered clinical trials units in the UK. Trials. 2018;19(1):15.</w:t>
      </w:r>
    </w:p>
    <w:p w14:paraId="54CC9E5F" w14:textId="2AFBE3BA" w:rsidR="00E24079" w:rsidRPr="00E24079" w:rsidRDefault="00E24079" w:rsidP="00E24079">
      <w:pPr>
        <w:pStyle w:val="EndNoteBibliography"/>
        <w:spacing w:after="0"/>
      </w:pPr>
      <w:r w:rsidRPr="00E24079">
        <w:t>19.</w:t>
      </w:r>
      <w:r w:rsidRPr="00E24079">
        <w:tab/>
        <w:t xml:space="preserve">UK Research and Innovation (UKRI). MRC Clinical Trials Review 2019 2020 [Available from: </w:t>
      </w:r>
      <w:hyperlink r:id="rId41" w:history="1">
        <w:r w:rsidRPr="00E24079">
          <w:rPr>
            <w:rStyle w:val="Hyperlink"/>
          </w:rPr>
          <w:t>https://www.ukri.org/publications/mrc-clinical-trials-review-2019/</w:t>
        </w:r>
      </w:hyperlink>
      <w:r w:rsidRPr="00E24079">
        <w:t>.</w:t>
      </w:r>
    </w:p>
    <w:p w14:paraId="71123E90" w14:textId="77777777" w:rsidR="00E24079" w:rsidRPr="00E24079" w:rsidRDefault="00E24079" w:rsidP="00E24079">
      <w:pPr>
        <w:pStyle w:val="EndNoteBibliography"/>
      </w:pPr>
      <w:r w:rsidRPr="00E24079">
        <w:lastRenderedPageBreak/>
        <w:t>20.</w:t>
      </w:r>
      <w:r w:rsidRPr="00E24079">
        <w:tab/>
        <w:t>Keestra SM, Rodgers F, Lenz D, Osborne R, Bruckner T, Lee S. Clinical trial reporting performance of thirty UK universities on ClinicalTrials.gov-evaluation of a new tracking tool for the US clinical trial registry. Trials. 2021;22(1):375.</w:t>
      </w:r>
    </w:p>
    <w:p w14:paraId="6F15A032" w14:textId="037D181A" w:rsidR="00C90FF5" w:rsidRDefault="006C4E8B" w:rsidP="00E24079">
      <w:pPr>
        <w:pStyle w:val="EndNoteBibliography"/>
      </w:pPr>
      <w:r>
        <w:fldChar w:fldCharType="end"/>
      </w:r>
    </w:p>
    <w:sectPr w:rsidR="00C90FF5">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80072" w14:textId="77777777" w:rsidR="008F242E" w:rsidRDefault="008F242E">
      <w:pPr>
        <w:spacing w:after="0" w:line="240" w:lineRule="auto"/>
      </w:pPr>
      <w:r>
        <w:separator/>
      </w:r>
    </w:p>
    <w:p w14:paraId="1855EE35" w14:textId="77777777" w:rsidR="008F242E" w:rsidRDefault="008F242E"/>
  </w:endnote>
  <w:endnote w:type="continuationSeparator" w:id="0">
    <w:p w14:paraId="21959971" w14:textId="77777777" w:rsidR="008F242E" w:rsidRDefault="008F242E">
      <w:pPr>
        <w:spacing w:after="0" w:line="240" w:lineRule="auto"/>
      </w:pPr>
      <w:r>
        <w:continuationSeparator/>
      </w:r>
    </w:p>
    <w:p w14:paraId="032C4D09" w14:textId="77777777" w:rsidR="008F242E" w:rsidRDefault="008F242E"/>
    <w:p w14:paraId="55940299" w14:textId="77777777" w:rsidR="008F242E" w:rsidRDefault="008F242E" w:rsidP="00032DFE">
      <w:pPr>
        <w:spacing w:after="0"/>
        <w:jc w:val="right"/>
        <w:rPr>
          <w:i/>
          <w:iCs/>
          <w:color w:val="auto"/>
          <w:kern w:val="2"/>
          <w:sz w:val="18"/>
          <w:szCs w:val="18"/>
          <w14:ligatures w14:val="standardContextual"/>
        </w:rPr>
      </w:pPr>
      <w:r>
        <w:rPr>
          <w:i/>
          <w:iCs/>
          <w:color w:val="auto"/>
          <w:kern w:val="2"/>
          <w:sz w:val="18"/>
          <w:szCs w:val="18"/>
          <w14:ligatures w14:val="standardContextual"/>
        </w:rPr>
        <w:t>Evaluation of the Medical Research Future Fund (MRFF) Clinical Trials Activity – Final Report</w:t>
      </w:r>
    </w:p>
    <w:p w14:paraId="2A34877F" w14:textId="77777777" w:rsidR="008F242E" w:rsidRPr="00032DFE" w:rsidRDefault="008F242E" w:rsidP="00032DFE">
      <w:pPr>
        <w:spacing w:after="0"/>
        <w:jc w:val="right"/>
        <w:rPr>
          <w:i/>
          <w:iCs/>
          <w:color w:val="auto"/>
          <w:kern w:val="2"/>
          <w:sz w:val="18"/>
          <w:szCs w:val="18"/>
          <w14:ligatures w14:val="standardContextual"/>
        </w:rPr>
      </w:pPr>
      <w:r w:rsidRPr="00032DFE">
        <w:rPr>
          <w:i/>
          <w:iCs/>
          <w:color w:val="auto"/>
          <w:kern w:val="2"/>
          <w:sz w:val="18"/>
          <w:szCs w:val="18"/>
          <w14:ligatures w14:val="standardContextual"/>
        </w:rPr>
        <w:t>Institute for Evidence-Based Healthcare, Bond University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548105"/>
      <w:docPartObj>
        <w:docPartGallery w:val="Page Numbers (Bottom of Page)"/>
        <w:docPartUnique/>
      </w:docPartObj>
    </w:sdtPr>
    <w:sdtEndPr>
      <w:rPr>
        <w:noProof/>
      </w:rPr>
    </w:sdtEndPr>
    <w:sdtContent>
      <w:p w14:paraId="1F2EC272" w14:textId="097A4108" w:rsidR="002E142F" w:rsidRDefault="002E14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7AA415" w14:textId="77777777" w:rsidR="002E142F" w:rsidRDefault="002E14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200033"/>
      <w:docPartObj>
        <w:docPartGallery w:val="Page Numbers (Bottom of Page)"/>
        <w:docPartUnique/>
      </w:docPartObj>
    </w:sdtPr>
    <w:sdtEndPr>
      <w:rPr>
        <w:noProof/>
      </w:rPr>
    </w:sdtEndPr>
    <w:sdtContent>
      <w:p w14:paraId="242E0F00" w14:textId="5FE62BCF" w:rsidR="002E142F" w:rsidRDefault="002E14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EEA8B1" w14:textId="77777777" w:rsidR="002E142F" w:rsidRDefault="002E14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983755"/>
      <w:docPartObj>
        <w:docPartGallery w:val="Page Numbers (Bottom of Page)"/>
        <w:docPartUnique/>
      </w:docPartObj>
    </w:sdtPr>
    <w:sdtEndPr>
      <w:rPr>
        <w:noProof/>
      </w:rPr>
    </w:sdtEndPr>
    <w:sdtContent>
      <w:p w14:paraId="0A86A276" w14:textId="7082EAD9" w:rsidR="006C5332" w:rsidRDefault="006C53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CA0255" w14:textId="77777777" w:rsidR="00AD4CAD" w:rsidRDefault="00000000">
    <w:pPr>
      <w:pStyle w:val="Footer"/>
    </w:pPr>
  </w:p>
  <w:p w14:paraId="4F4B2900" w14:textId="77777777" w:rsidR="00862DDC" w:rsidRDefault="00862D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15275" w14:textId="77777777" w:rsidR="008F242E" w:rsidRDefault="008F242E">
      <w:pPr>
        <w:spacing w:after="0" w:line="240" w:lineRule="auto"/>
      </w:pPr>
      <w:r>
        <w:separator/>
      </w:r>
    </w:p>
    <w:p w14:paraId="75150C1F" w14:textId="77777777" w:rsidR="008F242E" w:rsidRDefault="008F242E"/>
  </w:footnote>
  <w:footnote w:type="continuationSeparator" w:id="0">
    <w:p w14:paraId="789378FB" w14:textId="77777777" w:rsidR="008F242E" w:rsidRDefault="008F242E">
      <w:pPr>
        <w:spacing w:after="0" w:line="240" w:lineRule="auto"/>
      </w:pPr>
      <w:r>
        <w:continuationSeparator/>
      </w:r>
    </w:p>
    <w:p w14:paraId="4C952221" w14:textId="77777777" w:rsidR="008F242E" w:rsidRDefault="008F24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81D2" w14:textId="4C5EFCD0" w:rsidR="00C0634D" w:rsidRDefault="00C0634D" w:rsidP="00032DFE">
    <w:pPr>
      <w:spacing w:after="0"/>
      <w:jc w:val="right"/>
      <w:rPr>
        <w:i/>
        <w:iCs/>
        <w:color w:val="auto"/>
        <w:kern w:val="2"/>
        <w:sz w:val="18"/>
        <w:szCs w:val="18"/>
        <w14:ligatures w14:val="standardContextual"/>
      </w:rPr>
    </w:pPr>
    <w:bookmarkStart w:id="40" w:name="_Hlk135400487"/>
    <w:bookmarkStart w:id="41" w:name="_Hlk135400488"/>
    <w:r>
      <w:rPr>
        <w:i/>
        <w:iCs/>
        <w:color w:val="auto"/>
        <w:kern w:val="2"/>
        <w:sz w:val="18"/>
        <w:szCs w:val="18"/>
        <w14:ligatures w14:val="standardContextual"/>
      </w:rPr>
      <w:t>Evaluation of the Medical Research Future Fund (MRFF) Clinical Trials Activity – Final Report</w:t>
    </w:r>
  </w:p>
  <w:p w14:paraId="7ED9DC82" w14:textId="0C78CF39" w:rsidR="00032DFE" w:rsidRPr="00032DFE" w:rsidRDefault="00032DFE" w:rsidP="00032DFE">
    <w:pPr>
      <w:spacing w:after="0"/>
      <w:jc w:val="right"/>
      <w:rPr>
        <w:i/>
        <w:iCs/>
        <w:color w:val="auto"/>
        <w:kern w:val="2"/>
        <w:sz w:val="18"/>
        <w:szCs w:val="18"/>
        <w14:ligatures w14:val="standardContextual"/>
      </w:rPr>
    </w:pPr>
    <w:r w:rsidRPr="00032DFE">
      <w:rPr>
        <w:i/>
        <w:iCs/>
        <w:color w:val="auto"/>
        <w:kern w:val="2"/>
        <w:sz w:val="18"/>
        <w:szCs w:val="18"/>
        <w14:ligatures w14:val="standardContextual"/>
      </w:rPr>
      <w:t>Institute for Evidence-Based Healthcare, Bond University</w:t>
    </w:r>
  </w:p>
  <w:bookmarkEnd w:id="40"/>
  <w:bookmarkEnd w:id="41"/>
  <w:p w14:paraId="21D04717" w14:textId="77777777" w:rsidR="00032DFE" w:rsidRDefault="00032D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BA66" w14:textId="77777777" w:rsidR="00214DE6" w:rsidRDefault="00214DE6" w:rsidP="00214DE6">
    <w:pPr>
      <w:spacing w:after="0"/>
      <w:jc w:val="right"/>
      <w:rPr>
        <w:i/>
        <w:iCs/>
        <w:color w:val="auto"/>
        <w:kern w:val="2"/>
        <w:sz w:val="18"/>
        <w:szCs w:val="18"/>
        <w14:ligatures w14:val="standardContextual"/>
      </w:rPr>
    </w:pPr>
    <w:r>
      <w:rPr>
        <w:i/>
        <w:iCs/>
        <w:color w:val="auto"/>
        <w:kern w:val="2"/>
        <w:sz w:val="18"/>
        <w:szCs w:val="18"/>
        <w14:ligatures w14:val="standardContextual"/>
      </w:rPr>
      <w:t>Evaluation of the Medical Research Future Fund (MRFF) Clinical Trials Activity – Final Report</w:t>
    </w:r>
  </w:p>
  <w:p w14:paraId="7C5F1C3F" w14:textId="3B1B03DC" w:rsidR="00AD4CAD" w:rsidRPr="00214DE6" w:rsidRDefault="00214DE6" w:rsidP="00214DE6">
    <w:pPr>
      <w:spacing w:after="0"/>
      <w:jc w:val="right"/>
      <w:rPr>
        <w:i/>
        <w:iCs/>
        <w:color w:val="auto"/>
        <w:kern w:val="2"/>
        <w:sz w:val="18"/>
        <w:szCs w:val="18"/>
        <w14:ligatures w14:val="standardContextual"/>
      </w:rPr>
    </w:pPr>
    <w:r w:rsidRPr="00032DFE">
      <w:rPr>
        <w:i/>
        <w:iCs/>
        <w:color w:val="auto"/>
        <w:kern w:val="2"/>
        <w:sz w:val="18"/>
        <w:szCs w:val="18"/>
        <w14:ligatures w14:val="standardContextual"/>
      </w:rPr>
      <w:t>Institute for Evidence-Based Healthcare, Bond University</w:t>
    </w:r>
  </w:p>
  <w:p w14:paraId="368D062B" w14:textId="77777777" w:rsidR="00862DDC" w:rsidRDefault="00862D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bullet"/>
      <w:lvlText w:val=""/>
      <w:lvlJc w:val="left"/>
      <w:pPr>
        <w:ind w:left="720" w:hanging="360"/>
      </w:pPr>
      <w:rPr>
        <w:rFonts w:ascii="Symbol" w:hAnsi="Symbol" w:cs="Symbol" w:hint="default"/>
        <w:b w:val="0"/>
        <w:bCs w:val="0"/>
        <w:i w:val="0"/>
        <w:iCs w:val="0"/>
        <w:strike w:val="0"/>
        <w:color w:val="auto"/>
        <w:sz w:val="24"/>
        <w:szCs w:val="24"/>
        <w:u w:val="none"/>
      </w:rPr>
    </w:lvl>
    <w:lvl w:ilvl="1">
      <w:start w:val="1"/>
      <w:numFmt w:val="bullet"/>
      <w:lvlText w:val=""/>
      <w:lvlJc w:val="left"/>
      <w:pPr>
        <w:ind w:left="1080" w:hanging="360"/>
      </w:pPr>
      <w:rPr>
        <w:rFonts w:ascii="Symbol" w:hAnsi="Symbol" w:cs="Symbol" w:hint="default"/>
        <w:b w:val="0"/>
        <w:bCs w:val="0"/>
        <w:i w:val="0"/>
        <w:iCs w:val="0"/>
        <w:strike w:val="0"/>
        <w:color w:val="auto"/>
        <w:sz w:val="24"/>
        <w:szCs w:val="24"/>
        <w:u w:val="none"/>
      </w:rPr>
    </w:lvl>
    <w:lvl w:ilvl="2">
      <w:start w:val="1"/>
      <w:numFmt w:val="bullet"/>
      <w:lvlText w:val=""/>
      <w:lvlJc w:val="left"/>
      <w:pPr>
        <w:ind w:left="1440" w:hanging="360"/>
      </w:pPr>
      <w:rPr>
        <w:rFonts w:ascii="Symbol" w:hAnsi="Symbol" w:cs="Symbol" w:hint="default"/>
        <w:b w:val="0"/>
        <w:bCs w:val="0"/>
        <w:i w:val="0"/>
        <w:iCs w:val="0"/>
        <w:strike w:val="0"/>
        <w:color w:val="auto"/>
        <w:sz w:val="24"/>
        <w:szCs w:val="24"/>
        <w:u w:val="none"/>
      </w:rPr>
    </w:lvl>
    <w:lvl w:ilvl="3">
      <w:start w:val="1"/>
      <w:numFmt w:val="bullet"/>
      <w:lvlText w:val=""/>
      <w:lvlJc w:val="left"/>
      <w:pPr>
        <w:ind w:left="1800" w:hanging="360"/>
      </w:pPr>
      <w:rPr>
        <w:rFonts w:ascii="Symbol" w:hAnsi="Symbol" w:cs="Symbol" w:hint="default"/>
        <w:b w:val="0"/>
        <w:bCs w:val="0"/>
        <w:i w:val="0"/>
        <w:iCs w:val="0"/>
        <w:strike w:val="0"/>
        <w:color w:val="auto"/>
        <w:sz w:val="24"/>
        <w:szCs w:val="24"/>
        <w:u w:val="none"/>
      </w:rPr>
    </w:lvl>
    <w:lvl w:ilvl="4">
      <w:start w:val="1"/>
      <w:numFmt w:val="bullet"/>
      <w:lvlText w:val=""/>
      <w:lvlJc w:val="left"/>
      <w:pPr>
        <w:ind w:left="2160" w:hanging="360"/>
      </w:pPr>
      <w:rPr>
        <w:rFonts w:ascii="Symbol" w:hAnsi="Symbol" w:cs="Symbol" w:hint="default"/>
        <w:b w:val="0"/>
        <w:bCs w:val="0"/>
        <w:i w:val="0"/>
        <w:iCs w:val="0"/>
        <w:strike w:val="0"/>
        <w:color w:val="auto"/>
        <w:sz w:val="24"/>
        <w:szCs w:val="24"/>
        <w:u w:val="none"/>
      </w:rPr>
    </w:lvl>
    <w:lvl w:ilvl="5">
      <w:start w:val="1"/>
      <w:numFmt w:val="bullet"/>
      <w:lvlText w:val=""/>
      <w:lvlJc w:val="left"/>
      <w:pPr>
        <w:ind w:left="2520" w:hanging="360"/>
      </w:pPr>
      <w:rPr>
        <w:rFonts w:ascii="Symbol" w:hAnsi="Symbol" w:cs="Symbol" w:hint="default"/>
        <w:b w:val="0"/>
        <w:bCs w:val="0"/>
        <w:i w:val="0"/>
        <w:iCs w:val="0"/>
        <w:strike w:val="0"/>
        <w:color w:val="auto"/>
        <w:sz w:val="24"/>
        <w:szCs w:val="24"/>
        <w:u w:val="none"/>
      </w:rPr>
    </w:lvl>
    <w:lvl w:ilvl="6">
      <w:start w:val="1"/>
      <w:numFmt w:val="bullet"/>
      <w:lvlText w:val=""/>
      <w:lvlJc w:val="left"/>
      <w:pPr>
        <w:ind w:left="2880" w:hanging="360"/>
      </w:pPr>
      <w:rPr>
        <w:rFonts w:ascii="Symbol" w:hAnsi="Symbol" w:cs="Symbol" w:hint="default"/>
        <w:b w:val="0"/>
        <w:bCs w:val="0"/>
        <w:i w:val="0"/>
        <w:iCs w:val="0"/>
        <w:strike w:val="0"/>
        <w:color w:val="auto"/>
        <w:sz w:val="24"/>
        <w:szCs w:val="24"/>
        <w:u w:val="none"/>
      </w:rPr>
    </w:lvl>
    <w:lvl w:ilvl="7">
      <w:start w:val="1"/>
      <w:numFmt w:val="bullet"/>
      <w:lvlText w:val=""/>
      <w:lvlJc w:val="left"/>
      <w:pPr>
        <w:ind w:left="3240" w:hanging="360"/>
      </w:pPr>
      <w:rPr>
        <w:rFonts w:ascii="Symbol" w:hAnsi="Symbol" w:cs="Symbol" w:hint="default"/>
        <w:b w:val="0"/>
        <w:bCs w:val="0"/>
        <w:i w:val="0"/>
        <w:iCs w:val="0"/>
        <w:strike w:val="0"/>
        <w:color w:val="auto"/>
        <w:sz w:val="24"/>
        <w:szCs w:val="24"/>
        <w:u w:val="none"/>
      </w:rPr>
    </w:lvl>
    <w:lvl w:ilvl="8">
      <w:start w:val="1"/>
      <w:numFmt w:val="bullet"/>
      <w:lvlText w:val=""/>
      <w:lvlJc w:val="left"/>
      <w:pPr>
        <w:ind w:left="3600" w:hanging="360"/>
      </w:pPr>
      <w:rPr>
        <w:rFonts w:ascii="Symbol" w:hAnsi="Symbol" w:cs="Symbol" w:hint="default"/>
        <w:b w:val="0"/>
        <w:bCs w:val="0"/>
        <w:i w:val="0"/>
        <w:iCs w:val="0"/>
        <w:strike w:val="0"/>
        <w:color w:val="auto"/>
        <w:sz w:val="24"/>
        <w:szCs w:val="24"/>
        <w:u w:val="none"/>
      </w:rPr>
    </w:lvl>
  </w:abstractNum>
  <w:abstractNum w:abstractNumId="1" w15:restartNumberingAfterBreak="0">
    <w:nsid w:val="00AF69B1"/>
    <w:multiLevelType w:val="hybridMultilevel"/>
    <w:tmpl w:val="D0E09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7965D3"/>
    <w:multiLevelType w:val="hybridMultilevel"/>
    <w:tmpl w:val="968C0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951AA0"/>
    <w:multiLevelType w:val="hybridMultilevel"/>
    <w:tmpl w:val="38BCFFE8"/>
    <w:lvl w:ilvl="0" w:tplc="5A841176">
      <w:start w:val="9"/>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55141"/>
    <w:multiLevelType w:val="hybridMultilevel"/>
    <w:tmpl w:val="C9D8D858"/>
    <w:lvl w:ilvl="0" w:tplc="0C090003">
      <w:start w:val="1"/>
      <w:numFmt w:val="bullet"/>
      <w:lvlText w:val="o"/>
      <w:lvlJc w:val="left"/>
      <w:pPr>
        <w:ind w:left="1800" w:hanging="72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B095929"/>
    <w:multiLevelType w:val="hybridMultilevel"/>
    <w:tmpl w:val="C9D21F44"/>
    <w:lvl w:ilvl="0" w:tplc="6A1C480E">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4A0BDE"/>
    <w:multiLevelType w:val="hybridMultilevel"/>
    <w:tmpl w:val="C952DD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2C28F4"/>
    <w:multiLevelType w:val="multilevel"/>
    <w:tmpl w:val="C3F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11F74"/>
    <w:multiLevelType w:val="hybridMultilevel"/>
    <w:tmpl w:val="A82E9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5540DA"/>
    <w:multiLevelType w:val="hybridMultilevel"/>
    <w:tmpl w:val="36C6AA82"/>
    <w:lvl w:ilvl="0" w:tplc="CE82CCE0">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C1AF5"/>
    <w:multiLevelType w:val="hybridMultilevel"/>
    <w:tmpl w:val="5B24FC46"/>
    <w:lvl w:ilvl="0" w:tplc="0468758E">
      <w:numFmt w:val="bullet"/>
      <w:lvlText w:val=""/>
      <w:lvlJc w:val="left"/>
      <w:pPr>
        <w:ind w:left="360" w:hanging="360"/>
      </w:pPr>
      <w:rPr>
        <w:rFonts w:ascii="Symbol" w:eastAsiaTheme="minorHAnsi" w:hAnsi="Symbol" w:cstheme="minorHAns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AE7F22"/>
    <w:multiLevelType w:val="hybridMultilevel"/>
    <w:tmpl w:val="401A6F58"/>
    <w:lvl w:ilvl="0" w:tplc="42FC333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901E57"/>
    <w:multiLevelType w:val="hybridMultilevel"/>
    <w:tmpl w:val="329A9C48"/>
    <w:lvl w:ilvl="0" w:tplc="E30608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D7600B"/>
    <w:multiLevelType w:val="hybridMultilevel"/>
    <w:tmpl w:val="8D42A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8D3C93"/>
    <w:multiLevelType w:val="hybridMultilevel"/>
    <w:tmpl w:val="35D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A173E0"/>
    <w:multiLevelType w:val="hybridMultilevel"/>
    <w:tmpl w:val="5A027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F83AC3"/>
    <w:multiLevelType w:val="hybridMultilevel"/>
    <w:tmpl w:val="26060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B273D7"/>
    <w:multiLevelType w:val="hybridMultilevel"/>
    <w:tmpl w:val="95020AC4"/>
    <w:lvl w:ilvl="0" w:tplc="5E36B0EE">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926257"/>
    <w:multiLevelType w:val="hybridMultilevel"/>
    <w:tmpl w:val="C1486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25503E"/>
    <w:multiLevelType w:val="hybridMultilevel"/>
    <w:tmpl w:val="219A6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893E29"/>
    <w:multiLevelType w:val="multilevel"/>
    <w:tmpl w:val="D3307C30"/>
    <w:lvl w:ilvl="0">
      <w:start w:val="69"/>
      <w:numFmt w:val="decimal"/>
      <w:lvlText w:val="%1."/>
      <w:lvlJc w:val="left"/>
      <w:pPr>
        <w:ind w:left="570" w:hanging="570"/>
      </w:pPr>
      <w:rPr>
        <w:rFonts w:eastAsiaTheme="minorHAnsi" w:cstheme="minorBidi" w:hint="default"/>
        <w:b w:val="0"/>
        <w:color w:val="auto"/>
        <w:sz w:val="24"/>
      </w:rPr>
    </w:lvl>
    <w:lvl w:ilvl="1">
      <w:start w:val="2"/>
      <w:numFmt w:val="decimal"/>
      <w:lvlText w:val="%1.%2."/>
      <w:lvlJc w:val="left"/>
      <w:pPr>
        <w:ind w:left="570" w:hanging="570"/>
      </w:pPr>
      <w:rPr>
        <w:rFonts w:eastAsiaTheme="minorHAnsi" w:cstheme="minorBidi" w:hint="default"/>
        <w:b w:val="0"/>
        <w:color w:val="auto"/>
        <w:sz w:val="24"/>
      </w:rPr>
    </w:lvl>
    <w:lvl w:ilvl="2">
      <w:start w:val="1"/>
      <w:numFmt w:val="decimal"/>
      <w:lvlText w:val="%1.%2.%3."/>
      <w:lvlJc w:val="left"/>
      <w:pPr>
        <w:ind w:left="720" w:hanging="720"/>
      </w:pPr>
      <w:rPr>
        <w:rFonts w:eastAsiaTheme="minorHAnsi" w:cstheme="minorBidi" w:hint="default"/>
        <w:b w:val="0"/>
        <w:color w:val="auto"/>
        <w:sz w:val="24"/>
      </w:rPr>
    </w:lvl>
    <w:lvl w:ilvl="3">
      <w:start w:val="1"/>
      <w:numFmt w:val="decimal"/>
      <w:lvlText w:val="%1.%2.%3.%4."/>
      <w:lvlJc w:val="left"/>
      <w:pPr>
        <w:ind w:left="720" w:hanging="720"/>
      </w:pPr>
      <w:rPr>
        <w:rFonts w:eastAsiaTheme="minorHAnsi" w:cstheme="minorBidi" w:hint="default"/>
        <w:b w:val="0"/>
        <w:color w:val="auto"/>
        <w:sz w:val="24"/>
      </w:rPr>
    </w:lvl>
    <w:lvl w:ilvl="4">
      <w:start w:val="1"/>
      <w:numFmt w:val="decimal"/>
      <w:lvlText w:val="%1.%2.%3.%4.%5."/>
      <w:lvlJc w:val="left"/>
      <w:pPr>
        <w:ind w:left="1080" w:hanging="1080"/>
      </w:pPr>
      <w:rPr>
        <w:rFonts w:eastAsiaTheme="minorHAnsi" w:cstheme="minorBidi" w:hint="default"/>
        <w:b w:val="0"/>
        <w:color w:val="auto"/>
        <w:sz w:val="24"/>
      </w:rPr>
    </w:lvl>
    <w:lvl w:ilvl="5">
      <w:start w:val="1"/>
      <w:numFmt w:val="decimal"/>
      <w:lvlText w:val="%1.%2.%3.%4.%5.%6."/>
      <w:lvlJc w:val="left"/>
      <w:pPr>
        <w:ind w:left="1080" w:hanging="1080"/>
      </w:pPr>
      <w:rPr>
        <w:rFonts w:eastAsiaTheme="minorHAnsi" w:cstheme="minorBidi" w:hint="default"/>
        <w:b w:val="0"/>
        <w:color w:val="auto"/>
        <w:sz w:val="24"/>
      </w:rPr>
    </w:lvl>
    <w:lvl w:ilvl="6">
      <w:start w:val="1"/>
      <w:numFmt w:val="decimal"/>
      <w:lvlText w:val="%1.%2.%3.%4.%5.%6.%7."/>
      <w:lvlJc w:val="left"/>
      <w:pPr>
        <w:ind w:left="1440" w:hanging="1440"/>
      </w:pPr>
      <w:rPr>
        <w:rFonts w:eastAsiaTheme="minorHAnsi" w:cstheme="minorBidi" w:hint="default"/>
        <w:b w:val="0"/>
        <w:color w:val="auto"/>
        <w:sz w:val="24"/>
      </w:rPr>
    </w:lvl>
    <w:lvl w:ilvl="7">
      <w:start w:val="1"/>
      <w:numFmt w:val="decimal"/>
      <w:lvlText w:val="%1.%2.%3.%4.%5.%6.%7.%8."/>
      <w:lvlJc w:val="left"/>
      <w:pPr>
        <w:ind w:left="1440" w:hanging="1440"/>
      </w:pPr>
      <w:rPr>
        <w:rFonts w:eastAsiaTheme="minorHAnsi" w:cstheme="minorBidi" w:hint="default"/>
        <w:b w:val="0"/>
        <w:color w:val="auto"/>
        <w:sz w:val="24"/>
      </w:rPr>
    </w:lvl>
    <w:lvl w:ilvl="8">
      <w:start w:val="1"/>
      <w:numFmt w:val="decimal"/>
      <w:lvlText w:val="%1.%2.%3.%4.%5.%6.%7.%8.%9."/>
      <w:lvlJc w:val="left"/>
      <w:pPr>
        <w:ind w:left="1800" w:hanging="1800"/>
      </w:pPr>
      <w:rPr>
        <w:rFonts w:eastAsiaTheme="minorHAnsi" w:cstheme="minorBidi" w:hint="default"/>
        <w:b w:val="0"/>
        <w:color w:val="auto"/>
        <w:sz w:val="24"/>
      </w:rPr>
    </w:lvl>
  </w:abstractNum>
  <w:abstractNum w:abstractNumId="21" w15:restartNumberingAfterBreak="0">
    <w:nsid w:val="5CB12A82"/>
    <w:multiLevelType w:val="hybridMultilevel"/>
    <w:tmpl w:val="E0FA72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CBA1CF5"/>
    <w:multiLevelType w:val="hybridMultilevel"/>
    <w:tmpl w:val="E46A330C"/>
    <w:lvl w:ilvl="0" w:tplc="F162DDC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9B5404"/>
    <w:multiLevelType w:val="hybridMultilevel"/>
    <w:tmpl w:val="EEB2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F07C8B"/>
    <w:multiLevelType w:val="hybridMultilevel"/>
    <w:tmpl w:val="50507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D6139D"/>
    <w:multiLevelType w:val="hybridMultilevel"/>
    <w:tmpl w:val="AD3676A4"/>
    <w:lvl w:ilvl="0" w:tplc="0F546F48">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6C600F"/>
    <w:multiLevelType w:val="hybridMultilevel"/>
    <w:tmpl w:val="D7161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8A4C23"/>
    <w:multiLevelType w:val="hybridMultilevel"/>
    <w:tmpl w:val="1EB2F98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6F4A14"/>
    <w:multiLevelType w:val="hybridMultilevel"/>
    <w:tmpl w:val="F51CBE70"/>
    <w:lvl w:ilvl="0" w:tplc="C8D089C6">
      <w:start w:val="9"/>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791D9C"/>
    <w:multiLevelType w:val="hybridMultilevel"/>
    <w:tmpl w:val="61DE1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E7180A"/>
    <w:multiLevelType w:val="hybridMultilevel"/>
    <w:tmpl w:val="BF1E5278"/>
    <w:lvl w:ilvl="0" w:tplc="0C090003">
      <w:start w:val="1"/>
      <w:numFmt w:val="bullet"/>
      <w:lvlText w:val="o"/>
      <w:lvlJc w:val="left"/>
      <w:pPr>
        <w:ind w:left="1800" w:hanging="72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6AA20CB0"/>
    <w:multiLevelType w:val="hybridMultilevel"/>
    <w:tmpl w:val="C4F81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D832AF"/>
    <w:multiLevelType w:val="hybridMultilevel"/>
    <w:tmpl w:val="31F4D2FC"/>
    <w:lvl w:ilvl="0" w:tplc="B2CA6618">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A133A1"/>
    <w:multiLevelType w:val="hybridMultilevel"/>
    <w:tmpl w:val="BDDE6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5F33F1"/>
    <w:multiLevelType w:val="hybridMultilevel"/>
    <w:tmpl w:val="3A042AA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31243573">
    <w:abstractNumId w:val="26"/>
  </w:num>
  <w:num w:numId="2" w16cid:durableId="46805814">
    <w:abstractNumId w:val="18"/>
  </w:num>
  <w:num w:numId="3" w16cid:durableId="798911073">
    <w:abstractNumId w:val="15"/>
  </w:num>
  <w:num w:numId="4" w16cid:durableId="1141192356">
    <w:abstractNumId w:val="10"/>
  </w:num>
  <w:num w:numId="5" w16cid:durableId="1004673040">
    <w:abstractNumId w:val="17"/>
  </w:num>
  <w:num w:numId="6" w16cid:durableId="1554384736">
    <w:abstractNumId w:val="6"/>
  </w:num>
  <w:num w:numId="7" w16cid:durableId="745803405">
    <w:abstractNumId w:val="23"/>
  </w:num>
  <w:num w:numId="8" w16cid:durableId="1537695146">
    <w:abstractNumId w:val="1"/>
  </w:num>
  <w:num w:numId="9" w16cid:durableId="964896615">
    <w:abstractNumId w:val="31"/>
  </w:num>
  <w:num w:numId="10" w16cid:durableId="760950418">
    <w:abstractNumId w:val="25"/>
  </w:num>
  <w:num w:numId="11" w16cid:durableId="1174952248">
    <w:abstractNumId w:val="0"/>
  </w:num>
  <w:num w:numId="12" w16cid:durableId="1602175921">
    <w:abstractNumId w:val="29"/>
  </w:num>
  <w:num w:numId="13" w16cid:durableId="1699433338">
    <w:abstractNumId w:val="11"/>
  </w:num>
  <w:num w:numId="14" w16cid:durableId="214464911">
    <w:abstractNumId w:val="21"/>
  </w:num>
  <w:num w:numId="15" w16cid:durableId="705524037">
    <w:abstractNumId w:val="9"/>
  </w:num>
  <w:num w:numId="16" w16cid:durableId="154566540">
    <w:abstractNumId w:val="28"/>
  </w:num>
  <w:num w:numId="17" w16cid:durableId="2131630642">
    <w:abstractNumId w:val="5"/>
  </w:num>
  <w:num w:numId="18" w16cid:durableId="848181813">
    <w:abstractNumId w:val="0"/>
    <w:lvlOverride w:ilvl="0">
      <w:lvl w:ilvl="0">
        <w:start w:val="1"/>
        <w:numFmt w:val="bullet"/>
        <w:lvlText w:val=""/>
        <w:lvlJc w:val="left"/>
        <w:pPr>
          <w:ind w:left="720" w:hanging="360"/>
        </w:pPr>
        <w:rPr>
          <w:rFonts w:ascii="Symbol" w:hAnsi="Symbol" w:cs="Symbol" w:hint="default"/>
          <w:b w:val="0"/>
          <w:bCs w:val="0"/>
          <w:i w:val="0"/>
          <w:iCs w:val="0"/>
          <w:strike w:val="0"/>
          <w:color w:val="auto"/>
          <w:sz w:val="24"/>
          <w:szCs w:val="24"/>
          <w:u w:val="none"/>
        </w:rPr>
      </w:lvl>
    </w:lvlOverride>
    <w:lvlOverride w:ilvl="1">
      <w:lvl w:ilvl="1">
        <w:start w:val="1"/>
        <w:numFmt w:val="bullet"/>
        <w:lvlText w:val=""/>
        <w:lvlJc w:val="left"/>
        <w:pPr>
          <w:ind w:left="1080" w:hanging="360"/>
        </w:pPr>
        <w:rPr>
          <w:rFonts w:ascii="Symbol" w:hAnsi="Symbol" w:cs="Symbol" w:hint="default"/>
          <w:b w:val="0"/>
          <w:bCs w:val="0"/>
          <w:i w:val="0"/>
          <w:iCs w:val="0"/>
          <w:strike w:val="0"/>
          <w:color w:val="auto"/>
          <w:sz w:val="24"/>
          <w:szCs w:val="24"/>
          <w:u w:val="none"/>
        </w:rPr>
      </w:lvl>
    </w:lvlOverride>
    <w:lvlOverride w:ilvl="2">
      <w:lvl w:ilvl="2">
        <w:start w:val="1"/>
        <w:numFmt w:val="bullet"/>
        <w:lvlText w:val=""/>
        <w:lvlJc w:val="left"/>
        <w:pPr>
          <w:ind w:left="1440" w:hanging="360"/>
        </w:pPr>
        <w:rPr>
          <w:rFonts w:ascii="Symbol" w:hAnsi="Symbol" w:cs="Symbol" w:hint="default"/>
          <w:b w:val="0"/>
          <w:bCs w:val="0"/>
          <w:i w:val="0"/>
          <w:iCs w:val="0"/>
          <w:strike w:val="0"/>
          <w:color w:val="auto"/>
          <w:sz w:val="24"/>
          <w:szCs w:val="24"/>
          <w:u w:val="none"/>
        </w:rPr>
      </w:lvl>
    </w:lvlOverride>
    <w:lvlOverride w:ilvl="3">
      <w:lvl w:ilvl="3">
        <w:start w:val="1"/>
        <w:numFmt w:val="bullet"/>
        <w:lvlText w:val=""/>
        <w:lvlJc w:val="left"/>
        <w:pPr>
          <w:ind w:left="1800" w:hanging="360"/>
        </w:pPr>
        <w:rPr>
          <w:rFonts w:ascii="Symbol" w:hAnsi="Symbol" w:cs="Symbol" w:hint="default"/>
          <w:b w:val="0"/>
          <w:bCs w:val="0"/>
          <w:i w:val="0"/>
          <w:iCs w:val="0"/>
          <w:strike w:val="0"/>
          <w:color w:val="auto"/>
          <w:sz w:val="24"/>
          <w:szCs w:val="24"/>
          <w:u w:val="none"/>
        </w:rPr>
      </w:lvl>
    </w:lvlOverride>
    <w:lvlOverride w:ilvl="4">
      <w:lvl w:ilvl="4">
        <w:start w:val="1"/>
        <w:numFmt w:val="bullet"/>
        <w:lvlText w:val=""/>
        <w:lvlJc w:val="left"/>
        <w:pPr>
          <w:ind w:left="2160" w:hanging="360"/>
        </w:pPr>
        <w:rPr>
          <w:rFonts w:ascii="Symbol" w:hAnsi="Symbol" w:cs="Symbol" w:hint="default"/>
          <w:b w:val="0"/>
          <w:bCs w:val="0"/>
          <w:i w:val="0"/>
          <w:iCs w:val="0"/>
          <w:strike w:val="0"/>
          <w:color w:val="auto"/>
          <w:sz w:val="24"/>
          <w:szCs w:val="24"/>
          <w:u w:val="none"/>
        </w:rPr>
      </w:lvl>
    </w:lvlOverride>
    <w:lvlOverride w:ilvl="5">
      <w:lvl w:ilvl="5">
        <w:start w:val="1"/>
        <w:numFmt w:val="bullet"/>
        <w:lvlText w:val=""/>
        <w:lvlJc w:val="left"/>
        <w:pPr>
          <w:ind w:left="2520" w:hanging="360"/>
        </w:pPr>
        <w:rPr>
          <w:rFonts w:ascii="Symbol" w:hAnsi="Symbol" w:cs="Symbol" w:hint="default"/>
          <w:b w:val="0"/>
          <w:bCs w:val="0"/>
          <w:i w:val="0"/>
          <w:iCs w:val="0"/>
          <w:strike w:val="0"/>
          <w:color w:val="auto"/>
          <w:sz w:val="24"/>
          <w:szCs w:val="24"/>
          <w:u w:val="none"/>
        </w:rPr>
      </w:lvl>
    </w:lvlOverride>
    <w:lvlOverride w:ilvl="6">
      <w:lvl w:ilvl="6">
        <w:start w:val="1"/>
        <w:numFmt w:val="bullet"/>
        <w:lvlText w:val=""/>
        <w:lvlJc w:val="left"/>
        <w:pPr>
          <w:ind w:left="2880" w:hanging="360"/>
        </w:pPr>
        <w:rPr>
          <w:rFonts w:ascii="Symbol" w:hAnsi="Symbol" w:cs="Symbol" w:hint="default"/>
          <w:b w:val="0"/>
          <w:bCs w:val="0"/>
          <w:i w:val="0"/>
          <w:iCs w:val="0"/>
          <w:strike w:val="0"/>
          <w:color w:val="auto"/>
          <w:sz w:val="24"/>
          <w:szCs w:val="24"/>
          <w:u w:val="none"/>
        </w:rPr>
      </w:lvl>
    </w:lvlOverride>
    <w:lvlOverride w:ilvl="7">
      <w:lvl w:ilvl="7">
        <w:start w:val="1"/>
        <w:numFmt w:val="bullet"/>
        <w:lvlText w:val=""/>
        <w:lvlJc w:val="left"/>
        <w:pPr>
          <w:ind w:left="3240" w:hanging="360"/>
        </w:pPr>
        <w:rPr>
          <w:rFonts w:ascii="Symbol" w:hAnsi="Symbol" w:cs="Symbol" w:hint="default"/>
          <w:b w:val="0"/>
          <w:bCs w:val="0"/>
          <w:i w:val="0"/>
          <w:iCs w:val="0"/>
          <w:strike w:val="0"/>
          <w:color w:val="auto"/>
          <w:sz w:val="24"/>
          <w:szCs w:val="24"/>
          <w:u w:val="none"/>
        </w:rPr>
      </w:lvl>
    </w:lvlOverride>
    <w:lvlOverride w:ilvl="8">
      <w:lvl w:ilvl="8">
        <w:start w:val="1"/>
        <w:numFmt w:val="bullet"/>
        <w:lvlText w:val=""/>
        <w:lvlJc w:val="left"/>
        <w:pPr>
          <w:ind w:left="3600" w:hanging="360"/>
        </w:pPr>
        <w:rPr>
          <w:rFonts w:ascii="Symbol" w:hAnsi="Symbol" w:cs="Symbol" w:hint="default"/>
          <w:b w:val="0"/>
          <w:bCs w:val="0"/>
          <w:i w:val="0"/>
          <w:iCs w:val="0"/>
          <w:strike w:val="0"/>
          <w:color w:val="auto"/>
          <w:sz w:val="24"/>
          <w:szCs w:val="24"/>
          <w:u w:val="none"/>
        </w:rPr>
      </w:lvl>
    </w:lvlOverride>
  </w:num>
  <w:num w:numId="19" w16cid:durableId="1530753714">
    <w:abstractNumId w:val="13"/>
  </w:num>
  <w:num w:numId="20" w16cid:durableId="809787784">
    <w:abstractNumId w:val="34"/>
  </w:num>
  <w:num w:numId="21" w16cid:durableId="691568179">
    <w:abstractNumId w:val="2"/>
  </w:num>
  <w:num w:numId="22" w16cid:durableId="1331714979">
    <w:abstractNumId w:val="3"/>
  </w:num>
  <w:num w:numId="23" w16cid:durableId="1850950571">
    <w:abstractNumId w:val="33"/>
  </w:num>
  <w:num w:numId="24" w16cid:durableId="1585727972">
    <w:abstractNumId w:val="16"/>
  </w:num>
  <w:num w:numId="25" w16cid:durableId="134106879">
    <w:abstractNumId w:val="27"/>
  </w:num>
  <w:num w:numId="26" w16cid:durableId="4405563">
    <w:abstractNumId w:val="32"/>
  </w:num>
  <w:num w:numId="27" w16cid:durableId="2059935981">
    <w:abstractNumId w:val="30"/>
  </w:num>
  <w:num w:numId="28" w16cid:durableId="1707562223">
    <w:abstractNumId w:val="4"/>
  </w:num>
  <w:num w:numId="29" w16cid:durableId="1838766460">
    <w:abstractNumId w:val="12"/>
  </w:num>
  <w:num w:numId="30" w16cid:durableId="1829442726">
    <w:abstractNumId w:val="7"/>
  </w:num>
  <w:num w:numId="31" w16cid:durableId="1279600510">
    <w:abstractNumId w:val="24"/>
  </w:num>
  <w:num w:numId="32" w16cid:durableId="938410998">
    <w:abstractNumId w:val="22"/>
  </w:num>
  <w:num w:numId="33" w16cid:durableId="1194272170">
    <w:abstractNumId w:val="14"/>
  </w:num>
  <w:num w:numId="34" w16cid:durableId="1499736503">
    <w:abstractNumId w:val="19"/>
  </w:num>
  <w:num w:numId="35" w16cid:durableId="592015005">
    <w:abstractNumId w:val="8"/>
  </w:num>
  <w:num w:numId="36" w16cid:durableId="15084430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awzxez09s0stead9c5dt9aswft099ps5d2&quot;&gt;FT_ screen_MRFF trials compressed&lt;record-ids&gt;&lt;item&gt;164&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8&lt;/item&gt;&lt;/record-ids&gt;&lt;/item&gt;&lt;/Libraries&gt;"/>
  </w:docVars>
  <w:rsids>
    <w:rsidRoot w:val="00B636C7"/>
    <w:rsid w:val="00004B06"/>
    <w:rsid w:val="00026369"/>
    <w:rsid w:val="00031DDA"/>
    <w:rsid w:val="00032DFE"/>
    <w:rsid w:val="00036F63"/>
    <w:rsid w:val="00057791"/>
    <w:rsid w:val="00063553"/>
    <w:rsid w:val="00075DA3"/>
    <w:rsid w:val="000A1FD0"/>
    <w:rsid w:val="000A3C05"/>
    <w:rsid w:val="000A61D6"/>
    <w:rsid w:val="000B4A08"/>
    <w:rsid w:val="000C232E"/>
    <w:rsid w:val="000D3B34"/>
    <w:rsid w:val="000E037F"/>
    <w:rsid w:val="000E526E"/>
    <w:rsid w:val="0010163E"/>
    <w:rsid w:val="00104396"/>
    <w:rsid w:val="00106BAB"/>
    <w:rsid w:val="001077B1"/>
    <w:rsid w:val="00111E8B"/>
    <w:rsid w:val="001244D7"/>
    <w:rsid w:val="00130FDD"/>
    <w:rsid w:val="00133FFD"/>
    <w:rsid w:val="001362F2"/>
    <w:rsid w:val="00147A34"/>
    <w:rsid w:val="001545DC"/>
    <w:rsid w:val="00162B68"/>
    <w:rsid w:val="00162C9C"/>
    <w:rsid w:val="0018576B"/>
    <w:rsid w:val="00185987"/>
    <w:rsid w:val="001A7A08"/>
    <w:rsid w:val="001D3736"/>
    <w:rsid w:val="002113CA"/>
    <w:rsid w:val="00214DE6"/>
    <w:rsid w:val="00231E07"/>
    <w:rsid w:val="0023797F"/>
    <w:rsid w:val="0024066B"/>
    <w:rsid w:val="00250DB5"/>
    <w:rsid w:val="002569EC"/>
    <w:rsid w:val="00270EB9"/>
    <w:rsid w:val="0027713A"/>
    <w:rsid w:val="00280DAB"/>
    <w:rsid w:val="00283A22"/>
    <w:rsid w:val="00291C06"/>
    <w:rsid w:val="002935C1"/>
    <w:rsid w:val="00294735"/>
    <w:rsid w:val="00296ED2"/>
    <w:rsid w:val="002A7508"/>
    <w:rsid w:val="002B1072"/>
    <w:rsid w:val="002B2678"/>
    <w:rsid w:val="002C2765"/>
    <w:rsid w:val="002D4222"/>
    <w:rsid w:val="002D5AED"/>
    <w:rsid w:val="002D74D8"/>
    <w:rsid w:val="002D7555"/>
    <w:rsid w:val="002E142F"/>
    <w:rsid w:val="002E53AC"/>
    <w:rsid w:val="002E7869"/>
    <w:rsid w:val="002F4AE3"/>
    <w:rsid w:val="002F5833"/>
    <w:rsid w:val="003077DD"/>
    <w:rsid w:val="00324A0D"/>
    <w:rsid w:val="003307A5"/>
    <w:rsid w:val="0033281D"/>
    <w:rsid w:val="00345DE9"/>
    <w:rsid w:val="00347D33"/>
    <w:rsid w:val="003570C7"/>
    <w:rsid w:val="0036158B"/>
    <w:rsid w:val="00372A5A"/>
    <w:rsid w:val="00377C10"/>
    <w:rsid w:val="00380B85"/>
    <w:rsid w:val="0038139E"/>
    <w:rsid w:val="0038444E"/>
    <w:rsid w:val="00385577"/>
    <w:rsid w:val="00385B68"/>
    <w:rsid w:val="00392AF0"/>
    <w:rsid w:val="0039361A"/>
    <w:rsid w:val="00395971"/>
    <w:rsid w:val="0039729B"/>
    <w:rsid w:val="003A3A2E"/>
    <w:rsid w:val="003B0792"/>
    <w:rsid w:val="003B3B7A"/>
    <w:rsid w:val="003B7FCC"/>
    <w:rsid w:val="003D4DBC"/>
    <w:rsid w:val="003E0F2F"/>
    <w:rsid w:val="003E5B59"/>
    <w:rsid w:val="003E6919"/>
    <w:rsid w:val="003E6E54"/>
    <w:rsid w:val="003F6838"/>
    <w:rsid w:val="00400C41"/>
    <w:rsid w:val="004024FF"/>
    <w:rsid w:val="00424F38"/>
    <w:rsid w:val="00425C1C"/>
    <w:rsid w:val="004278B2"/>
    <w:rsid w:val="004340F9"/>
    <w:rsid w:val="004376F6"/>
    <w:rsid w:val="0045000E"/>
    <w:rsid w:val="0045029F"/>
    <w:rsid w:val="00452181"/>
    <w:rsid w:val="00452BE5"/>
    <w:rsid w:val="00465329"/>
    <w:rsid w:val="00476DC5"/>
    <w:rsid w:val="0048450F"/>
    <w:rsid w:val="004B6F4E"/>
    <w:rsid w:val="004C206A"/>
    <w:rsid w:val="004C323E"/>
    <w:rsid w:val="004D0172"/>
    <w:rsid w:val="004F078E"/>
    <w:rsid w:val="004F0907"/>
    <w:rsid w:val="004F4B17"/>
    <w:rsid w:val="005023E0"/>
    <w:rsid w:val="00511F5F"/>
    <w:rsid w:val="005178CE"/>
    <w:rsid w:val="00522FF9"/>
    <w:rsid w:val="00526502"/>
    <w:rsid w:val="00526E44"/>
    <w:rsid w:val="0053394B"/>
    <w:rsid w:val="00537FD0"/>
    <w:rsid w:val="00562D79"/>
    <w:rsid w:val="0057216B"/>
    <w:rsid w:val="0058296E"/>
    <w:rsid w:val="0058555A"/>
    <w:rsid w:val="005872C1"/>
    <w:rsid w:val="005948F9"/>
    <w:rsid w:val="005962C8"/>
    <w:rsid w:val="005A5487"/>
    <w:rsid w:val="005B618C"/>
    <w:rsid w:val="005B6B03"/>
    <w:rsid w:val="005C21F0"/>
    <w:rsid w:val="005C621C"/>
    <w:rsid w:val="005D7F3F"/>
    <w:rsid w:val="005E35BD"/>
    <w:rsid w:val="005E3F29"/>
    <w:rsid w:val="005F30AB"/>
    <w:rsid w:val="005F42C0"/>
    <w:rsid w:val="00610409"/>
    <w:rsid w:val="0063290F"/>
    <w:rsid w:val="00636FB2"/>
    <w:rsid w:val="00645BA3"/>
    <w:rsid w:val="006502C5"/>
    <w:rsid w:val="00652E60"/>
    <w:rsid w:val="006533CA"/>
    <w:rsid w:val="0065551F"/>
    <w:rsid w:val="00672103"/>
    <w:rsid w:val="0067328F"/>
    <w:rsid w:val="00683811"/>
    <w:rsid w:val="006A78C5"/>
    <w:rsid w:val="006B3052"/>
    <w:rsid w:val="006B5136"/>
    <w:rsid w:val="006C4E8B"/>
    <w:rsid w:val="006C5332"/>
    <w:rsid w:val="006C54E4"/>
    <w:rsid w:val="006E7581"/>
    <w:rsid w:val="006F525D"/>
    <w:rsid w:val="006F561A"/>
    <w:rsid w:val="00700766"/>
    <w:rsid w:val="00700E49"/>
    <w:rsid w:val="00752479"/>
    <w:rsid w:val="00752725"/>
    <w:rsid w:val="0075695C"/>
    <w:rsid w:val="00760CF0"/>
    <w:rsid w:val="00770716"/>
    <w:rsid w:val="00775FF8"/>
    <w:rsid w:val="00794613"/>
    <w:rsid w:val="00795102"/>
    <w:rsid w:val="007A4E5F"/>
    <w:rsid w:val="007B2F79"/>
    <w:rsid w:val="007B7024"/>
    <w:rsid w:val="007F00A8"/>
    <w:rsid w:val="007F1443"/>
    <w:rsid w:val="007F1DD9"/>
    <w:rsid w:val="007F2087"/>
    <w:rsid w:val="007F2E27"/>
    <w:rsid w:val="007F4C33"/>
    <w:rsid w:val="00803D9F"/>
    <w:rsid w:val="00813F6F"/>
    <w:rsid w:val="008161AF"/>
    <w:rsid w:val="00817A48"/>
    <w:rsid w:val="0083337C"/>
    <w:rsid w:val="00836E18"/>
    <w:rsid w:val="0084657F"/>
    <w:rsid w:val="00847C39"/>
    <w:rsid w:val="00861735"/>
    <w:rsid w:val="00862DDC"/>
    <w:rsid w:val="00866D61"/>
    <w:rsid w:val="008821C8"/>
    <w:rsid w:val="00883293"/>
    <w:rsid w:val="008909DC"/>
    <w:rsid w:val="008976AB"/>
    <w:rsid w:val="008A177D"/>
    <w:rsid w:val="008D274E"/>
    <w:rsid w:val="008E108F"/>
    <w:rsid w:val="008E57DB"/>
    <w:rsid w:val="008F242E"/>
    <w:rsid w:val="008F7EEF"/>
    <w:rsid w:val="00902F52"/>
    <w:rsid w:val="009044A3"/>
    <w:rsid w:val="009069BE"/>
    <w:rsid w:val="00911751"/>
    <w:rsid w:val="009126CC"/>
    <w:rsid w:val="00927555"/>
    <w:rsid w:val="00932D1E"/>
    <w:rsid w:val="009337DF"/>
    <w:rsid w:val="00942D29"/>
    <w:rsid w:val="0094622C"/>
    <w:rsid w:val="00986A32"/>
    <w:rsid w:val="00990BE5"/>
    <w:rsid w:val="00992A1D"/>
    <w:rsid w:val="009A434E"/>
    <w:rsid w:val="009A4C5C"/>
    <w:rsid w:val="009A724F"/>
    <w:rsid w:val="009D7D3D"/>
    <w:rsid w:val="009E20C6"/>
    <w:rsid w:val="009E77D4"/>
    <w:rsid w:val="009F5202"/>
    <w:rsid w:val="009F6FB2"/>
    <w:rsid w:val="00A119B7"/>
    <w:rsid w:val="00A13B94"/>
    <w:rsid w:val="00A2618C"/>
    <w:rsid w:val="00A32C01"/>
    <w:rsid w:val="00A54794"/>
    <w:rsid w:val="00A60450"/>
    <w:rsid w:val="00A6495E"/>
    <w:rsid w:val="00A70F9D"/>
    <w:rsid w:val="00A77528"/>
    <w:rsid w:val="00A83589"/>
    <w:rsid w:val="00A9039D"/>
    <w:rsid w:val="00A90C61"/>
    <w:rsid w:val="00AA29C1"/>
    <w:rsid w:val="00AA4969"/>
    <w:rsid w:val="00AC458E"/>
    <w:rsid w:val="00AC692E"/>
    <w:rsid w:val="00AD0295"/>
    <w:rsid w:val="00AD0A35"/>
    <w:rsid w:val="00AD3F30"/>
    <w:rsid w:val="00AD4FF6"/>
    <w:rsid w:val="00AE4403"/>
    <w:rsid w:val="00AE4FD4"/>
    <w:rsid w:val="00AE5BCC"/>
    <w:rsid w:val="00AF3AE1"/>
    <w:rsid w:val="00AF7059"/>
    <w:rsid w:val="00B12421"/>
    <w:rsid w:val="00B168EA"/>
    <w:rsid w:val="00B2374C"/>
    <w:rsid w:val="00B438BE"/>
    <w:rsid w:val="00B46C8B"/>
    <w:rsid w:val="00B47F23"/>
    <w:rsid w:val="00B571B3"/>
    <w:rsid w:val="00B636C7"/>
    <w:rsid w:val="00B641EA"/>
    <w:rsid w:val="00B81DC2"/>
    <w:rsid w:val="00B83A15"/>
    <w:rsid w:val="00B84654"/>
    <w:rsid w:val="00B92905"/>
    <w:rsid w:val="00BC2E63"/>
    <w:rsid w:val="00BD0EC3"/>
    <w:rsid w:val="00BD2004"/>
    <w:rsid w:val="00BD3711"/>
    <w:rsid w:val="00BE0B77"/>
    <w:rsid w:val="00BE240C"/>
    <w:rsid w:val="00BE3B28"/>
    <w:rsid w:val="00BF5B83"/>
    <w:rsid w:val="00C03D18"/>
    <w:rsid w:val="00C0634D"/>
    <w:rsid w:val="00C161AF"/>
    <w:rsid w:val="00C167AD"/>
    <w:rsid w:val="00C167C8"/>
    <w:rsid w:val="00C404D5"/>
    <w:rsid w:val="00C42F07"/>
    <w:rsid w:val="00C51C71"/>
    <w:rsid w:val="00C529A7"/>
    <w:rsid w:val="00C5735C"/>
    <w:rsid w:val="00C650FA"/>
    <w:rsid w:val="00C77A3A"/>
    <w:rsid w:val="00C90C40"/>
    <w:rsid w:val="00C90FF5"/>
    <w:rsid w:val="00C966E5"/>
    <w:rsid w:val="00CA67B7"/>
    <w:rsid w:val="00CB268B"/>
    <w:rsid w:val="00D03364"/>
    <w:rsid w:val="00D061D1"/>
    <w:rsid w:val="00D10236"/>
    <w:rsid w:val="00D1258E"/>
    <w:rsid w:val="00D201A3"/>
    <w:rsid w:val="00D23F44"/>
    <w:rsid w:val="00D267C1"/>
    <w:rsid w:val="00D358A1"/>
    <w:rsid w:val="00D35B13"/>
    <w:rsid w:val="00D40607"/>
    <w:rsid w:val="00D4364B"/>
    <w:rsid w:val="00D71209"/>
    <w:rsid w:val="00D74788"/>
    <w:rsid w:val="00D77B3B"/>
    <w:rsid w:val="00D8448F"/>
    <w:rsid w:val="00D85543"/>
    <w:rsid w:val="00D92FD8"/>
    <w:rsid w:val="00D94CDA"/>
    <w:rsid w:val="00D963C2"/>
    <w:rsid w:val="00DA0588"/>
    <w:rsid w:val="00DB4AED"/>
    <w:rsid w:val="00DD2F28"/>
    <w:rsid w:val="00DE090C"/>
    <w:rsid w:val="00DE718B"/>
    <w:rsid w:val="00DF065D"/>
    <w:rsid w:val="00DF27FB"/>
    <w:rsid w:val="00E06A14"/>
    <w:rsid w:val="00E109EA"/>
    <w:rsid w:val="00E13109"/>
    <w:rsid w:val="00E24079"/>
    <w:rsid w:val="00E27CF5"/>
    <w:rsid w:val="00E3428E"/>
    <w:rsid w:val="00E40EE4"/>
    <w:rsid w:val="00E41BB6"/>
    <w:rsid w:val="00E42F70"/>
    <w:rsid w:val="00E46945"/>
    <w:rsid w:val="00E4719C"/>
    <w:rsid w:val="00E568D6"/>
    <w:rsid w:val="00E73262"/>
    <w:rsid w:val="00E75327"/>
    <w:rsid w:val="00E818FE"/>
    <w:rsid w:val="00E81A4C"/>
    <w:rsid w:val="00E862DF"/>
    <w:rsid w:val="00E93EEF"/>
    <w:rsid w:val="00EB357A"/>
    <w:rsid w:val="00EB3DD4"/>
    <w:rsid w:val="00EB5F3D"/>
    <w:rsid w:val="00EB6288"/>
    <w:rsid w:val="00EC2891"/>
    <w:rsid w:val="00EC28F3"/>
    <w:rsid w:val="00EC6E92"/>
    <w:rsid w:val="00ED0191"/>
    <w:rsid w:val="00EE1EA9"/>
    <w:rsid w:val="00EF3BD9"/>
    <w:rsid w:val="00EF43DE"/>
    <w:rsid w:val="00EF4648"/>
    <w:rsid w:val="00F031F1"/>
    <w:rsid w:val="00F20D3F"/>
    <w:rsid w:val="00F34E09"/>
    <w:rsid w:val="00F4757D"/>
    <w:rsid w:val="00F555DA"/>
    <w:rsid w:val="00F622A1"/>
    <w:rsid w:val="00F64C37"/>
    <w:rsid w:val="00F660A3"/>
    <w:rsid w:val="00F72CD9"/>
    <w:rsid w:val="00F742B9"/>
    <w:rsid w:val="00F91690"/>
    <w:rsid w:val="00F921F7"/>
    <w:rsid w:val="00F9745E"/>
    <w:rsid w:val="00FA12C1"/>
    <w:rsid w:val="00FA694D"/>
    <w:rsid w:val="00FB0EDE"/>
    <w:rsid w:val="00FC4334"/>
    <w:rsid w:val="00FC6DE4"/>
    <w:rsid w:val="00FD52B6"/>
    <w:rsid w:val="00FD579E"/>
    <w:rsid w:val="00FE09F7"/>
    <w:rsid w:val="00FE2BF6"/>
    <w:rsid w:val="00FF0A76"/>
    <w:rsid w:val="00FF7A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9B2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B06"/>
    <w:rPr>
      <w:color w:val="0D0D0D" w:themeColor="text1" w:themeTint="F2"/>
    </w:rPr>
  </w:style>
  <w:style w:type="paragraph" w:styleId="Heading1">
    <w:name w:val="heading 1"/>
    <w:basedOn w:val="Normal"/>
    <w:next w:val="Normal"/>
    <w:link w:val="Heading1Char"/>
    <w:uiPriority w:val="9"/>
    <w:qFormat/>
    <w:rsid w:val="00BE0B77"/>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E0B77"/>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3A3A2E"/>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2113CA"/>
    <w:pPr>
      <w:keepNext/>
      <w:keepLines/>
      <w:spacing w:before="40" w:after="0"/>
      <w:outlineLvl w:val="3"/>
    </w:pPr>
    <w:rPr>
      <w:rFonts w:eastAsiaTheme="majorEastAsia" w:cstheme="majorBidi"/>
      <w:b/>
      <w:bCs/>
      <w:i/>
      <w:iCs/>
      <w:kern w:val="2"/>
      <w:sz w:val="24"/>
      <w14:ligatures w14:val="standardContextual"/>
    </w:rPr>
  </w:style>
  <w:style w:type="paragraph" w:styleId="Heading5">
    <w:name w:val="heading 5"/>
    <w:basedOn w:val="Normal"/>
    <w:next w:val="Normal"/>
    <w:link w:val="Heading5Char"/>
    <w:uiPriority w:val="9"/>
    <w:unhideWhenUsed/>
    <w:qFormat/>
    <w:rsid w:val="003A3A2E"/>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B77"/>
    <w:rPr>
      <w:rFonts w:eastAsiaTheme="majorEastAsia" w:cstheme="majorBidi"/>
      <w:b/>
      <w:sz w:val="32"/>
      <w:szCs w:val="32"/>
    </w:rPr>
  </w:style>
  <w:style w:type="character" w:customStyle="1" w:styleId="Heading2Char">
    <w:name w:val="Heading 2 Char"/>
    <w:basedOn w:val="DefaultParagraphFont"/>
    <w:link w:val="Heading2"/>
    <w:uiPriority w:val="9"/>
    <w:rsid w:val="00BE0B77"/>
    <w:rPr>
      <w:rFonts w:eastAsiaTheme="majorEastAsia" w:cstheme="majorBidi"/>
      <w:b/>
      <w:sz w:val="26"/>
      <w:szCs w:val="26"/>
    </w:rPr>
  </w:style>
  <w:style w:type="paragraph" w:styleId="TOCHeading">
    <w:name w:val="TOC Heading"/>
    <w:basedOn w:val="Heading1"/>
    <w:next w:val="Normal"/>
    <w:uiPriority w:val="39"/>
    <w:unhideWhenUsed/>
    <w:qFormat/>
    <w:rsid w:val="00BE0B77"/>
    <w:pPr>
      <w:outlineLvl w:val="9"/>
    </w:pPr>
    <w:rPr>
      <w:b w:val="0"/>
      <w:color w:val="2F5496" w:themeColor="accent1" w:themeShade="BF"/>
      <w:lang w:val="en-US"/>
    </w:rPr>
  </w:style>
  <w:style w:type="paragraph" w:styleId="TOC1">
    <w:name w:val="toc 1"/>
    <w:basedOn w:val="Normal"/>
    <w:next w:val="Normal"/>
    <w:autoRedefine/>
    <w:uiPriority w:val="39"/>
    <w:unhideWhenUsed/>
    <w:rsid w:val="00F72CD9"/>
    <w:pPr>
      <w:tabs>
        <w:tab w:val="right" w:leader="dot" w:pos="9016"/>
      </w:tabs>
      <w:spacing w:after="100"/>
      <w:ind w:left="284" w:hanging="284"/>
    </w:pPr>
  </w:style>
  <w:style w:type="character" w:styleId="Hyperlink">
    <w:name w:val="Hyperlink"/>
    <w:basedOn w:val="DefaultParagraphFont"/>
    <w:uiPriority w:val="99"/>
    <w:unhideWhenUsed/>
    <w:rsid w:val="00BE0B77"/>
    <w:rPr>
      <w:color w:val="0563C1" w:themeColor="hyperlink"/>
      <w:u w:val="single"/>
    </w:rPr>
  </w:style>
  <w:style w:type="paragraph" w:styleId="Title">
    <w:name w:val="Title"/>
    <w:basedOn w:val="Normal"/>
    <w:next w:val="Normal"/>
    <w:link w:val="TitleChar"/>
    <w:uiPriority w:val="10"/>
    <w:qFormat/>
    <w:rsid w:val="00BE0B7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E0B77"/>
    <w:rPr>
      <w:rFonts w:eastAsiaTheme="majorEastAsia" w:cstheme="majorBidi"/>
      <w:spacing w:val="-10"/>
      <w:kern w:val="28"/>
      <w:sz w:val="56"/>
      <w:szCs w:val="56"/>
    </w:rPr>
  </w:style>
  <w:style w:type="character" w:styleId="SubtleEmphasis">
    <w:name w:val="Subtle Emphasis"/>
    <w:basedOn w:val="DefaultParagraphFont"/>
    <w:uiPriority w:val="19"/>
    <w:qFormat/>
    <w:rsid w:val="00BE0B77"/>
    <w:rPr>
      <w:rFonts w:asciiTheme="minorHAnsi" w:hAnsiTheme="minorHAnsi"/>
      <w:i/>
      <w:iCs/>
      <w:color w:val="404040" w:themeColor="text1" w:themeTint="BF"/>
      <w:sz w:val="22"/>
    </w:rPr>
  </w:style>
  <w:style w:type="character" w:styleId="Emphasis">
    <w:name w:val="Emphasis"/>
    <w:basedOn w:val="DefaultParagraphFont"/>
    <w:uiPriority w:val="20"/>
    <w:qFormat/>
    <w:rsid w:val="00BE0B77"/>
    <w:rPr>
      <w:rFonts w:asciiTheme="minorHAnsi" w:hAnsiTheme="minorHAnsi"/>
      <w:b/>
      <w:i/>
      <w:iCs/>
      <w:sz w:val="22"/>
    </w:rPr>
  </w:style>
  <w:style w:type="character" w:customStyle="1" w:styleId="Heading3Char">
    <w:name w:val="Heading 3 Char"/>
    <w:basedOn w:val="DefaultParagraphFont"/>
    <w:link w:val="Heading3"/>
    <w:uiPriority w:val="9"/>
    <w:rsid w:val="003A3A2E"/>
    <w:rPr>
      <w:rFonts w:eastAsiaTheme="majorEastAsia" w:cstheme="majorBidi"/>
      <w:b/>
      <w:sz w:val="24"/>
      <w:szCs w:val="24"/>
    </w:rPr>
  </w:style>
  <w:style w:type="paragraph" w:styleId="NoSpacing">
    <w:name w:val="No Spacing"/>
    <w:link w:val="NoSpacingChar"/>
    <w:uiPriority w:val="1"/>
    <w:qFormat/>
    <w:rsid w:val="002E142F"/>
    <w:pPr>
      <w:spacing w:after="0" w:line="240" w:lineRule="auto"/>
    </w:pPr>
    <w:rPr>
      <w:kern w:val="2"/>
      <w:sz w:val="24"/>
      <w:szCs w:val="24"/>
      <w14:ligatures w14:val="standardContextual"/>
    </w:rPr>
  </w:style>
  <w:style w:type="character" w:customStyle="1" w:styleId="NoSpacingChar">
    <w:name w:val="No Spacing Char"/>
    <w:basedOn w:val="DefaultParagraphFont"/>
    <w:link w:val="NoSpacing"/>
    <w:uiPriority w:val="1"/>
    <w:rsid w:val="002E142F"/>
    <w:rPr>
      <w:kern w:val="2"/>
      <w:sz w:val="24"/>
      <w:szCs w:val="24"/>
      <w14:ligatures w14:val="standardContextual"/>
    </w:rPr>
  </w:style>
  <w:style w:type="character" w:customStyle="1" w:styleId="Heading4Char">
    <w:name w:val="Heading 4 Char"/>
    <w:basedOn w:val="DefaultParagraphFont"/>
    <w:link w:val="Heading4"/>
    <w:uiPriority w:val="9"/>
    <w:rsid w:val="002113CA"/>
    <w:rPr>
      <w:rFonts w:eastAsiaTheme="majorEastAsia" w:cstheme="majorBidi"/>
      <w:b/>
      <w:bCs/>
      <w:i/>
      <w:iCs/>
      <w:color w:val="0D0D0D" w:themeColor="text1" w:themeTint="F2"/>
      <w:kern w:val="2"/>
      <w:sz w:val="24"/>
      <w14:ligatures w14:val="standardContextual"/>
    </w:rPr>
  </w:style>
  <w:style w:type="table" w:styleId="TableGrid">
    <w:name w:val="Table Grid"/>
    <w:basedOn w:val="TableNormal"/>
    <w:uiPriority w:val="39"/>
    <w:rsid w:val="003A3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pasted1">
    <w:name w:val="contentpasted1"/>
    <w:basedOn w:val="Normal"/>
    <w:uiPriority w:val="99"/>
    <w:semiHidden/>
    <w:rsid w:val="003A3A2E"/>
    <w:pPr>
      <w:spacing w:before="100" w:beforeAutospacing="1" w:after="100" w:afterAutospacing="1" w:line="240" w:lineRule="auto"/>
    </w:pPr>
    <w:rPr>
      <w:rFonts w:ascii="Calibri" w:hAnsi="Calibri" w:cs="Calibri"/>
      <w:lang w:eastAsia="en-AU"/>
    </w:rPr>
  </w:style>
  <w:style w:type="table" w:styleId="GridTable4-Accent6">
    <w:name w:val="Grid Table 4 Accent 6"/>
    <w:basedOn w:val="TableNormal"/>
    <w:uiPriority w:val="49"/>
    <w:rsid w:val="003A3A2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f01">
    <w:name w:val="cf01"/>
    <w:basedOn w:val="DefaultParagraphFont"/>
    <w:rsid w:val="003A3A2E"/>
    <w:rPr>
      <w:rFonts w:ascii="Segoe UI" w:hAnsi="Segoe UI" w:cs="Segoe UI" w:hint="default"/>
      <w:sz w:val="18"/>
      <w:szCs w:val="18"/>
    </w:rPr>
  </w:style>
  <w:style w:type="paragraph" w:customStyle="1" w:styleId="code">
    <w:name w:val="code"/>
    <w:basedOn w:val="Normal"/>
    <w:qFormat/>
    <w:rsid w:val="003A3A2E"/>
    <w:pPr>
      <w:spacing w:after="0" w:line="240" w:lineRule="auto"/>
    </w:pPr>
    <w:rPr>
      <w:rFonts w:ascii="Courier New" w:hAnsi="Courier New"/>
      <w:sz w:val="16"/>
    </w:rPr>
  </w:style>
  <w:style w:type="paragraph" w:styleId="ListParagraph">
    <w:name w:val="List Paragraph"/>
    <w:basedOn w:val="Normal"/>
    <w:link w:val="ListParagraphChar"/>
    <w:uiPriority w:val="34"/>
    <w:qFormat/>
    <w:rsid w:val="003A3A2E"/>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3A3A2E"/>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3A3A2E"/>
    <w:rPr>
      <w:rFonts w:eastAsiaTheme="majorEastAsia" w:cstheme="majorBidi"/>
    </w:rPr>
  </w:style>
  <w:style w:type="character" w:customStyle="1" w:styleId="normaltextrun">
    <w:name w:val="normaltextrun"/>
    <w:basedOn w:val="DefaultParagraphFont"/>
    <w:rsid w:val="005872C1"/>
  </w:style>
  <w:style w:type="table" w:styleId="ListTable6Colorful-Accent1">
    <w:name w:val="List Table 6 Colorful Accent 1"/>
    <w:basedOn w:val="TableNormal"/>
    <w:uiPriority w:val="51"/>
    <w:rsid w:val="005872C1"/>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385577"/>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D1258E"/>
    <w:pPr>
      <w:tabs>
        <w:tab w:val="right" w:leader="dot" w:pos="9016"/>
      </w:tabs>
      <w:spacing w:after="100"/>
      <w:ind w:left="220"/>
    </w:pPr>
  </w:style>
  <w:style w:type="paragraph" w:styleId="TOC3">
    <w:name w:val="toc 3"/>
    <w:basedOn w:val="Normal"/>
    <w:next w:val="Normal"/>
    <w:autoRedefine/>
    <w:uiPriority w:val="39"/>
    <w:unhideWhenUsed/>
    <w:rsid w:val="00B2374C"/>
    <w:pPr>
      <w:spacing w:after="100"/>
      <w:ind w:left="440"/>
    </w:pPr>
  </w:style>
  <w:style w:type="paragraph" w:styleId="NormalWeb">
    <w:name w:val="Normal (Web)"/>
    <w:basedOn w:val="Normal"/>
    <w:uiPriority w:val="99"/>
    <w:unhideWhenUsed/>
    <w:rsid w:val="00C03D18"/>
    <w:pPr>
      <w:spacing w:after="0" w:line="240" w:lineRule="auto"/>
    </w:pPr>
    <w:rPr>
      <w:rFonts w:ascii="Calibri" w:hAnsi="Calibri" w:cs="Calibri"/>
      <w:color w:val="auto"/>
      <w:lang w:eastAsia="en-AU"/>
    </w:rPr>
  </w:style>
  <w:style w:type="paragraph" w:customStyle="1" w:styleId="Normal0">
    <w:name w:val="[Normal]"/>
    <w:rsid w:val="00231E07"/>
    <w:pPr>
      <w:widowControl w:val="0"/>
      <w:autoSpaceDE w:val="0"/>
      <w:autoSpaceDN w:val="0"/>
      <w:adjustRightInd w:val="0"/>
      <w:spacing w:after="0" w:line="240" w:lineRule="auto"/>
    </w:pPr>
    <w:rPr>
      <w:rFonts w:ascii="Arial" w:hAnsi="Arial" w:cs="Arial"/>
      <w:sz w:val="24"/>
      <w:szCs w:val="24"/>
    </w:rPr>
  </w:style>
  <w:style w:type="numbering" w:customStyle="1" w:styleId="NoList1">
    <w:name w:val="No List1"/>
    <w:next w:val="NoList"/>
    <w:uiPriority w:val="99"/>
    <w:semiHidden/>
    <w:unhideWhenUsed/>
    <w:rsid w:val="00645BA3"/>
  </w:style>
  <w:style w:type="table" w:styleId="GridTable5Dark-Accent6">
    <w:name w:val="Grid Table 5 Dark Accent 6"/>
    <w:basedOn w:val="TableNormal"/>
    <w:uiPriority w:val="50"/>
    <w:rsid w:val="0064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NoList2">
    <w:name w:val="No List2"/>
    <w:next w:val="NoList"/>
    <w:uiPriority w:val="99"/>
    <w:semiHidden/>
    <w:unhideWhenUsed/>
    <w:rsid w:val="004376F6"/>
  </w:style>
  <w:style w:type="character" w:styleId="CommentReference">
    <w:name w:val="annotation reference"/>
    <w:basedOn w:val="DefaultParagraphFont"/>
    <w:uiPriority w:val="99"/>
    <w:semiHidden/>
    <w:unhideWhenUsed/>
    <w:rsid w:val="004376F6"/>
    <w:rPr>
      <w:sz w:val="16"/>
      <w:szCs w:val="16"/>
    </w:rPr>
  </w:style>
  <w:style w:type="paragraph" w:styleId="Header">
    <w:name w:val="header"/>
    <w:basedOn w:val="Normal"/>
    <w:link w:val="HeaderChar"/>
    <w:uiPriority w:val="99"/>
    <w:unhideWhenUsed/>
    <w:rsid w:val="004376F6"/>
    <w:pPr>
      <w:tabs>
        <w:tab w:val="center" w:pos="4513"/>
        <w:tab w:val="right" w:pos="9026"/>
      </w:tabs>
      <w:spacing w:after="0" w:line="240" w:lineRule="auto"/>
    </w:pPr>
    <w:rPr>
      <w:color w:val="auto"/>
    </w:rPr>
  </w:style>
  <w:style w:type="character" w:customStyle="1" w:styleId="HeaderChar">
    <w:name w:val="Header Char"/>
    <w:basedOn w:val="DefaultParagraphFont"/>
    <w:link w:val="Header"/>
    <w:uiPriority w:val="99"/>
    <w:rsid w:val="004376F6"/>
  </w:style>
  <w:style w:type="paragraph" w:styleId="Footer">
    <w:name w:val="footer"/>
    <w:basedOn w:val="Normal"/>
    <w:link w:val="FooterChar"/>
    <w:uiPriority w:val="99"/>
    <w:unhideWhenUsed/>
    <w:rsid w:val="004376F6"/>
    <w:pPr>
      <w:tabs>
        <w:tab w:val="center" w:pos="4513"/>
        <w:tab w:val="right" w:pos="9026"/>
      </w:tabs>
      <w:spacing w:after="0" w:line="240" w:lineRule="auto"/>
    </w:pPr>
    <w:rPr>
      <w:color w:val="auto"/>
    </w:rPr>
  </w:style>
  <w:style w:type="character" w:customStyle="1" w:styleId="FooterChar">
    <w:name w:val="Footer Char"/>
    <w:basedOn w:val="DefaultParagraphFont"/>
    <w:link w:val="Footer"/>
    <w:uiPriority w:val="99"/>
    <w:rsid w:val="004376F6"/>
  </w:style>
  <w:style w:type="paragraph" w:styleId="CommentText">
    <w:name w:val="annotation text"/>
    <w:basedOn w:val="Normal"/>
    <w:link w:val="CommentTextChar"/>
    <w:uiPriority w:val="99"/>
    <w:unhideWhenUsed/>
    <w:rsid w:val="004376F6"/>
    <w:pPr>
      <w:spacing w:line="240" w:lineRule="auto"/>
    </w:pPr>
    <w:rPr>
      <w:color w:val="auto"/>
      <w:kern w:val="2"/>
      <w:sz w:val="20"/>
      <w:szCs w:val="20"/>
      <w14:ligatures w14:val="standardContextual"/>
    </w:rPr>
  </w:style>
  <w:style w:type="character" w:customStyle="1" w:styleId="CommentTextChar">
    <w:name w:val="Comment Text Char"/>
    <w:basedOn w:val="DefaultParagraphFont"/>
    <w:link w:val="CommentText"/>
    <w:uiPriority w:val="99"/>
    <w:rsid w:val="004376F6"/>
    <w:rPr>
      <w:kern w:val="2"/>
      <w:sz w:val="20"/>
      <w:szCs w:val="20"/>
      <w14:ligatures w14:val="standardContextual"/>
    </w:rPr>
  </w:style>
  <w:style w:type="paragraph" w:styleId="TOC4">
    <w:name w:val="toc 4"/>
    <w:basedOn w:val="Normal"/>
    <w:next w:val="Normal"/>
    <w:autoRedefine/>
    <w:uiPriority w:val="39"/>
    <w:unhideWhenUsed/>
    <w:rsid w:val="00377C10"/>
    <w:pPr>
      <w:spacing w:after="100"/>
      <w:ind w:left="660"/>
    </w:pPr>
    <w:rPr>
      <w:rFonts w:eastAsiaTheme="minorEastAsia"/>
      <w:color w:val="auto"/>
      <w:lang w:eastAsia="en-AU"/>
    </w:rPr>
  </w:style>
  <w:style w:type="paragraph" w:styleId="TOC5">
    <w:name w:val="toc 5"/>
    <w:basedOn w:val="Normal"/>
    <w:next w:val="Normal"/>
    <w:autoRedefine/>
    <w:uiPriority w:val="39"/>
    <w:unhideWhenUsed/>
    <w:rsid w:val="00377C10"/>
    <w:pPr>
      <w:spacing w:after="100"/>
      <w:ind w:left="880"/>
    </w:pPr>
    <w:rPr>
      <w:rFonts w:eastAsiaTheme="minorEastAsia"/>
      <w:color w:val="auto"/>
      <w:lang w:eastAsia="en-AU"/>
    </w:rPr>
  </w:style>
  <w:style w:type="paragraph" w:styleId="TOC6">
    <w:name w:val="toc 6"/>
    <w:basedOn w:val="Normal"/>
    <w:next w:val="Normal"/>
    <w:autoRedefine/>
    <w:uiPriority w:val="39"/>
    <w:unhideWhenUsed/>
    <w:rsid w:val="00377C10"/>
    <w:pPr>
      <w:spacing w:after="100"/>
      <w:ind w:left="1100"/>
    </w:pPr>
    <w:rPr>
      <w:rFonts w:eastAsiaTheme="minorEastAsia"/>
      <w:color w:val="auto"/>
      <w:lang w:eastAsia="en-AU"/>
    </w:rPr>
  </w:style>
  <w:style w:type="paragraph" w:styleId="TOC7">
    <w:name w:val="toc 7"/>
    <w:basedOn w:val="Normal"/>
    <w:next w:val="Normal"/>
    <w:autoRedefine/>
    <w:uiPriority w:val="39"/>
    <w:unhideWhenUsed/>
    <w:rsid w:val="00377C10"/>
    <w:pPr>
      <w:spacing w:after="100"/>
      <w:ind w:left="1320"/>
    </w:pPr>
    <w:rPr>
      <w:rFonts w:eastAsiaTheme="minorEastAsia"/>
      <w:color w:val="auto"/>
      <w:lang w:eastAsia="en-AU"/>
    </w:rPr>
  </w:style>
  <w:style w:type="paragraph" w:styleId="TOC8">
    <w:name w:val="toc 8"/>
    <w:basedOn w:val="Normal"/>
    <w:next w:val="Normal"/>
    <w:autoRedefine/>
    <w:uiPriority w:val="39"/>
    <w:unhideWhenUsed/>
    <w:rsid w:val="00377C10"/>
    <w:pPr>
      <w:spacing w:after="100"/>
      <w:ind w:left="1540"/>
    </w:pPr>
    <w:rPr>
      <w:rFonts w:eastAsiaTheme="minorEastAsia"/>
      <w:color w:val="auto"/>
      <w:lang w:eastAsia="en-AU"/>
    </w:rPr>
  </w:style>
  <w:style w:type="paragraph" w:styleId="TOC9">
    <w:name w:val="toc 9"/>
    <w:basedOn w:val="Normal"/>
    <w:next w:val="Normal"/>
    <w:autoRedefine/>
    <w:uiPriority w:val="39"/>
    <w:unhideWhenUsed/>
    <w:rsid w:val="00377C10"/>
    <w:pPr>
      <w:spacing w:after="100"/>
      <w:ind w:left="1760"/>
    </w:pPr>
    <w:rPr>
      <w:rFonts w:eastAsiaTheme="minorEastAsia"/>
      <w:color w:val="auto"/>
      <w:lang w:eastAsia="en-AU"/>
    </w:rPr>
  </w:style>
  <w:style w:type="character" w:styleId="UnresolvedMention">
    <w:name w:val="Unresolved Mention"/>
    <w:basedOn w:val="DefaultParagraphFont"/>
    <w:uiPriority w:val="99"/>
    <w:semiHidden/>
    <w:unhideWhenUsed/>
    <w:rsid w:val="00377C10"/>
    <w:rPr>
      <w:color w:val="605E5C"/>
      <w:shd w:val="clear" w:color="auto" w:fill="E1DFDD"/>
    </w:rPr>
  </w:style>
  <w:style w:type="table" w:styleId="GridTable6Colorful-Accent1">
    <w:name w:val="Grid Table 6 Colorful Accent 1"/>
    <w:basedOn w:val="TableNormal"/>
    <w:uiPriority w:val="51"/>
    <w:rsid w:val="002D755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88329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E109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mmentSubject">
    <w:name w:val="annotation subject"/>
    <w:basedOn w:val="CommentText"/>
    <w:next w:val="CommentText"/>
    <w:link w:val="CommentSubjectChar"/>
    <w:uiPriority w:val="99"/>
    <w:semiHidden/>
    <w:unhideWhenUsed/>
    <w:rsid w:val="002C2765"/>
    <w:rPr>
      <w:b/>
      <w:bCs/>
      <w:color w:val="0D0D0D" w:themeColor="text1" w:themeTint="F2"/>
      <w:kern w:val="0"/>
      <w14:ligatures w14:val="none"/>
    </w:rPr>
  </w:style>
  <w:style w:type="character" w:customStyle="1" w:styleId="CommentSubjectChar">
    <w:name w:val="Comment Subject Char"/>
    <w:basedOn w:val="CommentTextChar"/>
    <w:link w:val="CommentSubject"/>
    <w:uiPriority w:val="99"/>
    <w:semiHidden/>
    <w:rsid w:val="002C2765"/>
    <w:rPr>
      <w:b/>
      <w:bCs/>
      <w:color w:val="0D0D0D" w:themeColor="text1" w:themeTint="F2"/>
      <w:kern w:val="2"/>
      <w:sz w:val="20"/>
      <w:szCs w:val="20"/>
      <w14:ligatures w14:val="standardContextual"/>
    </w:rPr>
  </w:style>
  <w:style w:type="paragraph" w:styleId="Revision">
    <w:name w:val="Revision"/>
    <w:hidden/>
    <w:uiPriority w:val="99"/>
    <w:semiHidden/>
    <w:rsid w:val="005178CE"/>
    <w:pPr>
      <w:spacing w:after="0" w:line="240" w:lineRule="auto"/>
    </w:pPr>
    <w:rPr>
      <w:color w:val="0D0D0D" w:themeColor="text1" w:themeTint="F2"/>
    </w:rPr>
  </w:style>
  <w:style w:type="table" w:styleId="ListTable4-Accent1">
    <w:name w:val="List Table 4 Accent 1"/>
    <w:basedOn w:val="TableNormal"/>
    <w:uiPriority w:val="49"/>
    <w:rsid w:val="00EB3D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EB3D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f1">
    <w:name w:val="pf1"/>
    <w:basedOn w:val="Normal"/>
    <w:rsid w:val="00C77A3A"/>
    <w:pPr>
      <w:spacing w:before="100" w:beforeAutospacing="1" w:after="100" w:afterAutospacing="1" w:line="240" w:lineRule="auto"/>
      <w:ind w:left="360"/>
    </w:pPr>
    <w:rPr>
      <w:rFonts w:ascii="Times New Roman" w:eastAsia="Times New Roman" w:hAnsi="Times New Roman" w:cs="Times New Roman"/>
      <w:color w:val="auto"/>
      <w:sz w:val="24"/>
      <w:szCs w:val="24"/>
      <w:lang w:eastAsia="en-AU"/>
    </w:rPr>
  </w:style>
  <w:style w:type="paragraph" w:customStyle="1" w:styleId="pf2">
    <w:name w:val="pf2"/>
    <w:basedOn w:val="Normal"/>
    <w:rsid w:val="00C77A3A"/>
    <w:pPr>
      <w:spacing w:before="100" w:beforeAutospacing="1" w:after="100" w:afterAutospacing="1" w:line="240" w:lineRule="auto"/>
      <w:ind w:left="1080"/>
    </w:pPr>
    <w:rPr>
      <w:rFonts w:ascii="Times New Roman" w:eastAsia="Times New Roman" w:hAnsi="Times New Roman" w:cs="Times New Roman"/>
      <w:color w:val="auto"/>
      <w:sz w:val="24"/>
      <w:szCs w:val="24"/>
      <w:lang w:eastAsia="en-AU"/>
    </w:rPr>
  </w:style>
  <w:style w:type="paragraph" w:customStyle="1" w:styleId="pf0">
    <w:name w:val="pf0"/>
    <w:basedOn w:val="Normal"/>
    <w:rsid w:val="00C77A3A"/>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EndNoteBibliographyTitle">
    <w:name w:val="EndNote Bibliography Title"/>
    <w:basedOn w:val="Normal"/>
    <w:link w:val="EndNoteBibliographyTitleChar"/>
    <w:rsid w:val="00A54794"/>
    <w:pPr>
      <w:spacing w:after="0"/>
      <w:jc w:val="center"/>
    </w:pPr>
    <w:rPr>
      <w:rFonts w:ascii="Calibri" w:hAnsi="Calibri" w:cs="Calibri"/>
      <w:noProof/>
      <w:lang w:val="en-US"/>
    </w:rPr>
  </w:style>
  <w:style w:type="character" w:customStyle="1" w:styleId="EndNoteBibliographyTitleChar">
    <w:name w:val="EndNote Bibliography Title Char"/>
    <w:basedOn w:val="NoSpacingChar"/>
    <w:link w:val="EndNoteBibliographyTitle"/>
    <w:rsid w:val="00A54794"/>
    <w:rPr>
      <w:rFonts w:ascii="Calibri" w:hAnsi="Calibri" w:cs="Calibri"/>
      <w:noProof/>
      <w:color w:val="0D0D0D" w:themeColor="text1" w:themeTint="F2"/>
      <w:kern w:val="2"/>
      <w:sz w:val="24"/>
      <w:szCs w:val="24"/>
      <w:lang w:val="en-US"/>
      <w14:ligatures w14:val="standardContextual"/>
    </w:rPr>
  </w:style>
  <w:style w:type="paragraph" w:customStyle="1" w:styleId="EndNoteBibliography">
    <w:name w:val="EndNote Bibliography"/>
    <w:basedOn w:val="Normal"/>
    <w:link w:val="EndNoteBibliographyChar"/>
    <w:rsid w:val="00A54794"/>
    <w:pPr>
      <w:spacing w:line="240" w:lineRule="auto"/>
    </w:pPr>
    <w:rPr>
      <w:rFonts w:ascii="Calibri" w:hAnsi="Calibri" w:cs="Calibri"/>
      <w:noProof/>
      <w:lang w:val="en-US"/>
    </w:rPr>
  </w:style>
  <w:style w:type="character" w:customStyle="1" w:styleId="EndNoteBibliographyChar">
    <w:name w:val="EndNote Bibliography Char"/>
    <w:basedOn w:val="NoSpacingChar"/>
    <w:link w:val="EndNoteBibliography"/>
    <w:rsid w:val="00A54794"/>
    <w:rPr>
      <w:rFonts w:ascii="Calibri" w:hAnsi="Calibri" w:cs="Calibri"/>
      <w:noProof/>
      <w:color w:val="0D0D0D" w:themeColor="text1" w:themeTint="F2"/>
      <w:kern w:val="2"/>
      <w:sz w:val="24"/>
      <w:szCs w:val="24"/>
      <w:lang w:val="en-US"/>
      <w14:ligatures w14:val="standardContextual"/>
    </w:rPr>
  </w:style>
  <w:style w:type="paragraph" w:styleId="TableofFigures">
    <w:name w:val="table of figures"/>
    <w:basedOn w:val="Normal"/>
    <w:next w:val="Normal"/>
    <w:uiPriority w:val="99"/>
    <w:unhideWhenUsed/>
    <w:rsid w:val="00847C39"/>
    <w:pPr>
      <w:spacing w:after="0"/>
    </w:pPr>
  </w:style>
  <w:style w:type="character" w:styleId="FollowedHyperlink">
    <w:name w:val="FollowedHyperlink"/>
    <w:basedOn w:val="DefaultParagraphFont"/>
    <w:uiPriority w:val="99"/>
    <w:semiHidden/>
    <w:unhideWhenUsed/>
    <w:rsid w:val="004B6F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288735">
      <w:bodyDiv w:val="1"/>
      <w:marLeft w:val="0"/>
      <w:marRight w:val="0"/>
      <w:marTop w:val="0"/>
      <w:marBottom w:val="0"/>
      <w:divBdr>
        <w:top w:val="none" w:sz="0" w:space="0" w:color="auto"/>
        <w:left w:val="none" w:sz="0" w:space="0" w:color="auto"/>
        <w:bottom w:val="none" w:sz="0" w:space="0" w:color="auto"/>
        <w:right w:val="none" w:sz="0" w:space="0" w:color="auto"/>
      </w:divBdr>
    </w:div>
    <w:div w:id="213471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chart" Target="charts/chart9.xml"/><Relationship Id="rId39" Type="http://schemas.openxmlformats.org/officeDocument/2006/relationships/hyperlink" Target="https://www.comet-initiative.org/"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3.xml"/><Relationship Id="rId29" Type="http://schemas.openxmlformats.org/officeDocument/2006/relationships/image" Target="media/image6.png"/><Relationship Id="rId41" Type="http://schemas.openxmlformats.org/officeDocument/2006/relationships/hyperlink" Target="https://www.ukri.org/publications/mrc-clinical-trials-review-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hyperlink" Target="https://www.safetyandquality.gov.au/our-work/health-and-human-research/national-one-stop-shop-national-platform-health-related-human-research" TargetMode="External"/><Relationship Id="rId40" Type="http://schemas.openxmlformats.org/officeDocument/2006/relationships/hyperlink" Target="https://www.jla.nihr.ac.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www.safetyandquality.gov.au/standards/national-clinical-trials-governance-framework" TargetMode="External"/><Relationship Id="rId10" Type="http://schemas.openxmlformats.org/officeDocument/2006/relationships/hyperlink" Target="https://www.safetyandquality.gov.au/our-work/health-and-human-research/national-one-stop-shop-national-platform-health-related-human-research" TargetMode="External"/><Relationship Id="rId19" Type="http://schemas.openxmlformats.org/officeDocument/2006/relationships/image" Target="media/image5.png"/><Relationship Id="rId31" Type="http://schemas.openxmlformats.org/officeDocument/2006/relationships/chart" Target="charts/chart1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fetyandquality.gov.au/standards/national-clinical-trials-governance-framework" TargetMode="External"/><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7.png"/><Relationship Id="rId35" Type="http://schemas.openxmlformats.org/officeDocument/2006/relationships/chart" Target="charts/chart16.xml"/><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cott\AppData\Local\Microsoft\Windows\INetCache\Content.Outlook\WA0G4VE2\Number_of_MRFFtrials_peryea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bonduni-my.sharepoint.com/personal/ascott_bond_edu_au/Documents/MRFF%20contract/Madeleen%20-%20Data%20Extraction/aaa%20Pivot%20Tables%20and%20Graphs/Study%20Siz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bonduni-my.sharepoint.com/personal/ascott_bond_edu_au/Documents/MRFF%20contract/Madeleen%20-%20Data%20Extraction/aaa%20Pivot%20Tables%20and%20Graphs/Trial_purpose.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bonduni-my.sharepoint.com/personal/ascott_bond_edu_au/Documents/MRFF%20contract/survey%20files%20for%20HREC%20application/Survey%20analysis/Survey%20for%20investigators_Graphs_mvdm_2012.11.3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 of new MRFF Trials funded per year</a:t>
            </a:r>
            <a:r>
              <a:rPr lang="en-AU" baseline="0"/>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lumMod val="40000"/>
                <a:lumOff val="60000"/>
              </a:schemeClr>
            </a:solidFill>
            <a:ln>
              <a:noFill/>
            </a:ln>
            <a:effectLst/>
          </c:spPr>
          <c:invertIfNegative val="0"/>
          <c:dPt>
            <c:idx val="0"/>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BC73-49BC-A102-199022B3DE0E}"/>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BC73-49BC-A102-199022B3DE0E}"/>
              </c:ext>
            </c:extLst>
          </c:dPt>
          <c:dPt>
            <c:idx val="2"/>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BC73-49BC-A102-199022B3DE0E}"/>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BC73-49BC-A102-199022B3DE0E}"/>
              </c:ext>
            </c:extLst>
          </c:dPt>
          <c:dPt>
            <c:idx val="4"/>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9-BC73-49BC-A102-199022B3DE0E}"/>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Sheet1!$A$3:$A$7</c:f>
              <c:numCache>
                <c:formatCode>General</c:formatCode>
                <c:ptCount val="5"/>
                <c:pt idx="0">
                  <c:v>2017</c:v>
                </c:pt>
                <c:pt idx="1">
                  <c:v>2018</c:v>
                </c:pt>
                <c:pt idx="2">
                  <c:v>2019</c:v>
                </c:pt>
                <c:pt idx="3">
                  <c:v>2020</c:v>
                </c:pt>
                <c:pt idx="4">
                  <c:v>2021</c:v>
                </c:pt>
              </c:numCache>
            </c:numRef>
          </c:cat>
          <c:val>
            <c:numRef>
              <c:f>Sheet1!$B$3:$B$7</c:f>
              <c:numCache>
                <c:formatCode>General</c:formatCode>
                <c:ptCount val="5"/>
                <c:pt idx="0">
                  <c:v>16</c:v>
                </c:pt>
                <c:pt idx="1">
                  <c:v>21</c:v>
                </c:pt>
                <c:pt idx="2">
                  <c:v>23</c:v>
                </c:pt>
                <c:pt idx="3">
                  <c:v>48</c:v>
                </c:pt>
                <c:pt idx="4">
                  <c:v>59</c:v>
                </c:pt>
              </c:numCache>
            </c:numRef>
          </c:val>
          <c:extLst>
            <c:ext xmlns:c16="http://schemas.microsoft.com/office/drawing/2014/chart" uri="{C3380CC4-5D6E-409C-BE32-E72D297353CC}">
              <c16:uniqueId val="{0000000A-BC73-49BC-A102-199022B3DE0E}"/>
            </c:ext>
          </c:extLst>
        </c:ser>
        <c:dLbls>
          <c:showLegendKey val="0"/>
          <c:showVal val="0"/>
          <c:showCatName val="0"/>
          <c:showSerName val="0"/>
          <c:showPercent val="0"/>
          <c:showBubbleSize val="0"/>
        </c:dLbls>
        <c:gapWidth val="82"/>
        <c:overlap val="-27"/>
        <c:axId val="1118479760"/>
        <c:axId val="1118469200"/>
      </c:barChart>
      <c:catAx>
        <c:axId val="111847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118469200"/>
        <c:crosses val="autoZero"/>
        <c:auto val="1"/>
        <c:lblAlgn val="ctr"/>
        <c:lblOffset val="100"/>
        <c:noMultiLvlLbl val="0"/>
      </c:catAx>
      <c:valAx>
        <c:axId val="111846920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111847976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600" b="1" i="0" u="none" strike="noStrike" cap="none" normalizeH="0" baseline="0">
                <a:effectLst/>
              </a:rPr>
              <a:t>Have you/will you make deidentified individual participant data available to other researchers?</a:t>
            </a:r>
            <a:endParaRPr lang="en-AU" cap="none" baseline="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'Q36'!$A$3</c:f>
              <c:strCache>
                <c:ptCount val="1"/>
                <c:pt idx="0">
                  <c:v>Yes</c:v>
                </c:pt>
              </c:strCache>
            </c:strRef>
          </c:tx>
          <c:spPr>
            <a:solidFill>
              <a:schemeClr val="accent6">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('Q36'!$B$2,'Q36'!$D$2)</c:f>
              <c:strCache>
                <c:ptCount val="2"/>
                <c:pt idx="0">
                  <c:v>NHMRC</c:v>
                </c:pt>
                <c:pt idx="1">
                  <c:v>MRFF</c:v>
                </c:pt>
              </c:strCache>
              <c:extLst/>
            </c:strRef>
          </c:cat>
          <c:val>
            <c:numRef>
              <c:f>('Q36'!$B$3,'Q36'!$D$3)</c:f>
              <c:numCache>
                <c:formatCode>General</c:formatCode>
                <c:ptCount val="2"/>
                <c:pt idx="0">
                  <c:v>50</c:v>
                </c:pt>
                <c:pt idx="1">
                  <c:v>135</c:v>
                </c:pt>
              </c:numCache>
              <c:extLst/>
            </c:numRef>
          </c:val>
          <c:extLst>
            <c:ext xmlns:c16="http://schemas.microsoft.com/office/drawing/2014/chart" uri="{C3380CC4-5D6E-409C-BE32-E72D297353CC}">
              <c16:uniqueId val="{00000000-D926-4534-AA34-1E28B5AA294A}"/>
            </c:ext>
          </c:extLst>
        </c:ser>
        <c:ser>
          <c:idx val="1"/>
          <c:order val="1"/>
          <c:tx>
            <c:strRef>
              <c:f>'Q36'!$A$4</c:f>
              <c:strCache>
                <c:ptCount val="1"/>
                <c:pt idx="0">
                  <c:v>No</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('Q36'!$B$2,'Q36'!$D$2)</c:f>
              <c:strCache>
                <c:ptCount val="2"/>
                <c:pt idx="0">
                  <c:v>NHMRC</c:v>
                </c:pt>
                <c:pt idx="1">
                  <c:v>MRFF</c:v>
                </c:pt>
              </c:strCache>
              <c:extLst/>
            </c:strRef>
          </c:cat>
          <c:val>
            <c:numRef>
              <c:f>('Q36'!$B$4,'Q36'!$D$4)</c:f>
              <c:numCache>
                <c:formatCode>General</c:formatCode>
                <c:ptCount val="2"/>
                <c:pt idx="0">
                  <c:v>19</c:v>
                </c:pt>
                <c:pt idx="1">
                  <c:v>73</c:v>
                </c:pt>
              </c:numCache>
              <c:extLst/>
            </c:numRef>
          </c:val>
          <c:extLst>
            <c:ext xmlns:c16="http://schemas.microsoft.com/office/drawing/2014/chart" uri="{C3380CC4-5D6E-409C-BE32-E72D297353CC}">
              <c16:uniqueId val="{00000001-D926-4534-AA34-1E28B5AA294A}"/>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600" b="1" i="0" u="none" strike="noStrike" cap="none" normalizeH="0" baseline="0">
                <a:effectLst/>
              </a:rPr>
              <a:t> Has the trial completed data collection for the main outcomes?</a:t>
            </a:r>
            <a:endParaRPr lang="en-AU" cap="none" baseline="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'Q30'!$A$3</c:f>
              <c:strCache>
                <c:ptCount val="1"/>
                <c:pt idx="0">
                  <c:v>Yes</c:v>
                </c:pt>
              </c:strCache>
            </c:strRef>
          </c:tx>
          <c:spPr>
            <a:solidFill>
              <a:schemeClr val="accent6">
                <a:lumMod val="40000"/>
                <a:lumOff val="60000"/>
              </a:schemeClr>
            </a:solidFill>
            <a:ln>
              <a:solidFill>
                <a:schemeClr val="accent1"/>
              </a:solidFill>
            </a:ln>
            <a:effectLst/>
          </c:spPr>
          <c:invertIfNegative val="0"/>
          <c:dPt>
            <c:idx val="0"/>
            <c:invertIfNegative val="0"/>
            <c:bubble3D val="0"/>
            <c:spPr>
              <a:solidFill>
                <a:schemeClr val="accent6">
                  <a:lumMod val="40000"/>
                  <a:lumOff val="60000"/>
                </a:schemeClr>
              </a:solidFill>
              <a:ln>
                <a:solidFill>
                  <a:schemeClr val="accent1"/>
                </a:solidFill>
              </a:ln>
              <a:effectLst/>
            </c:spPr>
            <c:extLst>
              <c:ext xmlns:c16="http://schemas.microsoft.com/office/drawing/2014/chart" uri="{C3380CC4-5D6E-409C-BE32-E72D297353CC}">
                <c16:uniqueId val="{00000001-B740-4B64-842A-5874848E7F7B}"/>
              </c:ext>
            </c:extLst>
          </c:dPt>
          <c:dPt>
            <c:idx val="1"/>
            <c:invertIfNegative val="0"/>
            <c:bubble3D val="0"/>
            <c:spPr>
              <a:solidFill>
                <a:schemeClr val="accent6">
                  <a:lumMod val="40000"/>
                  <a:lumOff val="60000"/>
                </a:schemeClr>
              </a:solidFill>
              <a:ln>
                <a:solidFill>
                  <a:schemeClr val="accent1"/>
                </a:solidFill>
              </a:ln>
              <a:effectLst/>
            </c:spPr>
            <c:extLst>
              <c:ext xmlns:c16="http://schemas.microsoft.com/office/drawing/2014/chart" uri="{C3380CC4-5D6E-409C-BE32-E72D297353CC}">
                <c16:uniqueId val="{00000003-B740-4B64-842A-5874848E7F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('Q30'!$B$2,'Q30'!$D$2)</c:f>
              <c:strCache>
                <c:ptCount val="2"/>
                <c:pt idx="0">
                  <c:v>NHMRC</c:v>
                </c:pt>
                <c:pt idx="1">
                  <c:v>MRFF</c:v>
                </c:pt>
              </c:strCache>
              <c:extLst/>
            </c:strRef>
          </c:cat>
          <c:val>
            <c:numRef>
              <c:f>('Q30'!$B$3,'Q30'!$D$3)</c:f>
              <c:numCache>
                <c:formatCode>General</c:formatCode>
                <c:ptCount val="2"/>
                <c:pt idx="0">
                  <c:v>2</c:v>
                </c:pt>
                <c:pt idx="1">
                  <c:v>24</c:v>
                </c:pt>
              </c:numCache>
              <c:extLst/>
            </c:numRef>
          </c:val>
          <c:extLst>
            <c:ext xmlns:c16="http://schemas.microsoft.com/office/drawing/2014/chart" uri="{C3380CC4-5D6E-409C-BE32-E72D297353CC}">
              <c16:uniqueId val="{00000004-B740-4B64-842A-5874848E7F7B}"/>
            </c:ext>
          </c:extLst>
        </c:ser>
        <c:ser>
          <c:idx val="1"/>
          <c:order val="1"/>
          <c:tx>
            <c:strRef>
              <c:f>'Q30'!$A$4</c:f>
              <c:strCache>
                <c:ptCount val="1"/>
                <c:pt idx="0">
                  <c:v>No</c:v>
                </c:pt>
              </c:strCache>
            </c:strRef>
          </c:tx>
          <c:spPr>
            <a:solidFill>
              <a:schemeClr val="accent4">
                <a:lumMod val="40000"/>
                <a:lumOff val="60000"/>
              </a:schemeClr>
            </a:solidFill>
            <a:ln>
              <a:solidFill>
                <a:schemeClr val="accent1"/>
              </a:solidFill>
            </a:ln>
            <a:effectLst/>
          </c:spPr>
          <c:invertIfNegative val="0"/>
          <c:dPt>
            <c:idx val="0"/>
            <c:invertIfNegative val="0"/>
            <c:bubble3D val="0"/>
            <c:spPr>
              <a:solidFill>
                <a:schemeClr val="accent4">
                  <a:lumMod val="40000"/>
                  <a:lumOff val="60000"/>
                </a:schemeClr>
              </a:solidFill>
              <a:ln>
                <a:solidFill>
                  <a:schemeClr val="accent1"/>
                </a:solidFill>
              </a:ln>
              <a:effectLst/>
            </c:spPr>
            <c:extLst>
              <c:ext xmlns:c16="http://schemas.microsoft.com/office/drawing/2014/chart" uri="{C3380CC4-5D6E-409C-BE32-E72D297353CC}">
                <c16:uniqueId val="{00000006-B740-4B64-842A-5874848E7F7B}"/>
              </c:ext>
            </c:extLst>
          </c:dPt>
          <c:dPt>
            <c:idx val="1"/>
            <c:invertIfNegative val="0"/>
            <c:bubble3D val="0"/>
            <c:spPr>
              <a:solidFill>
                <a:schemeClr val="accent4">
                  <a:lumMod val="40000"/>
                  <a:lumOff val="60000"/>
                </a:schemeClr>
              </a:solidFill>
              <a:ln>
                <a:solidFill>
                  <a:schemeClr val="accent1"/>
                </a:solidFill>
              </a:ln>
              <a:effectLst/>
            </c:spPr>
            <c:extLst>
              <c:ext xmlns:c16="http://schemas.microsoft.com/office/drawing/2014/chart" uri="{C3380CC4-5D6E-409C-BE32-E72D297353CC}">
                <c16:uniqueId val="{00000008-B740-4B64-842A-5874848E7F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('Q30'!$B$2,'Q30'!$D$2)</c:f>
              <c:strCache>
                <c:ptCount val="2"/>
                <c:pt idx="0">
                  <c:v>NHMRC</c:v>
                </c:pt>
                <c:pt idx="1">
                  <c:v>MRFF</c:v>
                </c:pt>
              </c:strCache>
              <c:extLst/>
            </c:strRef>
          </c:cat>
          <c:val>
            <c:numRef>
              <c:f>('Q30'!$B$4,'Q30'!$D$4)</c:f>
              <c:numCache>
                <c:formatCode>General</c:formatCode>
                <c:ptCount val="2"/>
                <c:pt idx="0">
                  <c:v>71</c:v>
                </c:pt>
                <c:pt idx="1">
                  <c:v>186</c:v>
                </c:pt>
              </c:numCache>
              <c:extLst/>
            </c:numRef>
          </c:val>
          <c:extLst>
            <c:ext xmlns:c16="http://schemas.microsoft.com/office/drawing/2014/chart" uri="{C3380CC4-5D6E-409C-BE32-E72D297353CC}">
              <c16:uniqueId val="{00000009-B740-4B64-842A-5874848E7F7B}"/>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n-AU" sz="1600" b="1" i="0" u="none" strike="noStrike" cap="none" normalizeH="0" baseline="0">
                <a:effectLst/>
              </a:rPr>
              <a:t>Commercialisation opportunities from the trial </a:t>
            </a:r>
            <a:endParaRPr lang="en-AU" sz="1600" cap="none" baseline="0"/>
          </a:p>
        </c:rich>
      </c:tx>
      <c:layout>
        <c:manualLayout>
          <c:xMode val="edge"/>
          <c:yMode val="edge"/>
          <c:x val="0.10988203806675728"/>
          <c:y val="3.375543940423624E-2"/>
        </c:manualLayout>
      </c:layout>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'Q41'!$A$3</c:f>
              <c:strCache>
                <c:ptCount val="1"/>
                <c:pt idx="0">
                  <c:v>Yes</c:v>
                </c:pt>
              </c:strCache>
            </c:strRef>
          </c:tx>
          <c:spPr>
            <a:solidFill>
              <a:schemeClr val="accent6">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('Q41'!$B$2,'Q41'!$D$2)</c:f>
              <c:strCache>
                <c:ptCount val="2"/>
                <c:pt idx="0">
                  <c:v>NHMRC</c:v>
                </c:pt>
                <c:pt idx="1">
                  <c:v>MRFF</c:v>
                </c:pt>
              </c:strCache>
              <c:extLst/>
            </c:strRef>
          </c:cat>
          <c:val>
            <c:numRef>
              <c:f>('Q41'!$B$3,'Q41'!$D$3)</c:f>
              <c:numCache>
                <c:formatCode>0</c:formatCode>
                <c:ptCount val="2"/>
                <c:pt idx="1">
                  <c:v>6</c:v>
                </c:pt>
              </c:numCache>
              <c:extLst/>
            </c:numRef>
          </c:val>
          <c:extLst>
            <c:ext xmlns:c16="http://schemas.microsoft.com/office/drawing/2014/chart" uri="{C3380CC4-5D6E-409C-BE32-E72D297353CC}">
              <c16:uniqueId val="{00000000-D5C9-4660-8ACF-676EDC56F47F}"/>
            </c:ext>
          </c:extLst>
        </c:ser>
        <c:ser>
          <c:idx val="1"/>
          <c:order val="1"/>
          <c:tx>
            <c:strRef>
              <c:f>'Q41'!$A$4</c:f>
              <c:strCache>
                <c:ptCount val="1"/>
                <c:pt idx="0">
                  <c:v>No</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('Q41'!$B$2,'Q41'!$D$2)</c:f>
              <c:strCache>
                <c:ptCount val="2"/>
                <c:pt idx="0">
                  <c:v>NHMRC</c:v>
                </c:pt>
                <c:pt idx="1">
                  <c:v>MRFF</c:v>
                </c:pt>
              </c:strCache>
              <c:extLst/>
            </c:strRef>
          </c:cat>
          <c:val>
            <c:numRef>
              <c:f>('Q41'!$B$4,'Q41'!$D$4)</c:f>
              <c:numCache>
                <c:formatCode>0</c:formatCode>
                <c:ptCount val="2"/>
                <c:pt idx="0">
                  <c:v>55</c:v>
                </c:pt>
                <c:pt idx="1">
                  <c:v>133</c:v>
                </c:pt>
              </c:numCache>
              <c:extLst/>
            </c:numRef>
          </c:val>
          <c:extLst>
            <c:ext xmlns:c16="http://schemas.microsoft.com/office/drawing/2014/chart" uri="{C3380CC4-5D6E-409C-BE32-E72D297353CC}">
              <c16:uniqueId val="{00000001-D5C9-4660-8ACF-676EDC56F47F}"/>
            </c:ext>
          </c:extLst>
        </c:ser>
        <c:ser>
          <c:idx val="2"/>
          <c:order val="2"/>
          <c:tx>
            <c:strRef>
              <c:f>'Q41'!$A$5</c:f>
              <c:strCache>
                <c:ptCount val="1"/>
                <c:pt idx="0">
                  <c:v>Not yet applicable</c:v>
                </c:pt>
              </c:strCache>
            </c:strRef>
          </c:tx>
          <c:spPr>
            <a:solidFill>
              <a:schemeClr val="accent1">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('Q41'!$B$2,'Q41'!$D$2)</c:f>
              <c:strCache>
                <c:ptCount val="2"/>
                <c:pt idx="0">
                  <c:v>NHMRC</c:v>
                </c:pt>
                <c:pt idx="1">
                  <c:v>MRFF</c:v>
                </c:pt>
              </c:strCache>
              <c:extLst/>
            </c:strRef>
          </c:cat>
          <c:val>
            <c:numRef>
              <c:f>('Q41'!$B$5,'Q41'!$D$5)</c:f>
              <c:numCache>
                <c:formatCode>0</c:formatCode>
                <c:ptCount val="2"/>
                <c:pt idx="0">
                  <c:v>16</c:v>
                </c:pt>
                <c:pt idx="1">
                  <c:v>69</c:v>
                </c:pt>
              </c:numCache>
              <c:extLst/>
            </c:numRef>
          </c:val>
          <c:extLst>
            <c:ext xmlns:c16="http://schemas.microsoft.com/office/drawing/2014/chart" uri="{C3380CC4-5D6E-409C-BE32-E72D297353CC}">
              <c16:uniqueId val="{00000002-D5C9-4660-8ACF-676EDC56F47F}"/>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200" cap="none" baseline="0"/>
              <a:t>Difficulties in implementing or conducting your trial: Ethics approvals </a:t>
            </a:r>
          </a:p>
        </c:rich>
      </c:tx>
      <c:layout>
        <c:manualLayout>
          <c:xMode val="edge"/>
          <c:yMode val="edge"/>
          <c:x val="0.12253302253302253"/>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'Q13.1 Ethics'!$A$3</c:f>
              <c:strCache>
                <c:ptCount val="1"/>
                <c:pt idx="0">
                  <c:v>Yes</c:v>
                </c:pt>
              </c:strCache>
            </c:strRef>
          </c:tx>
          <c:spPr>
            <a:solidFill>
              <a:schemeClr val="accent6">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('Q13.1 Ethics'!$B$2,'Q13.1 Ethics'!$D$2)</c:f>
              <c:strCache>
                <c:ptCount val="2"/>
                <c:pt idx="0">
                  <c:v>NHMRC</c:v>
                </c:pt>
                <c:pt idx="1">
                  <c:v>MRFF</c:v>
                </c:pt>
              </c:strCache>
              <c:extLst/>
            </c:strRef>
          </c:cat>
          <c:val>
            <c:numRef>
              <c:f>('Q13.1 Ethics'!$B$3,'Q13.1 Ethics'!$D$3)</c:f>
              <c:numCache>
                <c:formatCode>0</c:formatCode>
                <c:ptCount val="2"/>
                <c:pt idx="0">
                  <c:v>12</c:v>
                </c:pt>
                <c:pt idx="1">
                  <c:v>46</c:v>
                </c:pt>
              </c:numCache>
              <c:extLst/>
            </c:numRef>
          </c:val>
          <c:extLst>
            <c:ext xmlns:c16="http://schemas.microsoft.com/office/drawing/2014/chart" uri="{C3380CC4-5D6E-409C-BE32-E72D297353CC}">
              <c16:uniqueId val="{00000000-E7BE-4E72-9609-537EADC800CD}"/>
            </c:ext>
          </c:extLst>
        </c:ser>
        <c:ser>
          <c:idx val="1"/>
          <c:order val="1"/>
          <c:tx>
            <c:strRef>
              <c:f>'Q13.1 Ethics'!$A$4</c:f>
              <c:strCache>
                <c:ptCount val="1"/>
                <c:pt idx="0">
                  <c:v>No</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('Q13.1 Ethics'!$B$2,'Q13.1 Ethics'!$D$2)</c:f>
              <c:strCache>
                <c:ptCount val="2"/>
                <c:pt idx="0">
                  <c:v>NHMRC</c:v>
                </c:pt>
                <c:pt idx="1">
                  <c:v>MRFF</c:v>
                </c:pt>
              </c:strCache>
              <c:extLst/>
            </c:strRef>
          </c:cat>
          <c:val>
            <c:numRef>
              <c:f>('Q13.1 Ethics'!$B$4,'Q13.1 Ethics'!$D$4)</c:f>
              <c:numCache>
                <c:formatCode>0</c:formatCode>
                <c:ptCount val="2"/>
                <c:pt idx="0">
                  <c:v>40</c:v>
                </c:pt>
                <c:pt idx="1">
                  <c:v>158</c:v>
                </c:pt>
              </c:numCache>
              <c:extLst/>
            </c:numRef>
          </c:val>
          <c:extLst>
            <c:ext xmlns:c16="http://schemas.microsoft.com/office/drawing/2014/chart" uri="{C3380CC4-5D6E-409C-BE32-E72D297353CC}">
              <c16:uniqueId val="{00000001-E7BE-4E72-9609-537EADC800CD}"/>
            </c:ext>
          </c:extLst>
        </c:ser>
        <c:ser>
          <c:idx val="2"/>
          <c:order val="2"/>
          <c:tx>
            <c:strRef>
              <c:f>'Q13.1 Ethics'!$A$5</c:f>
              <c:strCache>
                <c:ptCount val="1"/>
                <c:pt idx="0">
                  <c:v>Not yet applicable</c:v>
                </c:pt>
              </c:strCache>
            </c:strRef>
          </c:tx>
          <c:spPr>
            <a:solidFill>
              <a:schemeClr val="accent1">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('Q13.1 Ethics'!$B$2,'Q13.1 Ethics'!$D$2)</c:f>
              <c:strCache>
                <c:ptCount val="2"/>
                <c:pt idx="0">
                  <c:v>NHMRC</c:v>
                </c:pt>
                <c:pt idx="1">
                  <c:v>MRFF</c:v>
                </c:pt>
              </c:strCache>
              <c:extLst/>
            </c:strRef>
          </c:cat>
          <c:val>
            <c:numRef>
              <c:f>('Q13.1 Ethics'!$B$5,'Q13.1 Ethics'!$D$5)</c:f>
              <c:numCache>
                <c:formatCode>0</c:formatCode>
                <c:ptCount val="2"/>
                <c:pt idx="0">
                  <c:v>22</c:v>
                </c:pt>
                <c:pt idx="1">
                  <c:v>9</c:v>
                </c:pt>
              </c:numCache>
              <c:extLst/>
            </c:numRef>
          </c:val>
          <c:extLst>
            <c:ext xmlns:c16="http://schemas.microsoft.com/office/drawing/2014/chart" uri="{C3380CC4-5D6E-409C-BE32-E72D297353CC}">
              <c16:uniqueId val="{00000002-E7BE-4E72-9609-537EADC800CD}"/>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200" cap="none" baseline="0"/>
              <a:t>Difficulties in implementing or conducting your trial: </a:t>
            </a:r>
            <a:r>
              <a:rPr lang="en-AU" sz="1200" b="1" i="0" u="none" strike="noStrike" cap="none" normalizeH="0" baseline="0">
                <a:effectLst/>
              </a:rPr>
              <a:t>Governance/Study Site Approvals/Contract</a:t>
            </a:r>
            <a:endParaRPr lang="en-AU" sz="1200" cap="none" baseline="0"/>
          </a:p>
        </c:rich>
      </c:tx>
      <c:layout>
        <c:manualLayout>
          <c:xMode val="edge"/>
          <c:yMode val="edge"/>
          <c:x val="0.1602201805557659"/>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'Q13.3 govern'!$A$3</c:f>
              <c:strCache>
                <c:ptCount val="1"/>
                <c:pt idx="0">
                  <c:v>Yes</c:v>
                </c:pt>
              </c:strCache>
            </c:strRef>
          </c:tx>
          <c:spPr>
            <a:solidFill>
              <a:schemeClr val="accent6">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('Q13.3 govern'!$B$2,'Q13.3 govern'!$D$2)</c:f>
              <c:strCache>
                <c:ptCount val="2"/>
                <c:pt idx="0">
                  <c:v>NHMRC</c:v>
                </c:pt>
                <c:pt idx="1">
                  <c:v>MRFF</c:v>
                </c:pt>
              </c:strCache>
              <c:extLst/>
            </c:strRef>
          </c:cat>
          <c:val>
            <c:numRef>
              <c:f>('Q13.3 govern'!$B$3,'Q13.3 govern'!$D$3)</c:f>
              <c:numCache>
                <c:formatCode>0</c:formatCode>
                <c:ptCount val="2"/>
                <c:pt idx="0">
                  <c:v>26</c:v>
                </c:pt>
                <c:pt idx="1">
                  <c:v>113</c:v>
                </c:pt>
              </c:numCache>
              <c:extLst/>
            </c:numRef>
          </c:val>
          <c:extLst>
            <c:ext xmlns:c16="http://schemas.microsoft.com/office/drawing/2014/chart" uri="{C3380CC4-5D6E-409C-BE32-E72D297353CC}">
              <c16:uniqueId val="{00000000-94CC-48CA-8259-8F1556F05DCE}"/>
            </c:ext>
          </c:extLst>
        </c:ser>
        <c:ser>
          <c:idx val="1"/>
          <c:order val="1"/>
          <c:tx>
            <c:strRef>
              <c:f>'Q13.3 govern'!$A$4</c:f>
              <c:strCache>
                <c:ptCount val="1"/>
                <c:pt idx="0">
                  <c:v>No</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('Q13.3 govern'!$B$2,'Q13.3 govern'!$D$2)</c:f>
              <c:strCache>
                <c:ptCount val="2"/>
                <c:pt idx="0">
                  <c:v>NHMRC</c:v>
                </c:pt>
                <c:pt idx="1">
                  <c:v>MRFF</c:v>
                </c:pt>
              </c:strCache>
              <c:extLst/>
            </c:strRef>
          </c:cat>
          <c:val>
            <c:numRef>
              <c:f>('Q13.3 govern'!$B$4,'Q13.3 govern'!$D$4)</c:f>
              <c:numCache>
                <c:formatCode>0</c:formatCode>
                <c:ptCount val="2"/>
                <c:pt idx="0">
                  <c:v>24</c:v>
                </c:pt>
                <c:pt idx="1">
                  <c:v>90</c:v>
                </c:pt>
              </c:numCache>
              <c:extLst/>
            </c:numRef>
          </c:val>
          <c:extLst>
            <c:ext xmlns:c16="http://schemas.microsoft.com/office/drawing/2014/chart" uri="{C3380CC4-5D6E-409C-BE32-E72D297353CC}">
              <c16:uniqueId val="{00000001-94CC-48CA-8259-8F1556F05DCE}"/>
            </c:ext>
          </c:extLst>
        </c:ser>
        <c:ser>
          <c:idx val="2"/>
          <c:order val="2"/>
          <c:tx>
            <c:strRef>
              <c:f>'Q13.3 govern'!$A$5</c:f>
              <c:strCache>
                <c:ptCount val="1"/>
                <c:pt idx="0">
                  <c:v>Not yet applicable</c:v>
                </c:pt>
              </c:strCache>
            </c:strRef>
          </c:tx>
          <c:spPr>
            <a:solidFill>
              <a:schemeClr val="accent1">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('Q13.3 govern'!$B$2,'Q13.3 govern'!$D$2)</c:f>
              <c:strCache>
                <c:ptCount val="2"/>
                <c:pt idx="0">
                  <c:v>NHMRC</c:v>
                </c:pt>
                <c:pt idx="1">
                  <c:v>MRFF</c:v>
                </c:pt>
              </c:strCache>
              <c:extLst/>
            </c:strRef>
          </c:cat>
          <c:val>
            <c:numRef>
              <c:f>('Q13.3 govern'!$B$5,'Q13.3 govern'!$D$5)</c:f>
              <c:numCache>
                <c:formatCode>0</c:formatCode>
                <c:ptCount val="2"/>
                <c:pt idx="0">
                  <c:v>24</c:v>
                </c:pt>
                <c:pt idx="1">
                  <c:v>10</c:v>
                </c:pt>
              </c:numCache>
              <c:extLst/>
            </c:numRef>
          </c:val>
          <c:extLst>
            <c:ext xmlns:c16="http://schemas.microsoft.com/office/drawing/2014/chart" uri="{C3380CC4-5D6E-409C-BE32-E72D297353CC}">
              <c16:uniqueId val="{00000002-94CC-48CA-8259-8F1556F05DCE}"/>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layout>
        <c:manualLayout>
          <c:xMode val="edge"/>
          <c:yMode val="edge"/>
          <c:x val="0.24659891809729415"/>
          <c:y val="0.39306358381502887"/>
          <c:w val="0.4998079340449641"/>
          <c:h val="0.10267793191503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cap="none" baseline="0"/>
              <a:t>Difficulties in implementing or conducting your trial: </a:t>
            </a:r>
            <a:r>
              <a:rPr lang="en-AU" sz="1600" b="1" i="0" u="none" strike="noStrike" cap="none" normalizeH="0" baseline="0">
                <a:effectLst/>
              </a:rPr>
              <a:t>- Recruitment of trial participants</a:t>
            </a:r>
            <a:endParaRPr lang="en-AU" cap="none" baseline="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'Q13.9 participants'!$A$3</c:f>
              <c:strCache>
                <c:ptCount val="1"/>
                <c:pt idx="0">
                  <c:v>Yes</c:v>
                </c:pt>
              </c:strCache>
            </c:strRef>
          </c:tx>
          <c:spPr>
            <a:solidFill>
              <a:schemeClr val="accent6">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('Q13.9 participants'!$B$2,'Q13.9 participants'!$D$2)</c:f>
              <c:strCache>
                <c:ptCount val="2"/>
                <c:pt idx="0">
                  <c:v>NHMRC</c:v>
                </c:pt>
                <c:pt idx="1">
                  <c:v>MRFF</c:v>
                </c:pt>
              </c:strCache>
              <c:extLst/>
            </c:strRef>
          </c:cat>
          <c:val>
            <c:numRef>
              <c:f>('Q13.9 participants'!$B$3,'Q13.9 participants'!$D$3)</c:f>
              <c:numCache>
                <c:formatCode>General</c:formatCode>
                <c:ptCount val="2"/>
                <c:pt idx="0">
                  <c:v>22</c:v>
                </c:pt>
                <c:pt idx="1">
                  <c:v>98</c:v>
                </c:pt>
              </c:numCache>
              <c:extLst/>
            </c:numRef>
          </c:val>
          <c:extLst>
            <c:ext xmlns:c16="http://schemas.microsoft.com/office/drawing/2014/chart" uri="{C3380CC4-5D6E-409C-BE32-E72D297353CC}">
              <c16:uniqueId val="{00000000-BF8B-4430-8B74-3AC1415F7564}"/>
            </c:ext>
          </c:extLst>
        </c:ser>
        <c:ser>
          <c:idx val="1"/>
          <c:order val="1"/>
          <c:tx>
            <c:strRef>
              <c:f>'Q13.9 participants'!$A$4</c:f>
              <c:strCache>
                <c:ptCount val="1"/>
                <c:pt idx="0">
                  <c:v>No</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('Q13.9 participants'!$B$2,'Q13.9 participants'!$D$2)</c:f>
              <c:strCache>
                <c:ptCount val="2"/>
                <c:pt idx="0">
                  <c:v>NHMRC</c:v>
                </c:pt>
                <c:pt idx="1">
                  <c:v>MRFF</c:v>
                </c:pt>
              </c:strCache>
              <c:extLst/>
            </c:strRef>
          </c:cat>
          <c:val>
            <c:numRef>
              <c:f>('Q13.9 participants'!$B$4,'Q13.9 participants'!$D$4)</c:f>
              <c:numCache>
                <c:formatCode>General</c:formatCode>
                <c:ptCount val="2"/>
                <c:pt idx="0">
                  <c:v>14</c:v>
                </c:pt>
                <c:pt idx="1">
                  <c:v>64</c:v>
                </c:pt>
              </c:numCache>
              <c:extLst/>
            </c:numRef>
          </c:val>
          <c:extLst>
            <c:ext xmlns:c16="http://schemas.microsoft.com/office/drawing/2014/chart" uri="{C3380CC4-5D6E-409C-BE32-E72D297353CC}">
              <c16:uniqueId val="{00000001-BF8B-4430-8B74-3AC1415F7564}"/>
            </c:ext>
          </c:extLst>
        </c:ser>
        <c:ser>
          <c:idx val="2"/>
          <c:order val="2"/>
          <c:tx>
            <c:strRef>
              <c:f>'Q13.9 participants'!$A$5</c:f>
              <c:strCache>
                <c:ptCount val="1"/>
                <c:pt idx="0">
                  <c:v>Not yet applicable</c:v>
                </c:pt>
              </c:strCache>
            </c:strRef>
          </c:tx>
          <c:spPr>
            <a:solidFill>
              <a:schemeClr val="accent1">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('Q13.9 participants'!$B$2,'Q13.9 participants'!$D$2)</c:f>
              <c:strCache>
                <c:ptCount val="2"/>
                <c:pt idx="0">
                  <c:v>NHMRC</c:v>
                </c:pt>
                <c:pt idx="1">
                  <c:v>MRFF</c:v>
                </c:pt>
              </c:strCache>
              <c:extLst/>
            </c:strRef>
          </c:cat>
          <c:val>
            <c:numRef>
              <c:f>('Q13.9 participants'!$B$5,'Q13.9 participants'!$D$5)</c:f>
              <c:numCache>
                <c:formatCode>General</c:formatCode>
                <c:ptCount val="2"/>
                <c:pt idx="0">
                  <c:v>38</c:v>
                </c:pt>
                <c:pt idx="1">
                  <c:v>51</c:v>
                </c:pt>
              </c:numCache>
              <c:extLst/>
            </c:numRef>
          </c:val>
          <c:extLst>
            <c:ext xmlns:c16="http://schemas.microsoft.com/office/drawing/2014/chart" uri="{C3380CC4-5D6E-409C-BE32-E72D297353CC}">
              <c16:uniqueId val="{00000002-BF8B-4430-8B74-3AC1415F7564}"/>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cap="none" baseline="0"/>
              <a:t>Difficulties in implementing or conducting your trial: </a:t>
            </a:r>
            <a:r>
              <a:rPr lang="en-AU" sz="1600" b="1" i="0" u="none" strike="noStrike" cap="all" normalizeH="0" baseline="0">
                <a:effectLst/>
              </a:rPr>
              <a:t>- </a:t>
            </a:r>
            <a:r>
              <a:rPr lang="en-AU" sz="1600" b="1" i="0" u="none" strike="noStrike" cap="none" normalizeH="0" baseline="0">
                <a:effectLst/>
              </a:rPr>
              <a:t>Site recruitment or site setup</a:t>
            </a:r>
            <a:endParaRPr lang="en-AU" cap="none" baseline="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'Q13.6 site'!$A$3</c:f>
              <c:strCache>
                <c:ptCount val="1"/>
                <c:pt idx="0">
                  <c:v>Yes</c:v>
                </c:pt>
              </c:strCache>
            </c:strRef>
          </c:tx>
          <c:spPr>
            <a:solidFill>
              <a:schemeClr val="accent6">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('Q13.6 site'!$B$2,'Q13.6 site'!$D$2)</c:f>
              <c:strCache>
                <c:ptCount val="2"/>
                <c:pt idx="0">
                  <c:v>NHMRC</c:v>
                </c:pt>
                <c:pt idx="1">
                  <c:v>MRFF</c:v>
                </c:pt>
              </c:strCache>
              <c:extLst/>
            </c:strRef>
          </c:cat>
          <c:val>
            <c:numRef>
              <c:f>('Q13.6 site'!$B$3,'Q13.6 site'!$D$3)</c:f>
              <c:numCache>
                <c:formatCode>General</c:formatCode>
                <c:ptCount val="2"/>
                <c:pt idx="0">
                  <c:v>19</c:v>
                </c:pt>
                <c:pt idx="1">
                  <c:v>87</c:v>
                </c:pt>
              </c:numCache>
              <c:extLst/>
            </c:numRef>
          </c:val>
          <c:extLst>
            <c:ext xmlns:c16="http://schemas.microsoft.com/office/drawing/2014/chart" uri="{C3380CC4-5D6E-409C-BE32-E72D297353CC}">
              <c16:uniqueId val="{00000000-5255-4652-A6C5-310164ED9D1F}"/>
            </c:ext>
          </c:extLst>
        </c:ser>
        <c:ser>
          <c:idx val="1"/>
          <c:order val="1"/>
          <c:tx>
            <c:strRef>
              <c:f>'Q13.6 site'!$A$4</c:f>
              <c:strCache>
                <c:ptCount val="1"/>
                <c:pt idx="0">
                  <c:v>No</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('Q13.6 site'!$B$2,'Q13.6 site'!$D$2)</c:f>
              <c:strCache>
                <c:ptCount val="2"/>
                <c:pt idx="0">
                  <c:v>NHMRC</c:v>
                </c:pt>
                <c:pt idx="1">
                  <c:v>MRFF</c:v>
                </c:pt>
              </c:strCache>
              <c:extLst/>
            </c:strRef>
          </c:cat>
          <c:val>
            <c:numRef>
              <c:f>('Q13.6 site'!$B$4,'Q13.6 site'!$D$4)</c:f>
              <c:numCache>
                <c:formatCode>General</c:formatCode>
                <c:ptCount val="2"/>
                <c:pt idx="0">
                  <c:v>26</c:v>
                </c:pt>
                <c:pt idx="1">
                  <c:v>103</c:v>
                </c:pt>
              </c:numCache>
              <c:extLst/>
            </c:numRef>
          </c:val>
          <c:extLst>
            <c:ext xmlns:c16="http://schemas.microsoft.com/office/drawing/2014/chart" uri="{C3380CC4-5D6E-409C-BE32-E72D297353CC}">
              <c16:uniqueId val="{00000001-5255-4652-A6C5-310164ED9D1F}"/>
            </c:ext>
          </c:extLst>
        </c:ser>
        <c:ser>
          <c:idx val="2"/>
          <c:order val="2"/>
          <c:tx>
            <c:strRef>
              <c:f>'Q13.6 site'!$A$5</c:f>
              <c:strCache>
                <c:ptCount val="1"/>
                <c:pt idx="0">
                  <c:v>Not yet applicable</c:v>
                </c:pt>
              </c:strCache>
            </c:strRef>
          </c:tx>
          <c:spPr>
            <a:solidFill>
              <a:schemeClr val="accent1">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('Q13.6 site'!$B$2,'Q13.6 site'!$D$2)</c:f>
              <c:strCache>
                <c:ptCount val="2"/>
                <c:pt idx="0">
                  <c:v>NHMRC</c:v>
                </c:pt>
                <c:pt idx="1">
                  <c:v>MRFF</c:v>
                </c:pt>
              </c:strCache>
              <c:extLst/>
            </c:strRef>
          </c:cat>
          <c:val>
            <c:numRef>
              <c:f>('Q13.6 site'!$B$5,'Q13.6 site'!$D$5)</c:f>
              <c:numCache>
                <c:formatCode>General</c:formatCode>
                <c:ptCount val="2"/>
                <c:pt idx="0">
                  <c:v>29</c:v>
                </c:pt>
                <c:pt idx="1">
                  <c:v>23</c:v>
                </c:pt>
              </c:numCache>
              <c:extLst/>
            </c:numRef>
          </c:val>
          <c:extLst>
            <c:ext xmlns:c16="http://schemas.microsoft.com/office/drawing/2014/chart" uri="{C3380CC4-5D6E-409C-BE32-E72D297353CC}">
              <c16:uniqueId val="{00000002-5255-4652-A6C5-310164ED9D1F}"/>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How did you justify the need for your trial?</a:t>
            </a:r>
            <a:endParaRPr lang="en-AU"/>
          </a:p>
        </c:rich>
      </c:tx>
      <c:layout>
        <c:manualLayout>
          <c:xMode val="edge"/>
          <c:yMode val="edge"/>
          <c:x val="0.37369079467476202"/>
          <c:y val="2.23472620101595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tx>
            <c:strRef>
              <c:f>'Q17'!$C$3</c:f>
              <c:strCache>
                <c:ptCount val="1"/>
                <c:pt idx="0">
                  <c:v>NHMRC</c:v>
                </c:pt>
              </c:strCache>
            </c:strRef>
          </c:tx>
          <c:spPr>
            <a:solidFill>
              <a:schemeClr val="accent2">
                <a:lumMod val="60000"/>
                <a:lumOff val="40000"/>
              </a:schemeClr>
            </a:solidFill>
            <a:ln>
              <a:solidFill>
                <a:schemeClr val="accent1"/>
              </a:solidFill>
            </a:ln>
            <a:effectLst/>
          </c:spPr>
          <c:invertIfNegative val="0"/>
          <c:dLbls>
            <c:dLbl>
              <c:idx val="0"/>
              <c:tx>
                <c:rich>
                  <a:bodyPr/>
                  <a:lstStyle/>
                  <a:p>
                    <a:fld id="{96F204D9-BB99-4666-BAD1-170A2BE7400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2ED-41B5-835B-71050F93A59E}"/>
                </c:ext>
              </c:extLst>
            </c:dLbl>
            <c:dLbl>
              <c:idx val="1"/>
              <c:tx>
                <c:rich>
                  <a:bodyPr/>
                  <a:lstStyle/>
                  <a:p>
                    <a:fld id="{F88D709C-C13F-42BE-9C07-4CF0F0C912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2ED-41B5-835B-71050F93A59E}"/>
                </c:ext>
              </c:extLst>
            </c:dLbl>
            <c:dLbl>
              <c:idx val="2"/>
              <c:tx>
                <c:rich>
                  <a:bodyPr/>
                  <a:lstStyle/>
                  <a:p>
                    <a:fld id="{6CBB9499-F4AC-49D6-9E26-75DAA89A0E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2ED-41B5-835B-71050F93A59E}"/>
                </c:ext>
              </c:extLst>
            </c:dLbl>
            <c:dLbl>
              <c:idx val="3"/>
              <c:tx>
                <c:rich>
                  <a:bodyPr/>
                  <a:lstStyle/>
                  <a:p>
                    <a:fld id="{4E234540-622F-45BE-A9BB-FD397D234E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2ED-41B5-835B-71050F93A5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'Q17'!$A$4:$A$7</c:f>
              <c:strCache>
                <c:ptCount val="4"/>
                <c:pt idx="0">
                  <c:v>Systematic review and/or meta-analysis</c:v>
                </c:pt>
                <c:pt idx="1">
                  <c:v>Literature review of diagnosis or treatment options</c:v>
                </c:pt>
                <c:pt idx="2">
                  <c:v>Presentation of data from registries </c:v>
                </c:pt>
                <c:pt idx="3">
                  <c:v>Other documentation </c:v>
                </c:pt>
              </c:strCache>
            </c:strRef>
          </c:cat>
          <c:val>
            <c:numRef>
              <c:f>'Q17'!$C$4:$C$7</c:f>
              <c:numCache>
                <c:formatCode>0%</c:formatCode>
                <c:ptCount val="4"/>
                <c:pt idx="0">
                  <c:v>0.61111111111111116</c:v>
                </c:pt>
                <c:pt idx="1">
                  <c:v>0.625</c:v>
                </c:pt>
                <c:pt idx="2">
                  <c:v>0.27777777777777779</c:v>
                </c:pt>
                <c:pt idx="3">
                  <c:v>0.375</c:v>
                </c:pt>
              </c:numCache>
            </c:numRef>
          </c:val>
          <c:extLst>
            <c:ext xmlns:c15="http://schemas.microsoft.com/office/drawing/2012/chart" uri="{02D57815-91ED-43cb-92C2-25804820EDAC}">
              <c15:datalabelsRange>
                <c15:f>'Q17'!$B$4:$B$13</c15:f>
                <c15:dlblRangeCache>
                  <c:ptCount val="10"/>
                  <c:pt idx="0">
                    <c:v>44</c:v>
                  </c:pt>
                  <c:pt idx="1">
                    <c:v>45</c:v>
                  </c:pt>
                  <c:pt idx="2">
                    <c:v>20</c:v>
                  </c:pt>
                  <c:pt idx="3">
                    <c:v>27</c:v>
                  </c:pt>
                </c15:dlblRangeCache>
              </c15:datalabelsRange>
            </c:ext>
            <c:ext xmlns:c16="http://schemas.microsoft.com/office/drawing/2014/chart" uri="{C3380CC4-5D6E-409C-BE32-E72D297353CC}">
              <c16:uniqueId val="{00000004-B2ED-41B5-835B-71050F93A59E}"/>
            </c:ext>
          </c:extLst>
        </c:ser>
        <c:ser>
          <c:idx val="3"/>
          <c:order val="3"/>
          <c:tx>
            <c:strRef>
              <c:f>'Q17'!$E$3</c:f>
              <c:strCache>
                <c:ptCount val="1"/>
                <c:pt idx="0">
                  <c:v>MRFF</c:v>
                </c:pt>
              </c:strCache>
            </c:strRef>
          </c:tx>
          <c:spPr>
            <a:solidFill>
              <a:schemeClr val="accent6">
                <a:lumMod val="60000"/>
                <a:lumOff val="40000"/>
              </a:schemeClr>
            </a:solidFill>
            <a:ln>
              <a:solidFill>
                <a:schemeClr val="accent1"/>
              </a:solidFill>
            </a:ln>
            <a:effectLst/>
          </c:spPr>
          <c:invertIfNegative val="0"/>
          <c:dLbls>
            <c:dLbl>
              <c:idx val="0"/>
              <c:tx>
                <c:rich>
                  <a:bodyPr/>
                  <a:lstStyle/>
                  <a:p>
                    <a:fld id="{7718F082-9CE2-4FB5-BEF2-65AB4F35C1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2ED-41B5-835B-71050F93A59E}"/>
                </c:ext>
              </c:extLst>
            </c:dLbl>
            <c:dLbl>
              <c:idx val="1"/>
              <c:tx>
                <c:rich>
                  <a:bodyPr/>
                  <a:lstStyle/>
                  <a:p>
                    <a:fld id="{BF8DF718-43A1-44CE-89C1-459E8097E6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2ED-41B5-835B-71050F93A59E}"/>
                </c:ext>
              </c:extLst>
            </c:dLbl>
            <c:dLbl>
              <c:idx val="2"/>
              <c:tx>
                <c:rich>
                  <a:bodyPr/>
                  <a:lstStyle/>
                  <a:p>
                    <a:fld id="{978BCA37-9125-471D-A750-A7EB052F8E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2ED-41B5-835B-71050F93A59E}"/>
                </c:ext>
              </c:extLst>
            </c:dLbl>
            <c:dLbl>
              <c:idx val="3"/>
              <c:tx>
                <c:rich>
                  <a:bodyPr/>
                  <a:lstStyle/>
                  <a:p>
                    <a:fld id="{CB0CA408-D057-4004-A945-ED6ACCF6600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2ED-41B5-835B-71050F93A5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'Q17'!$A$4:$A$7</c:f>
              <c:strCache>
                <c:ptCount val="4"/>
                <c:pt idx="0">
                  <c:v>Systematic review and/or meta-analysis</c:v>
                </c:pt>
                <c:pt idx="1">
                  <c:v>Literature review of diagnosis or treatment options</c:v>
                </c:pt>
                <c:pt idx="2">
                  <c:v>Presentation of data from registries </c:v>
                </c:pt>
                <c:pt idx="3">
                  <c:v>Other documentation </c:v>
                </c:pt>
              </c:strCache>
            </c:strRef>
          </c:cat>
          <c:val>
            <c:numRef>
              <c:f>'Q17'!$E$4:$E$7</c:f>
              <c:numCache>
                <c:formatCode>0%</c:formatCode>
                <c:ptCount val="4"/>
                <c:pt idx="0">
                  <c:v>0.49289099526066349</c:v>
                </c:pt>
                <c:pt idx="1">
                  <c:v>0.65402843601895733</c:v>
                </c:pt>
                <c:pt idx="2">
                  <c:v>0.29383886255924169</c:v>
                </c:pt>
                <c:pt idx="3">
                  <c:v>0.41232227488151657</c:v>
                </c:pt>
              </c:numCache>
            </c:numRef>
          </c:val>
          <c:extLst>
            <c:ext xmlns:c15="http://schemas.microsoft.com/office/drawing/2012/chart" uri="{02D57815-91ED-43cb-92C2-25804820EDAC}">
              <c15:datalabelsRange>
                <c15:f>'Q17'!$D$4:$D$13</c15:f>
                <c15:dlblRangeCache>
                  <c:ptCount val="10"/>
                  <c:pt idx="0">
                    <c:v>104</c:v>
                  </c:pt>
                  <c:pt idx="1">
                    <c:v>138</c:v>
                  </c:pt>
                  <c:pt idx="2">
                    <c:v>62</c:v>
                  </c:pt>
                  <c:pt idx="3">
                    <c:v>87</c:v>
                  </c:pt>
                </c15:dlblRangeCache>
              </c15:datalabelsRange>
            </c:ext>
            <c:ext xmlns:c16="http://schemas.microsoft.com/office/drawing/2014/chart" uri="{C3380CC4-5D6E-409C-BE32-E72D297353CC}">
              <c16:uniqueId val="{00000009-B2ED-41B5-835B-71050F93A59E}"/>
            </c:ext>
          </c:extLst>
        </c:ser>
        <c:dLbls>
          <c:showLegendKey val="0"/>
          <c:showVal val="0"/>
          <c:showCatName val="0"/>
          <c:showSerName val="0"/>
          <c:showPercent val="0"/>
          <c:showBubbleSize val="0"/>
        </c:dLbls>
        <c:gapWidth val="60"/>
        <c:axId val="1281171696"/>
        <c:axId val="1281176272"/>
        <c:extLst>
          <c:ext xmlns:c15="http://schemas.microsoft.com/office/drawing/2012/chart" uri="{02D57815-91ED-43cb-92C2-25804820EDAC}">
            <c15:filteredBarSeries>
              <c15:ser>
                <c:idx val="0"/>
                <c:order val="0"/>
                <c:tx>
                  <c:strRef>
                    <c:extLst>
                      <c:ext uri="{02D57815-91ED-43cb-92C2-25804820EDAC}">
                        <c15:formulaRef>
                          <c15:sqref>'Q17'!$B$3</c15:sqref>
                        </c15:formulaRef>
                      </c:ext>
                    </c:extLst>
                    <c:strCache>
                      <c:ptCount val="1"/>
                      <c:pt idx="0">
                        <c:v>NHMRC</c:v>
                      </c:pt>
                    </c:strCache>
                  </c:strRef>
                </c:tx>
                <c:spPr>
                  <a:solidFill>
                    <a:schemeClr val="accent1"/>
                  </a:solidFill>
                  <a:ln>
                    <a:noFill/>
                  </a:ln>
                  <a:effectLst/>
                </c:spPr>
                <c:invertIfNegative val="0"/>
                <c:cat>
                  <c:strRef>
                    <c:extLst>
                      <c:ext uri="{02D57815-91ED-43cb-92C2-25804820EDAC}">
                        <c15:formulaRef>
                          <c15:sqref>'Q17'!$A$4:$A$7</c15:sqref>
                        </c15:formulaRef>
                      </c:ext>
                    </c:extLst>
                    <c:strCache>
                      <c:ptCount val="4"/>
                      <c:pt idx="0">
                        <c:v>Systematic review and/or meta-analysis</c:v>
                      </c:pt>
                      <c:pt idx="1">
                        <c:v>Literature review of diagnosis or treatment options</c:v>
                      </c:pt>
                      <c:pt idx="2">
                        <c:v>Presentation of data from registries </c:v>
                      </c:pt>
                      <c:pt idx="3">
                        <c:v>Other documentation </c:v>
                      </c:pt>
                    </c:strCache>
                  </c:strRef>
                </c:cat>
                <c:val>
                  <c:numRef>
                    <c:extLst>
                      <c:ext uri="{02D57815-91ED-43cb-92C2-25804820EDAC}">
                        <c15:formulaRef>
                          <c15:sqref>'Q17'!$B$4:$B$7</c15:sqref>
                        </c15:formulaRef>
                      </c:ext>
                    </c:extLst>
                    <c:numCache>
                      <c:formatCode>General</c:formatCode>
                      <c:ptCount val="4"/>
                      <c:pt idx="0">
                        <c:v>44</c:v>
                      </c:pt>
                      <c:pt idx="1">
                        <c:v>45</c:v>
                      </c:pt>
                      <c:pt idx="2">
                        <c:v>20</c:v>
                      </c:pt>
                      <c:pt idx="3">
                        <c:v>27</c:v>
                      </c:pt>
                    </c:numCache>
                  </c:numRef>
                </c:val>
                <c:extLst>
                  <c:ext xmlns:c16="http://schemas.microsoft.com/office/drawing/2014/chart" uri="{C3380CC4-5D6E-409C-BE32-E72D297353CC}">
                    <c16:uniqueId val="{0000000A-B2ED-41B5-835B-71050F93A59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'Q17'!$D$3</c15:sqref>
                        </c15:formulaRef>
                      </c:ext>
                    </c:extLst>
                    <c:strCache>
                      <c:ptCount val="1"/>
                      <c:pt idx="0">
                        <c:v>MRFF</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'Q17'!$A$4:$A$7</c15:sqref>
                        </c15:formulaRef>
                      </c:ext>
                    </c:extLst>
                    <c:strCache>
                      <c:ptCount val="4"/>
                      <c:pt idx="0">
                        <c:v>Systematic review and/or meta-analysis</c:v>
                      </c:pt>
                      <c:pt idx="1">
                        <c:v>Literature review of diagnosis or treatment options</c:v>
                      </c:pt>
                      <c:pt idx="2">
                        <c:v>Presentation of data from registries </c:v>
                      </c:pt>
                      <c:pt idx="3">
                        <c:v>Other documentation </c:v>
                      </c:pt>
                    </c:strCache>
                  </c:strRef>
                </c:cat>
                <c:val>
                  <c:numRef>
                    <c:extLst xmlns:c15="http://schemas.microsoft.com/office/drawing/2012/chart">
                      <c:ext xmlns:c15="http://schemas.microsoft.com/office/drawing/2012/chart" uri="{02D57815-91ED-43cb-92C2-25804820EDAC}">
                        <c15:formulaRef>
                          <c15:sqref>'Q17'!$D$4:$D$7</c15:sqref>
                        </c15:formulaRef>
                      </c:ext>
                    </c:extLst>
                    <c:numCache>
                      <c:formatCode>General</c:formatCode>
                      <c:ptCount val="4"/>
                      <c:pt idx="0">
                        <c:v>104</c:v>
                      </c:pt>
                      <c:pt idx="1">
                        <c:v>138</c:v>
                      </c:pt>
                      <c:pt idx="2">
                        <c:v>62</c:v>
                      </c:pt>
                      <c:pt idx="3">
                        <c:v>87</c:v>
                      </c:pt>
                    </c:numCache>
                  </c:numRef>
                </c:val>
                <c:extLst xmlns:c15="http://schemas.microsoft.com/office/drawing/2012/chart">
                  <c:ext xmlns:c16="http://schemas.microsoft.com/office/drawing/2014/chart" uri="{C3380CC4-5D6E-409C-BE32-E72D297353CC}">
                    <c16:uniqueId val="{0000000B-B2ED-41B5-835B-71050F93A59E}"/>
                  </c:ext>
                </c:extLst>
              </c15:ser>
            </c15:filteredBarSeries>
          </c:ext>
        </c:extLst>
      </c:barChart>
      <c:catAx>
        <c:axId val="128117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176272"/>
        <c:crosses val="autoZero"/>
        <c:auto val="1"/>
        <c:lblAlgn val="ctr"/>
        <c:lblOffset val="100"/>
        <c:noMultiLvlLbl val="0"/>
      </c:catAx>
      <c:valAx>
        <c:axId val="1281176272"/>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171696"/>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cap="none" baseline="0"/>
              <a:t>Was the co-funding domestic (Australian) or International</a:t>
            </a:r>
            <a:r>
              <a:rPr lang="en-AU"/>
              <a: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'Q11 fund country'!$A$5</c:f>
              <c:strCache>
                <c:ptCount val="1"/>
                <c:pt idx="0">
                  <c:v>Domestic</c:v>
                </c:pt>
              </c:strCache>
            </c:strRef>
          </c:tx>
          <c:spPr>
            <a:pattFill prst="ltUpDiag">
              <a:fgClr>
                <a:srgbClr val="4472C4"/>
              </a:fgClr>
              <a:bgClr>
                <a:schemeClr val="bg1"/>
              </a:bgClr>
            </a:pattFill>
            <a:ln>
              <a:solidFill>
                <a:schemeClr val="accent1"/>
              </a:solidFill>
            </a:ln>
            <a:effectLst/>
          </c:spPr>
          <c:invertIfNegative val="0"/>
          <c:dPt>
            <c:idx val="0"/>
            <c:invertIfNegative val="0"/>
            <c:bubble3D val="0"/>
            <c:spPr>
              <a:solidFill>
                <a:schemeClr val="accent6">
                  <a:lumMod val="40000"/>
                  <a:lumOff val="60000"/>
                </a:schemeClr>
              </a:solidFill>
              <a:ln>
                <a:solidFill>
                  <a:schemeClr val="accent1"/>
                </a:solidFill>
              </a:ln>
              <a:effectLst/>
            </c:spPr>
            <c:extLst>
              <c:ext xmlns:c16="http://schemas.microsoft.com/office/drawing/2014/chart" uri="{C3380CC4-5D6E-409C-BE32-E72D297353CC}">
                <c16:uniqueId val="{00000001-157D-4A39-9337-C92575302556}"/>
              </c:ext>
            </c:extLst>
          </c:dPt>
          <c:dPt>
            <c:idx val="1"/>
            <c:invertIfNegative val="0"/>
            <c:bubble3D val="0"/>
            <c:spPr>
              <a:solidFill>
                <a:schemeClr val="accent6">
                  <a:lumMod val="40000"/>
                  <a:lumOff val="60000"/>
                </a:schemeClr>
              </a:solidFill>
              <a:ln>
                <a:solidFill>
                  <a:schemeClr val="accent1"/>
                </a:solidFill>
              </a:ln>
              <a:effectLst/>
            </c:spPr>
            <c:extLst>
              <c:ext xmlns:c16="http://schemas.microsoft.com/office/drawing/2014/chart" uri="{C3380CC4-5D6E-409C-BE32-E72D297353CC}">
                <c16:uniqueId val="{00000003-157D-4A39-9337-C925753025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('Q11 fund country'!$B$4,'Q11 fund country'!$D$4)</c:f>
              <c:strCache>
                <c:ptCount val="2"/>
                <c:pt idx="0">
                  <c:v>NHMRC</c:v>
                </c:pt>
                <c:pt idx="1">
                  <c:v>MRFF</c:v>
                </c:pt>
              </c:strCache>
              <c:extLst/>
            </c:strRef>
          </c:cat>
          <c:val>
            <c:numRef>
              <c:f>('Q11 fund country'!$B$5,'Q11 fund country'!$D$5)</c:f>
              <c:numCache>
                <c:formatCode>General</c:formatCode>
                <c:ptCount val="2"/>
                <c:pt idx="0">
                  <c:v>4</c:v>
                </c:pt>
                <c:pt idx="1">
                  <c:v>25</c:v>
                </c:pt>
              </c:numCache>
              <c:extLst/>
            </c:numRef>
          </c:val>
          <c:extLst>
            <c:ext xmlns:c16="http://schemas.microsoft.com/office/drawing/2014/chart" uri="{C3380CC4-5D6E-409C-BE32-E72D297353CC}">
              <c16:uniqueId val="{00000004-157D-4A39-9337-C92575302556}"/>
            </c:ext>
          </c:extLst>
        </c:ser>
        <c:ser>
          <c:idx val="1"/>
          <c:order val="1"/>
          <c:tx>
            <c:strRef>
              <c:f>'Q11 fund country'!$A$6</c:f>
              <c:strCache>
                <c:ptCount val="1"/>
                <c:pt idx="0">
                  <c:v>International</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('Q11 fund country'!$B$4,'Q11 fund country'!$D$4)</c:f>
              <c:strCache>
                <c:ptCount val="2"/>
                <c:pt idx="0">
                  <c:v>NHMRC</c:v>
                </c:pt>
                <c:pt idx="1">
                  <c:v>MRFF</c:v>
                </c:pt>
              </c:strCache>
              <c:extLst/>
            </c:strRef>
          </c:cat>
          <c:val>
            <c:numRef>
              <c:f>('Q11 fund country'!$B$6,'Q11 fund country'!$D$6)</c:f>
              <c:numCache>
                <c:formatCode>General</c:formatCode>
                <c:ptCount val="2"/>
                <c:pt idx="0">
                  <c:v>4</c:v>
                </c:pt>
                <c:pt idx="1">
                  <c:v>16</c:v>
                </c:pt>
              </c:numCache>
              <c:extLst/>
            </c:numRef>
          </c:val>
          <c:extLst>
            <c:ext xmlns:c16="http://schemas.microsoft.com/office/drawing/2014/chart" uri="{C3380CC4-5D6E-409C-BE32-E72D297353CC}">
              <c16:uniqueId val="{00000005-157D-4A39-9337-C92575302556}"/>
            </c:ext>
          </c:extLst>
        </c:ser>
        <c:ser>
          <c:idx val="2"/>
          <c:order val="2"/>
          <c:tx>
            <c:strRef>
              <c:f>'Q11 fund country'!$A$7</c:f>
              <c:strCache>
                <c:ptCount val="1"/>
                <c:pt idx="0">
                  <c:v>Both</c:v>
                </c:pt>
              </c:strCache>
            </c:strRef>
          </c:tx>
          <c:spPr>
            <a:solidFill>
              <a:schemeClr val="accent1">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('Q11 fund country'!$B$4,'Q11 fund country'!$D$4)</c:f>
              <c:strCache>
                <c:ptCount val="2"/>
                <c:pt idx="0">
                  <c:v>NHMRC</c:v>
                </c:pt>
                <c:pt idx="1">
                  <c:v>MRFF</c:v>
                </c:pt>
              </c:strCache>
              <c:extLst/>
            </c:strRef>
          </c:cat>
          <c:val>
            <c:numRef>
              <c:f>('Q11 fund country'!$B$7,'Q11 fund country'!$D$7)</c:f>
              <c:numCache>
                <c:formatCode>General</c:formatCode>
                <c:ptCount val="2"/>
                <c:pt idx="0">
                  <c:v>2</c:v>
                </c:pt>
                <c:pt idx="1">
                  <c:v>11</c:v>
                </c:pt>
              </c:numCache>
              <c:extLst/>
            </c:numRef>
          </c:val>
          <c:extLst>
            <c:ext xmlns:c16="http://schemas.microsoft.com/office/drawing/2014/chart" uri="{C3380CC4-5D6E-409C-BE32-E72D297353CC}">
              <c16:uniqueId val="{00000006-157D-4A39-9337-C92575302556}"/>
            </c:ext>
          </c:extLst>
        </c:ser>
        <c:dLbls>
          <c:dLblPos val="ctr"/>
          <c:showLegendKey val="0"/>
          <c:showVal val="1"/>
          <c:showCatName val="0"/>
          <c:showSerName val="0"/>
          <c:showPercent val="0"/>
          <c:showBubbleSize val="0"/>
        </c:dLbls>
        <c:gapWidth val="79"/>
        <c:overlap val="100"/>
        <c:axId val="819679407"/>
        <c:axId val="819680239"/>
      </c:barChart>
      <c:catAx>
        <c:axId val="819679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19680239"/>
        <c:crosses val="autoZero"/>
        <c:auto val="1"/>
        <c:lblAlgn val="ctr"/>
        <c:lblOffset val="100"/>
        <c:noMultiLvlLbl val="0"/>
      </c:catAx>
      <c:valAx>
        <c:axId val="819680239"/>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6794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600" b="1" i="0" u="none" strike="noStrike" cap="none" normalizeH="0" baseline="0">
                <a:effectLst/>
              </a:rPr>
              <a:t> Did the trial have a Data and Safety Monitoring Committee?</a:t>
            </a:r>
            <a:endParaRPr lang="en-AU" cap="none" baseline="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'Q22'!$A$3</c:f>
              <c:strCache>
                <c:ptCount val="1"/>
                <c:pt idx="0">
                  <c:v>Yes</c:v>
                </c:pt>
              </c:strCache>
            </c:strRef>
          </c:tx>
          <c:spPr>
            <a:solidFill>
              <a:schemeClr val="accent6">
                <a:lumMod val="40000"/>
                <a:lumOff val="60000"/>
              </a:schemeClr>
            </a:solidFill>
            <a:ln>
              <a:solidFill>
                <a:schemeClr val="accent1"/>
              </a:solidFill>
            </a:ln>
            <a:effectLst/>
          </c:spPr>
          <c:invertIfNegative val="0"/>
          <c:dPt>
            <c:idx val="0"/>
            <c:invertIfNegative val="0"/>
            <c:bubble3D val="0"/>
            <c:spPr>
              <a:solidFill>
                <a:schemeClr val="accent6">
                  <a:lumMod val="40000"/>
                  <a:lumOff val="60000"/>
                </a:schemeClr>
              </a:solidFill>
              <a:ln>
                <a:solidFill>
                  <a:schemeClr val="accent1"/>
                </a:solidFill>
              </a:ln>
              <a:effectLst/>
            </c:spPr>
            <c:extLst>
              <c:ext xmlns:c16="http://schemas.microsoft.com/office/drawing/2014/chart" uri="{C3380CC4-5D6E-409C-BE32-E72D297353CC}">
                <c16:uniqueId val="{00000001-19FE-4D36-BFFD-26CB9A244A65}"/>
              </c:ext>
            </c:extLst>
          </c:dPt>
          <c:dPt>
            <c:idx val="1"/>
            <c:invertIfNegative val="0"/>
            <c:bubble3D val="0"/>
            <c:spPr>
              <a:solidFill>
                <a:schemeClr val="accent6">
                  <a:lumMod val="40000"/>
                  <a:lumOff val="60000"/>
                </a:schemeClr>
              </a:solidFill>
              <a:ln>
                <a:solidFill>
                  <a:schemeClr val="accent1"/>
                </a:solidFill>
              </a:ln>
              <a:effectLst/>
            </c:spPr>
            <c:extLst>
              <c:ext xmlns:c16="http://schemas.microsoft.com/office/drawing/2014/chart" uri="{C3380CC4-5D6E-409C-BE32-E72D297353CC}">
                <c16:uniqueId val="{00000003-19FE-4D36-BFFD-26CB9A244A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('Q22'!$B$2,'Q22'!$D$2)</c:f>
              <c:strCache>
                <c:ptCount val="2"/>
                <c:pt idx="0">
                  <c:v>NHMRC</c:v>
                </c:pt>
                <c:pt idx="1">
                  <c:v>MRFF</c:v>
                </c:pt>
              </c:strCache>
              <c:extLst/>
            </c:strRef>
          </c:cat>
          <c:val>
            <c:numRef>
              <c:f>('Q22'!$B$3,'Q22'!$D$3)</c:f>
              <c:numCache>
                <c:formatCode>General</c:formatCode>
                <c:ptCount val="2"/>
                <c:pt idx="0">
                  <c:v>52</c:v>
                </c:pt>
                <c:pt idx="1">
                  <c:v>155</c:v>
                </c:pt>
              </c:numCache>
              <c:extLst/>
            </c:numRef>
          </c:val>
          <c:extLst>
            <c:ext xmlns:c16="http://schemas.microsoft.com/office/drawing/2014/chart" uri="{C3380CC4-5D6E-409C-BE32-E72D297353CC}">
              <c16:uniqueId val="{00000004-19FE-4D36-BFFD-26CB9A244A65}"/>
            </c:ext>
          </c:extLst>
        </c:ser>
        <c:ser>
          <c:idx val="1"/>
          <c:order val="1"/>
          <c:tx>
            <c:strRef>
              <c:f>'Q22'!$A$4</c:f>
              <c:strCache>
                <c:ptCount val="1"/>
                <c:pt idx="0">
                  <c:v>No</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('Q22'!$B$2,'Q22'!$D$2)</c:f>
              <c:strCache>
                <c:ptCount val="2"/>
                <c:pt idx="0">
                  <c:v>NHMRC</c:v>
                </c:pt>
                <c:pt idx="1">
                  <c:v>MRFF</c:v>
                </c:pt>
              </c:strCache>
              <c:extLst/>
            </c:strRef>
          </c:cat>
          <c:val>
            <c:numRef>
              <c:f>('Q22'!$B$4,'Q22'!$D$4)</c:f>
              <c:numCache>
                <c:formatCode>General</c:formatCode>
                <c:ptCount val="2"/>
                <c:pt idx="0">
                  <c:v>19</c:v>
                </c:pt>
                <c:pt idx="1">
                  <c:v>55</c:v>
                </c:pt>
              </c:numCache>
              <c:extLst/>
            </c:numRef>
          </c:val>
          <c:extLst>
            <c:ext xmlns:c16="http://schemas.microsoft.com/office/drawing/2014/chart" uri="{C3380CC4-5D6E-409C-BE32-E72D297353CC}">
              <c16:uniqueId val="{00000005-19FE-4D36-BFFD-26CB9A244A65}"/>
            </c:ext>
          </c:extLst>
        </c:ser>
        <c:dLbls>
          <c:dLblPos val="ctr"/>
          <c:showLegendKey val="0"/>
          <c:showVal val="1"/>
          <c:showCatName val="0"/>
          <c:showSerName val="0"/>
          <c:showPercent val="0"/>
          <c:showBubbleSize val="0"/>
        </c:dLbls>
        <c:gapWidth val="79"/>
        <c:overlap val="100"/>
        <c:axId val="1365964815"/>
        <c:axId val="1365958991"/>
        <c:extLst>
          <c:ext xmlns:c15="http://schemas.microsoft.com/office/drawing/2012/chart" uri="{02D57815-91ED-43cb-92C2-25804820EDAC}">
            <c15:filteredBarSeries>
              <c15:ser>
                <c:idx val="2"/>
                <c:order val="2"/>
                <c:tx>
                  <c:strRef>
                    <c:extLst>
                      <c:ext uri="{02D57815-91ED-43cb-92C2-25804820EDAC}">
                        <c15:formulaRef>
                          <c15:sqref>'Q22'!#REF!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('Q22'!$B$2,'Q22'!$D$2)</c15:sqref>
                        </c15:formulaRef>
                      </c:ext>
                    </c:extLst>
                    <c:strCache>
                      <c:ptCount val="2"/>
                      <c:pt idx="0">
                        <c:v>NHMRC</c:v>
                      </c:pt>
                      <c:pt idx="1">
                        <c:v>MRFF</c:v>
                      </c:pt>
                    </c:strCache>
                  </c:strRef>
                </c:cat>
                <c:val>
                  <c:numRef>
                    <c:extLst>
                      <c:ext uri="{02D57815-91ED-43cb-92C2-25804820EDAC}">
                        <c15:formulaRef>
                          <c15:sqref>'Q22'!#REF!</c15:sqref>
                        </c15:formulaRef>
                      </c:ext>
                    </c:extLst>
                    <c:numCache>
                      <c:formatCode>General</c:formatCode>
                      <c:ptCount val="1"/>
                      <c:pt idx="0">
                        <c:v>1</c:v>
                      </c:pt>
                    </c:numCache>
                  </c:numRef>
                </c:val>
                <c:extLst>
                  <c:ext xmlns:c16="http://schemas.microsoft.com/office/drawing/2014/chart" uri="{C3380CC4-5D6E-409C-BE32-E72D297353CC}">
                    <c16:uniqueId val="{00000006-19FE-4D36-BFFD-26CB9A244A65}"/>
                  </c:ext>
                </c:extLst>
              </c15:ser>
            </c15:filteredBarSeries>
          </c:ext>
        </c:extLst>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Target Study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'Study Size Summary'!$A$3</c:f>
              <c:strCache>
                <c:ptCount val="1"/>
                <c:pt idx="0">
                  <c:v>&gt;1000</c:v>
                </c:pt>
              </c:strCache>
            </c:strRef>
          </c:tx>
          <c:spPr>
            <a:solidFill>
              <a:srgbClr val="92D050"/>
            </a:solidFill>
            <a:ln w="22225">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('Study Size Summary'!$B$2,'Study Size Summary'!$D$2,'Study Size Summary'!$F$2,'Study Size Summary'!$H$2,'Study Size Summary'!$J$2)</c:f>
              <c:strCache>
                <c:ptCount val="5"/>
                <c:pt idx="0">
                  <c:v>CIHR</c:v>
                </c:pt>
                <c:pt idx="1">
                  <c:v>NIH</c:v>
                </c:pt>
                <c:pt idx="2">
                  <c:v>NHMRC CTCS</c:v>
                </c:pt>
                <c:pt idx="3">
                  <c:v>NHMRC</c:v>
                </c:pt>
                <c:pt idx="4">
                  <c:v>MRFF</c:v>
                </c:pt>
              </c:strCache>
              <c:extLst/>
            </c:strRef>
          </c:cat>
          <c:val>
            <c:numRef>
              <c:f>('Study Size Summary'!$B$3,'Study Size Summary'!$D$3,'Study Size Summary'!$F$3,'Study Size Summary'!$H$3,'Study Size Summary'!$J$3)</c:f>
              <c:numCache>
                <c:formatCode>0</c:formatCode>
                <c:ptCount val="5"/>
                <c:pt idx="0" formatCode="General">
                  <c:v>126</c:v>
                </c:pt>
                <c:pt idx="1">
                  <c:v>820</c:v>
                </c:pt>
                <c:pt idx="2">
                  <c:v>14</c:v>
                </c:pt>
                <c:pt idx="3" formatCode="General">
                  <c:v>310</c:v>
                </c:pt>
                <c:pt idx="4" formatCode="General">
                  <c:v>28</c:v>
                </c:pt>
              </c:numCache>
              <c:extLst/>
            </c:numRef>
          </c:val>
          <c:extLst>
            <c:ext xmlns:c16="http://schemas.microsoft.com/office/drawing/2014/chart" uri="{C3380CC4-5D6E-409C-BE32-E72D297353CC}">
              <c16:uniqueId val="{00000000-2A3F-47A0-851F-2E4453C30718}"/>
            </c:ext>
          </c:extLst>
        </c:ser>
        <c:ser>
          <c:idx val="1"/>
          <c:order val="1"/>
          <c:tx>
            <c:strRef>
              <c:f>'Study Size Summary'!$A$4</c:f>
              <c:strCache>
                <c:ptCount val="1"/>
                <c:pt idx="0">
                  <c:v>300-999</c:v>
                </c:pt>
              </c:strCache>
            </c:strRef>
          </c:tx>
          <c:spPr>
            <a:pattFill prst="pct30">
              <a:fgClr>
                <a:srgbClr val="92D050"/>
              </a:fgClr>
              <a:bgClr>
                <a:schemeClr val="bg1"/>
              </a:bgClr>
            </a:pattFill>
            <a:ln w="22225">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('Study Size Summary'!$B$2,'Study Size Summary'!$D$2,'Study Size Summary'!$F$2,'Study Size Summary'!$H$2,'Study Size Summary'!$J$2)</c:f>
              <c:strCache>
                <c:ptCount val="5"/>
                <c:pt idx="0">
                  <c:v>CIHR</c:v>
                </c:pt>
                <c:pt idx="1">
                  <c:v>NIH</c:v>
                </c:pt>
                <c:pt idx="2">
                  <c:v>NHMRC CTCS</c:v>
                </c:pt>
                <c:pt idx="3">
                  <c:v>NHMRC</c:v>
                </c:pt>
                <c:pt idx="4">
                  <c:v>MRFF</c:v>
                </c:pt>
              </c:strCache>
              <c:extLst/>
            </c:strRef>
          </c:cat>
          <c:val>
            <c:numRef>
              <c:f>('Study Size Summary'!$B$4,'Study Size Summary'!$D$4,'Study Size Summary'!$F$4,'Study Size Summary'!$H$4,'Study Size Summary'!$J$4)</c:f>
              <c:numCache>
                <c:formatCode>0</c:formatCode>
                <c:ptCount val="5"/>
                <c:pt idx="0" formatCode="General">
                  <c:v>193</c:v>
                </c:pt>
                <c:pt idx="1">
                  <c:v>1723</c:v>
                </c:pt>
                <c:pt idx="2">
                  <c:v>11</c:v>
                </c:pt>
                <c:pt idx="3" formatCode="General">
                  <c:v>475</c:v>
                </c:pt>
                <c:pt idx="4" formatCode="General">
                  <c:v>58</c:v>
                </c:pt>
              </c:numCache>
              <c:extLst/>
            </c:numRef>
          </c:val>
          <c:extLst>
            <c:ext xmlns:c16="http://schemas.microsoft.com/office/drawing/2014/chart" uri="{C3380CC4-5D6E-409C-BE32-E72D297353CC}">
              <c16:uniqueId val="{00000001-2A3F-47A0-851F-2E4453C30718}"/>
            </c:ext>
          </c:extLst>
        </c:ser>
        <c:ser>
          <c:idx val="2"/>
          <c:order val="2"/>
          <c:tx>
            <c:strRef>
              <c:f>'Study Size Summary'!$A$5</c:f>
              <c:strCache>
                <c:ptCount val="1"/>
                <c:pt idx="0">
                  <c:v>100-299</c:v>
                </c:pt>
              </c:strCache>
            </c:strRef>
          </c:tx>
          <c:spPr>
            <a:pattFill prst="smConfetti">
              <a:fgClr>
                <a:srgbClr val="92D050"/>
              </a:fgClr>
              <a:bgClr>
                <a:schemeClr val="bg1"/>
              </a:bgClr>
            </a:pattFill>
            <a:ln w="22225">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('Study Size Summary'!$B$2,'Study Size Summary'!$D$2,'Study Size Summary'!$F$2,'Study Size Summary'!$H$2,'Study Size Summary'!$J$2)</c:f>
              <c:strCache>
                <c:ptCount val="5"/>
                <c:pt idx="0">
                  <c:v>CIHR</c:v>
                </c:pt>
                <c:pt idx="1">
                  <c:v>NIH</c:v>
                </c:pt>
                <c:pt idx="2">
                  <c:v>NHMRC CTCS</c:v>
                </c:pt>
                <c:pt idx="3">
                  <c:v>NHMRC</c:v>
                </c:pt>
                <c:pt idx="4">
                  <c:v>MRFF</c:v>
                </c:pt>
              </c:strCache>
              <c:extLst/>
            </c:strRef>
          </c:cat>
          <c:val>
            <c:numRef>
              <c:f>('Study Size Summary'!$B$5,'Study Size Summary'!$D$5,'Study Size Summary'!$F$5,'Study Size Summary'!$H$5,'Study Size Summary'!$J$5)</c:f>
              <c:numCache>
                <c:formatCode>0</c:formatCode>
                <c:ptCount val="5"/>
                <c:pt idx="0" formatCode="General">
                  <c:v>268</c:v>
                </c:pt>
                <c:pt idx="1">
                  <c:v>3010</c:v>
                </c:pt>
                <c:pt idx="2">
                  <c:v>8</c:v>
                </c:pt>
                <c:pt idx="3" formatCode="General">
                  <c:v>676</c:v>
                </c:pt>
                <c:pt idx="4" formatCode="General">
                  <c:v>57</c:v>
                </c:pt>
              </c:numCache>
              <c:extLst/>
            </c:numRef>
          </c:val>
          <c:extLst>
            <c:ext xmlns:c16="http://schemas.microsoft.com/office/drawing/2014/chart" uri="{C3380CC4-5D6E-409C-BE32-E72D297353CC}">
              <c16:uniqueId val="{00000002-2A3F-47A0-851F-2E4453C30718}"/>
            </c:ext>
          </c:extLst>
        </c:ser>
        <c:ser>
          <c:idx val="3"/>
          <c:order val="3"/>
          <c:tx>
            <c:strRef>
              <c:f>'Study Size Summary'!$A$6</c:f>
              <c:strCache>
                <c:ptCount val="1"/>
                <c:pt idx="0">
                  <c:v>&lt;100</c:v>
                </c:pt>
              </c:strCache>
            </c:strRef>
          </c:tx>
          <c:spPr>
            <a:pattFill prst="pct5">
              <a:fgClr>
                <a:srgbClr val="92D050"/>
              </a:fgClr>
              <a:bgClr>
                <a:schemeClr val="bg1"/>
              </a:bgClr>
            </a:pattFill>
            <a:ln w="22225">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('Study Size Summary'!$B$2,'Study Size Summary'!$D$2,'Study Size Summary'!$F$2,'Study Size Summary'!$H$2,'Study Size Summary'!$J$2)</c:f>
              <c:strCache>
                <c:ptCount val="5"/>
                <c:pt idx="0">
                  <c:v>CIHR</c:v>
                </c:pt>
                <c:pt idx="1">
                  <c:v>NIH</c:v>
                </c:pt>
                <c:pt idx="2">
                  <c:v>NHMRC CTCS</c:v>
                </c:pt>
                <c:pt idx="3">
                  <c:v>NHMRC</c:v>
                </c:pt>
                <c:pt idx="4">
                  <c:v>MRFF</c:v>
                </c:pt>
              </c:strCache>
              <c:extLst/>
            </c:strRef>
          </c:cat>
          <c:val>
            <c:numRef>
              <c:f>('Study Size Summary'!$B$6,'Study Size Summary'!$D$6,'Study Size Summary'!$F$6,'Study Size Summary'!$H$6,'Study Size Summary'!$J$6)</c:f>
              <c:numCache>
                <c:formatCode>0</c:formatCode>
                <c:ptCount val="5"/>
                <c:pt idx="0" formatCode="General">
                  <c:v>395</c:v>
                </c:pt>
                <c:pt idx="1">
                  <c:v>8541</c:v>
                </c:pt>
                <c:pt idx="2">
                  <c:v>2</c:v>
                </c:pt>
                <c:pt idx="3" formatCode="General">
                  <c:v>616</c:v>
                </c:pt>
                <c:pt idx="4" formatCode="General">
                  <c:v>36</c:v>
                </c:pt>
              </c:numCache>
              <c:extLst/>
            </c:numRef>
          </c:val>
          <c:extLst>
            <c:ext xmlns:c16="http://schemas.microsoft.com/office/drawing/2014/chart" uri="{C3380CC4-5D6E-409C-BE32-E72D297353CC}">
              <c16:uniqueId val="{00000003-2A3F-47A0-851F-2E4453C30718}"/>
            </c:ext>
          </c:extLst>
        </c:ser>
        <c:dLbls>
          <c:dLblPos val="ctr"/>
          <c:showLegendKey val="0"/>
          <c:showVal val="1"/>
          <c:showCatName val="0"/>
          <c:showSerName val="0"/>
          <c:showPercent val="0"/>
          <c:showBubbleSize val="0"/>
        </c:dLbls>
        <c:gapWidth val="30"/>
        <c:overlap val="100"/>
        <c:axId val="1538657263"/>
        <c:axId val="1538670575"/>
      </c:barChart>
      <c:catAx>
        <c:axId val="1538657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670575"/>
        <c:crosses val="autoZero"/>
        <c:auto val="1"/>
        <c:lblAlgn val="ctr"/>
        <c:lblOffset val="100"/>
        <c:noMultiLvlLbl val="0"/>
      </c:catAx>
      <c:valAx>
        <c:axId val="15386705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657263"/>
        <c:crosses val="autoZero"/>
        <c:crossBetween val="between"/>
      </c:valAx>
      <c:spPr>
        <a:noFill/>
        <a:ln>
          <a:noFill/>
        </a:ln>
        <a:effectLst/>
      </c:spPr>
    </c:plotArea>
    <c:legend>
      <c:legendPos val="t"/>
      <c:layout>
        <c:manualLayout>
          <c:xMode val="edge"/>
          <c:yMode val="edge"/>
          <c:x val="0.21203912192683089"/>
          <c:y val="0.10003834355828221"/>
          <c:w val="0.60848349881372399"/>
          <c:h val="9.23424593014830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600" b="1" i="0" u="none" strike="noStrike" cap="none" normalizeH="0" baseline="0">
                <a:effectLst/>
              </a:rPr>
              <a:t>Percentage trial participants recruited within Australia (trials with both Australian and non-Australian sites)</a:t>
            </a:r>
            <a:endParaRPr lang="en-AU" cap="none" baseline="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'Q20'!$A$3</c:f>
              <c:strCache>
                <c:ptCount val="1"/>
                <c:pt idx="0">
                  <c:v>100% Australia</c:v>
                </c:pt>
              </c:strCache>
            </c:strRef>
          </c:tx>
          <c:spPr>
            <a:solidFill>
              <a:schemeClr val="accent6">
                <a:lumMod val="40000"/>
                <a:lumOff val="60000"/>
              </a:schemeClr>
            </a:solidFill>
            <a:ln>
              <a:solidFill>
                <a:schemeClr val="accent1"/>
              </a:solidFill>
            </a:ln>
            <a:effectLst/>
          </c:spPr>
          <c:invertIfNegative val="0"/>
          <c:dPt>
            <c:idx val="0"/>
            <c:invertIfNegative val="0"/>
            <c:bubble3D val="0"/>
            <c:spPr>
              <a:solidFill>
                <a:schemeClr val="accent6">
                  <a:lumMod val="40000"/>
                  <a:lumOff val="60000"/>
                </a:schemeClr>
              </a:solidFill>
              <a:ln>
                <a:solidFill>
                  <a:schemeClr val="accent1"/>
                </a:solidFill>
              </a:ln>
              <a:effectLst/>
            </c:spPr>
            <c:extLst>
              <c:ext xmlns:c16="http://schemas.microsoft.com/office/drawing/2014/chart" uri="{C3380CC4-5D6E-409C-BE32-E72D297353CC}">
                <c16:uniqueId val="{00000001-B220-4565-9F47-ABF0D30A280B}"/>
              </c:ext>
            </c:extLst>
          </c:dPt>
          <c:dPt>
            <c:idx val="1"/>
            <c:invertIfNegative val="0"/>
            <c:bubble3D val="0"/>
            <c:spPr>
              <a:solidFill>
                <a:schemeClr val="accent6">
                  <a:lumMod val="40000"/>
                  <a:lumOff val="60000"/>
                </a:schemeClr>
              </a:solidFill>
              <a:ln>
                <a:solidFill>
                  <a:schemeClr val="accent1"/>
                </a:solidFill>
              </a:ln>
              <a:effectLst/>
            </c:spPr>
            <c:extLst>
              <c:ext xmlns:c16="http://schemas.microsoft.com/office/drawing/2014/chart" uri="{C3380CC4-5D6E-409C-BE32-E72D297353CC}">
                <c16:uniqueId val="{00000003-B220-4565-9F47-ABF0D30A28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('Q20'!$B$2,'Q20'!$D$2)</c:f>
              <c:strCache>
                <c:ptCount val="2"/>
                <c:pt idx="0">
                  <c:v>NHMRC</c:v>
                </c:pt>
                <c:pt idx="1">
                  <c:v>MRFF</c:v>
                </c:pt>
              </c:strCache>
              <c:extLst/>
            </c:strRef>
          </c:cat>
          <c:val>
            <c:numRef>
              <c:f>('Q20'!$B$3,'Q20'!$D$3)</c:f>
              <c:numCache>
                <c:formatCode>0</c:formatCode>
                <c:ptCount val="2"/>
                <c:pt idx="0">
                  <c:v>40</c:v>
                </c:pt>
                <c:pt idx="1">
                  <c:v>158</c:v>
                </c:pt>
              </c:numCache>
              <c:extLst/>
            </c:numRef>
          </c:val>
          <c:extLst>
            <c:ext xmlns:c16="http://schemas.microsoft.com/office/drawing/2014/chart" uri="{C3380CC4-5D6E-409C-BE32-E72D297353CC}">
              <c16:uniqueId val="{00000004-B220-4565-9F47-ABF0D30A280B}"/>
            </c:ext>
          </c:extLst>
        </c:ser>
        <c:ser>
          <c:idx val="1"/>
          <c:order val="1"/>
          <c:tx>
            <c:strRef>
              <c:f>'Q20'!$A$4</c:f>
              <c:strCache>
                <c:ptCount val="1"/>
                <c:pt idx="0">
                  <c:v>75-99%</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('Q20'!$B$2,'Q20'!$D$2)</c:f>
              <c:strCache>
                <c:ptCount val="2"/>
                <c:pt idx="0">
                  <c:v>NHMRC</c:v>
                </c:pt>
                <c:pt idx="1">
                  <c:v>MRFF</c:v>
                </c:pt>
              </c:strCache>
              <c:extLst/>
            </c:strRef>
          </c:cat>
          <c:val>
            <c:numRef>
              <c:f>('Q20'!$B$4,'Q20'!$D$4)</c:f>
              <c:numCache>
                <c:formatCode>0</c:formatCode>
                <c:ptCount val="2"/>
                <c:pt idx="0">
                  <c:v>12</c:v>
                </c:pt>
                <c:pt idx="1">
                  <c:v>18</c:v>
                </c:pt>
              </c:numCache>
              <c:extLst/>
            </c:numRef>
          </c:val>
          <c:extLst>
            <c:ext xmlns:c16="http://schemas.microsoft.com/office/drawing/2014/chart" uri="{C3380CC4-5D6E-409C-BE32-E72D297353CC}">
              <c16:uniqueId val="{00000005-B220-4565-9F47-ABF0D30A280B}"/>
            </c:ext>
          </c:extLst>
        </c:ser>
        <c:ser>
          <c:idx val="2"/>
          <c:order val="2"/>
          <c:tx>
            <c:strRef>
              <c:f>'Q20'!$A$5</c:f>
              <c:strCache>
                <c:ptCount val="1"/>
                <c:pt idx="0">
                  <c:v>50-74%</c:v>
                </c:pt>
              </c:strCache>
            </c:strRef>
          </c:tx>
          <c:spPr>
            <a:solidFill>
              <a:schemeClr val="accent1">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('Q20'!$B$2,'Q20'!$D$2)</c:f>
              <c:strCache>
                <c:ptCount val="2"/>
                <c:pt idx="0">
                  <c:v>NHMRC</c:v>
                </c:pt>
                <c:pt idx="1">
                  <c:v>MRFF</c:v>
                </c:pt>
              </c:strCache>
              <c:extLst/>
            </c:strRef>
          </c:cat>
          <c:val>
            <c:numRef>
              <c:f>('Q20'!$B$5,'Q20'!$D$5)</c:f>
              <c:numCache>
                <c:formatCode>0</c:formatCode>
                <c:ptCount val="2"/>
                <c:pt idx="0">
                  <c:v>16</c:v>
                </c:pt>
                <c:pt idx="1">
                  <c:v>14</c:v>
                </c:pt>
              </c:numCache>
              <c:extLst/>
            </c:numRef>
          </c:val>
          <c:extLst>
            <c:ext xmlns:c16="http://schemas.microsoft.com/office/drawing/2014/chart" uri="{C3380CC4-5D6E-409C-BE32-E72D297353CC}">
              <c16:uniqueId val="{00000006-B220-4565-9F47-ABF0D30A280B}"/>
            </c:ext>
          </c:extLst>
        </c:ser>
        <c:ser>
          <c:idx val="3"/>
          <c:order val="3"/>
          <c:tx>
            <c:strRef>
              <c:f>'Q20'!$A$6</c:f>
              <c:strCache>
                <c:ptCount val="1"/>
                <c:pt idx="0">
                  <c:v>25-49%</c:v>
                </c:pt>
              </c:strCache>
            </c:strRef>
          </c:tx>
          <c:spPr>
            <a:solidFill>
              <a:schemeClr val="bg2">
                <a:lumMod val="75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('Q20'!$B$2,'Q20'!$D$2)</c:f>
              <c:strCache>
                <c:ptCount val="2"/>
                <c:pt idx="0">
                  <c:v>NHMRC</c:v>
                </c:pt>
                <c:pt idx="1">
                  <c:v>MRFF</c:v>
                </c:pt>
              </c:strCache>
              <c:extLst/>
            </c:strRef>
          </c:cat>
          <c:val>
            <c:numRef>
              <c:f>('Q20'!$B$6,'Q20'!$D$6)</c:f>
              <c:numCache>
                <c:formatCode>0</c:formatCode>
                <c:ptCount val="2"/>
                <c:pt idx="0">
                  <c:v>6</c:v>
                </c:pt>
                <c:pt idx="1">
                  <c:v>24</c:v>
                </c:pt>
              </c:numCache>
              <c:extLst/>
            </c:numRef>
          </c:val>
          <c:extLst>
            <c:ext xmlns:c16="http://schemas.microsoft.com/office/drawing/2014/chart" uri="{C3380CC4-5D6E-409C-BE32-E72D297353CC}">
              <c16:uniqueId val="{00000007-B220-4565-9F47-ABF0D30A280B}"/>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Trial Purpose</a:t>
            </a:r>
          </a:p>
        </c:rich>
      </c:tx>
      <c:layout>
        <c:manualLayout>
          <c:xMode val="edge"/>
          <c:yMode val="edge"/>
          <c:x val="0.43815882317035953"/>
          <c:y val="3.71402042711234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8853132488873675E-2"/>
          <c:y val="0.16682477943269139"/>
          <c:w val="0.89176869020404703"/>
          <c:h val="0.76008980805110204"/>
        </c:manualLayout>
      </c:layout>
      <c:barChart>
        <c:barDir val="bar"/>
        <c:grouping val="percentStacked"/>
        <c:varyColors val="0"/>
        <c:ser>
          <c:idx val="0"/>
          <c:order val="0"/>
          <c:tx>
            <c:strRef>
              <c:f>'Summary Purpose'!$A$4</c:f>
              <c:strCache>
                <c:ptCount val="1"/>
                <c:pt idx="0">
                  <c:v>Treatment</c:v>
                </c:pt>
              </c:strCache>
            </c:strRef>
          </c:tx>
          <c:spPr>
            <a:pattFill prst="pct70">
              <a:fgClr>
                <a:srgbClr val="92D050"/>
              </a:fgClr>
              <a:bgClr>
                <a:schemeClr val="bg1"/>
              </a:bgClr>
            </a:pattFill>
            <a:ln w="22225">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Purpose'!$B$2:$B$3,'Summary Purpose'!$D$2:$D$3,'Summary Purpose'!$F$2:$F$3,'Summary Purpose'!$H$2:$H$3,'Summary Purpose'!$J$2:$J$3)</c:f>
              <c:strCache>
                <c:ptCount val="5"/>
                <c:pt idx="0">
                  <c:v>CIHR</c:v>
                </c:pt>
                <c:pt idx="1">
                  <c:v>NIH</c:v>
                </c:pt>
                <c:pt idx="2">
                  <c:v>NHMRC CTCS</c:v>
                </c:pt>
                <c:pt idx="3">
                  <c:v>NHMRC</c:v>
                </c:pt>
                <c:pt idx="4">
                  <c:v>MRFF</c:v>
                </c:pt>
              </c:strCache>
              <c:extLst/>
            </c:strRef>
          </c:cat>
          <c:val>
            <c:numRef>
              <c:f>('Summary Purpose'!$B$4,'Summary Purpose'!$D$4,'Summary Purpose'!$F$4,'Summary Purpose'!$H$4,'Summary Purpose'!$J$4)</c:f>
              <c:numCache>
                <c:formatCode>0</c:formatCode>
                <c:ptCount val="5"/>
                <c:pt idx="0" formatCode="General">
                  <c:v>493</c:v>
                </c:pt>
                <c:pt idx="1">
                  <c:v>7460</c:v>
                </c:pt>
                <c:pt idx="2" formatCode="General">
                  <c:v>21</c:v>
                </c:pt>
                <c:pt idx="3" formatCode="General">
                  <c:v>1159</c:v>
                </c:pt>
                <c:pt idx="4" formatCode="General">
                  <c:v>119</c:v>
                </c:pt>
              </c:numCache>
              <c:extLst/>
            </c:numRef>
          </c:val>
          <c:extLst>
            <c:ext xmlns:c16="http://schemas.microsoft.com/office/drawing/2014/chart" uri="{C3380CC4-5D6E-409C-BE32-E72D297353CC}">
              <c16:uniqueId val="{00000000-4EE0-4A80-916B-D26E1B9ACF47}"/>
            </c:ext>
          </c:extLst>
        </c:ser>
        <c:ser>
          <c:idx val="1"/>
          <c:order val="1"/>
          <c:tx>
            <c:strRef>
              <c:f>'Summary Purpose'!$A$5</c:f>
              <c:strCache>
                <c:ptCount val="1"/>
                <c:pt idx="0">
                  <c:v>Prevention</c:v>
                </c:pt>
              </c:strCache>
            </c:strRef>
          </c:tx>
          <c:spPr>
            <a:pattFill prst="pct50">
              <a:fgClr>
                <a:srgbClr val="92D050"/>
              </a:fgClr>
              <a:bgClr>
                <a:schemeClr val="bg1"/>
              </a:bgClr>
            </a:pattFill>
            <a:ln w="25400">
              <a:solidFill>
                <a:srgbClr val="92D050"/>
              </a:solidFill>
            </a:ln>
            <a:effectLst>
              <a:softEdge rad="1270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Purpose'!$B$2:$B$3,'Summary Purpose'!$D$2:$D$3,'Summary Purpose'!$F$2:$F$3,'Summary Purpose'!$H$2:$H$3,'Summary Purpose'!$J$2:$J$3)</c:f>
              <c:strCache>
                <c:ptCount val="5"/>
                <c:pt idx="0">
                  <c:v>CIHR</c:v>
                </c:pt>
                <c:pt idx="1">
                  <c:v>NIH</c:v>
                </c:pt>
                <c:pt idx="2">
                  <c:v>NHMRC CTCS</c:v>
                </c:pt>
                <c:pt idx="3">
                  <c:v>NHMRC</c:v>
                </c:pt>
                <c:pt idx="4">
                  <c:v>MRFF</c:v>
                </c:pt>
              </c:strCache>
              <c:extLst/>
            </c:strRef>
          </c:cat>
          <c:val>
            <c:numRef>
              <c:f>('Summary Purpose'!$B$5,'Summary Purpose'!$D$5,'Summary Purpose'!$F$5,'Summary Purpose'!$H$5,'Summary Purpose'!$J$5)</c:f>
              <c:numCache>
                <c:formatCode>0</c:formatCode>
                <c:ptCount val="5"/>
                <c:pt idx="0" formatCode="General">
                  <c:v>207</c:v>
                </c:pt>
                <c:pt idx="1">
                  <c:v>2007</c:v>
                </c:pt>
                <c:pt idx="2" formatCode="General">
                  <c:v>10</c:v>
                </c:pt>
                <c:pt idx="3" formatCode="General">
                  <c:v>472</c:v>
                </c:pt>
                <c:pt idx="4" formatCode="General">
                  <c:v>35</c:v>
                </c:pt>
              </c:numCache>
              <c:extLst/>
            </c:numRef>
          </c:val>
          <c:extLst>
            <c:ext xmlns:c16="http://schemas.microsoft.com/office/drawing/2014/chart" uri="{C3380CC4-5D6E-409C-BE32-E72D297353CC}">
              <c16:uniqueId val="{00000001-4EE0-4A80-916B-D26E1B9ACF47}"/>
            </c:ext>
          </c:extLst>
        </c:ser>
        <c:ser>
          <c:idx val="2"/>
          <c:order val="2"/>
          <c:tx>
            <c:strRef>
              <c:f>'Summary Purpose'!$A$6</c:f>
              <c:strCache>
                <c:ptCount val="1"/>
                <c:pt idx="0">
                  <c:v>Education / counsel/ training</c:v>
                </c:pt>
              </c:strCache>
            </c:strRef>
          </c:tx>
          <c:spPr>
            <a:pattFill prst="pct40">
              <a:fgClr>
                <a:srgbClr val="92D050"/>
              </a:fgClr>
              <a:bgClr>
                <a:schemeClr val="bg1"/>
              </a:bgClr>
            </a:pattFill>
            <a:ln w="22225">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Purpose'!$B$2:$B$3,'Summary Purpose'!$D$2:$D$3,'Summary Purpose'!$F$2:$F$3,'Summary Purpose'!$H$2:$H$3,'Summary Purpose'!$J$2:$J$3)</c:f>
              <c:strCache>
                <c:ptCount val="5"/>
                <c:pt idx="0">
                  <c:v>CIHR</c:v>
                </c:pt>
                <c:pt idx="1">
                  <c:v>NIH</c:v>
                </c:pt>
                <c:pt idx="2">
                  <c:v>NHMRC CTCS</c:v>
                </c:pt>
                <c:pt idx="3">
                  <c:v>NHMRC</c:v>
                </c:pt>
                <c:pt idx="4">
                  <c:v>MRFF</c:v>
                </c:pt>
              </c:strCache>
              <c:extLst/>
            </c:strRef>
          </c:cat>
          <c:val>
            <c:numRef>
              <c:f>('Summary Purpose'!$B$6,'Summary Purpose'!$D$6,'Summary Purpose'!$F$6,'Summary Purpose'!$H$6,'Summary Purpose'!$J$6)</c:f>
              <c:numCache>
                <c:formatCode>0</c:formatCode>
                <c:ptCount val="5"/>
                <c:pt idx="0" formatCode="General">
                  <c:v>3</c:v>
                </c:pt>
                <c:pt idx="1">
                  <c:v>778</c:v>
                </c:pt>
                <c:pt idx="2" formatCode="General">
                  <c:v>2</c:v>
                </c:pt>
                <c:pt idx="3" formatCode="General">
                  <c:v>188</c:v>
                </c:pt>
                <c:pt idx="4" formatCode="General">
                  <c:v>9</c:v>
                </c:pt>
              </c:numCache>
              <c:extLst/>
            </c:numRef>
          </c:val>
          <c:extLst>
            <c:ext xmlns:c16="http://schemas.microsoft.com/office/drawing/2014/chart" uri="{C3380CC4-5D6E-409C-BE32-E72D297353CC}">
              <c16:uniqueId val="{00000002-4EE0-4A80-916B-D26E1B9ACF47}"/>
            </c:ext>
          </c:extLst>
        </c:ser>
        <c:ser>
          <c:idx val="3"/>
          <c:order val="3"/>
          <c:tx>
            <c:strRef>
              <c:f>'Summary Purpose'!$A$7</c:f>
              <c:strCache>
                <c:ptCount val="1"/>
                <c:pt idx="0">
                  <c:v>Diagnosis</c:v>
                </c:pt>
              </c:strCache>
            </c:strRef>
          </c:tx>
          <c:spPr>
            <a:pattFill prst="pct25">
              <a:fgClr>
                <a:srgbClr val="92D050"/>
              </a:fgClr>
              <a:bgClr>
                <a:schemeClr val="bg1"/>
              </a:bgClr>
            </a:pattFill>
            <a:ln w="22225">
              <a:solidFill>
                <a:srgbClr val="92D050"/>
              </a:solidFill>
            </a:ln>
            <a:effectLst>
              <a:outerShdw blurRad="50800" dir="5400000" sx="172000" sy="172000" algn="ctr" rotWithShape="0">
                <a:srgbClr val="000000">
                  <a:alpha val="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Purpose'!$B$2:$B$3,'Summary Purpose'!$D$2:$D$3,'Summary Purpose'!$F$2:$F$3,'Summary Purpose'!$H$2:$H$3,'Summary Purpose'!$J$2:$J$3)</c:f>
              <c:strCache>
                <c:ptCount val="5"/>
                <c:pt idx="0">
                  <c:v>CIHR</c:v>
                </c:pt>
                <c:pt idx="1">
                  <c:v>NIH</c:v>
                </c:pt>
                <c:pt idx="2">
                  <c:v>NHMRC CTCS</c:v>
                </c:pt>
                <c:pt idx="3">
                  <c:v>NHMRC</c:v>
                </c:pt>
                <c:pt idx="4">
                  <c:v>MRFF</c:v>
                </c:pt>
              </c:strCache>
              <c:extLst/>
            </c:strRef>
          </c:cat>
          <c:val>
            <c:numRef>
              <c:f>('Summary Purpose'!$B$7,'Summary Purpose'!$D$7,'Summary Purpose'!$F$7,'Summary Purpose'!$H$7,'Summary Purpose'!$J$7)</c:f>
              <c:numCache>
                <c:formatCode>0</c:formatCode>
                <c:ptCount val="5"/>
                <c:pt idx="0" formatCode="General">
                  <c:v>28</c:v>
                </c:pt>
                <c:pt idx="1">
                  <c:v>604</c:v>
                </c:pt>
                <c:pt idx="3" formatCode="General">
                  <c:v>75</c:v>
                </c:pt>
                <c:pt idx="4" formatCode="General">
                  <c:v>4</c:v>
                </c:pt>
              </c:numCache>
              <c:extLst/>
            </c:numRef>
          </c:val>
          <c:extLst>
            <c:ext xmlns:c16="http://schemas.microsoft.com/office/drawing/2014/chart" uri="{C3380CC4-5D6E-409C-BE32-E72D297353CC}">
              <c16:uniqueId val="{00000003-4EE0-4A80-916B-D26E1B9ACF47}"/>
            </c:ext>
          </c:extLst>
        </c:ser>
        <c:ser>
          <c:idx val="4"/>
          <c:order val="4"/>
          <c:tx>
            <c:strRef>
              <c:f>'Summary Purpose'!$A$8</c:f>
              <c:strCache>
                <c:ptCount val="1"/>
                <c:pt idx="0">
                  <c:v>Other/Not specified</c:v>
                </c:pt>
              </c:strCache>
            </c:strRef>
          </c:tx>
          <c:spPr>
            <a:pattFill prst="pct10">
              <a:fgClr>
                <a:srgbClr val="92D050"/>
              </a:fgClr>
              <a:bgClr>
                <a:schemeClr val="bg1"/>
              </a:bgClr>
            </a:pattFill>
            <a:ln w="22225">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Purpose'!$B$2:$B$3,'Summary Purpose'!$D$2:$D$3,'Summary Purpose'!$F$2:$F$3,'Summary Purpose'!$H$2:$H$3,'Summary Purpose'!$J$2:$J$3)</c:f>
              <c:strCache>
                <c:ptCount val="5"/>
                <c:pt idx="0">
                  <c:v>CIHR</c:v>
                </c:pt>
                <c:pt idx="1">
                  <c:v>NIH</c:v>
                </c:pt>
                <c:pt idx="2">
                  <c:v>NHMRC CTCS</c:v>
                </c:pt>
                <c:pt idx="3">
                  <c:v>NHMRC</c:v>
                </c:pt>
                <c:pt idx="4">
                  <c:v>MRFF</c:v>
                </c:pt>
              </c:strCache>
              <c:extLst/>
            </c:strRef>
          </c:cat>
          <c:val>
            <c:numRef>
              <c:f>('Summary Purpose'!$B$8,'Summary Purpose'!$D$8,'Summary Purpose'!$F$8,'Summary Purpose'!$H$8,'Summary Purpose'!$J$8)</c:f>
              <c:numCache>
                <c:formatCode>0</c:formatCode>
                <c:ptCount val="5"/>
                <c:pt idx="0" formatCode="General">
                  <c:v>226</c:v>
                </c:pt>
                <c:pt idx="1">
                  <c:v>3246</c:v>
                </c:pt>
                <c:pt idx="2" formatCode="General">
                  <c:v>2</c:v>
                </c:pt>
                <c:pt idx="3" formatCode="General">
                  <c:v>183</c:v>
                </c:pt>
                <c:pt idx="4" formatCode="General">
                  <c:v>11</c:v>
                </c:pt>
              </c:numCache>
              <c:extLst/>
            </c:numRef>
          </c:val>
          <c:extLst>
            <c:ext xmlns:c16="http://schemas.microsoft.com/office/drawing/2014/chart" uri="{C3380CC4-5D6E-409C-BE32-E72D297353CC}">
              <c16:uniqueId val="{00000004-4EE0-4A80-916B-D26E1B9ACF47}"/>
            </c:ext>
          </c:extLst>
        </c:ser>
        <c:dLbls>
          <c:dLblPos val="ctr"/>
          <c:showLegendKey val="0"/>
          <c:showVal val="1"/>
          <c:showCatName val="0"/>
          <c:showSerName val="0"/>
          <c:showPercent val="0"/>
          <c:showBubbleSize val="0"/>
        </c:dLbls>
        <c:gapWidth val="30"/>
        <c:overlap val="100"/>
        <c:axId val="1977152191"/>
        <c:axId val="1977150527"/>
      </c:barChart>
      <c:catAx>
        <c:axId val="1977152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150527"/>
        <c:crosses val="autoZero"/>
        <c:auto val="1"/>
        <c:lblAlgn val="ctr"/>
        <c:lblOffset val="100"/>
        <c:noMultiLvlLbl val="0"/>
      </c:catAx>
      <c:valAx>
        <c:axId val="19771505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152191"/>
        <c:crosses val="autoZero"/>
        <c:crossBetween val="between"/>
      </c:valAx>
      <c:spPr>
        <a:noFill/>
        <a:ln>
          <a:noFill/>
        </a:ln>
        <a:effectLst/>
      </c:spPr>
    </c:plotArea>
    <c:legend>
      <c:legendPos val="t"/>
      <c:layout>
        <c:manualLayout>
          <c:xMode val="edge"/>
          <c:yMode val="edge"/>
          <c:x val="4.1305245766212306E-2"/>
          <c:y val="6.5216561724861663E-2"/>
          <c:w val="0.95869475423378769"/>
          <c:h val="9.5643825861206386E-2"/>
        </c:manualLayout>
      </c:layout>
      <c:overlay val="1"/>
      <c:spPr>
        <a:noFill/>
        <a:ln>
          <a:noFill/>
        </a:ln>
        <a:effectLst>
          <a:outerShdw blurRad="50800" dist="50800" dir="5400000" sx="1000" sy="1000" algn="ctr" rotWithShape="0">
            <a:srgbClr val="000000"/>
          </a:outerShdw>
          <a:softEdge rad="0"/>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sz="1600" b="1" i="0" u="none" strike="noStrike" cap="none" normalizeH="0" baseline="0">
                <a:effectLst/>
              </a:rPr>
              <a:t>Was using routinely collected data considered?</a:t>
            </a:r>
            <a:endParaRPr lang="en-AU" cap="none" baseline="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'Q25'!$A$3</c:f>
              <c:strCache>
                <c:ptCount val="1"/>
                <c:pt idx="0">
                  <c:v>Yes</c:v>
                </c:pt>
              </c:strCache>
            </c:strRef>
          </c:tx>
          <c:spPr>
            <a:solidFill>
              <a:schemeClr val="accent6">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('Q25'!$B$2,'Q25'!$D$2)</c:f>
              <c:strCache>
                <c:ptCount val="2"/>
                <c:pt idx="0">
                  <c:v>NHMRC</c:v>
                </c:pt>
                <c:pt idx="1">
                  <c:v>MRFF</c:v>
                </c:pt>
              </c:strCache>
              <c:extLst/>
            </c:strRef>
          </c:cat>
          <c:val>
            <c:numRef>
              <c:f>('Q25'!$B$3,'Q25'!$D$3)</c:f>
              <c:numCache>
                <c:formatCode>General</c:formatCode>
                <c:ptCount val="2"/>
                <c:pt idx="0">
                  <c:v>6</c:v>
                </c:pt>
                <c:pt idx="1">
                  <c:v>30</c:v>
                </c:pt>
              </c:numCache>
              <c:extLst/>
            </c:numRef>
          </c:val>
          <c:extLst>
            <c:ext xmlns:c16="http://schemas.microsoft.com/office/drawing/2014/chart" uri="{C3380CC4-5D6E-409C-BE32-E72D297353CC}">
              <c16:uniqueId val="{00000000-42F1-4EC9-AADD-59EC7B89B1D5}"/>
            </c:ext>
          </c:extLst>
        </c:ser>
        <c:ser>
          <c:idx val="1"/>
          <c:order val="1"/>
          <c:tx>
            <c:strRef>
              <c:f>'Q25'!$A$4</c:f>
              <c:strCache>
                <c:ptCount val="1"/>
                <c:pt idx="0">
                  <c:v>No</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('Q25'!$B$2,'Q25'!$D$2)</c:f>
              <c:strCache>
                <c:ptCount val="2"/>
                <c:pt idx="0">
                  <c:v>NHMRC</c:v>
                </c:pt>
                <c:pt idx="1">
                  <c:v>MRFF</c:v>
                </c:pt>
              </c:strCache>
              <c:extLst/>
            </c:strRef>
          </c:cat>
          <c:val>
            <c:numRef>
              <c:f>('Q25'!$B$4,'Q25'!$D$4)</c:f>
              <c:numCache>
                <c:formatCode>General</c:formatCode>
                <c:ptCount val="2"/>
                <c:pt idx="0">
                  <c:v>15</c:v>
                </c:pt>
                <c:pt idx="1">
                  <c:v>84</c:v>
                </c:pt>
              </c:numCache>
              <c:extLst/>
            </c:numRef>
          </c:val>
          <c:extLst>
            <c:ext xmlns:c16="http://schemas.microsoft.com/office/drawing/2014/chart" uri="{C3380CC4-5D6E-409C-BE32-E72D297353CC}">
              <c16:uniqueId val="{00000001-42F1-4EC9-AADD-59EC7B89B1D5}"/>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cap="none" baseline="0"/>
              <a:t>Difficulties in implementing or conducting your trial: Accessing routinely collected data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'Q13.11 data'!$A$3</c:f>
              <c:strCache>
                <c:ptCount val="1"/>
                <c:pt idx="0">
                  <c:v>Yes</c:v>
                </c:pt>
              </c:strCache>
            </c:strRef>
          </c:tx>
          <c:spPr>
            <a:solidFill>
              <a:schemeClr val="accent6">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('Q13.11 data'!$B$2,'Q13.11 data'!$D$2)</c:f>
              <c:strCache>
                <c:ptCount val="2"/>
                <c:pt idx="0">
                  <c:v>NHMRC</c:v>
                </c:pt>
                <c:pt idx="1">
                  <c:v>MRFF</c:v>
                </c:pt>
              </c:strCache>
              <c:extLst/>
            </c:strRef>
          </c:cat>
          <c:val>
            <c:numRef>
              <c:f>('Q13.11 data'!$B$3,'Q13.11 data'!$D$3)</c:f>
              <c:numCache>
                <c:formatCode>0</c:formatCode>
                <c:ptCount val="2"/>
                <c:pt idx="0">
                  <c:v>9</c:v>
                </c:pt>
                <c:pt idx="1">
                  <c:v>22</c:v>
                </c:pt>
              </c:numCache>
              <c:extLst/>
            </c:numRef>
          </c:val>
          <c:extLst>
            <c:ext xmlns:c16="http://schemas.microsoft.com/office/drawing/2014/chart" uri="{C3380CC4-5D6E-409C-BE32-E72D297353CC}">
              <c16:uniqueId val="{00000000-05D0-43CC-8B1F-31267E25BB2F}"/>
            </c:ext>
          </c:extLst>
        </c:ser>
        <c:ser>
          <c:idx val="1"/>
          <c:order val="1"/>
          <c:tx>
            <c:strRef>
              <c:f>'Q13.11 data'!$A$4</c:f>
              <c:strCache>
                <c:ptCount val="1"/>
                <c:pt idx="0">
                  <c:v>No</c:v>
                </c:pt>
              </c:strCache>
            </c:strRef>
          </c:tx>
          <c:spPr>
            <a:solidFill>
              <a:schemeClr val="accent4">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('Q13.11 data'!$B$2,'Q13.11 data'!$D$2)</c:f>
              <c:strCache>
                <c:ptCount val="2"/>
                <c:pt idx="0">
                  <c:v>NHMRC</c:v>
                </c:pt>
                <c:pt idx="1">
                  <c:v>MRFF</c:v>
                </c:pt>
              </c:strCache>
              <c:extLst/>
            </c:strRef>
          </c:cat>
          <c:val>
            <c:numRef>
              <c:f>('Q13.11 data'!$B$4,'Q13.11 data'!$D$4)</c:f>
              <c:numCache>
                <c:formatCode>0</c:formatCode>
                <c:ptCount val="2"/>
                <c:pt idx="0">
                  <c:v>22</c:v>
                </c:pt>
                <c:pt idx="1">
                  <c:v>100</c:v>
                </c:pt>
              </c:numCache>
              <c:extLst/>
            </c:numRef>
          </c:val>
          <c:extLst>
            <c:ext xmlns:c16="http://schemas.microsoft.com/office/drawing/2014/chart" uri="{C3380CC4-5D6E-409C-BE32-E72D297353CC}">
              <c16:uniqueId val="{00000001-05D0-43CC-8B1F-31267E25BB2F}"/>
            </c:ext>
          </c:extLst>
        </c:ser>
        <c:ser>
          <c:idx val="2"/>
          <c:order val="2"/>
          <c:tx>
            <c:strRef>
              <c:f>'Q13.11 data'!$A$5</c:f>
              <c:strCache>
                <c:ptCount val="1"/>
                <c:pt idx="0">
                  <c:v>Not yet applicable</c:v>
                </c:pt>
              </c:strCache>
            </c:strRef>
          </c:tx>
          <c:spPr>
            <a:solidFill>
              <a:schemeClr val="accent1">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('Q13.11 data'!$B$2,'Q13.11 data'!$D$2)</c:f>
              <c:strCache>
                <c:ptCount val="2"/>
                <c:pt idx="0">
                  <c:v>NHMRC</c:v>
                </c:pt>
                <c:pt idx="1">
                  <c:v>MRFF</c:v>
                </c:pt>
              </c:strCache>
              <c:extLst/>
            </c:strRef>
          </c:cat>
          <c:val>
            <c:numRef>
              <c:f>('Q13.11 data'!$B$5,'Q13.11 data'!$D$5)</c:f>
              <c:numCache>
                <c:formatCode>0</c:formatCode>
                <c:ptCount val="2"/>
                <c:pt idx="0">
                  <c:v>43</c:v>
                </c:pt>
                <c:pt idx="1">
                  <c:v>91</c:v>
                </c:pt>
              </c:numCache>
              <c:extLst/>
            </c:numRef>
          </c:val>
          <c:extLst>
            <c:ext xmlns:c16="http://schemas.microsoft.com/office/drawing/2014/chart" uri="{C3380CC4-5D6E-409C-BE32-E72D297353CC}">
              <c16:uniqueId val="{00000002-05D0-43CC-8B1F-31267E25BB2F}"/>
            </c:ext>
          </c:extLst>
        </c:ser>
        <c:dLbls>
          <c:dLblPos val="ctr"/>
          <c:showLegendKey val="0"/>
          <c:showVal val="1"/>
          <c:showCatName val="0"/>
          <c:showSerName val="0"/>
          <c:showPercent val="0"/>
          <c:showBubbleSize val="0"/>
        </c:dLbls>
        <c:gapWidth val="79"/>
        <c:overlap val="100"/>
        <c:axId val="1365964815"/>
        <c:axId val="1365958991"/>
      </c:barChart>
      <c:catAx>
        <c:axId val="136596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5958991"/>
        <c:crosses val="autoZero"/>
        <c:auto val="1"/>
        <c:lblAlgn val="ctr"/>
        <c:lblOffset val="100"/>
        <c:noMultiLvlLbl val="0"/>
      </c:catAx>
      <c:valAx>
        <c:axId val="1365958991"/>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964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58A02-BA4D-491D-8536-E5A9FAD8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16593</Words>
  <Characters>94585</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Evaluation of the Medical Research Future Fund Clinical Trials Activity</vt:lpstr>
    </vt:vector>
  </TitlesOfParts>
  <Company/>
  <LinksUpToDate>false</LinksUpToDate>
  <CharactersWithSpaces>110957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Medical Research Future Fund Clinical Trials Activity</dc:title>
  <dc:subject/>
  <dc:creator/>
  <cp:keywords/>
  <dc:description/>
  <cp:lastModifiedBy/>
  <cp:revision>1</cp:revision>
  <dcterms:created xsi:type="dcterms:W3CDTF">2023-08-09T05:43:00Z</dcterms:created>
  <dcterms:modified xsi:type="dcterms:W3CDTF">2023-08-09T05:43:00Z</dcterms:modified>
</cp:coreProperties>
</file>