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6DB3" w14:textId="52991C45" w:rsidR="00503A47" w:rsidRPr="005F0A22" w:rsidRDefault="00647F42" w:rsidP="00424573">
      <w:pPr>
        <w:pStyle w:val="Title"/>
      </w:pPr>
      <w:r w:rsidRPr="005F0A22">
        <w:t>Wellness and Reablement</w:t>
      </w:r>
    </w:p>
    <w:p w14:paraId="2249FD40" w14:textId="5E7B4636" w:rsidR="00E97528" w:rsidRPr="005F0A22" w:rsidRDefault="00E97528">
      <w:pPr>
        <w:rPr>
          <w:i/>
          <w:iCs/>
        </w:rPr>
      </w:pPr>
      <w:r w:rsidRPr="005F0A22">
        <w:rPr>
          <w:i/>
          <w:iCs/>
        </w:rPr>
        <w:t>Disclaimer: This video is designed to be a conversation starter on the topic of supporting wellness and reablement in a remote aged care setting. The facilitator should make use of other resources to ensure the</w:t>
      </w:r>
      <w:r w:rsidR="00413C99" w:rsidRPr="005F0A22">
        <w:rPr>
          <w:i/>
          <w:iCs/>
        </w:rPr>
        <w:t xml:space="preserve"> learner</w:t>
      </w:r>
      <w:r w:rsidRPr="005F0A22">
        <w:rPr>
          <w:i/>
          <w:iCs/>
        </w:rPr>
        <w:t xml:space="preserve"> </w:t>
      </w:r>
      <w:r w:rsidR="00413C99" w:rsidRPr="005F0A22">
        <w:rPr>
          <w:i/>
          <w:iCs/>
        </w:rPr>
        <w:t>continues to develop their understanding and competency</w:t>
      </w:r>
      <w:r w:rsidRPr="005F0A22">
        <w:rPr>
          <w:i/>
          <w:iCs/>
        </w:rPr>
        <w:t xml:space="preserve"> this topic. </w:t>
      </w:r>
    </w:p>
    <w:p w14:paraId="3441E63C" w14:textId="2B5B0096" w:rsidR="00424573" w:rsidRPr="005F0A22" w:rsidRDefault="00647F42">
      <w:r w:rsidRPr="005F0A22">
        <w:t>Wellness and reablement</w:t>
      </w:r>
      <w:r w:rsidR="00413C99" w:rsidRPr="005F0A22">
        <w:t>, as well as</w:t>
      </w:r>
      <w:r w:rsidR="00C1712E" w:rsidRPr="005F0A22">
        <w:t xml:space="preserve"> helping </w:t>
      </w:r>
      <w:r w:rsidR="00413C99" w:rsidRPr="005F0A22">
        <w:t>a person receiving care</w:t>
      </w:r>
      <w:r w:rsidR="00C1712E" w:rsidRPr="005F0A22">
        <w:t xml:space="preserve"> work towards their goals</w:t>
      </w:r>
      <w:r w:rsidR="00413C99" w:rsidRPr="005F0A22">
        <w:t>,</w:t>
      </w:r>
      <w:r w:rsidRPr="005F0A22">
        <w:t xml:space="preserve"> are essential concepts that are embedded in the Australian aged care model. </w:t>
      </w:r>
    </w:p>
    <w:p w14:paraId="06C5639E" w14:textId="7FA2C605" w:rsidR="000319A1" w:rsidRPr="005F0A22" w:rsidRDefault="00647F42">
      <w:r w:rsidRPr="005F0A22">
        <w:t xml:space="preserve">This model is based on the idea that as people get older and frailer, even if they live with chronic illness or disabling conditions, they </w:t>
      </w:r>
      <w:r w:rsidR="00413C99" w:rsidRPr="005F0A22">
        <w:t xml:space="preserve">will </w:t>
      </w:r>
      <w:r w:rsidRPr="005F0A22">
        <w:t xml:space="preserve">still have goals and </w:t>
      </w:r>
      <w:r w:rsidR="00413C99" w:rsidRPr="005F0A22">
        <w:t>a desire</w:t>
      </w:r>
      <w:r w:rsidRPr="005F0A22">
        <w:t xml:space="preserve"> to live life their way, with as much independence as possible</w:t>
      </w:r>
      <w:r w:rsidR="00413C99" w:rsidRPr="005F0A22">
        <w:t>;</w:t>
      </w:r>
      <w:r w:rsidR="00A51BDE" w:rsidRPr="005F0A22">
        <w:t xml:space="preserve"> </w:t>
      </w:r>
      <w:r w:rsidR="00413C99" w:rsidRPr="005F0A22">
        <w:t>they want to ‘</w:t>
      </w:r>
      <w:r w:rsidR="00A51BDE" w:rsidRPr="005F0A22">
        <w:t>live ‘well’.</w:t>
      </w:r>
    </w:p>
    <w:p w14:paraId="6990D072" w14:textId="7A38C402" w:rsidR="00A51BDE" w:rsidRPr="005F0A22" w:rsidRDefault="00647F42">
      <w:r w:rsidRPr="005F0A22">
        <w:t xml:space="preserve">For example, even if </w:t>
      </w:r>
      <w:r w:rsidR="00413C99" w:rsidRPr="005F0A22">
        <w:t>a</w:t>
      </w:r>
      <w:r w:rsidRPr="005F0A22">
        <w:t xml:space="preserve"> person has had a setback, like experiencing a stroke, a fall that has resulted in a broken hip</w:t>
      </w:r>
      <w:r w:rsidR="00413C99" w:rsidRPr="005F0A22">
        <w:t>,</w:t>
      </w:r>
      <w:r w:rsidRPr="005F0A22">
        <w:t xml:space="preserve"> or an illness that </w:t>
      </w:r>
      <w:r w:rsidR="00413C99" w:rsidRPr="005F0A22">
        <w:t xml:space="preserve">caused </w:t>
      </w:r>
      <w:r w:rsidRPr="005F0A22">
        <w:t xml:space="preserve">them </w:t>
      </w:r>
      <w:r w:rsidR="00413C99" w:rsidRPr="005F0A22">
        <w:t xml:space="preserve">to </w:t>
      </w:r>
      <w:r w:rsidRPr="005F0A22">
        <w:t>los</w:t>
      </w:r>
      <w:r w:rsidR="00413C99" w:rsidRPr="005F0A22">
        <w:t>e</w:t>
      </w:r>
      <w:r w:rsidRPr="005F0A22">
        <w:t xml:space="preserve"> weight, the</w:t>
      </w:r>
      <w:r w:rsidR="00413C99" w:rsidRPr="005F0A22">
        <w:t xml:space="preserve"> person</w:t>
      </w:r>
      <w:r w:rsidRPr="005F0A22">
        <w:t xml:space="preserve"> can regain health; they can 're-able'. </w:t>
      </w:r>
    </w:p>
    <w:p w14:paraId="28C3EC94" w14:textId="0A5B9DEB" w:rsidR="00A51BDE" w:rsidRPr="005F0A22" w:rsidRDefault="00647F42">
      <w:r w:rsidRPr="005F0A22">
        <w:t>In this story, Samuel learns that by making Charlie do things his way, 'just get the job done that day</w:t>
      </w:r>
      <w:r w:rsidR="0042221E" w:rsidRPr="005F0A22">
        <w:t>’</w:t>
      </w:r>
      <w:r w:rsidRPr="005F0A22">
        <w:t xml:space="preserve">, he might make things worse for Charlie in the long term. </w:t>
      </w:r>
    </w:p>
    <w:p w14:paraId="7B7DC2C4" w14:textId="0871D54C" w:rsidR="00C1712E" w:rsidRPr="005F0A22" w:rsidRDefault="00647F42" w:rsidP="00410051">
      <w:pPr>
        <w:pStyle w:val="ListParagraph"/>
        <w:numPr>
          <w:ilvl w:val="0"/>
          <w:numId w:val="1"/>
        </w:numPr>
        <w:rPr>
          <w:i/>
          <w:iCs/>
        </w:rPr>
      </w:pPr>
      <w:r w:rsidRPr="005F0A22">
        <w:rPr>
          <w:i/>
          <w:iCs/>
        </w:rPr>
        <w:t xml:space="preserve">When discussing this </w:t>
      </w:r>
      <w:r w:rsidR="00216B86" w:rsidRPr="005F0A22">
        <w:rPr>
          <w:i/>
          <w:iCs/>
        </w:rPr>
        <w:t>video,</w:t>
      </w:r>
      <w:r w:rsidRPr="005F0A22">
        <w:rPr>
          <w:i/>
          <w:iCs/>
        </w:rPr>
        <w:t xml:space="preserve"> you can talk about the idea of wellness and reablement or focus on different aspects of goals, wellness and reablement over a few sessions.  </w:t>
      </w:r>
    </w:p>
    <w:p w14:paraId="7B63DC67" w14:textId="74931A60" w:rsidR="005E690E" w:rsidRPr="005F0A22" w:rsidRDefault="00647F42" w:rsidP="005E690E">
      <w:pPr>
        <w:pStyle w:val="Heading2"/>
      </w:pPr>
      <w:r w:rsidRPr="005F0A22">
        <w:t xml:space="preserve">Goals </w:t>
      </w:r>
    </w:p>
    <w:p w14:paraId="53C2EB3E" w14:textId="40B110F6" w:rsidR="00A51BDE" w:rsidRPr="005F0A22" w:rsidRDefault="00647F42">
      <w:r w:rsidRPr="005F0A22">
        <w:t xml:space="preserve">The support given to a </w:t>
      </w:r>
      <w:r w:rsidR="00413C99" w:rsidRPr="005F0A22">
        <w:t>person</w:t>
      </w:r>
      <w:r w:rsidRPr="005F0A22">
        <w:t xml:space="preserve"> should reflect the</w:t>
      </w:r>
      <w:r w:rsidR="00413C99" w:rsidRPr="005F0A22">
        <w:t>ir</w:t>
      </w:r>
      <w:r w:rsidRPr="005F0A22">
        <w:t xml:space="preserve"> goals, not simply </w:t>
      </w:r>
      <w:r w:rsidR="003529D3" w:rsidRPr="005F0A22">
        <w:t xml:space="preserve">be about completing a task. </w:t>
      </w:r>
    </w:p>
    <w:p w14:paraId="7FDC0E51" w14:textId="4F5DA25C" w:rsidR="005E690E" w:rsidRPr="005F0A22" w:rsidRDefault="00413C99">
      <w:r w:rsidRPr="005F0A22">
        <w:t xml:space="preserve">People should be encouraged to talk about how aged care services or supports can help them achieve their goals. </w:t>
      </w:r>
    </w:p>
    <w:p w14:paraId="0CB3CE99" w14:textId="6CD05D4A" w:rsidR="005E690E" w:rsidRPr="005F0A22" w:rsidRDefault="00647F42">
      <w:r w:rsidRPr="005F0A22">
        <w:t xml:space="preserve">These goals might include things that help them maintain their health, regain specific abilities after experiencing an adverse health incident such as a stoke, connecting with their family, </w:t>
      </w:r>
      <w:proofErr w:type="gramStart"/>
      <w:r w:rsidRPr="005F0A22">
        <w:t>culture</w:t>
      </w:r>
      <w:proofErr w:type="gramEnd"/>
      <w:r w:rsidRPr="005F0A22">
        <w:t xml:space="preserve"> or a specific interest group, or perhaps learn</w:t>
      </w:r>
      <w:r w:rsidR="00413C99" w:rsidRPr="005F0A22">
        <w:t>ing</w:t>
      </w:r>
      <w:r w:rsidRPr="005F0A22">
        <w:t xml:space="preserve"> a new skill that will improve their life, like learning </w:t>
      </w:r>
      <w:r w:rsidR="0042221E" w:rsidRPr="005F0A22">
        <w:t xml:space="preserve">how </w:t>
      </w:r>
      <w:r w:rsidRPr="005F0A22">
        <w:t>to cook their own meal.</w:t>
      </w:r>
    </w:p>
    <w:p w14:paraId="1DB8A53D" w14:textId="14AC07C1" w:rsidR="00782229" w:rsidRPr="005F0A22" w:rsidRDefault="00647F42">
      <w:r w:rsidRPr="005F0A22">
        <w:t xml:space="preserve">By talking regularly to </w:t>
      </w:r>
      <w:r w:rsidR="00413C99" w:rsidRPr="005F0A22">
        <w:t>them</w:t>
      </w:r>
      <w:r w:rsidRPr="005F0A22">
        <w:t xml:space="preserve">, you'll get to know </w:t>
      </w:r>
      <w:r w:rsidR="00413C99" w:rsidRPr="005F0A22">
        <w:t>those who access care support through your organisation</w:t>
      </w:r>
      <w:r w:rsidRPr="005F0A22">
        <w:t xml:space="preserve"> better; this </w:t>
      </w:r>
      <w:r w:rsidRPr="005F0A22">
        <w:rPr>
          <w:strike/>
        </w:rPr>
        <w:t>often</w:t>
      </w:r>
      <w:r w:rsidRPr="005F0A22">
        <w:t xml:space="preserve"> helps you </w:t>
      </w:r>
      <w:r w:rsidR="00413C99" w:rsidRPr="005F0A22">
        <w:t>discover</w:t>
      </w:r>
      <w:r w:rsidRPr="005F0A22">
        <w:t xml:space="preserve"> what is important to them and can help identify new goals for the </w:t>
      </w:r>
      <w:r w:rsidR="00413C99" w:rsidRPr="005F0A22">
        <w:t>person</w:t>
      </w:r>
      <w:r w:rsidRPr="005F0A22">
        <w:t xml:space="preserve">. </w:t>
      </w:r>
      <w:r w:rsidR="00413C99" w:rsidRPr="005F0A22">
        <w:t>Anything you learn</w:t>
      </w:r>
      <w:r w:rsidR="0042221E" w:rsidRPr="005F0A22">
        <w:t xml:space="preserve"> about the person</w:t>
      </w:r>
      <w:r w:rsidRPr="005F0A22">
        <w:t xml:space="preserve"> should be reported to the care manager or team leader </w:t>
      </w:r>
      <w:r w:rsidR="005145EA" w:rsidRPr="005F0A22">
        <w:t xml:space="preserve">as it can help </w:t>
      </w:r>
      <w:r w:rsidR="00413C99" w:rsidRPr="005F0A22">
        <w:t xml:space="preserve">when </w:t>
      </w:r>
      <w:r w:rsidR="005145EA" w:rsidRPr="005F0A22">
        <w:t>review</w:t>
      </w:r>
      <w:r w:rsidR="00413C99" w:rsidRPr="005F0A22">
        <w:t>ing</w:t>
      </w:r>
      <w:r w:rsidR="005145EA" w:rsidRPr="005F0A22">
        <w:t xml:space="preserve"> the care and services provided to the </w:t>
      </w:r>
      <w:r w:rsidR="00413C99" w:rsidRPr="005F0A22">
        <w:t>person</w:t>
      </w:r>
      <w:r w:rsidR="005145EA" w:rsidRPr="005F0A22">
        <w:t xml:space="preserve">. </w:t>
      </w:r>
    </w:p>
    <w:p w14:paraId="21E51DB1" w14:textId="4144EF0C" w:rsidR="00C1712E" w:rsidRPr="005F0A22" w:rsidRDefault="00647F42" w:rsidP="00410051">
      <w:pPr>
        <w:pStyle w:val="ListParagraph"/>
        <w:numPr>
          <w:ilvl w:val="0"/>
          <w:numId w:val="1"/>
        </w:numPr>
        <w:rPr>
          <w:i/>
          <w:iCs/>
        </w:rPr>
      </w:pPr>
      <w:r w:rsidRPr="005F0A22">
        <w:rPr>
          <w:i/>
          <w:iCs/>
        </w:rPr>
        <w:t xml:space="preserve">Talk about some of </w:t>
      </w:r>
      <w:r w:rsidR="00413C99" w:rsidRPr="005F0A22">
        <w:rPr>
          <w:i/>
          <w:iCs/>
        </w:rPr>
        <w:t>the goals people who are accessing aged care services at your centre have</w:t>
      </w:r>
      <w:r w:rsidR="00216B86" w:rsidRPr="005F0A22">
        <w:rPr>
          <w:i/>
          <w:iCs/>
        </w:rPr>
        <w:t xml:space="preserve"> and discuss how you are helping the</w:t>
      </w:r>
      <w:r w:rsidR="00413C99" w:rsidRPr="005F0A22">
        <w:rPr>
          <w:i/>
          <w:iCs/>
        </w:rPr>
        <w:t>m</w:t>
      </w:r>
      <w:r w:rsidR="00216B86" w:rsidRPr="005F0A22">
        <w:rPr>
          <w:i/>
          <w:iCs/>
        </w:rPr>
        <w:t xml:space="preserve"> to achieve those goals.</w:t>
      </w:r>
    </w:p>
    <w:p w14:paraId="7C6B6CC5" w14:textId="2589ED06" w:rsidR="005145EA" w:rsidRPr="005F0A22" w:rsidRDefault="00647F42" w:rsidP="00385B92">
      <w:pPr>
        <w:pStyle w:val="Heading2"/>
      </w:pPr>
      <w:r w:rsidRPr="005F0A22">
        <w:t>Wellness</w:t>
      </w:r>
    </w:p>
    <w:p w14:paraId="3756B50E" w14:textId="7BE7C7DB" w:rsidR="005145EA" w:rsidRPr="005F0A22" w:rsidRDefault="00647F42">
      <w:r w:rsidRPr="005F0A22">
        <w:t xml:space="preserve">Living well is something that many people </w:t>
      </w:r>
      <w:r w:rsidR="00F64930" w:rsidRPr="005F0A22">
        <w:t xml:space="preserve">want. </w:t>
      </w:r>
      <w:r w:rsidR="00057D39" w:rsidRPr="005F0A22">
        <w:t xml:space="preserve">The wellness approach is thinking about what can be done to prevent or minimise an adverse outcome in the event of an incident, so participating in activities such as walking, yoga and tai chi can help strengthen the body. </w:t>
      </w:r>
      <w:r w:rsidR="00057D39" w:rsidRPr="005F0A22">
        <w:lastRenderedPageBreak/>
        <w:t xml:space="preserve">Many of these activities also help people deal with stress and can support coping mechanisms. </w:t>
      </w:r>
    </w:p>
    <w:p w14:paraId="05EB1FB0" w14:textId="0C9380FF" w:rsidR="00385B92" w:rsidRPr="005F0A22" w:rsidRDefault="00647F42">
      <w:r w:rsidRPr="005F0A22">
        <w:t xml:space="preserve">Living well can include helping </w:t>
      </w:r>
      <w:r w:rsidR="00413C99" w:rsidRPr="005F0A22">
        <w:t>people receiving care</w:t>
      </w:r>
      <w:r w:rsidRPr="005F0A22">
        <w:t xml:space="preserve"> to attend appointments with health specialists, helping them to access nutritious meals, </w:t>
      </w:r>
      <w:r w:rsidR="007515E7" w:rsidRPr="005F0A22">
        <w:t>drink</w:t>
      </w:r>
      <w:r w:rsidRPr="005F0A22">
        <w:t xml:space="preserve"> sufficient water and </w:t>
      </w:r>
      <w:r w:rsidR="007515E7" w:rsidRPr="005F0A22">
        <w:t>take</w:t>
      </w:r>
      <w:r w:rsidRPr="005F0A22">
        <w:t xml:space="preserve"> regular medications on time.</w:t>
      </w:r>
    </w:p>
    <w:p w14:paraId="15BE8570" w14:textId="75477812" w:rsidR="00057D39" w:rsidRPr="005F0A22" w:rsidRDefault="00647F42">
      <w:r w:rsidRPr="005F0A22">
        <w:t xml:space="preserve">Living well is also about connecting with others. Walking groups, cultural activities and activities days </w:t>
      </w:r>
      <w:r w:rsidR="00385B92" w:rsidRPr="005F0A22">
        <w:t xml:space="preserve">are important to many people. Just helping a person get out and do their own shopping so they can mix with others can improve their well-being. Even when people can't get out too </w:t>
      </w:r>
      <w:r w:rsidR="00216B86" w:rsidRPr="005F0A22">
        <w:t>much,</w:t>
      </w:r>
      <w:r w:rsidR="00385B92" w:rsidRPr="005F0A22">
        <w:t xml:space="preserve"> they can still be connected </w:t>
      </w:r>
      <w:r w:rsidR="007515E7" w:rsidRPr="005F0A22">
        <w:t>by</w:t>
      </w:r>
      <w:r w:rsidR="00385B92" w:rsidRPr="005F0A22">
        <w:t xml:space="preserve"> using technology to link up with family and friends. </w:t>
      </w:r>
    </w:p>
    <w:p w14:paraId="7D489D4F" w14:textId="245B3B5F" w:rsidR="00216B86" w:rsidRPr="005F0A22" w:rsidRDefault="00647F42" w:rsidP="00410051">
      <w:pPr>
        <w:pStyle w:val="ListParagraph"/>
        <w:numPr>
          <w:ilvl w:val="0"/>
          <w:numId w:val="1"/>
        </w:numPr>
        <w:rPr>
          <w:i/>
          <w:iCs/>
        </w:rPr>
      </w:pPr>
      <w:r w:rsidRPr="005F0A22">
        <w:rPr>
          <w:i/>
          <w:iCs/>
        </w:rPr>
        <w:t xml:space="preserve">Talk about services that are being offered </w:t>
      </w:r>
      <w:r w:rsidR="00413C99" w:rsidRPr="005F0A22">
        <w:rPr>
          <w:i/>
          <w:iCs/>
        </w:rPr>
        <w:t xml:space="preserve">by your organisation </w:t>
      </w:r>
      <w:r w:rsidRPr="005F0A22">
        <w:rPr>
          <w:i/>
          <w:iCs/>
        </w:rPr>
        <w:t xml:space="preserve">that support wellness. </w:t>
      </w:r>
    </w:p>
    <w:p w14:paraId="44807469" w14:textId="59DFB0DD" w:rsidR="00E97528" w:rsidRPr="005F0A22" w:rsidRDefault="00E97528" w:rsidP="00410051">
      <w:pPr>
        <w:pStyle w:val="ListParagraph"/>
        <w:numPr>
          <w:ilvl w:val="0"/>
          <w:numId w:val="1"/>
        </w:numPr>
        <w:rPr>
          <w:i/>
          <w:iCs/>
        </w:rPr>
      </w:pPr>
      <w:r w:rsidRPr="005F0A22">
        <w:rPr>
          <w:i/>
          <w:iCs/>
        </w:rPr>
        <w:t xml:space="preserve">Discuss how the </w:t>
      </w:r>
      <w:r w:rsidR="00413C99" w:rsidRPr="005F0A22">
        <w:rPr>
          <w:i/>
          <w:iCs/>
        </w:rPr>
        <w:t>organisation</w:t>
      </w:r>
      <w:r w:rsidRPr="005F0A22">
        <w:rPr>
          <w:i/>
          <w:iCs/>
        </w:rPr>
        <w:t xml:space="preserve"> works with </w:t>
      </w:r>
      <w:r w:rsidR="00413C99" w:rsidRPr="005F0A22">
        <w:rPr>
          <w:i/>
          <w:iCs/>
        </w:rPr>
        <w:t>people accessing care</w:t>
      </w:r>
      <w:r w:rsidRPr="005F0A22">
        <w:rPr>
          <w:i/>
          <w:iCs/>
        </w:rPr>
        <w:t xml:space="preserve"> to identify what things are important to them, things that they enjoy doing</w:t>
      </w:r>
      <w:r w:rsidR="00413C99" w:rsidRPr="005F0A22">
        <w:rPr>
          <w:i/>
          <w:iCs/>
        </w:rPr>
        <w:t xml:space="preserve"> and</w:t>
      </w:r>
      <w:r w:rsidRPr="005F0A22">
        <w:rPr>
          <w:i/>
          <w:iCs/>
        </w:rPr>
        <w:t xml:space="preserve"> that support their wellbeing.</w:t>
      </w:r>
    </w:p>
    <w:p w14:paraId="25089066" w14:textId="6048E1C5" w:rsidR="00F64930" w:rsidRPr="005F0A22" w:rsidRDefault="00647F42" w:rsidP="00385B92">
      <w:pPr>
        <w:pStyle w:val="Heading2"/>
      </w:pPr>
      <w:r w:rsidRPr="005F0A22">
        <w:t>Reablement</w:t>
      </w:r>
    </w:p>
    <w:p w14:paraId="387743DF" w14:textId="2E4662F8" w:rsidR="00892962" w:rsidRPr="005F0A22" w:rsidRDefault="00647F42">
      <w:r w:rsidRPr="005F0A22">
        <w:t xml:space="preserve">Older people can be at increased risk of falls and other adverse incidents because of increasing frailty, the impact of medications </w:t>
      </w:r>
      <w:r w:rsidR="00112B69" w:rsidRPr="005F0A22">
        <w:t>or a</w:t>
      </w:r>
      <w:r w:rsidRPr="005F0A22">
        <w:t xml:space="preserve"> general decline in overall physical </w:t>
      </w:r>
      <w:r w:rsidR="00112B69" w:rsidRPr="005F0A22">
        <w:t xml:space="preserve">capacity. Sometimes falls result in broken bones, followed by surgery and rehabilitation. While health professionals such as physiotherapists may be working with the </w:t>
      </w:r>
      <w:r w:rsidR="00413C99" w:rsidRPr="005F0A22">
        <w:t>person</w:t>
      </w:r>
      <w:r w:rsidR="00112B69" w:rsidRPr="005F0A22">
        <w:t xml:space="preserve">, they are also likely to get help from an aged care provider to assist them as they recover. </w:t>
      </w:r>
    </w:p>
    <w:p w14:paraId="123F6FEE" w14:textId="025446C4" w:rsidR="005E690E" w:rsidRPr="005F0A22" w:rsidRDefault="00647F42">
      <w:r w:rsidRPr="005F0A22">
        <w:t xml:space="preserve">Aged care staff need to follow any recommendations from health professionals to help the person recover quickly. Staff must also think about their actions and whether they are doing anything that might adversely impact the </w:t>
      </w:r>
      <w:r w:rsidR="00413C99" w:rsidRPr="005F0A22">
        <w:t>person</w:t>
      </w:r>
      <w:r w:rsidRPr="005F0A22">
        <w:t xml:space="preserve">'s reablement goals. If staff have concerns or think services could be delivered in a better way to the </w:t>
      </w:r>
      <w:r w:rsidR="00413C99" w:rsidRPr="005F0A22">
        <w:t>person</w:t>
      </w:r>
      <w:r w:rsidR="00216B86" w:rsidRPr="005F0A22">
        <w:t>,</w:t>
      </w:r>
      <w:r w:rsidRPr="005F0A22">
        <w:t xml:space="preserve"> they should talk to their supervisor about it. </w:t>
      </w:r>
    </w:p>
    <w:p w14:paraId="05360EE4" w14:textId="779C6CE4" w:rsidR="00216B86" w:rsidRPr="005F0A22" w:rsidRDefault="00647F42" w:rsidP="00410051">
      <w:pPr>
        <w:pStyle w:val="ListParagraph"/>
        <w:numPr>
          <w:ilvl w:val="0"/>
          <w:numId w:val="1"/>
        </w:numPr>
        <w:rPr>
          <w:i/>
          <w:iCs/>
        </w:rPr>
      </w:pPr>
      <w:r w:rsidRPr="005F0A22">
        <w:rPr>
          <w:i/>
          <w:iCs/>
        </w:rPr>
        <w:t>Identify a</w:t>
      </w:r>
      <w:r w:rsidR="00413C99" w:rsidRPr="005F0A22">
        <w:rPr>
          <w:i/>
          <w:iCs/>
        </w:rPr>
        <w:t>n older</w:t>
      </w:r>
      <w:r w:rsidRPr="005F0A22">
        <w:rPr>
          <w:i/>
          <w:iCs/>
        </w:rPr>
        <w:t xml:space="preserve"> </w:t>
      </w:r>
      <w:r w:rsidR="00413C99" w:rsidRPr="005F0A22">
        <w:rPr>
          <w:i/>
          <w:iCs/>
        </w:rPr>
        <w:t>person</w:t>
      </w:r>
      <w:r w:rsidRPr="005F0A22">
        <w:rPr>
          <w:i/>
          <w:iCs/>
        </w:rPr>
        <w:t>, past or present, who has/is undergoing reablement and how the staff member can</w:t>
      </w:r>
      <w:r w:rsidR="00413C99" w:rsidRPr="005F0A22">
        <w:rPr>
          <w:i/>
          <w:iCs/>
        </w:rPr>
        <w:t>/could</w:t>
      </w:r>
      <w:r w:rsidRPr="005F0A22">
        <w:rPr>
          <w:i/>
          <w:iCs/>
        </w:rPr>
        <w:t xml:space="preserve"> support this. </w:t>
      </w:r>
    </w:p>
    <w:p w14:paraId="48A6103A" w14:textId="77777777" w:rsidR="00E97528" w:rsidRPr="005F0A22" w:rsidRDefault="00E97528" w:rsidP="00E97528">
      <w:pPr>
        <w:pStyle w:val="Heading2"/>
      </w:pPr>
      <w:r w:rsidRPr="005F0A22">
        <w:t>Links to additional resources</w:t>
      </w:r>
    </w:p>
    <w:p w14:paraId="33DD7C09" w14:textId="19039E8C" w:rsidR="00E97528" w:rsidRPr="005F0A22" w:rsidRDefault="00E97528" w:rsidP="00E97528">
      <w:r w:rsidRPr="005F0A22">
        <w:t xml:space="preserve">How to promote independence – Care Channel: </w:t>
      </w:r>
      <w:hyperlink r:id="rId7" w:history="1">
        <w:r w:rsidRPr="005F0A22">
          <w:rPr>
            <w:rStyle w:val="Hyperlink"/>
          </w:rPr>
          <w:t>https://youtu.be/a8UliXksHhI</w:t>
        </w:r>
      </w:hyperlink>
    </w:p>
    <w:p w14:paraId="7151E9DA" w14:textId="0192E8E2" w:rsidR="00E97528" w:rsidRPr="00E97528" w:rsidRDefault="00E97528" w:rsidP="00E97528">
      <w:r w:rsidRPr="005F0A22">
        <w:t xml:space="preserve">Wellness and reablement initiative – Department of Health and Aged Care: </w:t>
      </w:r>
      <w:hyperlink r:id="rId8" w:history="1">
        <w:r w:rsidRPr="005F0A22">
          <w:rPr>
            <w:rStyle w:val="Hyperlink"/>
          </w:rPr>
          <w:t>https://www.health.gov.au/our-work/wellness-and-reablement-initiative</w:t>
        </w:r>
      </w:hyperlink>
      <w:r>
        <w:t xml:space="preserve"> </w:t>
      </w:r>
    </w:p>
    <w:sectPr w:rsidR="00E97528" w:rsidRPr="00E9752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BF98" w14:textId="77777777" w:rsidR="00631628" w:rsidRDefault="00631628" w:rsidP="003A7AFA">
      <w:pPr>
        <w:spacing w:before="0" w:after="0" w:line="240" w:lineRule="auto"/>
      </w:pPr>
      <w:r>
        <w:separator/>
      </w:r>
    </w:p>
  </w:endnote>
  <w:endnote w:type="continuationSeparator" w:id="0">
    <w:p w14:paraId="7F771F9D" w14:textId="77777777" w:rsidR="00631628" w:rsidRDefault="00631628" w:rsidP="003A7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2300" w14:textId="77777777" w:rsidR="00631628" w:rsidRDefault="00631628" w:rsidP="003A7AFA">
      <w:pPr>
        <w:spacing w:before="0" w:after="0" w:line="240" w:lineRule="auto"/>
      </w:pPr>
      <w:r>
        <w:separator/>
      </w:r>
    </w:p>
  </w:footnote>
  <w:footnote w:type="continuationSeparator" w:id="0">
    <w:p w14:paraId="4DD4F209" w14:textId="77777777" w:rsidR="00631628" w:rsidRDefault="00631628" w:rsidP="003A7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AEBF" w14:textId="7DB6B69A" w:rsidR="003A7AFA" w:rsidRDefault="003A7AFA">
    <w:pPr>
      <w:pStyle w:val="Header"/>
    </w:pPr>
    <w:r>
      <w:rPr>
        <w:noProof/>
      </w:rPr>
      <w:drawing>
        <wp:anchor distT="0" distB="0" distL="114300" distR="114300" simplePos="0" relativeHeight="251660288" behindDoc="1" locked="0" layoutInCell="1" allowOverlap="0" wp14:anchorId="145BA029" wp14:editId="6E39A7D5">
          <wp:simplePos x="0" y="0"/>
          <wp:positionH relativeFrom="page">
            <wp:posOffset>6172200</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4535239E" wp14:editId="06BDCCF5">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29C1"/>
    <w:multiLevelType w:val="hybridMultilevel"/>
    <w:tmpl w:val="5B1CC30A"/>
    <w:lvl w:ilvl="0" w:tplc="3228B49C">
      <w:start w:val="1"/>
      <w:numFmt w:val="bullet"/>
      <w:lvlText w:val=""/>
      <w:lvlJc w:val="left"/>
      <w:pPr>
        <w:ind w:left="720" w:hanging="360"/>
      </w:pPr>
      <w:rPr>
        <w:rFonts w:ascii="Symbol" w:hAnsi="Symbol" w:hint="default"/>
      </w:rPr>
    </w:lvl>
    <w:lvl w:ilvl="1" w:tplc="341808BC" w:tentative="1">
      <w:start w:val="1"/>
      <w:numFmt w:val="bullet"/>
      <w:lvlText w:val="o"/>
      <w:lvlJc w:val="left"/>
      <w:pPr>
        <w:ind w:left="1440" w:hanging="360"/>
      </w:pPr>
      <w:rPr>
        <w:rFonts w:ascii="Courier New" w:hAnsi="Courier New" w:cs="Courier New" w:hint="default"/>
      </w:rPr>
    </w:lvl>
    <w:lvl w:ilvl="2" w:tplc="74C8A088" w:tentative="1">
      <w:start w:val="1"/>
      <w:numFmt w:val="bullet"/>
      <w:lvlText w:val=""/>
      <w:lvlJc w:val="left"/>
      <w:pPr>
        <w:ind w:left="2160" w:hanging="360"/>
      </w:pPr>
      <w:rPr>
        <w:rFonts w:ascii="Wingdings" w:hAnsi="Wingdings" w:hint="default"/>
      </w:rPr>
    </w:lvl>
    <w:lvl w:ilvl="3" w:tplc="3162D634" w:tentative="1">
      <w:start w:val="1"/>
      <w:numFmt w:val="bullet"/>
      <w:lvlText w:val=""/>
      <w:lvlJc w:val="left"/>
      <w:pPr>
        <w:ind w:left="2880" w:hanging="360"/>
      </w:pPr>
      <w:rPr>
        <w:rFonts w:ascii="Symbol" w:hAnsi="Symbol" w:hint="default"/>
      </w:rPr>
    </w:lvl>
    <w:lvl w:ilvl="4" w:tplc="21BE0006" w:tentative="1">
      <w:start w:val="1"/>
      <w:numFmt w:val="bullet"/>
      <w:lvlText w:val="o"/>
      <w:lvlJc w:val="left"/>
      <w:pPr>
        <w:ind w:left="3600" w:hanging="360"/>
      </w:pPr>
      <w:rPr>
        <w:rFonts w:ascii="Courier New" w:hAnsi="Courier New" w:cs="Courier New" w:hint="default"/>
      </w:rPr>
    </w:lvl>
    <w:lvl w:ilvl="5" w:tplc="60F04EDA" w:tentative="1">
      <w:start w:val="1"/>
      <w:numFmt w:val="bullet"/>
      <w:lvlText w:val=""/>
      <w:lvlJc w:val="left"/>
      <w:pPr>
        <w:ind w:left="4320" w:hanging="360"/>
      </w:pPr>
      <w:rPr>
        <w:rFonts w:ascii="Wingdings" w:hAnsi="Wingdings" w:hint="default"/>
      </w:rPr>
    </w:lvl>
    <w:lvl w:ilvl="6" w:tplc="816817E4" w:tentative="1">
      <w:start w:val="1"/>
      <w:numFmt w:val="bullet"/>
      <w:lvlText w:val=""/>
      <w:lvlJc w:val="left"/>
      <w:pPr>
        <w:ind w:left="5040" w:hanging="360"/>
      </w:pPr>
      <w:rPr>
        <w:rFonts w:ascii="Symbol" w:hAnsi="Symbol" w:hint="default"/>
      </w:rPr>
    </w:lvl>
    <w:lvl w:ilvl="7" w:tplc="D994BC7C" w:tentative="1">
      <w:start w:val="1"/>
      <w:numFmt w:val="bullet"/>
      <w:lvlText w:val="o"/>
      <w:lvlJc w:val="left"/>
      <w:pPr>
        <w:ind w:left="5760" w:hanging="360"/>
      </w:pPr>
      <w:rPr>
        <w:rFonts w:ascii="Courier New" w:hAnsi="Courier New" w:cs="Courier New" w:hint="default"/>
      </w:rPr>
    </w:lvl>
    <w:lvl w:ilvl="8" w:tplc="809C81FC" w:tentative="1">
      <w:start w:val="1"/>
      <w:numFmt w:val="bullet"/>
      <w:lvlText w:val=""/>
      <w:lvlJc w:val="left"/>
      <w:pPr>
        <w:ind w:left="6480" w:hanging="360"/>
      </w:pPr>
      <w:rPr>
        <w:rFonts w:ascii="Wingdings" w:hAnsi="Wingdings" w:hint="default"/>
      </w:rPr>
    </w:lvl>
  </w:abstractNum>
  <w:num w:numId="1" w16cid:durableId="107343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1"/>
    <w:rsid w:val="000319A1"/>
    <w:rsid w:val="00031A62"/>
    <w:rsid w:val="00057D39"/>
    <w:rsid w:val="00112B69"/>
    <w:rsid w:val="00216B86"/>
    <w:rsid w:val="003529D3"/>
    <w:rsid w:val="00385B92"/>
    <w:rsid w:val="003A7AFA"/>
    <w:rsid w:val="003B37C6"/>
    <w:rsid w:val="00410051"/>
    <w:rsid w:val="00413C99"/>
    <w:rsid w:val="0042221E"/>
    <w:rsid w:val="00424573"/>
    <w:rsid w:val="00503A47"/>
    <w:rsid w:val="005145EA"/>
    <w:rsid w:val="005E690E"/>
    <w:rsid w:val="005F0A22"/>
    <w:rsid w:val="00631628"/>
    <w:rsid w:val="00647F42"/>
    <w:rsid w:val="007515E7"/>
    <w:rsid w:val="00782229"/>
    <w:rsid w:val="00892962"/>
    <w:rsid w:val="008B1899"/>
    <w:rsid w:val="00A45CEC"/>
    <w:rsid w:val="00A51BDE"/>
    <w:rsid w:val="00C1712E"/>
    <w:rsid w:val="00E9329D"/>
    <w:rsid w:val="00E97528"/>
    <w:rsid w:val="00F64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0DA4"/>
  <w15:chartTrackingRefBased/>
  <w15:docId w15:val="{F685935C-139A-9C4C-8123-B0D70FF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5E6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paragraph" w:styleId="Title">
    <w:name w:val="Title"/>
    <w:basedOn w:val="Normal"/>
    <w:next w:val="Normal"/>
    <w:link w:val="TitleChar"/>
    <w:uiPriority w:val="10"/>
    <w:qFormat/>
    <w:rsid w:val="00424573"/>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4573"/>
    <w:rPr>
      <w:rFonts w:asciiTheme="majorHAnsi" w:eastAsiaTheme="majorEastAsia" w:hAnsiTheme="majorHAnsi" w:cstheme="majorBidi"/>
      <w:color w:val="auto"/>
      <w:spacing w:val="-10"/>
      <w:kern w:val="28"/>
      <w:sz w:val="56"/>
      <w:szCs w:val="56"/>
    </w:rPr>
  </w:style>
  <w:style w:type="character" w:customStyle="1" w:styleId="Heading2Char">
    <w:name w:val="Heading 2 Char"/>
    <w:basedOn w:val="DefaultParagraphFont"/>
    <w:link w:val="Heading2"/>
    <w:uiPriority w:val="9"/>
    <w:rsid w:val="005E69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10051"/>
    <w:pPr>
      <w:ind w:left="720"/>
      <w:contextualSpacing/>
    </w:pPr>
  </w:style>
  <w:style w:type="character" w:styleId="Hyperlink">
    <w:name w:val="Hyperlink"/>
    <w:basedOn w:val="DefaultParagraphFont"/>
    <w:uiPriority w:val="99"/>
    <w:unhideWhenUsed/>
    <w:rsid w:val="00E97528"/>
    <w:rPr>
      <w:color w:val="0563C1" w:themeColor="hyperlink"/>
      <w:u w:val="single"/>
    </w:rPr>
  </w:style>
  <w:style w:type="character" w:styleId="UnresolvedMention">
    <w:name w:val="Unresolved Mention"/>
    <w:basedOn w:val="DefaultParagraphFont"/>
    <w:uiPriority w:val="99"/>
    <w:semiHidden/>
    <w:unhideWhenUsed/>
    <w:rsid w:val="00E97528"/>
    <w:rPr>
      <w:color w:val="605E5C"/>
      <w:shd w:val="clear" w:color="auto" w:fill="E1DFDD"/>
    </w:rPr>
  </w:style>
  <w:style w:type="character" w:styleId="CommentReference">
    <w:name w:val="annotation reference"/>
    <w:basedOn w:val="DefaultParagraphFont"/>
    <w:uiPriority w:val="99"/>
    <w:semiHidden/>
    <w:unhideWhenUsed/>
    <w:rsid w:val="008B1899"/>
    <w:rPr>
      <w:sz w:val="16"/>
      <w:szCs w:val="16"/>
    </w:rPr>
  </w:style>
  <w:style w:type="paragraph" w:styleId="CommentText">
    <w:name w:val="annotation text"/>
    <w:basedOn w:val="Normal"/>
    <w:link w:val="CommentTextChar"/>
    <w:uiPriority w:val="99"/>
    <w:semiHidden/>
    <w:unhideWhenUsed/>
    <w:rsid w:val="008B1899"/>
    <w:pPr>
      <w:spacing w:line="240" w:lineRule="auto"/>
    </w:pPr>
    <w:rPr>
      <w:sz w:val="20"/>
      <w:szCs w:val="20"/>
    </w:rPr>
  </w:style>
  <w:style w:type="character" w:customStyle="1" w:styleId="CommentTextChar">
    <w:name w:val="Comment Text Char"/>
    <w:basedOn w:val="DefaultParagraphFont"/>
    <w:link w:val="CommentText"/>
    <w:uiPriority w:val="99"/>
    <w:semiHidden/>
    <w:rsid w:val="008B1899"/>
    <w:rPr>
      <w:sz w:val="20"/>
      <w:szCs w:val="20"/>
    </w:rPr>
  </w:style>
  <w:style w:type="paragraph" w:styleId="CommentSubject">
    <w:name w:val="annotation subject"/>
    <w:basedOn w:val="CommentText"/>
    <w:next w:val="CommentText"/>
    <w:link w:val="CommentSubjectChar"/>
    <w:uiPriority w:val="99"/>
    <w:semiHidden/>
    <w:unhideWhenUsed/>
    <w:rsid w:val="008B1899"/>
    <w:rPr>
      <w:b/>
      <w:bCs/>
    </w:rPr>
  </w:style>
  <w:style w:type="character" w:customStyle="1" w:styleId="CommentSubjectChar">
    <w:name w:val="Comment Subject Char"/>
    <w:basedOn w:val="CommentTextChar"/>
    <w:link w:val="CommentSubject"/>
    <w:uiPriority w:val="99"/>
    <w:semiHidden/>
    <w:rsid w:val="008B1899"/>
    <w:rPr>
      <w:b/>
      <w:bCs/>
      <w:sz w:val="20"/>
      <w:szCs w:val="20"/>
    </w:rPr>
  </w:style>
  <w:style w:type="character" w:styleId="FollowedHyperlink">
    <w:name w:val="FollowedHyperlink"/>
    <w:basedOn w:val="DefaultParagraphFont"/>
    <w:uiPriority w:val="99"/>
    <w:semiHidden/>
    <w:unhideWhenUsed/>
    <w:rsid w:val="00E9329D"/>
    <w:rPr>
      <w:color w:val="954F72" w:themeColor="followedHyperlink"/>
      <w:u w:val="single"/>
    </w:rPr>
  </w:style>
  <w:style w:type="paragraph" w:styleId="Header">
    <w:name w:val="header"/>
    <w:basedOn w:val="Normal"/>
    <w:link w:val="HeaderChar"/>
    <w:uiPriority w:val="99"/>
    <w:unhideWhenUsed/>
    <w:rsid w:val="003A7A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7AFA"/>
  </w:style>
  <w:style w:type="paragraph" w:styleId="Footer">
    <w:name w:val="footer"/>
    <w:basedOn w:val="Normal"/>
    <w:link w:val="FooterChar"/>
    <w:uiPriority w:val="99"/>
    <w:unhideWhenUsed/>
    <w:rsid w:val="003A7AF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wellness-and-reablement-initiative" TargetMode="External"/><Relationship Id="rId3" Type="http://schemas.openxmlformats.org/officeDocument/2006/relationships/settings" Target="settings.xml"/><Relationship Id="rId7" Type="http://schemas.openxmlformats.org/officeDocument/2006/relationships/hyperlink" Target="https://youtu.be/a8UliXksH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2023-04-17T06:17:00Z</dcterms:created>
  <dcterms:modified xsi:type="dcterms:W3CDTF">2023-07-31T04:07:00Z</dcterms:modified>
</cp:coreProperties>
</file>