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D96B7" w14:textId="50FC8957" w:rsidR="00D33167" w:rsidRPr="00BC1142" w:rsidRDefault="00854431" w:rsidP="004A32C3">
      <w:pPr>
        <w:rPr>
          <w:lang w:val="en-GB" w:eastAsia="en-GB"/>
        </w:rPr>
      </w:pPr>
      <w:r>
        <w:rPr>
          <w:lang w:val="en-GB" w:eastAsia="en-GB"/>
        </w:rPr>
        <w:t xml:space="preserve"> </w:t>
      </w:r>
      <w:r w:rsidR="001E01BC">
        <w:rPr>
          <w:noProof/>
        </w:rPr>
        <w:drawing>
          <wp:inline distT="0" distB="0" distL="0" distR="0" wp14:anchorId="58E31955" wp14:editId="02B3B919">
            <wp:extent cx="2406206" cy="6511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1175" cy="660627"/>
                    </a:xfrm>
                    <a:prstGeom prst="rect">
                      <a:avLst/>
                    </a:prstGeom>
                  </pic:spPr>
                </pic:pic>
              </a:graphicData>
            </a:graphic>
          </wp:inline>
        </w:drawing>
      </w:r>
      <w:r w:rsidR="001E01BC" w:rsidRPr="00BC1142" w:rsidDel="001E01BC">
        <w:rPr>
          <w:noProof/>
        </w:rPr>
        <w:t xml:space="preserve"> </w:t>
      </w:r>
    </w:p>
    <w:p w14:paraId="03DB9E52" w14:textId="2326592E" w:rsidR="00D33167" w:rsidRDefault="00A2065F" w:rsidP="00BC0E4C">
      <w:pPr>
        <w:pStyle w:val="Title"/>
      </w:pPr>
      <w:r>
        <w:t xml:space="preserve">Outer metropolitan </w:t>
      </w:r>
      <w:r w:rsidR="00BC0E4C">
        <w:t>Other medical practitioners program</w:t>
      </w:r>
    </w:p>
    <w:p w14:paraId="6C336179" w14:textId="77777777" w:rsidR="00BC0E4C" w:rsidRPr="00BC0E4C" w:rsidRDefault="00BC0E4C" w:rsidP="00BC0E4C">
      <w:pPr>
        <w:rPr>
          <w:lang w:eastAsia="en-US"/>
        </w:rPr>
      </w:pPr>
    </w:p>
    <w:p w14:paraId="458C43DD" w14:textId="7FCF809B" w:rsidR="006603E3" w:rsidRPr="006603E3" w:rsidRDefault="00DD3996" w:rsidP="006603E3">
      <w:r>
        <w:t>1 July 2023</w:t>
      </w:r>
    </w:p>
    <w:p w14:paraId="531D872B" w14:textId="77777777" w:rsidR="006603E3" w:rsidRDefault="006603E3" w:rsidP="006603E3"/>
    <w:p w14:paraId="2ED76572" w14:textId="77777777" w:rsidR="00A66C82" w:rsidRPr="006603E3" w:rsidRDefault="00A66C82" w:rsidP="006603E3">
      <w:pPr>
        <w:sectPr w:rsidR="00A66C82" w:rsidRPr="006603E3" w:rsidSect="004A32C3">
          <w:headerReference w:type="default" r:id="rId9"/>
          <w:footerReference w:type="default" r:id="rId10"/>
          <w:pgSz w:w="11906" w:h="16838"/>
          <w:pgMar w:top="1276" w:right="1701" w:bottom="1701" w:left="1701" w:header="0" w:footer="366" w:gutter="0"/>
          <w:cols w:space="708"/>
          <w:docGrid w:linePitch="360"/>
        </w:sectPr>
      </w:pPr>
    </w:p>
    <w:bookmarkStart w:id="0" w:name="_Toc474396165" w:displacedByCustomXml="next"/>
    <w:sdt>
      <w:sdtPr>
        <w:rPr>
          <w:bCs w:val="0"/>
          <w:caps w:val="0"/>
          <w:color w:val="auto"/>
          <w:sz w:val="21"/>
        </w:rPr>
        <w:id w:val="6722777"/>
        <w:docPartObj>
          <w:docPartGallery w:val="Table of Contents"/>
          <w:docPartUnique/>
        </w:docPartObj>
      </w:sdtPr>
      <w:sdtEndPr>
        <w:rPr>
          <w:b/>
          <w:bCs/>
          <w:caps/>
          <w:noProof/>
          <w:color w:val="000000" w:themeColor="text1"/>
          <w:sz w:val="32"/>
        </w:rPr>
      </w:sdtEndPr>
      <w:sdtContent>
        <w:bookmarkEnd w:id="0" w:displacedByCustomXml="prev"/>
        <w:p w14:paraId="2461D612" w14:textId="07F3BFB3" w:rsidR="00DE6089" w:rsidRPr="009979EA" w:rsidRDefault="00DE6089" w:rsidP="00DE6089">
          <w:pPr>
            <w:pStyle w:val="Heading1Black"/>
            <w:rPr>
              <w:szCs w:val="32"/>
            </w:rPr>
          </w:pPr>
          <w:r>
            <w:fldChar w:fldCharType="begin"/>
          </w:r>
          <w:r w:rsidRPr="00F65CEF">
            <w:instrText xml:space="preserve"> TOC \o "1-3" \h \z \u </w:instrText>
          </w:r>
          <w:r>
            <w:fldChar w:fldCharType="end"/>
          </w:r>
          <w:r>
            <w:rPr>
              <w:szCs w:val="32"/>
            </w:rPr>
            <w:t xml:space="preserve">oUTER METROPOLITAN OTHER MEDICAL PRACTITIONERS PROGRAM </w:t>
          </w:r>
          <w:r w:rsidR="006F6A1F">
            <w:rPr>
              <w:szCs w:val="32"/>
            </w:rPr>
            <w:t>(OMOMP)</w:t>
          </w:r>
        </w:p>
      </w:sdtContent>
    </w:sdt>
    <w:p w14:paraId="5A4698A0" w14:textId="77777777" w:rsidR="00BC0E4C" w:rsidRPr="00DE6089" w:rsidRDefault="00BC0E4C" w:rsidP="00F8156A">
      <w:pPr>
        <w:pStyle w:val="Heading2"/>
        <w:spacing w:after="120"/>
        <w:rPr>
          <w:sz w:val="28"/>
          <w:szCs w:val="28"/>
        </w:rPr>
      </w:pPr>
      <w:bookmarkStart w:id="1" w:name="_Toc523835448"/>
      <w:r w:rsidRPr="00DE6089">
        <w:rPr>
          <w:sz w:val="28"/>
          <w:szCs w:val="28"/>
        </w:rPr>
        <w:t>Important Notice:</w:t>
      </w:r>
      <w:bookmarkEnd w:id="1"/>
      <w:r w:rsidRPr="00DE6089">
        <w:rPr>
          <w:sz w:val="28"/>
          <w:szCs w:val="28"/>
        </w:rPr>
        <w:t xml:space="preserve"> </w:t>
      </w:r>
    </w:p>
    <w:p w14:paraId="1A5F0E9D" w14:textId="14DB2748" w:rsidR="00FA4B96" w:rsidRPr="00FA4B96" w:rsidRDefault="003945CB" w:rsidP="00FA4B96">
      <w:pPr>
        <w:spacing w:before="120" w:after="120"/>
        <w:rPr>
          <w:rStyle w:val="normaltextrun"/>
          <w:rFonts w:eastAsia="Arial"/>
          <w:color w:val="000000" w:themeColor="text1"/>
          <w:sz w:val="22"/>
          <w:szCs w:val="22"/>
        </w:rPr>
      </w:pPr>
      <w:r>
        <w:rPr>
          <w:sz w:val="22"/>
          <w:szCs w:val="22"/>
        </w:rPr>
        <w:t>The OMOMP</w:t>
      </w:r>
      <w:r w:rsidR="00700347">
        <w:rPr>
          <w:sz w:val="22"/>
          <w:szCs w:val="22"/>
        </w:rPr>
        <w:t>s</w:t>
      </w:r>
      <w:r>
        <w:rPr>
          <w:sz w:val="22"/>
          <w:szCs w:val="22"/>
        </w:rPr>
        <w:t xml:space="preserve"> Program cease</w:t>
      </w:r>
      <w:r w:rsidR="00FA4B96">
        <w:rPr>
          <w:sz w:val="22"/>
          <w:szCs w:val="22"/>
        </w:rPr>
        <w:t>d</w:t>
      </w:r>
      <w:r>
        <w:rPr>
          <w:sz w:val="22"/>
          <w:szCs w:val="22"/>
        </w:rPr>
        <w:t xml:space="preserve"> on 30 June 2023. </w:t>
      </w:r>
      <w:r w:rsidR="00BC0E4C" w:rsidRPr="00B23EAB">
        <w:rPr>
          <w:sz w:val="22"/>
          <w:szCs w:val="22"/>
        </w:rPr>
        <w:t xml:space="preserve">Medical practitioners who </w:t>
      </w:r>
      <w:r w:rsidR="006F6A1F">
        <w:rPr>
          <w:sz w:val="22"/>
          <w:szCs w:val="22"/>
        </w:rPr>
        <w:t xml:space="preserve">were participating </w:t>
      </w:r>
      <w:r w:rsidR="00BC0E4C" w:rsidRPr="00B23EAB">
        <w:rPr>
          <w:sz w:val="22"/>
          <w:szCs w:val="22"/>
        </w:rPr>
        <w:t xml:space="preserve">on the </w:t>
      </w:r>
      <w:r w:rsidR="008C064D" w:rsidRPr="00B23EAB">
        <w:rPr>
          <w:sz w:val="22"/>
          <w:szCs w:val="22"/>
        </w:rPr>
        <w:t xml:space="preserve">OMOMPs </w:t>
      </w:r>
      <w:r w:rsidR="00BC0E4C" w:rsidRPr="00B23EAB">
        <w:rPr>
          <w:sz w:val="22"/>
          <w:szCs w:val="22"/>
        </w:rPr>
        <w:t>Program</w:t>
      </w:r>
      <w:r>
        <w:rPr>
          <w:sz w:val="22"/>
          <w:szCs w:val="22"/>
        </w:rPr>
        <w:t xml:space="preserve"> </w:t>
      </w:r>
      <w:r w:rsidR="006F6A1F">
        <w:rPr>
          <w:sz w:val="22"/>
          <w:szCs w:val="22"/>
        </w:rPr>
        <w:t xml:space="preserve">at that date were automatically placed in the </w:t>
      </w:r>
      <w:bookmarkStart w:id="2" w:name="_Hlk137634906"/>
      <w:r w:rsidR="00FA4B96">
        <w:rPr>
          <w:sz w:val="22"/>
          <w:szCs w:val="22"/>
        </w:rPr>
        <w:t xml:space="preserve">Other Medical </w:t>
      </w:r>
      <w:r w:rsidR="00FA4B96" w:rsidRPr="0079296E">
        <w:rPr>
          <w:sz w:val="22"/>
          <w:szCs w:val="22"/>
        </w:rPr>
        <w:t>Practitioners</w:t>
      </w:r>
      <w:r w:rsidR="00FA4B96">
        <w:rPr>
          <w:sz w:val="22"/>
          <w:szCs w:val="22"/>
        </w:rPr>
        <w:t xml:space="preserve"> Extension Program (OMPEP)</w:t>
      </w:r>
      <w:bookmarkEnd w:id="2"/>
      <w:r w:rsidR="006F6A1F">
        <w:rPr>
          <w:sz w:val="22"/>
          <w:szCs w:val="22"/>
        </w:rPr>
        <w:t xml:space="preserve"> and can continue to access A1 Medicare rebates until 30 June 2025</w:t>
      </w:r>
      <w:r w:rsidR="00FA4B96">
        <w:rPr>
          <w:sz w:val="22"/>
          <w:szCs w:val="22"/>
        </w:rPr>
        <w:t>.</w:t>
      </w:r>
      <w:r w:rsidR="00FA4B96" w:rsidRPr="00441B31">
        <w:rPr>
          <w:sz w:val="22"/>
          <w:szCs w:val="22"/>
        </w:rPr>
        <w:t xml:space="preserve"> </w:t>
      </w:r>
    </w:p>
    <w:p w14:paraId="2D7B70A4" w14:textId="77777777" w:rsidR="00FA4B96" w:rsidRDefault="00FA4B96" w:rsidP="00FA4B96">
      <w:pPr>
        <w:rPr>
          <w:sz w:val="22"/>
          <w:szCs w:val="22"/>
        </w:rPr>
      </w:pPr>
      <w:r w:rsidRPr="00441B31">
        <w:rPr>
          <w:sz w:val="22"/>
          <w:szCs w:val="22"/>
        </w:rPr>
        <w:t xml:space="preserve">These Guidelines have effect from </w:t>
      </w:r>
      <w:r>
        <w:rPr>
          <w:sz w:val="22"/>
          <w:szCs w:val="22"/>
        </w:rPr>
        <w:t>1 July 2023</w:t>
      </w:r>
      <w:r w:rsidRPr="00441B31">
        <w:rPr>
          <w:sz w:val="22"/>
          <w:szCs w:val="22"/>
        </w:rPr>
        <w:t xml:space="preserve"> </w:t>
      </w:r>
    </w:p>
    <w:p w14:paraId="158C011B" w14:textId="7236D971" w:rsidR="00202D79" w:rsidRPr="00590DFE" w:rsidRDefault="00202D79" w:rsidP="00DE6089">
      <w:pPr>
        <w:pStyle w:val="Heading2"/>
        <w:keepNext/>
        <w:numPr>
          <w:ilvl w:val="1"/>
          <w:numId w:val="13"/>
        </w:numPr>
        <w:tabs>
          <w:tab w:val="clear" w:pos="576"/>
          <w:tab w:val="num" w:pos="426"/>
        </w:tabs>
        <w:spacing w:before="120" w:after="120" w:line="240" w:lineRule="atLeast"/>
        <w:rPr>
          <w:sz w:val="28"/>
          <w:szCs w:val="28"/>
        </w:rPr>
      </w:pPr>
      <w:bookmarkStart w:id="3" w:name="_Toc524608922"/>
      <w:bookmarkStart w:id="4" w:name="_Toc392665450"/>
      <w:r w:rsidRPr="00590DFE">
        <w:rPr>
          <w:sz w:val="28"/>
          <w:szCs w:val="28"/>
        </w:rPr>
        <w:t>Introduction</w:t>
      </w:r>
    </w:p>
    <w:p w14:paraId="659FD110" w14:textId="425164AD" w:rsidR="0074433A" w:rsidRPr="00A2065F" w:rsidRDefault="0074433A" w:rsidP="00D152F6">
      <w:pPr>
        <w:spacing w:before="120" w:after="120" w:line="276" w:lineRule="auto"/>
        <w:ind w:left="397"/>
        <w:rPr>
          <w:sz w:val="22"/>
          <w:szCs w:val="22"/>
        </w:rPr>
      </w:pPr>
      <w:r w:rsidRPr="00A2065F">
        <w:rPr>
          <w:sz w:val="22"/>
          <w:szCs w:val="22"/>
        </w:rPr>
        <w:t xml:space="preserve">The Outer Metropolitan </w:t>
      </w:r>
      <w:r w:rsidR="009411B6" w:rsidRPr="00A2065F">
        <w:rPr>
          <w:sz w:val="22"/>
          <w:szCs w:val="22"/>
        </w:rPr>
        <w:t>Other Medical Practitioners</w:t>
      </w:r>
      <w:r w:rsidRPr="00A2065F">
        <w:rPr>
          <w:sz w:val="22"/>
          <w:szCs w:val="22"/>
        </w:rPr>
        <w:t xml:space="preserve"> Program (OMOMP</w:t>
      </w:r>
      <w:r w:rsidR="00700347" w:rsidRPr="00A2065F">
        <w:rPr>
          <w:sz w:val="22"/>
          <w:szCs w:val="22"/>
        </w:rPr>
        <w:t>s</w:t>
      </w:r>
      <w:r w:rsidR="003945CB" w:rsidRPr="00A2065F">
        <w:rPr>
          <w:sz w:val="22"/>
          <w:szCs w:val="22"/>
        </w:rPr>
        <w:t xml:space="preserve"> Program</w:t>
      </w:r>
      <w:r w:rsidRPr="00A2065F">
        <w:rPr>
          <w:sz w:val="22"/>
          <w:szCs w:val="22"/>
        </w:rPr>
        <w:t xml:space="preserve">) </w:t>
      </w:r>
      <w:r w:rsidR="00F8156A" w:rsidRPr="00A2065F">
        <w:rPr>
          <w:sz w:val="22"/>
          <w:szCs w:val="22"/>
        </w:rPr>
        <w:t>was established to encourage eligible non-vocationally recognised (non-VR) doctors to remain in an outer metropolitan area by granting them access to higher Medicare rebates.  The Program is</w:t>
      </w:r>
      <w:r w:rsidRPr="00A2065F">
        <w:rPr>
          <w:sz w:val="22"/>
          <w:szCs w:val="22"/>
        </w:rPr>
        <w:t xml:space="preserve"> administered by</w:t>
      </w:r>
      <w:r w:rsidR="00984D7B">
        <w:rPr>
          <w:sz w:val="22"/>
          <w:szCs w:val="22"/>
        </w:rPr>
        <w:t xml:space="preserve"> Services Australia</w:t>
      </w:r>
      <w:r w:rsidR="001E01BC">
        <w:rPr>
          <w:sz w:val="22"/>
          <w:szCs w:val="22"/>
        </w:rPr>
        <w:t xml:space="preserve"> </w:t>
      </w:r>
      <w:r w:rsidR="005A7CD5" w:rsidRPr="00A2065F">
        <w:rPr>
          <w:sz w:val="22"/>
          <w:szCs w:val="22"/>
        </w:rPr>
        <w:t xml:space="preserve">through </w:t>
      </w:r>
      <w:r w:rsidRPr="00A2065F">
        <w:rPr>
          <w:sz w:val="22"/>
          <w:szCs w:val="22"/>
        </w:rPr>
        <w:t>Medicare on behalf of the Department of Health</w:t>
      </w:r>
      <w:r w:rsidR="00984D7B">
        <w:rPr>
          <w:sz w:val="22"/>
          <w:szCs w:val="22"/>
        </w:rPr>
        <w:t xml:space="preserve"> and Aged Care</w:t>
      </w:r>
      <w:r w:rsidRPr="00A2065F">
        <w:rPr>
          <w:sz w:val="22"/>
          <w:szCs w:val="22"/>
        </w:rPr>
        <w:t>.</w:t>
      </w:r>
      <w:r w:rsidR="003945CB" w:rsidRPr="00A2065F">
        <w:rPr>
          <w:sz w:val="22"/>
          <w:szCs w:val="22"/>
        </w:rPr>
        <w:t xml:space="preserve"> All decisions under the Program are made by senior and executive officers in the Department of Health </w:t>
      </w:r>
      <w:r w:rsidR="00984D7B">
        <w:rPr>
          <w:sz w:val="22"/>
          <w:szCs w:val="22"/>
        </w:rPr>
        <w:t xml:space="preserve">and Aged Care </w:t>
      </w:r>
      <w:r w:rsidR="003945CB" w:rsidRPr="00A2065F">
        <w:rPr>
          <w:sz w:val="22"/>
          <w:szCs w:val="22"/>
        </w:rPr>
        <w:t>who are authorised by the Minister</w:t>
      </w:r>
      <w:r w:rsidR="00700347" w:rsidRPr="00A2065F">
        <w:rPr>
          <w:sz w:val="22"/>
          <w:szCs w:val="22"/>
        </w:rPr>
        <w:t xml:space="preserve"> for Health</w:t>
      </w:r>
      <w:r w:rsidR="003945CB" w:rsidRPr="00A2065F">
        <w:rPr>
          <w:sz w:val="22"/>
          <w:szCs w:val="22"/>
        </w:rPr>
        <w:t xml:space="preserve"> (</w:t>
      </w:r>
      <w:r w:rsidR="00CF4285" w:rsidRPr="00A2065F">
        <w:rPr>
          <w:sz w:val="22"/>
          <w:szCs w:val="22"/>
        </w:rPr>
        <w:t>Authorised Person</w:t>
      </w:r>
      <w:r w:rsidR="003945CB" w:rsidRPr="00A2065F">
        <w:rPr>
          <w:sz w:val="22"/>
          <w:szCs w:val="22"/>
        </w:rPr>
        <w:t xml:space="preserve">s). </w:t>
      </w:r>
    </w:p>
    <w:p w14:paraId="65B74181" w14:textId="042E0E7E" w:rsidR="0074433A" w:rsidRDefault="0074433A" w:rsidP="00B3730A">
      <w:pPr>
        <w:pStyle w:val="numberedpara"/>
        <w:spacing w:before="120" w:after="120" w:line="276" w:lineRule="auto"/>
        <w:ind w:left="397"/>
      </w:pPr>
      <w:r>
        <w:t>The OMOMP</w:t>
      </w:r>
      <w:r w:rsidR="00A2065F">
        <w:t>s</w:t>
      </w:r>
      <w:r>
        <w:t xml:space="preserve"> Program provides the higher A1 Medicare rebate to eligible non-vocationally recognised medical practitioners, who provide general practice services in designated outer metropolitan locations of Australia and who express an interest in undertaking a pathway to Fellowship of the Royal Australian College of General Practitioners (FRACGP) or the Australian College of Rural and Remote Medicine (ACRRM).</w:t>
      </w:r>
    </w:p>
    <w:p w14:paraId="66D02915" w14:textId="3B60ADAE" w:rsidR="00DB5A41" w:rsidRDefault="00DB5A41" w:rsidP="00CA3BA7">
      <w:pPr>
        <w:pStyle w:val="numberedpara"/>
        <w:spacing w:after="120" w:line="276" w:lineRule="auto"/>
        <w:ind w:left="426"/>
      </w:pPr>
      <w:r w:rsidRPr="00590DFE">
        <w:rPr>
          <w:szCs w:val="22"/>
        </w:rPr>
        <w:t>A medical practitioner participating in this Program</w:t>
      </w:r>
      <w:r>
        <w:rPr>
          <w:szCs w:val="22"/>
        </w:rPr>
        <w:t xml:space="preserve"> may practic</w:t>
      </w:r>
      <w:r w:rsidRPr="00590DFE">
        <w:rPr>
          <w:szCs w:val="22"/>
        </w:rPr>
        <w:t xml:space="preserve">e in an inner and or outer metropolitan area. The higher </w:t>
      </w:r>
      <w:r w:rsidR="005462D3">
        <w:rPr>
          <w:szCs w:val="22"/>
        </w:rPr>
        <w:t>A1 Medicare</w:t>
      </w:r>
      <w:r w:rsidR="005A7CD5">
        <w:rPr>
          <w:szCs w:val="22"/>
        </w:rPr>
        <w:t xml:space="preserve"> </w:t>
      </w:r>
      <w:r w:rsidRPr="00590DFE">
        <w:rPr>
          <w:szCs w:val="22"/>
        </w:rPr>
        <w:t xml:space="preserve">rebates available through this program will only </w:t>
      </w:r>
      <w:r w:rsidR="00700347">
        <w:rPr>
          <w:szCs w:val="22"/>
        </w:rPr>
        <w:t xml:space="preserve">be available </w:t>
      </w:r>
      <w:r w:rsidRPr="00590DFE">
        <w:rPr>
          <w:szCs w:val="22"/>
        </w:rPr>
        <w:t>for services performed at the approved outer metropolitan location(s).</w:t>
      </w:r>
      <w:r>
        <w:rPr>
          <w:szCs w:val="22"/>
        </w:rPr>
        <w:t xml:space="preserve">  </w:t>
      </w:r>
      <w:r w:rsidRPr="00590DFE">
        <w:rPr>
          <w:szCs w:val="22"/>
        </w:rPr>
        <w:t xml:space="preserve">A participating medical practitioner may work at more than one practice under this Program. </w:t>
      </w:r>
    </w:p>
    <w:p w14:paraId="5B93DC53" w14:textId="200AE15A" w:rsidR="00A61E1D" w:rsidRPr="00590DFE" w:rsidRDefault="00A61E1D" w:rsidP="00DE6089">
      <w:pPr>
        <w:pStyle w:val="Heading2"/>
        <w:keepNext/>
        <w:numPr>
          <w:ilvl w:val="1"/>
          <w:numId w:val="13"/>
        </w:numPr>
        <w:tabs>
          <w:tab w:val="clear" w:pos="576"/>
          <w:tab w:val="num" w:pos="426"/>
        </w:tabs>
        <w:spacing w:before="120" w:after="120" w:line="240" w:lineRule="atLeast"/>
        <w:rPr>
          <w:sz w:val="28"/>
          <w:szCs w:val="28"/>
        </w:rPr>
      </w:pPr>
      <w:r w:rsidRPr="00590DFE">
        <w:rPr>
          <w:sz w:val="28"/>
          <w:szCs w:val="28"/>
        </w:rPr>
        <w:t>Eligibility</w:t>
      </w:r>
      <w:bookmarkEnd w:id="3"/>
      <w:r w:rsidRPr="00590DFE">
        <w:rPr>
          <w:sz w:val="28"/>
          <w:szCs w:val="28"/>
        </w:rPr>
        <w:t xml:space="preserve"> </w:t>
      </w:r>
    </w:p>
    <w:p w14:paraId="6A00F454" w14:textId="17A84A49" w:rsidR="00A61E1D" w:rsidRDefault="003945CB" w:rsidP="00CA3BA7">
      <w:pPr>
        <w:pStyle w:val="numberedpara"/>
        <w:tabs>
          <w:tab w:val="left" w:pos="1134"/>
        </w:tabs>
        <w:ind w:left="397"/>
      </w:pPr>
      <w:r w:rsidRPr="003945CB">
        <w:t>To be eligible for this Program persons must:</w:t>
      </w:r>
    </w:p>
    <w:p w14:paraId="27B495CA" w14:textId="77777777" w:rsidR="003945CB" w:rsidRPr="00BA4CE0" w:rsidRDefault="003945CB" w:rsidP="00CA3BA7">
      <w:pPr>
        <w:pStyle w:val="numberedpara"/>
        <w:tabs>
          <w:tab w:val="left" w:pos="1134"/>
        </w:tabs>
        <w:ind w:left="397"/>
      </w:pPr>
    </w:p>
    <w:p w14:paraId="202AA7BE" w14:textId="7FEC31A1" w:rsidR="003945CB" w:rsidRPr="00CA3BA7" w:rsidRDefault="003945CB" w:rsidP="00110BD6">
      <w:pPr>
        <w:pStyle w:val="ListBullet"/>
        <w:numPr>
          <w:ilvl w:val="0"/>
          <w:numId w:val="28"/>
        </w:numPr>
        <w:spacing w:before="120"/>
        <w:ind w:left="1020" w:hanging="283"/>
      </w:pPr>
      <w:r w:rsidRPr="003945CB">
        <w:rPr>
          <w:lang w:val="en-US"/>
        </w:rPr>
        <w:t>be a participant in an Other Medical Practitioners (OMP</w:t>
      </w:r>
      <w:r w:rsidR="00A2065F">
        <w:rPr>
          <w:lang w:val="en-US"/>
        </w:rPr>
        <w:t>s</w:t>
      </w:r>
      <w:r w:rsidRPr="003945CB">
        <w:rPr>
          <w:lang w:val="en-US"/>
        </w:rPr>
        <w:t xml:space="preserve">) program </w:t>
      </w:r>
      <w:r w:rsidR="00B30A22">
        <w:rPr>
          <w:lang w:val="en-US"/>
        </w:rPr>
        <w:t>30 June 2023</w:t>
      </w:r>
      <w:r w:rsidR="00700347">
        <w:rPr>
          <w:lang w:val="en-US"/>
        </w:rPr>
        <w:t>;</w:t>
      </w:r>
    </w:p>
    <w:p w14:paraId="37C81A69" w14:textId="53E5B210" w:rsidR="00574C25" w:rsidRDefault="003945CB" w:rsidP="00110BD6">
      <w:pPr>
        <w:pStyle w:val="ListBullet"/>
        <w:numPr>
          <w:ilvl w:val="0"/>
          <w:numId w:val="28"/>
        </w:numPr>
        <w:spacing w:before="120"/>
        <w:ind w:left="1020" w:hanging="283"/>
      </w:pPr>
      <w:r>
        <w:t>be</w:t>
      </w:r>
      <w:r w:rsidR="00574C25">
        <w:t xml:space="preserve"> registered </w:t>
      </w:r>
      <w:r>
        <w:t xml:space="preserve">as a medical practitioner </w:t>
      </w:r>
      <w:r w:rsidR="00574C25">
        <w:t>with a State or Territory Medical Registration Board before 1 November 1996;</w:t>
      </w:r>
    </w:p>
    <w:p w14:paraId="577CB23C" w14:textId="45682FC4" w:rsidR="0074433A" w:rsidRDefault="003945CB" w:rsidP="00110BD6">
      <w:pPr>
        <w:pStyle w:val="ListBullet"/>
        <w:tabs>
          <w:tab w:val="clear" w:pos="360"/>
          <w:tab w:val="num" w:pos="1843"/>
        </w:tabs>
        <w:spacing w:before="120"/>
        <w:ind w:left="1020" w:hanging="283"/>
      </w:pPr>
      <w:r>
        <w:t xml:space="preserve">be a </w:t>
      </w:r>
      <w:r w:rsidR="008C064D">
        <w:t>non-vocationally recognised</w:t>
      </w:r>
      <w:r>
        <w:t xml:space="preserve"> medical practitioner</w:t>
      </w:r>
      <w:r w:rsidR="008C064D">
        <w:t xml:space="preserve"> or </w:t>
      </w:r>
      <w:r w:rsidR="0074433A">
        <w:t>not hold f</w:t>
      </w:r>
      <w:r w:rsidR="008C064D">
        <w:t xml:space="preserve">ellowship of </w:t>
      </w:r>
      <w:r w:rsidR="002210DF">
        <w:t>one of the general practice colleges</w:t>
      </w:r>
      <w:r w:rsidR="008C064D">
        <w:t>;</w:t>
      </w:r>
    </w:p>
    <w:p w14:paraId="0D0223AE" w14:textId="5D672BB9" w:rsidR="0074433A" w:rsidRDefault="003945CB" w:rsidP="00110BD6">
      <w:pPr>
        <w:pStyle w:val="ListBullet"/>
        <w:tabs>
          <w:tab w:val="clear" w:pos="360"/>
          <w:tab w:val="num" w:pos="1843"/>
        </w:tabs>
        <w:spacing w:before="120"/>
        <w:ind w:left="1020" w:hanging="283"/>
      </w:pPr>
      <w:r>
        <w:t xml:space="preserve">be </w:t>
      </w:r>
      <w:r w:rsidR="00FA002A">
        <w:t>enrolled in a pathway to assessment of</w:t>
      </w:r>
      <w:r w:rsidR="0074433A">
        <w:t xml:space="preserve"> Fellowship of the RACGP or the ACRRM</w:t>
      </w:r>
      <w:r w:rsidR="002210DF">
        <w:t>; and</w:t>
      </w:r>
    </w:p>
    <w:p w14:paraId="39590689" w14:textId="60E9E77C" w:rsidR="007D7F8D" w:rsidRPr="00BA4CE0" w:rsidRDefault="002210DF" w:rsidP="00110BD6">
      <w:pPr>
        <w:pStyle w:val="ListBullet"/>
        <w:tabs>
          <w:tab w:val="clear" w:pos="360"/>
          <w:tab w:val="num" w:pos="1843"/>
        </w:tabs>
        <w:spacing w:before="120"/>
        <w:ind w:left="1020" w:hanging="283"/>
      </w:pPr>
      <w:r>
        <w:t>b</w:t>
      </w:r>
      <w:r w:rsidR="007D7F8D">
        <w:t>e in general practice in an outer metropolitan approved location area</w:t>
      </w:r>
      <w:r>
        <w:t>.</w:t>
      </w:r>
    </w:p>
    <w:p w14:paraId="5C685F78" w14:textId="2E12C800" w:rsidR="00A61E1D" w:rsidRPr="00590DFE" w:rsidRDefault="007000A8" w:rsidP="008C064D">
      <w:pPr>
        <w:pStyle w:val="Heading2"/>
        <w:keepNext/>
        <w:numPr>
          <w:ilvl w:val="1"/>
          <w:numId w:val="13"/>
        </w:numPr>
        <w:tabs>
          <w:tab w:val="clear" w:pos="576"/>
          <w:tab w:val="num" w:pos="426"/>
        </w:tabs>
        <w:spacing w:before="120" w:after="0" w:line="240" w:lineRule="atLeast"/>
        <w:rPr>
          <w:sz w:val="28"/>
          <w:szCs w:val="28"/>
        </w:rPr>
      </w:pPr>
      <w:r w:rsidRPr="00590DFE">
        <w:rPr>
          <w:sz w:val="28"/>
          <w:szCs w:val="28"/>
        </w:rPr>
        <w:lastRenderedPageBreak/>
        <w:t xml:space="preserve">Eligible </w:t>
      </w:r>
      <w:bookmarkEnd w:id="4"/>
      <w:r w:rsidR="008C064D">
        <w:rPr>
          <w:sz w:val="28"/>
          <w:szCs w:val="28"/>
        </w:rPr>
        <w:t>Locations</w:t>
      </w:r>
    </w:p>
    <w:p w14:paraId="3BD11742" w14:textId="3163DBB3" w:rsidR="007000A8" w:rsidRPr="00B3730A" w:rsidRDefault="007000A8" w:rsidP="00DE6089">
      <w:pPr>
        <w:pStyle w:val="Heading2"/>
        <w:keepNext/>
        <w:spacing w:before="120" w:after="120" w:line="240" w:lineRule="atLeast"/>
        <w:ind w:left="426"/>
        <w:rPr>
          <w:b w:val="0"/>
          <w:sz w:val="24"/>
          <w:szCs w:val="24"/>
        </w:rPr>
      </w:pPr>
      <w:r w:rsidRPr="00B3730A">
        <w:rPr>
          <w:b w:val="0"/>
          <w:sz w:val="24"/>
          <w:szCs w:val="24"/>
        </w:rPr>
        <w:t>Outer Metropolitan Area</w:t>
      </w:r>
    </w:p>
    <w:p w14:paraId="1B4C6A45" w14:textId="10483DE0" w:rsidR="007000A8" w:rsidRDefault="00A61E1D" w:rsidP="00D152F6">
      <w:pPr>
        <w:pStyle w:val="numberedpara"/>
        <w:spacing w:after="120" w:line="276" w:lineRule="auto"/>
        <w:ind w:left="426"/>
      </w:pPr>
      <w:r w:rsidRPr="00BA4CE0">
        <w:t xml:space="preserve">For the purposes of this </w:t>
      </w:r>
      <w:r>
        <w:t>Program</w:t>
      </w:r>
      <w:r w:rsidRPr="00BA4CE0">
        <w:t xml:space="preserve"> ‘</w:t>
      </w:r>
      <w:r>
        <w:t>o</w:t>
      </w:r>
      <w:r w:rsidRPr="00BA4CE0">
        <w:t xml:space="preserve">uter </w:t>
      </w:r>
      <w:r>
        <w:t>m</w:t>
      </w:r>
      <w:r w:rsidRPr="00BA4CE0">
        <w:t xml:space="preserve">etropolitan </w:t>
      </w:r>
      <w:r>
        <w:t>a</w:t>
      </w:r>
      <w:r w:rsidRPr="00BA4CE0">
        <w:t>rea’ means: the part of the State capital city Statistical Division (using the 2001 Australian Standard Geographic Classification definition) that lies outside the 1991 Urban Centre area of the capital city</w:t>
      </w:r>
      <w:r w:rsidR="008C064D">
        <w:t>” defined in the</w:t>
      </w:r>
      <w:r w:rsidRPr="00BA4CE0">
        <w:t xml:space="preserve"> </w:t>
      </w:r>
      <w:r w:rsidR="005A7CD5" w:rsidRPr="005A7CD5">
        <w:t>Australian Bureau of Statistics</w:t>
      </w:r>
      <w:r w:rsidR="005A7CD5" w:rsidRPr="005A7CD5" w:rsidDel="005A7CD5">
        <w:t xml:space="preserve"> </w:t>
      </w:r>
      <w:r w:rsidRPr="00BA4CE0">
        <w:t>publication 1216.0</w:t>
      </w:r>
      <w:r>
        <w:t xml:space="preserve">. </w:t>
      </w:r>
    </w:p>
    <w:p w14:paraId="4705A104" w14:textId="4B6B4CBF" w:rsidR="00A61E1D" w:rsidRPr="00BA4CE0" w:rsidRDefault="00A61E1D" w:rsidP="00D152F6">
      <w:pPr>
        <w:pStyle w:val="numberedpara"/>
        <w:spacing w:after="120" w:line="276" w:lineRule="auto"/>
        <w:ind w:left="426"/>
      </w:pPr>
      <w:r w:rsidRPr="00BA4CE0">
        <w:t xml:space="preserve">Certain areas within an inner metropolitan </w:t>
      </w:r>
      <w:r w:rsidR="00590DFE">
        <w:t>Statistical Local Area (</w:t>
      </w:r>
      <w:r w:rsidR="008C064D" w:rsidRPr="00BA4CE0">
        <w:t>SLA</w:t>
      </w:r>
      <w:r w:rsidR="008C064D">
        <w:t>)</w:t>
      </w:r>
      <w:r w:rsidRPr="00BA4CE0">
        <w:t xml:space="preserve"> or an entire inner metropolitan SLA may be declared Areas of Consideration for the purpose of the </w:t>
      </w:r>
      <w:r>
        <w:t>OMOMPs Program</w:t>
      </w:r>
      <w:r w:rsidRPr="00BA4CE0">
        <w:t>.</w:t>
      </w:r>
    </w:p>
    <w:p w14:paraId="3DFF02E0" w14:textId="0553A738" w:rsidR="00A61E1D" w:rsidRPr="00BA4CE0" w:rsidRDefault="00A61E1D" w:rsidP="00D152F6">
      <w:pPr>
        <w:pStyle w:val="numberedpara"/>
        <w:spacing w:after="120" w:line="276" w:lineRule="auto"/>
        <w:ind w:left="426"/>
      </w:pPr>
      <w:r w:rsidRPr="00BA4CE0">
        <w:t>Areas of Consideration are those SLAs located in an inner metropolitan area which are experiencing workforce shortage similar to their bordering Outer Metropolitan Area(s)</w:t>
      </w:r>
      <w:r>
        <w:t xml:space="preserve">. </w:t>
      </w:r>
      <w:r w:rsidRPr="00BA4CE0">
        <w:t xml:space="preserve">Such areas are declared to be Areas of Consideration provided they meet a number of additional requirements. </w:t>
      </w:r>
    </w:p>
    <w:p w14:paraId="7B1E1ED8" w14:textId="77777777" w:rsidR="00A61E1D" w:rsidRPr="00BA4CE0" w:rsidRDefault="00A61E1D" w:rsidP="00D152F6">
      <w:pPr>
        <w:pStyle w:val="numberedpara"/>
        <w:spacing w:after="120" w:line="276" w:lineRule="auto"/>
        <w:ind w:left="426"/>
      </w:pPr>
      <w:r w:rsidRPr="00BA4CE0">
        <w:t xml:space="preserve">An inner metropolitan area can be declared to be an Area of Consideration where that area is demonstrably experiencing a workforce shortage and meets one or more of the following requirements: </w:t>
      </w:r>
    </w:p>
    <w:p w14:paraId="4D922BA5" w14:textId="77777777" w:rsidR="00A61E1D" w:rsidRPr="00BA4CE0" w:rsidRDefault="00A61E1D" w:rsidP="00D152F6">
      <w:pPr>
        <w:pStyle w:val="ListBullet"/>
        <w:tabs>
          <w:tab w:val="num" w:pos="1843"/>
        </w:tabs>
        <w:spacing w:line="276" w:lineRule="auto"/>
        <w:ind w:left="1134" w:hanging="283"/>
      </w:pPr>
      <w:r w:rsidRPr="00BA4CE0">
        <w:t xml:space="preserve">it is generally continuous with the existing </w:t>
      </w:r>
      <w:r>
        <w:t>outer metropolitan area</w:t>
      </w:r>
      <w:r w:rsidRPr="00BA4CE0">
        <w:t>;</w:t>
      </w:r>
    </w:p>
    <w:p w14:paraId="7BA1376C" w14:textId="77777777" w:rsidR="00A61E1D" w:rsidRPr="00BA4CE0" w:rsidRDefault="00A61E1D" w:rsidP="00D152F6">
      <w:pPr>
        <w:pStyle w:val="ListBullet"/>
        <w:tabs>
          <w:tab w:val="num" w:pos="1843"/>
        </w:tabs>
        <w:spacing w:line="276" w:lineRule="auto"/>
        <w:ind w:left="1134" w:hanging="283"/>
      </w:pPr>
      <w:r w:rsidRPr="00BA4CE0">
        <w:t xml:space="preserve">it forms a band adjacent to the inner boundary of an </w:t>
      </w:r>
      <w:r>
        <w:t>outer metropolitan area</w:t>
      </w:r>
      <w:r w:rsidRPr="00BA4CE0">
        <w:t>;</w:t>
      </w:r>
    </w:p>
    <w:p w14:paraId="72D82C4F" w14:textId="77777777" w:rsidR="00A61E1D" w:rsidRPr="00BA4CE0" w:rsidRDefault="00A61E1D" w:rsidP="00D152F6">
      <w:pPr>
        <w:pStyle w:val="ListBullet"/>
        <w:tabs>
          <w:tab w:val="num" w:pos="1843"/>
        </w:tabs>
        <w:spacing w:line="276" w:lineRule="auto"/>
        <w:ind w:left="1134" w:hanging="283"/>
      </w:pPr>
      <w:r w:rsidRPr="00BA4CE0">
        <w:t xml:space="preserve">it is situated within a growth corridor adjacent to the outer metropolitan boundary;  or </w:t>
      </w:r>
    </w:p>
    <w:p w14:paraId="6A28B920" w14:textId="77777777" w:rsidR="00A61E1D" w:rsidRPr="00BA4CE0" w:rsidRDefault="00A61E1D" w:rsidP="00D152F6">
      <w:pPr>
        <w:pStyle w:val="ListBullet"/>
        <w:tabs>
          <w:tab w:val="num" w:pos="1843"/>
        </w:tabs>
        <w:spacing w:line="276" w:lineRule="auto"/>
        <w:ind w:left="1134" w:hanging="283"/>
      </w:pPr>
      <w:r w:rsidRPr="00BA4CE0">
        <w:t>it is situated near the outer metropolitan boundary and exhibits an ‘island effect’, i.e. where an area of low population is surrounded by areas</w:t>
      </w:r>
      <w:r>
        <w:t xml:space="preserve"> with much higher populations.</w:t>
      </w:r>
    </w:p>
    <w:p w14:paraId="3752E627" w14:textId="3E7A6FB9" w:rsidR="00A61E1D" w:rsidRPr="00BA4CE0" w:rsidRDefault="00C35D24" w:rsidP="00110BD6">
      <w:pPr>
        <w:pStyle w:val="numberedpara"/>
        <w:spacing w:after="120" w:line="276" w:lineRule="auto"/>
        <w:ind w:left="426"/>
      </w:pPr>
      <w:r>
        <w:t xml:space="preserve">The Authorised </w:t>
      </w:r>
      <w:r w:rsidR="00CF4285" w:rsidRPr="00CF4285">
        <w:t xml:space="preserve">Person </w:t>
      </w:r>
      <w:r w:rsidR="00A61E1D" w:rsidRPr="00BA4CE0">
        <w:t>may consider submissions on proposed Areas of Consideration which meet the conditions and has the authority to declare or revoke status as an Area of Consideration</w:t>
      </w:r>
      <w:r w:rsidR="00A61E1D">
        <w:t xml:space="preserve">. </w:t>
      </w:r>
    </w:p>
    <w:p w14:paraId="025444BB" w14:textId="7A1CF2A1" w:rsidR="00A61E1D" w:rsidRPr="00BA4CE0" w:rsidRDefault="00C35D24" w:rsidP="00110BD6">
      <w:pPr>
        <w:pStyle w:val="numberedpara"/>
        <w:spacing w:after="120" w:line="276" w:lineRule="auto"/>
        <w:ind w:left="426"/>
      </w:pPr>
      <w:r w:rsidRPr="00C35D24">
        <w:t xml:space="preserve">The Authorised </w:t>
      </w:r>
      <w:r w:rsidR="00CF4285" w:rsidRPr="00CF4285">
        <w:t xml:space="preserve">Person </w:t>
      </w:r>
      <w:r w:rsidR="00A61E1D" w:rsidRPr="00BA4CE0">
        <w:t>has the authority to declare an Area of Consideration on the basis of special circumstances, not otherwise mentioned in these Guidelines, where those special circumstances are supported by evidence for which an objective assessment of the need for additional doctors within a specified area could be made</w:t>
      </w:r>
      <w:r w:rsidR="00A61E1D">
        <w:t xml:space="preserve">. </w:t>
      </w:r>
    </w:p>
    <w:p w14:paraId="4C0E578F" w14:textId="14EA46CE" w:rsidR="00A61E1D" w:rsidRDefault="00A61E1D" w:rsidP="00110BD6">
      <w:pPr>
        <w:pStyle w:val="numberedpara"/>
        <w:spacing w:after="120" w:line="276" w:lineRule="auto"/>
        <w:ind w:left="426"/>
      </w:pPr>
      <w:r w:rsidRPr="00BA4CE0">
        <w:t xml:space="preserve">Applications from </w:t>
      </w:r>
      <w:r w:rsidR="00C35D24">
        <w:t>medical practitioners</w:t>
      </w:r>
      <w:r w:rsidR="00C35D24" w:rsidRPr="00BA4CE0">
        <w:t xml:space="preserve"> </w:t>
      </w:r>
      <w:r w:rsidRPr="00BA4CE0">
        <w:t xml:space="preserve">proposing to access </w:t>
      </w:r>
      <w:r>
        <w:t xml:space="preserve">the higher </w:t>
      </w:r>
      <w:r w:rsidR="005462D3">
        <w:t>Medicare</w:t>
      </w:r>
      <w:r w:rsidR="005462D3" w:rsidRPr="00BA4CE0">
        <w:t xml:space="preserve"> </w:t>
      </w:r>
      <w:r w:rsidRPr="00BA4CE0">
        <w:t xml:space="preserve">rates at an </w:t>
      </w:r>
      <w:r>
        <w:t>Area of Consideration</w:t>
      </w:r>
      <w:r w:rsidRPr="00BA4CE0">
        <w:t xml:space="preserve"> will be assessed in the same manner as applications to access </w:t>
      </w:r>
      <w:r>
        <w:t xml:space="preserve">the higher </w:t>
      </w:r>
      <w:r w:rsidR="005462D3">
        <w:t>Medicare</w:t>
      </w:r>
      <w:r w:rsidR="005462D3" w:rsidRPr="00BA4CE0">
        <w:t xml:space="preserve"> </w:t>
      </w:r>
      <w:r w:rsidRPr="00BA4CE0">
        <w:t xml:space="preserve">rates at an eligible </w:t>
      </w:r>
      <w:r>
        <w:t>outer metropolitan area</w:t>
      </w:r>
      <w:r w:rsidRPr="00BA4CE0">
        <w:t>.</w:t>
      </w:r>
    </w:p>
    <w:p w14:paraId="6036CB77" w14:textId="79FE8603" w:rsidR="00A61E1D" w:rsidRPr="0035070D" w:rsidRDefault="00A61E1D" w:rsidP="008C064D">
      <w:pPr>
        <w:pStyle w:val="Heading3"/>
        <w:ind w:firstLine="426"/>
        <w:rPr>
          <w:b/>
        </w:rPr>
      </w:pPr>
      <w:bookmarkStart w:id="5" w:name="_Toc259798593"/>
      <w:bookmarkStart w:id="6" w:name="_Toc392665452"/>
      <w:r w:rsidRPr="0035070D">
        <w:rPr>
          <w:b/>
        </w:rPr>
        <w:t>Eligible Practices</w:t>
      </w:r>
      <w:bookmarkEnd w:id="5"/>
      <w:bookmarkEnd w:id="6"/>
    </w:p>
    <w:p w14:paraId="31288479" w14:textId="72613114" w:rsidR="00A61E1D" w:rsidRPr="00BA4CE0" w:rsidRDefault="00A61E1D" w:rsidP="00110BD6">
      <w:pPr>
        <w:pStyle w:val="numberedpara"/>
        <w:spacing w:after="120" w:line="276" w:lineRule="auto"/>
        <w:ind w:left="426"/>
      </w:pPr>
      <w:r w:rsidRPr="00BA4CE0">
        <w:t xml:space="preserve">Eligible practices are those practices that are located in the </w:t>
      </w:r>
      <w:r>
        <w:t>o</w:t>
      </w:r>
      <w:r w:rsidRPr="00BA4CE0">
        <w:t xml:space="preserve">uter </w:t>
      </w:r>
      <w:r>
        <w:t>m</w:t>
      </w:r>
      <w:r w:rsidRPr="00BA4CE0">
        <w:t xml:space="preserve">etropolitan </w:t>
      </w:r>
      <w:r>
        <w:t>a</w:t>
      </w:r>
      <w:r w:rsidRPr="00BA4CE0">
        <w:t xml:space="preserve">reas of Australia’s capital cities, the entire area of Darwin and declared Areas of Consideration for the purpose of the </w:t>
      </w:r>
      <w:r>
        <w:t>OMOMP</w:t>
      </w:r>
      <w:r w:rsidR="00A2065F">
        <w:t>s</w:t>
      </w:r>
      <w:r>
        <w:t xml:space="preserve"> Program. </w:t>
      </w:r>
    </w:p>
    <w:p w14:paraId="7A6EF38A" w14:textId="15A4BDC9" w:rsidR="00A61E1D" w:rsidRPr="00BA4CE0" w:rsidRDefault="00A61E1D" w:rsidP="00110BD6">
      <w:pPr>
        <w:pStyle w:val="numberedpara"/>
        <w:spacing w:after="120" w:line="276" w:lineRule="auto"/>
        <w:ind w:left="426"/>
      </w:pPr>
      <w:r w:rsidRPr="00BA4CE0">
        <w:lastRenderedPageBreak/>
        <w:t>Eligible practices include other practice sites which the</w:t>
      </w:r>
      <w:r w:rsidR="00C35D24" w:rsidRPr="00C35D24">
        <w:t xml:space="preserve"> Authorised </w:t>
      </w:r>
      <w:r w:rsidR="00CF4285" w:rsidRPr="00CF4285">
        <w:t xml:space="preserve">Person </w:t>
      </w:r>
      <w:r w:rsidRPr="00BA4CE0">
        <w:t>has declared eligible for the</w:t>
      </w:r>
      <w:r>
        <w:t xml:space="preserve"> OMOMP</w:t>
      </w:r>
      <w:r w:rsidR="00A2065F">
        <w:t>s</w:t>
      </w:r>
      <w:r>
        <w:t xml:space="preserve"> Program</w:t>
      </w:r>
      <w:r w:rsidRPr="00BA4CE0">
        <w:t xml:space="preserve"> because the</w:t>
      </w:r>
      <w:r>
        <w:t xml:space="preserve"> patients from these practices </w:t>
      </w:r>
      <w:r w:rsidR="008C064D">
        <w:t xml:space="preserve">are </w:t>
      </w:r>
      <w:r w:rsidR="008C064D" w:rsidRPr="00BA4CE0">
        <w:t>from</w:t>
      </w:r>
      <w:r w:rsidRPr="00BA4CE0">
        <w:t xml:space="preserve"> </w:t>
      </w:r>
      <w:r>
        <w:t>outer metropolitan area</w:t>
      </w:r>
      <w:r w:rsidRPr="00BA4CE0">
        <w:t xml:space="preserve">s or </w:t>
      </w:r>
      <w:r>
        <w:t>A</w:t>
      </w:r>
      <w:r w:rsidRPr="00BA4CE0">
        <w:t xml:space="preserve">reas of </w:t>
      </w:r>
      <w:r>
        <w:t>C</w:t>
      </w:r>
      <w:r w:rsidRPr="00BA4CE0">
        <w:t>onsideration</w:t>
      </w:r>
      <w:r>
        <w:t xml:space="preserve">. </w:t>
      </w:r>
      <w:r w:rsidRPr="00BA4CE0">
        <w:t>An individual practice may be declared eligible if the practice:</w:t>
      </w:r>
    </w:p>
    <w:p w14:paraId="0D81F051" w14:textId="77777777" w:rsidR="00A61E1D" w:rsidRPr="00BA4CE0" w:rsidRDefault="00A61E1D" w:rsidP="00D152F6">
      <w:pPr>
        <w:pStyle w:val="ListBullet"/>
        <w:tabs>
          <w:tab w:val="clear" w:pos="360"/>
          <w:tab w:val="num" w:pos="1843"/>
        </w:tabs>
        <w:spacing w:line="276" w:lineRule="auto"/>
        <w:ind w:left="1134" w:hanging="283"/>
      </w:pPr>
      <w:r w:rsidRPr="00BA4CE0">
        <w:t>is experiencing long term difficulties recruiting medical practitioners;</w:t>
      </w:r>
    </w:p>
    <w:p w14:paraId="4CED1E94" w14:textId="77777777" w:rsidR="00A61E1D" w:rsidRPr="00BA4CE0" w:rsidRDefault="00A61E1D" w:rsidP="00D152F6">
      <w:pPr>
        <w:pStyle w:val="ListBullet"/>
        <w:tabs>
          <w:tab w:val="clear" w:pos="360"/>
          <w:tab w:val="num" w:pos="1843"/>
        </w:tabs>
        <w:spacing w:line="276" w:lineRule="auto"/>
        <w:ind w:left="1134" w:hanging="283"/>
      </w:pPr>
      <w:r w:rsidRPr="00BA4CE0">
        <w:t>draws the majority of its patients from Outer Metropolitan Areas or Areas of Consideration;</w:t>
      </w:r>
    </w:p>
    <w:p w14:paraId="3FBAF4B9" w14:textId="77777777" w:rsidR="00A61E1D" w:rsidRPr="00BA4CE0" w:rsidRDefault="00A61E1D" w:rsidP="00D152F6">
      <w:pPr>
        <w:pStyle w:val="ListBullet"/>
        <w:tabs>
          <w:tab w:val="clear" w:pos="360"/>
          <w:tab w:val="num" w:pos="1843"/>
        </w:tabs>
        <w:spacing w:line="276" w:lineRule="auto"/>
        <w:ind w:left="1134" w:hanging="283"/>
      </w:pPr>
      <w:r w:rsidRPr="00BA4CE0">
        <w:t>is within very close proximity to the outer metropolitan boundary;</w:t>
      </w:r>
    </w:p>
    <w:p w14:paraId="024B38B3" w14:textId="48A9E1AF" w:rsidR="00A61E1D" w:rsidRPr="00BA4CE0" w:rsidRDefault="00A61E1D" w:rsidP="00D152F6">
      <w:pPr>
        <w:pStyle w:val="ListBullet"/>
        <w:tabs>
          <w:tab w:val="clear" w:pos="360"/>
          <w:tab w:val="num" w:pos="1843"/>
        </w:tabs>
        <w:spacing w:line="276" w:lineRule="auto"/>
        <w:ind w:left="1134" w:hanging="283"/>
      </w:pPr>
      <w:r w:rsidRPr="00BA4CE0">
        <w:t xml:space="preserve">is located within an inner metropolitan area that meets one or more of the requirements;  or </w:t>
      </w:r>
    </w:p>
    <w:p w14:paraId="1ACAD630" w14:textId="77777777" w:rsidR="00A61E1D" w:rsidRPr="00BA4CE0" w:rsidRDefault="00A61E1D" w:rsidP="00D152F6">
      <w:pPr>
        <w:pStyle w:val="ListBullet"/>
        <w:tabs>
          <w:tab w:val="clear" w:pos="360"/>
          <w:tab w:val="num" w:pos="1843"/>
        </w:tabs>
        <w:spacing w:line="276" w:lineRule="auto"/>
        <w:ind w:left="1134" w:hanging="283"/>
      </w:pPr>
      <w:r w:rsidRPr="00BA4CE0">
        <w:t>can demonstrate other special circumstances, for example, if the community it services has a large indigenous population</w:t>
      </w:r>
      <w:r>
        <w:t xml:space="preserve">. </w:t>
      </w:r>
    </w:p>
    <w:p w14:paraId="7287BAE4" w14:textId="10D4E0A2" w:rsidR="00A61E1D" w:rsidRPr="00BA4CE0" w:rsidRDefault="00C35D24" w:rsidP="00590DFE">
      <w:pPr>
        <w:pStyle w:val="numberedpara"/>
        <w:spacing w:after="120" w:line="276" w:lineRule="auto"/>
        <w:ind w:left="426"/>
      </w:pPr>
      <w:r w:rsidRPr="00C35D24">
        <w:t xml:space="preserve">The Authorised </w:t>
      </w:r>
      <w:r w:rsidR="00CF4285" w:rsidRPr="00CF4285">
        <w:t xml:space="preserve">Person </w:t>
      </w:r>
      <w:r w:rsidR="00A61E1D" w:rsidRPr="00BA4CE0">
        <w:t xml:space="preserve">may consider submissions </w:t>
      </w:r>
      <w:r w:rsidR="00A61E1D">
        <w:t>from medical practitioners currently working</w:t>
      </w:r>
      <w:r w:rsidR="00A61E1D" w:rsidRPr="00BA4CE0">
        <w:t xml:space="preserve"> in inner metropolitan areas</w:t>
      </w:r>
      <w:r w:rsidR="00A61E1D">
        <w:t xml:space="preserve">.  </w:t>
      </w:r>
      <w:r w:rsidRPr="00C35D24">
        <w:t xml:space="preserve">The Authorised </w:t>
      </w:r>
      <w:r w:rsidR="00CF4285" w:rsidRPr="00CF4285">
        <w:t xml:space="preserve">Person </w:t>
      </w:r>
      <w:r w:rsidR="00A61E1D">
        <w:t>may consider whether the majority</w:t>
      </w:r>
      <w:r w:rsidR="00A61E1D" w:rsidRPr="00BA4CE0">
        <w:t xml:space="preserve"> of patients are drawn from </w:t>
      </w:r>
      <w:r w:rsidR="00A61E1D">
        <w:t>outer metropolitan Area</w:t>
      </w:r>
      <w:r w:rsidR="008C064D">
        <w:t xml:space="preserve">s of Consideration.  </w:t>
      </w:r>
      <w:r w:rsidRPr="00C35D24">
        <w:t xml:space="preserve">The </w:t>
      </w:r>
      <w:r w:rsidR="00CF4285">
        <w:t xml:space="preserve">Authorised Person </w:t>
      </w:r>
      <w:r w:rsidR="00A61E1D" w:rsidRPr="00BA4CE0">
        <w:t xml:space="preserve">may, if circumstances change, revoke a practice’s eligibility. </w:t>
      </w:r>
    </w:p>
    <w:p w14:paraId="5C19AA4C" w14:textId="749E2064" w:rsidR="00A61E1D" w:rsidRPr="00BA4CE0" w:rsidRDefault="00A61E1D" w:rsidP="00590DFE">
      <w:pPr>
        <w:pStyle w:val="numberedpara"/>
        <w:spacing w:after="120" w:line="276" w:lineRule="auto"/>
        <w:ind w:left="426"/>
      </w:pPr>
      <w:r>
        <w:t>With the approval of the</w:t>
      </w:r>
      <w:r w:rsidR="00C35D24" w:rsidRPr="00C35D24">
        <w:t xml:space="preserve"> </w:t>
      </w:r>
      <w:r w:rsidR="00CF4285">
        <w:t>Authorised Person</w:t>
      </w:r>
      <w:r>
        <w:t>, a medical practitioner</w:t>
      </w:r>
      <w:r w:rsidRPr="00BA4CE0">
        <w:t xml:space="preserve"> may change their </w:t>
      </w:r>
      <w:r>
        <w:t>approved location</w:t>
      </w:r>
      <w:r w:rsidRPr="00BA4CE0">
        <w:t xml:space="preserve"> for another eligible location</w:t>
      </w:r>
      <w:r>
        <w:t xml:space="preserve">. </w:t>
      </w:r>
    </w:p>
    <w:p w14:paraId="5FA70DFC" w14:textId="050D529E" w:rsidR="00A61E1D" w:rsidRPr="00BA4CE0" w:rsidRDefault="00A61E1D" w:rsidP="00590DFE">
      <w:pPr>
        <w:pStyle w:val="numberedpara"/>
        <w:spacing w:after="120" w:line="276" w:lineRule="auto"/>
        <w:ind w:left="426"/>
      </w:pPr>
      <w:r w:rsidRPr="00BA4CE0">
        <w:t xml:space="preserve">If a location becomes ineligible after a </w:t>
      </w:r>
      <w:r>
        <w:t xml:space="preserve">medical practitioner </w:t>
      </w:r>
      <w:r w:rsidRPr="00BA4CE0">
        <w:t xml:space="preserve">is approved for that location, the doctor will remain eligible for the </w:t>
      </w:r>
      <w:r>
        <w:t>Program</w:t>
      </w:r>
      <w:r w:rsidRPr="00BA4CE0">
        <w:t xml:space="preserve"> at that location</w:t>
      </w:r>
      <w:r>
        <w:t xml:space="preserve">. </w:t>
      </w:r>
    </w:p>
    <w:p w14:paraId="5644DDF1" w14:textId="249CEA5A" w:rsidR="00725D11" w:rsidRDefault="00A61E1D" w:rsidP="00590DFE">
      <w:pPr>
        <w:pStyle w:val="numberedpara"/>
        <w:spacing w:after="120" w:line="276" w:lineRule="auto"/>
        <w:ind w:left="426"/>
      </w:pPr>
      <w:r>
        <w:t>With the approval of the</w:t>
      </w:r>
      <w:r w:rsidR="00C35D24" w:rsidRPr="00C35D24">
        <w:t xml:space="preserve"> </w:t>
      </w:r>
      <w:r w:rsidR="00CF4285">
        <w:t>Authorised Person</w:t>
      </w:r>
      <w:r>
        <w:t>, a participating medical practitioner</w:t>
      </w:r>
      <w:r w:rsidRPr="00BA4CE0">
        <w:t xml:space="preserve"> may work at more than one </w:t>
      </w:r>
      <w:r>
        <w:t>approved location.</w:t>
      </w:r>
    </w:p>
    <w:p w14:paraId="1DF9F016" w14:textId="0415ADFF" w:rsidR="007D7F8D" w:rsidRDefault="007D7F8D" w:rsidP="006003F4">
      <w:pPr>
        <w:pStyle w:val="Heading2"/>
        <w:keepNext/>
        <w:numPr>
          <w:ilvl w:val="1"/>
          <w:numId w:val="13"/>
        </w:numPr>
        <w:tabs>
          <w:tab w:val="clear" w:pos="576"/>
          <w:tab w:val="num" w:pos="426"/>
        </w:tabs>
        <w:spacing w:before="120" w:after="120" w:line="276" w:lineRule="auto"/>
        <w:ind w:left="426" w:hanging="426"/>
        <w:rPr>
          <w:sz w:val="28"/>
          <w:szCs w:val="28"/>
        </w:rPr>
      </w:pPr>
      <w:bookmarkStart w:id="7" w:name="_Toc260735653"/>
      <w:bookmarkStart w:id="8" w:name="_Toc259798599"/>
      <w:bookmarkStart w:id="9" w:name="_Toc392665458"/>
      <w:bookmarkEnd w:id="7"/>
      <w:r>
        <w:rPr>
          <w:sz w:val="28"/>
          <w:szCs w:val="28"/>
        </w:rPr>
        <w:t>Pathway to Fellowship Conditions</w:t>
      </w:r>
    </w:p>
    <w:p w14:paraId="21703CC5" w14:textId="54787192" w:rsidR="007D7F8D" w:rsidRDefault="007D7F8D" w:rsidP="006003F4">
      <w:pPr>
        <w:tabs>
          <w:tab w:val="num" w:pos="426"/>
        </w:tabs>
        <w:ind w:left="426"/>
      </w:pPr>
      <w:r>
        <w:t xml:space="preserve">It is a requirement of the Program that a participant be either enrolled in a course based pathway leading to Fellowship of the Royal Australian College of General Practitioners (FRACGP) or the Australian College of Rural and Remote Medicine (ACRRM).  </w:t>
      </w:r>
    </w:p>
    <w:p w14:paraId="07D75415" w14:textId="3E189B62" w:rsidR="007D7F8D" w:rsidRPr="007D7F8D" w:rsidRDefault="007D7F8D" w:rsidP="006003F4">
      <w:pPr>
        <w:tabs>
          <w:tab w:val="num" w:pos="426"/>
        </w:tabs>
        <w:ind w:left="426"/>
      </w:pPr>
      <w:r>
        <w:t>The delegate will require written evidence from the applicant of enrolment in a Fellowship pathway or assessment for Fellowship.</w:t>
      </w:r>
    </w:p>
    <w:p w14:paraId="2C008244" w14:textId="5C5FB6E4" w:rsidR="00DE6089" w:rsidRDefault="00CF4285" w:rsidP="006003F4">
      <w:pPr>
        <w:pStyle w:val="Heading2"/>
        <w:keepNext/>
        <w:numPr>
          <w:ilvl w:val="1"/>
          <w:numId w:val="13"/>
        </w:numPr>
        <w:tabs>
          <w:tab w:val="clear" w:pos="576"/>
        </w:tabs>
        <w:spacing w:before="120" w:after="0" w:line="276" w:lineRule="auto"/>
        <w:ind w:left="426" w:hanging="426"/>
        <w:rPr>
          <w:sz w:val="28"/>
          <w:szCs w:val="28"/>
        </w:rPr>
      </w:pPr>
      <w:r>
        <w:rPr>
          <w:sz w:val="28"/>
          <w:szCs w:val="28"/>
        </w:rPr>
        <w:t>Authorised Person</w:t>
      </w:r>
      <w:r w:rsidR="00C35D24">
        <w:rPr>
          <w:sz w:val="28"/>
          <w:szCs w:val="28"/>
        </w:rPr>
        <w:t>’s</w:t>
      </w:r>
      <w:r w:rsidR="00C35D24" w:rsidRPr="00C35D24">
        <w:rPr>
          <w:sz w:val="28"/>
          <w:szCs w:val="28"/>
        </w:rPr>
        <w:t xml:space="preserve"> </w:t>
      </w:r>
      <w:r w:rsidR="0093517C" w:rsidRPr="00590DFE">
        <w:rPr>
          <w:sz w:val="28"/>
          <w:szCs w:val="28"/>
        </w:rPr>
        <w:t>Discretion</w:t>
      </w:r>
    </w:p>
    <w:p w14:paraId="4B3C5BD4" w14:textId="6C1182B0" w:rsidR="008C064D" w:rsidRDefault="00C35D24" w:rsidP="00C409DF">
      <w:pPr>
        <w:spacing w:after="0" w:line="276" w:lineRule="auto"/>
        <w:ind w:left="426"/>
        <w:rPr>
          <w:sz w:val="22"/>
          <w:szCs w:val="22"/>
        </w:rPr>
      </w:pPr>
      <w:r w:rsidRPr="00C35D24">
        <w:rPr>
          <w:sz w:val="22"/>
          <w:szCs w:val="22"/>
        </w:rPr>
        <w:t xml:space="preserve">The </w:t>
      </w:r>
      <w:r w:rsidR="00CF4285">
        <w:rPr>
          <w:sz w:val="22"/>
          <w:szCs w:val="22"/>
        </w:rPr>
        <w:t>Authorised Person</w:t>
      </w:r>
      <w:r w:rsidRPr="00C35D24">
        <w:rPr>
          <w:sz w:val="22"/>
          <w:szCs w:val="22"/>
        </w:rPr>
        <w:t xml:space="preserve"> </w:t>
      </w:r>
      <w:r w:rsidR="0093517C" w:rsidRPr="008C064D">
        <w:rPr>
          <w:sz w:val="22"/>
          <w:szCs w:val="22"/>
        </w:rPr>
        <w:t>for the OMOMP</w:t>
      </w:r>
      <w:r w:rsidR="00A2065F">
        <w:rPr>
          <w:sz w:val="22"/>
          <w:szCs w:val="22"/>
        </w:rPr>
        <w:t>s</w:t>
      </w:r>
      <w:r w:rsidR="0093517C" w:rsidRPr="008C064D">
        <w:rPr>
          <w:sz w:val="22"/>
          <w:szCs w:val="22"/>
        </w:rPr>
        <w:t xml:space="preserve"> Program will have full discretion to make decisions on all matters relating to th</w:t>
      </w:r>
      <w:r w:rsidR="006B160C">
        <w:rPr>
          <w:sz w:val="22"/>
          <w:szCs w:val="22"/>
        </w:rPr>
        <w:t>e administration of the Program, including but not limited to approval of locations and medical practitioners.</w:t>
      </w:r>
    </w:p>
    <w:p w14:paraId="13DDDBF0" w14:textId="7CF3CA93" w:rsidR="00A05907" w:rsidRDefault="0093517C" w:rsidP="00C409DF">
      <w:pPr>
        <w:spacing w:after="0" w:line="276" w:lineRule="auto"/>
        <w:ind w:left="426"/>
        <w:rPr>
          <w:sz w:val="22"/>
          <w:szCs w:val="22"/>
        </w:rPr>
      </w:pPr>
      <w:r w:rsidRPr="008C064D">
        <w:rPr>
          <w:sz w:val="22"/>
          <w:szCs w:val="22"/>
        </w:rPr>
        <w:t xml:space="preserve"> </w:t>
      </w:r>
    </w:p>
    <w:bookmarkEnd w:id="8"/>
    <w:bookmarkEnd w:id="9"/>
    <w:p w14:paraId="6CEEF898" w14:textId="4E8177C7" w:rsidR="00725D11" w:rsidRPr="00B30A22" w:rsidRDefault="00725D11" w:rsidP="00B30A22">
      <w:pPr>
        <w:pStyle w:val="Heading2Numbered"/>
        <w:rPr>
          <w:rStyle w:val="Heading3Char"/>
          <w:spacing w:val="0"/>
          <w:sz w:val="25"/>
          <w:szCs w:val="25"/>
        </w:rPr>
      </w:pPr>
      <w:r w:rsidRPr="00B30A22">
        <w:rPr>
          <w:rStyle w:val="Heading3Char"/>
          <w:spacing w:val="0"/>
          <w:sz w:val="25"/>
          <w:szCs w:val="25"/>
        </w:rPr>
        <w:t>Change of details</w:t>
      </w:r>
    </w:p>
    <w:p w14:paraId="6BB02F9D" w14:textId="72D5B10F" w:rsidR="00725D11" w:rsidRPr="0076280B" w:rsidRDefault="00725D11" w:rsidP="00725D11">
      <w:pPr>
        <w:tabs>
          <w:tab w:val="num" w:pos="426"/>
        </w:tabs>
        <w:spacing w:after="0" w:line="276" w:lineRule="auto"/>
        <w:ind w:left="567" w:hanging="567"/>
      </w:pPr>
      <w:r>
        <w:rPr>
          <w:lang w:eastAsia="en-US"/>
        </w:rPr>
        <w:tab/>
        <w:t xml:space="preserve">Whilst participating in this Program, medical practitioners must: </w:t>
      </w:r>
    </w:p>
    <w:p w14:paraId="611F97EA" w14:textId="01091D4E" w:rsidR="00725D11" w:rsidRPr="00BA4CE0" w:rsidRDefault="00725D11" w:rsidP="00725D11">
      <w:pPr>
        <w:pStyle w:val="numberedpara"/>
        <w:numPr>
          <w:ilvl w:val="0"/>
          <w:numId w:val="22"/>
        </w:numPr>
        <w:tabs>
          <w:tab w:val="num" w:pos="426"/>
        </w:tabs>
        <w:spacing w:line="276" w:lineRule="auto"/>
        <w:ind w:left="1134" w:hanging="283"/>
      </w:pPr>
      <w:r>
        <w:t>ensure their provider n</w:t>
      </w:r>
      <w:r w:rsidR="00D60905">
        <w:t>umber is correct and up to date;</w:t>
      </w:r>
    </w:p>
    <w:p w14:paraId="1413CBD8" w14:textId="3F345D8B" w:rsidR="00725D11" w:rsidRPr="00BA4CE0" w:rsidRDefault="00725D11" w:rsidP="00725D11">
      <w:pPr>
        <w:pStyle w:val="numberedpara"/>
        <w:numPr>
          <w:ilvl w:val="0"/>
          <w:numId w:val="22"/>
        </w:numPr>
        <w:tabs>
          <w:tab w:val="num" w:pos="426"/>
        </w:tabs>
        <w:spacing w:line="276" w:lineRule="auto"/>
        <w:ind w:left="1134" w:hanging="283"/>
      </w:pPr>
      <w:r w:rsidRPr="00BA4CE0">
        <w:lastRenderedPageBreak/>
        <w:t xml:space="preserve">ensure that the information provided to </w:t>
      </w:r>
      <w:r w:rsidR="00C35D24">
        <w:t xml:space="preserve">the </w:t>
      </w:r>
      <w:r w:rsidR="00C35D24" w:rsidRPr="00C35D24">
        <w:t>Department of Health</w:t>
      </w:r>
      <w:r w:rsidR="00984D7B">
        <w:t xml:space="preserve"> and Aged Care</w:t>
      </w:r>
      <w:r w:rsidR="00C35D24" w:rsidRPr="00C35D24">
        <w:t xml:space="preserve"> </w:t>
      </w:r>
      <w:r w:rsidRPr="00BA4CE0">
        <w:t>is accurate and current</w:t>
      </w:r>
      <w:r w:rsidR="00D60905">
        <w:t>;</w:t>
      </w:r>
    </w:p>
    <w:p w14:paraId="567FDD28" w14:textId="5D8A47F6" w:rsidR="00725D11" w:rsidRPr="00BA4CE0" w:rsidRDefault="00725D11" w:rsidP="00725D11">
      <w:pPr>
        <w:pStyle w:val="numberedpara"/>
        <w:numPr>
          <w:ilvl w:val="0"/>
          <w:numId w:val="22"/>
        </w:numPr>
        <w:tabs>
          <w:tab w:val="num" w:pos="426"/>
        </w:tabs>
        <w:spacing w:line="276" w:lineRule="auto"/>
        <w:ind w:left="1134" w:hanging="283"/>
      </w:pPr>
      <w:r w:rsidRPr="00BA4CE0">
        <w:t xml:space="preserve">advise </w:t>
      </w:r>
      <w:r w:rsidR="00C35D24">
        <w:t xml:space="preserve">the </w:t>
      </w:r>
      <w:r w:rsidR="00C35D24" w:rsidRPr="00C35D24">
        <w:t xml:space="preserve">Department of Health </w:t>
      </w:r>
      <w:r w:rsidR="00984D7B">
        <w:t xml:space="preserve">and Aged Care </w:t>
      </w:r>
      <w:r w:rsidRPr="00BA4CE0">
        <w:t xml:space="preserve">of any change in circumstances which is relevant to continued eligibility for the </w:t>
      </w:r>
      <w:r w:rsidR="00D60905">
        <w:t>Program; and</w:t>
      </w:r>
    </w:p>
    <w:p w14:paraId="02543083" w14:textId="28BBE835" w:rsidR="00725D11" w:rsidRPr="00BA4CE0" w:rsidRDefault="00D60905" w:rsidP="00725D11">
      <w:pPr>
        <w:pStyle w:val="numberedpara"/>
        <w:numPr>
          <w:ilvl w:val="0"/>
          <w:numId w:val="22"/>
        </w:numPr>
        <w:tabs>
          <w:tab w:val="num" w:pos="426"/>
        </w:tabs>
        <w:spacing w:line="276" w:lineRule="auto"/>
        <w:ind w:left="1134" w:hanging="283"/>
      </w:pPr>
      <w:r>
        <w:t>e</w:t>
      </w:r>
      <w:r w:rsidR="00725D11">
        <w:t xml:space="preserve">nsure any change in circumstances is provided in writing to the </w:t>
      </w:r>
      <w:r w:rsidR="00C35D24">
        <w:t xml:space="preserve">Authorised </w:t>
      </w:r>
      <w:r w:rsidR="00CF4285" w:rsidRPr="00CF4285">
        <w:t>Person</w:t>
      </w:r>
      <w:r w:rsidR="00725D11" w:rsidRPr="00CF4285">
        <w:t>.</w:t>
      </w:r>
    </w:p>
    <w:p w14:paraId="2415D192" w14:textId="77777777" w:rsidR="00AB295F" w:rsidRDefault="00AB295F" w:rsidP="00C409DF">
      <w:pPr>
        <w:pStyle w:val="numberedpara"/>
        <w:spacing w:after="120" w:line="276" w:lineRule="auto"/>
        <w:ind w:left="426"/>
      </w:pPr>
    </w:p>
    <w:p w14:paraId="3F379A52" w14:textId="5AE20D90" w:rsidR="00A61E1D" w:rsidRPr="00BA4CE0" w:rsidRDefault="00C35D24" w:rsidP="00C409DF">
      <w:pPr>
        <w:pStyle w:val="numberedpara"/>
        <w:spacing w:after="120" w:line="276" w:lineRule="auto"/>
        <w:ind w:left="426"/>
      </w:pPr>
      <w:r>
        <w:t>If a</w:t>
      </w:r>
      <w:r w:rsidR="00A61E1D" w:rsidRPr="00BA4CE0">
        <w:t xml:space="preserve"> </w:t>
      </w:r>
      <w:r w:rsidR="00A61E1D">
        <w:t>medical practitioner</w:t>
      </w:r>
      <w:r w:rsidR="00A61E1D" w:rsidRPr="00BA4CE0">
        <w:t xml:space="preserve"> cease</w:t>
      </w:r>
      <w:r>
        <w:t>s</w:t>
      </w:r>
      <w:r w:rsidR="00A61E1D" w:rsidRPr="00BA4CE0">
        <w:t xml:space="preserve"> practising at an </w:t>
      </w:r>
      <w:r w:rsidR="00A61E1D">
        <w:t>a</w:t>
      </w:r>
      <w:r w:rsidR="00A61E1D" w:rsidRPr="00BA4CE0">
        <w:t xml:space="preserve">pproved </w:t>
      </w:r>
      <w:r w:rsidR="00A61E1D">
        <w:t>l</w:t>
      </w:r>
      <w:r w:rsidR="00A61E1D" w:rsidRPr="00BA4CE0">
        <w:t xml:space="preserve">ocation, access to the </w:t>
      </w:r>
      <w:r w:rsidR="00A61E1D">
        <w:t xml:space="preserve">higher </w:t>
      </w:r>
      <w:r w:rsidR="003B6CEE">
        <w:t xml:space="preserve">Medicare </w:t>
      </w:r>
      <w:r w:rsidR="00A61E1D" w:rsidRPr="00BA4CE0">
        <w:t>rebate</w:t>
      </w:r>
      <w:r w:rsidR="00A61E1D">
        <w:t>s</w:t>
      </w:r>
      <w:r w:rsidR="00A61E1D" w:rsidRPr="00BA4CE0">
        <w:t xml:space="preserve"> will not continue</w:t>
      </w:r>
      <w:r w:rsidR="009411B6">
        <w:t xml:space="preserve">.  </w:t>
      </w:r>
      <w:r w:rsidR="00A61E1D" w:rsidRPr="00BA4CE0">
        <w:t xml:space="preserve">In the event that a </w:t>
      </w:r>
      <w:r w:rsidR="00A61E1D">
        <w:t>medical practitioner</w:t>
      </w:r>
      <w:r w:rsidR="00A61E1D" w:rsidRPr="00BA4CE0">
        <w:t xml:space="preserve"> wishes to </w:t>
      </w:r>
      <w:r w:rsidR="00E52F03">
        <w:t>participate in the program at a different location</w:t>
      </w:r>
      <w:r w:rsidR="00A61E1D" w:rsidRPr="00BA4CE0">
        <w:t>, a new application must be submitted in writing to the</w:t>
      </w:r>
      <w:r w:rsidR="003B6CEE">
        <w:t xml:space="preserve"> </w:t>
      </w:r>
      <w:r w:rsidR="00CF4285">
        <w:t>Authorised Person</w:t>
      </w:r>
      <w:r w:rsidR="00A61E1D" w:rsidRPr="00BA4CE0">
        <w:t>.</w:t>
      </w:r>
    </w:p>
    <w:p w14:paraId="7A74657C" w14:textId="1D181DAF" w:rsidR="00725D11" w:rsidRPr="00B3730A" w:rsidRDefault="003B6CEE" w:rsidP="00725D11">
      <w:pPr>
        <w:pStyle w:val="numberedpara"/>
        <w:spacing w:after="120" w:line="276" w:lineRule="auto"/>
        <w:ind w:left="426"/>
        <w:rPr>
          <w:szCs w:val="22"/>
        </w:rPr>
      </w:pPr>
      <w:r>
        <w:rPr>
          <w:szCs w:val="22"/>
        </w:rPr>
        <w:t xml:space="preserve">Participants </w:t>
      </w:r>
      <w:r w:rsidR="00725D11" w:rsidRPr="00590DFE">
        <w:rPr>
          <w:szCs w:val="22"/>
        </w:rPr>
        <w:t xml:space="preserve">may withdraw from participation in the Program at any time </w:t>
      </w:r>
      <w:r w:rsidR="00725D11" w:rsidRPr="00B3730A">
        <w:rPr>
          <w:szCs w:val="22"/>
        </w:rPr>
        <w:t xml:space="preserve">by providing written notice to </w:t>
      </w:r>
      <w:r w:rsidR="00CC3E6E">
        <w:rPr>
          <w:szCs w:val="22"/>
        </w:rPr>
        <w:t>the Department of Health</w:t>
      </w:r>
      <w:r w:rsidR="00984D7B">
        <w:rPr>
          <w:szCs w:val="22"/>
        </w:rPr>
        <w:t xml:space="preserve"> and Aged Care</w:t>
      </w:r>
      <w:r w:rsidR="00725D11" w:rsidRPr="00B3730A">
        <w:rPr>
          <w:szCs w:val="22"/>
        </w:rPr>
        <w:t xml:space="preserve">. </w:t>
      </w:r>
    </w:p>
    <w:p w14:paraId="5E6647F9" w14:textId="57D01522" w:rsidR="00725D11" w:rsidRPr="00590DFE" w:rsidRDefault="003B6CEE" w:rsidP="00725D11">
      <w:pPr>
        <w:pStyle w:val="numberedpara"/>
        <w:spacing w:after="120" w:line="276" w:lineRule="auto"/>
        <w:ind w:left="426"/>
        <w:rPr>
          <w:szCs w:val="22"/>
        </w:rPr>
      </w:pPr>
      <w:r>
        <w:rPr>
          <w:szCs w:val="22"/>
        </w:rPr>
        <w:t xml:space="preserve">The Department of Health </w:t>
      </w:r>
      <w:r w:rsidR="00984D7B">
        <w:rPr>
          <w:szCs w:val="22"/>
        </w:rPr>
        <w:t xml:space="preserve">and Aged Care </w:t>
      </w:r>
      <w:r w:rsidR="00725D11" w:rsidRPr="00590DFE">
        <w:rPr>
          <w:szCs w:val="22"/>
        </w:rPr>
        <w:t xml:space="preserve">will confirm the medical practitioner’s withdrawal from the Program. </w:t>
      </w:r>
    </w:p>
    <w:p w14:paraId="41D8A9EC" w14:textId="51416227" w:rsidR="00A61E1D" w:rsidRPr="00590DFE" w:rsidRDefault="00725D11" w:rsidP="00B30A22">
      <w:pPr>
        <w:pStyle w:val="Heading2"/>
        <w:keepNext/>
        <w:numPr>
          <w:ilvl w:val="1"/>
          <w:numId w:val="40"/>
        </w:numPr>
        <w:spacing w:before="120" w:after="0" w:line="276" w:lineRule="auto"/>
        <w:ind w:left="425" w:hanging="425"/>
        <w:rPr>
          <w:sz w:val="28"/>
          <w:szCs w:val="28"/>
        </w:rPr>
      </w:pPr>
      <w:bookmarkStart w:id="10" w:name="_Toc259798600"/>
      <w:bookmarkStart w:id="11" w:name="_Toc392665459"/>
      <w:r>
        <w:rPr>
          <w:sz w:val="28"/>
          <w:szCs w:val="28"/>
        </w:rPr>
        <w:t>T</w:t>
      </w:r>
      <w:r w:rsidR="00A61E1D" w:rsidRPr="00590DFE">
        <w:rPr>
          <w:sz w:val="28"/>
          <w:szCs w:val="28"/>
        </w:rPr>
        <w:t>ermination of</w:t>
      </w:r>
      <w:r w:rsidR="0093517C" w:rsidRPr="00590DFE">
        <w:rPr>
          <w:sz w:val="28"/>
          <w:szCs w:val="28"/>
        </w:rPr>
        <w:t xml:space="preserve"> a</w:t>
      </w:r>
      <w:r w:rsidR="00A61E1D" w:rsidRPr="00590DFE">
        <w:rPr>
          <w:sz w:val="28"/>
          <w:szCs w:val="28"/>
        </w:rPr>
        <w:t xml:space="preserve"> Participa</w:t>
      </w:r>
      <w:r w:rsidR="00FB7A22" w:rsidRPr="00590DFE">
        <w:rPr>
          <w:sz w:val="28"/>
          <w:szCs w:val="28"/>
        </w:rPr>
        <w:t>nt</w:t>
      </w:r>
      <w:r w:rsidR="00A61E1D" w:rsidRPr="00590DFE">
        <w:rPr>
          <w:sz w:val="28"/>
          <w:szCs w:val="28"/>
        </w:rPr>
        <w:t xml:space="preserve"> in Program</w:t>
      </w:r>
      <w:bookmarkEnd w:id="10"/>
      <w:bookmarkEnd w:id="11"/>
    </w:p>
    <w:p w14:paraId="2FFB9887" w14:textId="03E56ED3" w:rsidR="00A61E1D" w:rsidRPr="00590DFE" w:rsidRDefault="00A61E1D" w:rsidP="00C409DF">
      <w:pPr>
        <w:pStyle w:val="numberedpara"/>
        <w:spacing w:after="120" w:line="276" w:lineRule="auto"/>
        <w:ind w:left="426"/>
        <w:rPr>
          <w:szCs w:val="22"/>
        </w:rPr>
      </w:pPr>
      <w:r w:rsidRPr="00590DFE">
        <w:rPr>
          <w:szCs w:val="22"/>
        </w:rPr>
        <w:t xml:space="preserve">The </w:t>
      </w:r>
      <w:r w:rsidR="00CF4285">
        <w:rPr>
          <w:szCs w:val="22"/>
        </w:rPr>
        <w:t>Authorised Person</w:t>
      </w:r>
      <w:r w:rsidR="003B6CEE">
        <w:rPr>
          <w:szCs w:val="22"/>
        </w:rPr>
        <w:t xml:space="preserve"> </w:t>
      </w:r>
      <w:r w:rsidRPr="00590DFE">
        <w:rPr>
          <w:szCs w:val="22"/>
        </w:rPr>
        <w:t xml:space="preserve">may terminate the participation of a medical practitioner if they consider that </w:t>
      </w:r>
      <w:r w:rsidR="00A47683">
        <w:rPr>
          <w:szCs w:val="22"/>
        </w:rPr>
        <w:t>they are</w:t>
      </w:r>
      <w:r w:rsidRPr="00590DFE">
        <w:rPr>
          <w:szCs w:val="22"/>
        </w:rPr>
        <w:t xml:space="preserve"> not meeting</w:t>
      </w:r>
      <w:r w:rsidR="00742EAF" w:rsidRPr="00590DFE">
        <w:rPr>
          <w:szCs w:val="22"/>
        </w:rPr>
        <w:t xml:space="preserve"> the obligations of the Program. </w:t>
      </w:r>
      <w:r w:rsidRPr="00590DFE">
        <w:rPr>
          <w:szCs w:val="22"/>
        </w:rPr>
        <w:t xml:space="preserve"> The </w:t>
      </w:r>
      <w:r w:rsidR="00CF4285">
        <w:rPr>
          <w:szCs w:val="22"/>
        </w:rPr>
        <w:t>Authorised Person</w:t>
      </w:r>
      <w:r w:rsidR="00457CB5" w:rsidRPr="00590DFE">
        <w:rPr>
          <w:szCs w:val="22"/>
        </w:rPr>
        <w:t xml:space="preserve"> </w:t>
      </w:r>
      <w:r w:rsidRPr="00590DFE">
        <w:rPr>
          <w:szCs w:val="22"/>
        </w:rPr>
        <w:t>will notify the participant regarding the termination and will provide the participant an opportunity to appeal this decision.</w:t>
      </w:r>
    </w:p>
    <w:p w14:paraId="72D9BF4C" w14:textId="3238370E" w:rsidR="00A61E1D" w:rsidRPr="00590DFE" w:rsidRDefault="00A61E1D" w:rsidP="00C409DF">
      <w:pPr>
        <w:pStyle w:val="numberedpara"/>
        <w:spacing w:after="120" w:line="276" w:lineRule="auto"/>
        <w:ind w:left="426"/>
        <w:rPr>
          <w:szCs w:val="22"/>
        </w:rPr>
      </w:pPr>
      <w:r w:rsidRPr="00590DFE">
        <w:rPr>
          <w:szCs w:val="22"/>
        </w:rPr>
        <w:t xml:space="preserve">The </w:t>
      </w:r>
      <w:r w:rsidR="00CF4285">
        <w:rPr>
          <w:szCs w:val="22"/>
        </w:rPr>
        <w:t>Authorised Person</w:t>
      </w:r>
      <w:r w:rsidR="003B6CEE" w:rsidRPr="003B6CEE">
        <w:rPr>
          <w:szCs w:val="22"/>
        </w:rPr>
        <w:t xml:space="preserve"> </w:t>
      </w:r>
      <w:r w:rsidRPr="00590DFE">
        <w:rPr>
          <w:szCs w:val="22"/>
        </w:rPr>
        <w:t xml:space="preserve">will notify the participant </w:t>
      </w:r>
      <w:r w:rsidR="00D60905">
        <w:rPr>
          <w:szCs w:val="22"/>
        </w:rPr>
        <w:t>of a</w:t>
      </w:r>
      <w:r w:rsidRPr="00590DFE">
        <w:rPr>
          <w:szCs w:val="22"/>
        </w:rPr>
        <w:t xml:space="preserve"> decision to terminate at least 14 days prior to a decision taking effect</w:t>
      </w:r>
      <w:r w:rsidR="0093517C" w:rsidRPr="00590DFE">
        <w:rPr>
          <w:szCs w:val="22"/>
        </w:rPr>
        <w:t>. T</w:t>
      </w:r>
      <w:r w:rsidRPr="00590DFE">
        <w:rPr>
          <w:szCs w:val="22"/>
        </w:rPr>
        <w:t>he participant may provide a written response, providing evidenc</w:t>
      </w:r>
      <w:r w:rsidR="0093517C" w:rsidRPr="00590DFE">
        <w:rPr>
          <w:szCs w:val="22"/>
        </w:rPr>
        <w:t xml:space="preserve">e to the </w:t>
      </w:r>
      <w:r w:rsidR="00CF4285">
        <w:rPr>
          <w:szCs w:val="22"/>
        </w:rPr>
        <w:t>Authorised Person</w:t>
      </w:r>
      <w:r w:rsidR="003B6CEE">
        <w:rPr>
          <w:szCs w:val="22"/>
        </w:rPr>
        <w:t xml:space="preserve"> </w:t>
      </w:r>
      <w:r w:rsidR="0093517C" w:rsidRPr="00590DFE">
        <w:rPr>
          <w:szCs w:val="22"/>
        </w:rPr>
        <w:t xml:space="preserve">outlining why </w:t>
      </w:r>
      <w:r w:rsidRPr="00590DFE">
        <w:rPr>
          <w:szCs w:val="22"/>
        </w:rPr>
        <w:t>they should not be terminated.  The participant is required to respond within 28 business days o</w:t>
      </w:r>
      <w:bookmarkStart w:id="12" w:name="_Toc524608929"/>
      <w:r w:rsidR="007A2CE7" w:rsidRPr="00590DFE">
        <w:rPr>
          <w:szCs w:val="22"/>
        </w:rPr>
        <w:t xml:space="preserve">f </w:t>
      </w:r>
      <w:r w:rsidR="00A47683">
        <w:rPr>
          <w:szCs w:val="22"/>
        </w:rPr>
        <w:t>the date of</w:t>
      </w:r>
      <w:r w:rsidR="007A2CE7" w:rsidRPr="00590DFE">
        <w:rPr>
          <w:szCs w:val="22"/>
        </w:rPr>
        <w:t xml:space="preserve"> correspondenc</w:t>
      </w:r>
      <w:bookmarkEnd w:id="12"/>
      <w:r w:rsidR="00A47683">
        <w:rPr>
          <w:szCs w:val="22"/>
        </w:rPr>
        <w:t>e,</w:t>
      </w:r>
      <w:r w:rsidR="00D60905">
        <w:rPr>
          <w:szCs w:val="22"/>
        </w:rPr>
        <w:t xml:space="preserve"> </w:t>
      </w:r>
      <w:r w:rsidR="00A47683">
        <w:rPr>
          <w:szCs w:val="22"/>
        </w:rPr>
        <w:t>should they wish to dispute the decision.</w:t>
      </w:r>
    </w:p>
    <w:p w14:paraId="4D7D9E67" w14:textId="26DE7143" w:rsidR="00A61E1D" w:rsidRPr="00590DFE" w:rsidRDefault="00F8156A" w:rsidP="006003F4">
      <w:pPr>
        <w:pStyle w:val="numberedpara"/>
        <w:spacing w:after="120" w:line="276" w:lineRule="auto"/>
        <w:ind w:left="426"/>
        <w:rPr>
          <w:szCs w:val="22"/>
        </w:rPr>
      </w:pPr>
      <w:r w:rsidRPr="00590DFE">
        <w:rPr>
          <w:szCs w:val="22"/>
        </w:rPr>
        <w:t>T</w:t>
      </w:r>
      <w:r w:rsidR="00A61E1D" w:rsidRPr="00590DFE">
        <w:rPr>
          <w:szCs w:val="22"/>
        </w:rPr>
        <w:t xml:space="preserve">he Department will terminate the medical practitioner’s </w:t>
      </w:r>
      <w:r w:rsidRPr="00590DFE">
        <w:rPr>
          <w:szCs w:val="22"/>
        </w:rPr>
        <w:t>participation in the</w:t>
      </w:r>
      <w:r w:rsidR="006003F4">
        <w:rPr>
          <w:szCs w:val="22"/>
        </w:rPr>
        <w:t xml:space="preserve"> </w:t>
      </w:r>
      <w:r w:rsidR="00A61E1D" w:rsidRPr="00590DFE">
        <w:rPr>
          <w:szCs w:val="22"/>
        </w:rPr>
        <w:t>Program if:</w:t>
      </w:r>
    </w:p>
    <w:p w14:paraId="6732BE64" w14:textId="18416A88" w:rsidR="00A61E1D" w:rsidRPr="00BA4CE0" w:rsidRDefault="00A61E1D" w:rsidP="00C409DF">
      <w:pPr>
        <w:pStyle w:val="ListBullet"/>
        <w:numPr>
          <w:ilvl w:val="0"/>
          <w:numId w:val="17"/>
        </w:numPr>
        <w:spacing w:line="276" w:lineRule="auto"/>
        <w:ind w:left="1134" w:hanging="283"/>
      </w:pPr>
      <w:r w:rsidRPr="00BA4CE0">
        <w:t xml:space="preserve">the </w:t>
      </w:r>
      <w:r>
        <w:t>medical practitioner</w:t>
      </w:r>
      <w:r w:rsidRPr="00BA4CE0">
        <w:t xml:space="preserve"> does not respond </w:t>
      </w:r>
      <w:r w:rsidR="00A47683">
        <w:t xml:space="preserve">within 28 days of the notice; </w:t>
      </w:r>
    </w:p>
    <w:p w14:paraId="20BEEE87" w14:textId="71BD35FA" w:rsidR="00A61E1D" w:rsidRPr="00BA4CE0" w:rsidRDefault="00A61E1D" w:rsidP="00C409DF">
      <w:pPr>
        <w:pStyle w:val="ListBullet"/>
        <w:numPr>
          <w:ilvl w:val="0"/>
          <w:numId w:val="17"/>
        </w:numPr>
        <w:spacing w:line="276" w:lineRule="auto"/>
        <w:ind w:left="1134" w:hanging="283"/>
      </w:pPr>
      <w:r w:rsidRPr="00BA4CE0">
        <w:t xml:space="preserve">the </w:t>
      </w:r>
      <w:r>
        <w:t>medical practitioner</w:t>
      </w:r>
      <w:r w:rsidRPr="00BA4CE0">
        <w:t xml:space="preserve"> fails to take action </w:t>
      </w:r>
      <w:r w:rsidR="00A47683">
        <w:t xml:space="preserve">within 28 days of the notice; </w:t>
      </w:r>
    </w:p>
    <w:p w14:paraId="57D16F9B" w14:textId="01C13C7F" w:rsidR="00A61E1D" w:rsidRPr="00BA4CE0" w:rsidRDefault="003B6CEE" w:rsidP="00C409DF">
      <w:pPr>
        <w:pStyle w:val="ListBullet"/>
        <w:numPr>
          <w:ilvl w:val="0"/>
          <w:numId w:val="17"/>
        </w:numPr>
        <w:spacing w:line="276" w:lineRule="auto"/>
        <w:ind w:left="1134" w:hanging="283"/>
      </w:pPr>
      <w:r>
        <w:t xml:space="preserve">the </w:t>
      </w:r>
      <w:r w:rsidR="00CF4285">
        <w:t>Authorised Person</w:t>
      </w:r>
      <w:r w:rsidRPr="003B6CEE">
        <w:t xml:space="preserve"> </w:t>
      </w:r>
      <w:r w:rsidR="00A61E1D" w:rsidRPr="00BA4CE0">
        <w:t xml:space="preserve">is not satisfied with the </w:t>
      </w:r>
      <w:r w:rsidR="00A61E1D">
        <w:t>medical practitioner</w:t>
      </w:r>
      <w:r w:rsidR="00A61E1D" w:rsidRPr="00BA4CE0">
        <w:t>’s response; or</w:t>
      </w:r>
    </w:p>
    <w:p w14:paraId="18B380DA" w14:textId="59FE78D6" w:rsidR="00A61E1D" w:rsidRPr="00BA4CE0" w:rsidRDefault="00A61E1D" w:rsidP="00C409DF">
      <w:pPr>
        <w:pStyle w:val="ListBullet"/>
        <w:numPr>
          <w:ilvl w:val="0"/>
          <w:numId w:val="17"/>
        </w:numPr>
        <w:spacing w:line="276" w:lineRule="auto"/>
        <w:ind w:left="1134" w:hanging="283"/>
      </w:pPr>
      <w:r w:rsidRPr="00BA4CE0">
        <w:t xml:space="preserve">the </w:t>
      </w:r>
      <w:r>
        <w:t>medical practitioner</w:t>
      </w:r>
      <w:r w:rsidRPr="00BA4CE0">
        <w:t xml:space="preserve"> notifies</w:t>
      </w:r>
      <w:r>
        <w:t xml:space="preserve"> </w:t>
      </w:r>
      <w:r w:rsidR="003B6CEE">
        <w:t>the Department of Health</w:t>
      </w:r>
      <w:r w:rsidR="00984D7B">
        <w:t xml:space="preserve"> and Aged Care</w:t>
      </w:r>
      <w:r w:rsidR="003B6CEE">
        <w:t xml:space="preserve"> </w:t>
      </w:r>
      <w:r w:rsidRPr="00BA4CE0">
        <w:t>of</w:t>
      </w:r>
      <w:r>
        <w:t xml:space="preserve"> the</w:t>
      </w:r>
      <w:r w:rsidR="003B6CEE">
        <w:t>ir</w:t>
      </w:r>
      <w:r>
        <w:t xml:space="preserve"> </w:t>
      </w:r>
      <w:r w:rsidRPr="00BA4CE0">
        <w:t xml:space="preserve">inability to meet </w:t>
      </w:r>
      <w:r>
        <w:t xml:space="preserve">their obligations under the Program </w:t>
      </w:r>
    </w:p>
    <w:p w14:paraId="21897836" w14:textId="77777777" w:rsidR="00A61E1D" w:rsidRDefault="00A61E1D" w:rsidP="00C409DF">
      <w:pPr>
        <w:pStyle w:val="numberedpara"/>
        <w:spacing w:line="276" w:lineRule="auto"/>
        <w:ind w:left="426"/>
      </w:pPr>
      <w:r>
        <w:t>Health will provide an explanation to the medical practitioner regarding the reasons for terminating their participation on the Program</w:t>
      </w:r>
    </w:p>
    <w:p w14:paraId="4F751540" w14:textId="531F0713" w:rsidR="00A61E1D" w:rsidRPr="00590DFE" w:rsidRDefault="003B6CEE" w:rsidP="00B30A22">
      <w:pPr>
        <w:pStyle w:val="Heading2"/>
        <w:keepNext/>
        <w:numPr>
          <w:ilvl w:val="0"/>
          <w:numId w:val="41"/>
        </w:numPr>
        <w:spacing w:before="120" w:after="120" w:line="276" w:lineRule="auto"/>
        <w:ind w:left="425" w:hanging="425"/>
        <w:rPr>
          <w:sz w:val="28"/>
          <w:szCs w:val="28"/>
        </w:rPr>
      </w:pPr>
      <w:bookmarkStart w:id="13" w:name="_Toc392665467"/>
      <w:r>
        <w:rPr>
          <w:sz w:val="28"/>
          <w:szCs w:val="28"/>
        </w:rPr>
        <w:t>Review</w:t>
      </w:r>
      <w:r w:rsidR="000C2F24">
        <w:rPr>
          <w:sz w:val="28"/>
          <w:szCs w:val="28"/>
        </w:rPr>
        <w:t xml:space="preserve"> of decisions</w:t>
      </w:r>
      <w:bookmarkEnd w:id="13"/>
    </w:p>
    <w:p w14:paraId="1E5FEFF9" w14:textId="271D985A" w:rsidR="003B6CEE" w:rsidRDefault="003B6CEE" w:rsidP="00C409DF">
      <w:pPr>
        <w:pStyle w:val="numberedpara"/>
        <w:spacing w:after="120" w:line="276" w:lineRule="auto"/>
        <w:ind w:left="426"/>
      </w:pPr>
      <w:r>
        <w:t xml:space="preserve">Applicants </w:t>
      </w:r>
      <w:r w:rsidR="00D74A4C">
        <w:t xml:space="preserve">to, </w:t>
      </w:r>
      <w:r>
        <w:t xml:space="preserve">and </w:t>
      </w:r>
      <w:r w:rsidR="00D74A4C">
        <w:t>participants</w:t>
      </w:r>
      <w:r>
        <w:t xml:space="preserve"> </w:t>
      </w:r>
      <w:r w:rsidR="00D74A4C">
        <w:t xml:space="preserve">in the Program </w:t>
      </w:r>
      <w:r w:rsidR="00A61E1D" w:rsidRPr="00BA4CE0">
        <w:t xml:space="preserve">may </w:t>
      </w:r>
      <w:r w:rsidR="00D74A4C">
        <w:t>request</w:t>
      </w:r>
      <w:r>
        <w:t xml:space="preserve"> </w:t>
      </w:r>
      <w:r w:rsidR="00A61E1D" w:rsidRPr="00BA4CE0">
        <w:t>re</w:t>
      </w:r>
      <w:r w:rsidR="00A61E1D">
        <w:t xml:space="preserve">view </w:t>
      </w:r>
      <w:r w:rsidR="00A61E1D" w:rsidRPr="00BA4CE0">
        <w:t xml:space="preserve">of </w:t>
      </w:r>
      <w:r w:rsidR="00A61E1D">
        <w:t xml:space="preserve">a </w:t>
      </w:r>
      <w:r w:rsidR="00A61E1D" w:rsidRPr="00BA4CE0">
        <w:t xml:space="preserve">decision made by the </w:t>
      </w:r>
      <w:r w:rsidR="00CF4285">
        <w:t>Authorised Person</w:t>
      </w:r>
      <w:r w:rsidR="00D74A4C">
        <w:t>. The review will be undertaken by another, more senior,</w:t>
      </w:r>
      <w:r>
        <w:t xml:space="preserve"> </w:t>
      </w:r>
      <w:r w:rsidR="00CF4285">
        <w:t>Authorised Person</w:t>
      </w:r>
      <w:r w:rsidR="00E52F03">
        <w:t xml:space="preserve"> in the Department of Health</w:t>
      </w:r>
      <w:r w:rsidR="00984D7B">
        <w:t xml:space="preserve"> and Aged Care</w:t>
      </w:r>
      <w:r w:rsidR="00D60905">
        <w:t>.</w:t>
      </w:r>
    </w:p>
    <w:p w14:paraId="47D8B218" w14:textId="3CDDEE05" w:rsidR="00A61E1D" w:rsidRDefault="00D74A4C" w:rsidP="00C409DF">
      <w:pPr>
        <w:pStyle w:val="numberedpara"/>
        <w:spacing w:after="120" w:line="276" w:lineRule="auto"/>
        <w:ind w:left="426"/>
      </w:pPr>
      <w:r>
        <w:t>The applicant m</w:t>
      </w:r>
      <w:r w:rsidRPr="00D74A4C">
        <w:t xml:space="preserve">ust clearly identify why </w:t>
      </w:r>
      <w:r w:rsidR="005462D3">
        <w:t xml:space="preserve">he or she </w:t>
      </w:r>
      <w:r w:rsidRPr="00D74A4C">
        <w:t>believe</w:t>
      </w:r>
      <w:r w:rsidR="005462D3">
        <w:t>s</w:t>
      </w:r>
      <w:r w:rsidRPr="00D74A4C">
        <w:t xml:space="preserve"> the original decision was wrong, and provide any relevant sup</w:t>
      </w:r>
      <w:r w:rsidR="005462D3">
        <w:t>p</w:t>
      </w:r>
      <w:r w:rsidR="006D080F">
        <w:t>orting information or evidence.</w:t>
      </w:r>
    </w:p>
    <w:p w14:paraId="5C3DB8C5" w14:textId="786864FB" w:rsidR="00EB2336" w:rsidRPr="00BA4CE0" w:rsidRDefault="00EB2336" w:rsidP="00EB2336">
      <w:pPr>
        <w:pStyle w:val="numberedpara"/>
        <w:spacing w:after="120" w:line="276" w:lineRule="auto"/>
        <w:ind w:left="426"/>
      </w:pPr>
      <w:r w:rsidRPr="00BA4CE0">
        <w:lastRenderedPageBreak/>
        <w:t xml:space="preserve">The </w:t>
      </w:r>
      <w:r w:rsidR="003668CA">
        <w:t>Department of Health</w:t>
      </w:r>
      <w:r w:rsidR="00984D7B">
        <w:t xml:space="preserve"> and Aged Care</w:t>
      </w:r>
      <w:r w:rsidR="00457CB5" w:rsidRPr="00BA4CE0">
        <w:t xml:space="preserve"> </w:t>
      </w:r>
      <w:r w:rsidRPr="00BA4CE0">
        <w:t xml:space="preserve">will contact the </w:t>
      </w:r>
      <w:r>
        <w:t>applicant</w:t>
      </w:r>
      <w:r w:rsidRPr="00BA4CE0">
        <w:t xml:space="preserve"> if insufficient information has been provided, or the </w:t>
      </w:r>
      <w:r w:rsidR="003668CA">
        <w:t>Department of Health</w:t>
      </w:r>
      <w:r w:rsidR="00984D7B" w:rsidRPr="00984D7B">
        <w:t xml:space="preserve"> </w:t>
      </w:r>
      <w:r w:rsidR="00984D7B">
        <w:t>and Aged Care</w:t>
      </w:r>
      <w:r w:rsidR="00D74A4C">
        <w:t xml:space="preserve"> </w:t>
      </w:r>
      <w:r w:rsidRPr="00BA4CE0">
        <w:t xml:space="preserve">proposes to use information not provided by the </w:t>
      </w:r>
      <w:r>
        <w:t>applicant.</w:t>
      </w:r>
    </w:p>
    <w:p w14:paraId="46E63AB4" w14:textId="3943815E" w:rsidR="00EB2336" w:rsidRDefault="00EB2336" w:rsidP="00D60905">
      <w:pPr>
        <w:pStyle w:val="numberedpara"/>
        <w:spacing w:after="120" w:line="276" w:lineRule="auto"/>
        <w:ind w:left="426"/>
      </w:pPr>
      <w:r w:rsidRPr="00BA4CE0">
        <w:t xml:space="preserve">Any further information must be submitted within the time limit specified by the </w:t>
      </w:r>
      <w:r w:rsidR="003668CA">
        <w:t>Department of Health</w:t>
      </w:r>
      <w:r w:rsidR="00984D7B">
        <w:t xml:space="preserve"> and Aged Care</w:t>
      </w:r>
      <w:r w:rsidRPr="00BA4CE0">
        <w:t xml:space="preserve">, or, if no time limit is set, within 28 days </w:t>
      </w:r>
      <w:r w:rsidR="00E52F03">
        <w:t>from the date of request</w:t>
      </w:r>
      <w:r>
        <w:t>.</w:t>
      </w:r>
    </w:p>
    <w:p w14:paraId="5F351450" w14:textId="1D9F18EA" w:rsidR="00A61E1D" w:rsidRPr="00BA4CE0" w:rsidRDefault="00A61E1D" w:rsidP="00C409DF">
      <w:pPr>
        <w:pStyle w:val="numberedpara"/>
        <w:spacing w:after="120" w:line="276" w:lineRule="auto"/>
        <w:ind w:left="426"/>
      </w:pPr>
      <w:r w:rsidRPr="00BA4CE0">
        <w:t xml:space="preserve">The </w:t>
      </w:r>
      <w:r w:rsidR="00E52F03">
        <w:t xml:space="preserve">original </w:t>
      </w:r>
      <w:r w:rsidRPr="00BA4CE0">
        <w:t>decision will have effect until a different decision is made</w:t>
      </w:r>
      <w:r>
        <w:t xml:space="preserve">. </w:t>
      </w:r>
      <w:r w:rsidRPr="00BA4CE0">
        <w:t xml:space="preserve">The review </w:t>
      </w:r>
      <w:r w:rsidR="00E52F03">
        <w:t>outcome</w:t>
      </w:r>
      <w:r w:rsidR="005462D3">
        <w:t xml:space="preserve"> is final.</w:t>
      </w:r>
      <w:r w:rsidR="003B6CEE" w:rsidRPr="003B6CEE">
        <w:t xml:space="preserve"> </w:t>
      </w:r>
    </w:p>
    <w:p w14:paraId="21719DDB" w14:textId="77777777" w:rsidR="00A61E1D" w:rsidRPr="00590DFE" w:rsidRDefault="00A61E1D" w:rsidP="00B30A22">
      <w:pPr>
        <w:pStyle w:val="Heading2"/>
        <w:keepNext/>
        <w:numPr>
          <w:ilvl w:val="0"/>
          <w:numId w:val="41"/>
        </w:numPr>
        <w:spacing w:before="120" w:after="120" w:line="276" w:lineRule="auto"/>
        <w:ind w:left="426" w:hanging="426"/>
        <w:rPr>
          <w:sz w:val="28"/>
          <w:szCs w:val="28"/>
        </w:rPr>
      </w:pPr>
      <w:bookmarkStart w:id="14" w:name="_Toc392665468"/>
      <w:r w:rsidRPr="00590DFE">
        <w:rPr>
          <w:sz w:val="28"/>
          <w:szCs w:val="28"/>
        </w:rPr>
        <w:t>Privacy</w:t>
      </w:r>
      <w:bookmarkEnd w:id="14"/>
    </w:p>
    <w:p w14:paraId="1EC1A9AF" w14:textId="637B1746" w:rsidR="00A61E1D" w:rsidRPr="00BA4CE0" w:rsidRDefault="00A61E1D" w:rsidP="00C409DF">
      <w:pPr>
        <w:pStyle w:val="numberedpara"/>
        <w:spacing w:after="120" w:line="276" w:lineRule="auto"/>
        <w:ind w:left="426"/>
      </w:pPr>
      <w:r>
        <w:t>Personal information is protected by law</w:t>
      </w:r>
      <w:r w:rsidR="00201C11">
        <w:t xml:space="preserve"> under</w:t>
      </w:r>
      <w:r>
        <w:t xml:space="preserve"> the </w:t>
      </w:r>
      <w:r w:rsidRPr="00CA3BA7">
        <w:rPr>
          <w:i/>
        </w:rPr>
        <w:t>Privacy Act 1988</w:t>
      </w:r>
      <w:r>
        <w:t xml:space="preserve"> and is collected by </w:t>
      </w:r>
      <w:r w:rsidR="00457CB5">
        <w:t>the Department of Health</w:t>
      </w:r>
      <w:r w:rsidR="00984D7B">
        <w:t xml:space="preserve"> and Aged Care</w:t>
      </w:r>
      <w:r w:rsidR="00457CB5">
        <w:t xml:space="preserve"> </w:t>
      </w:r>
      <w:r>
        <w:t xml:space="preserve">for the purposes of determining eligibility for and administering the Program.  If medical practitioners do not provide information requested, </w:t>
      </w:r>
      <w:r w:rsidR="003B6CEE">
        <w:t>the Department of Health</w:t>
      </w:r>
      <w:r w:rsidR="00984D7B">
        <w:t xml:space="preserve"> and Aged Care</w:t>
      </w:r>
      <w:r w:rsidR="003B6CEE">
        <w:t xml:space="preserve"> </w:t>
      </w:r>
      <w:r>
        <w:t xml:space="preserve">may not be able to determine a medical practitioner’s eligibility for the Program.  </w:t>
      </w:r>
    </w:p>
    <w:p w14:paraId="06977139" w14:textId="18264E41" w:rsidR="00EB2336" w:rsidRDefault="00A61E1D" w:rsidP="00C409DF">
      <w:pPr>
        <w:pStyle w:val="numberedpara"/>
        <w:spacing w:after="120" w:line="276" w:lineRule="auto"/>
        <w:ind w:left="426"/>
      </w:pPr>
      <w:r w:rsidRPr="00BA4CE0">
        <w:t xml:space="preserve">In addition to any other uses of the information that are authorised by law, personal information will also be used for the administration of the </w:t>
      </w:r>
      <w:r>
        <w:t>Program</w:t>
      </w:r>
      <w:r w:rsidR="003B6CEE">
        <w:t>.</w:t>
      </w:r>
      <w:r>
        <w:t xml:space="preserve"> </w:t>
      </w:r>
      <w:r w:rsidRPr="00BA4CE0">
        <w:t xml:space="preserve">Consequently, </w:t>
      </w:r>
      <w:r w:rsidR="003B6CEE">
        <w:t>the Department of Health</w:t>
      </w:r>
      <w:r w:rsidR="00984D7B">
        <w:t xml:space="preserve"> and Aged Care</w:t>
      </w:r>
      <w:r w:rsidR="003B6CEE">
        <w:t xml:space="preserve"> </w:t>
      </w:r>
      <w:r w:rsidRPr="00BA4CE0">
        <w:t xml:space="preserve">may exchange information with </w:t>
      </w:r>
      <w:r w:rsidR="00984D7B">
        <w:t xml:space="preserve">Services Australia </w:t>
      </w:r>
      <w:r w:rsidRPr="00BA4CE0">
        <w:t xml:space="preserve">for the purposes of administering, monitoring and revising the </w:t>
      </w:r>
      <w:r>
        <w:t>Program.</w:t>
      </w:r>
    </w:p>
    <w:p w14:paraId="0784959D" w14:textId="77777777" w:rsidR="002B7876" w:rsidRPr="00590DFE" w:rsidRDefault="002B7876" w:rsidP="00B30A22">
      <w:pPr>
        <w:pStyle w:val="Heading2"/>
        <w:keepNext/>
        <w:numPr>
          <w:ilvl w:val="0"/>
          <w:numId w:val="41"/>
        </w:numPr>
        <w:spacing w:before="120" w:after="120" w:line="276" w:lineRule="auto"/>
        <w:ind w:left="426" w:hanging="426"/>
        <w:rPr>
          <w:sz w:val="28"/>
          <w:szCs w:val="28"/>
        </w:rPr>
      </w:pPr>
      <w:bookmarkStart w:id="15" w:name="_Toc259801487"/>
      <w:bookmarkStart w:id="16" w:name="_Toc392665470"/>
      <w:bookmarkEnd w:id="15"/>
      <w:r w:rsidRPr="00590DFE">
        <w:rPr>
          <w:sz w:val="28"/>
          <w:szCs w:val="28"/>
        </w:rPr>
        <w:t>Program contact details</w:t>
      </w:r>
    </w:p>
    <w:p w14:paraId="046C6328" w14:textId="77777777" w:rsidR="002B7876" w:rsidRPr="00590DFE" w:rsidRDefault="002B7876" w:rsidP="00C409DF">
      <w:pPr>
        <w:pStyle w:val="numberedpara"/>
        <w:spacing w:after="120" w:line="276" w:lineRule="auto"/>
        <w:ind w:left="426"/>
        <w:rPr>
          <w:szCs w:val="22"/>
        </w:rPr>
      </w:pPr>
      <w:r w:rsidRPr="00590DFE">
        <w:rPr>
          <w:szCs w:val="22"/>
        </w:rPr>
        <w:t>All written communication for the purposes of an application for participation in the Program, updating of information, or for any other purpose related to participation in, or management of, the Program must be directed to the Program address as follows:</w:t>
      </w:r>
    </w:p>
    <w:p w14:paraId="4D24B512" w14:textId="3166FB43" w:rsidR="002B7876" w:rsidRPr="00590DFE" w:rsidRDefault="002B7876" w:rsidP="00B3730A">
      <w:pPr>
        <w:spacing w:after="0" w:line="240" w:lineRule="auto"/>
        <w:ind w:firstLine="1560"/>
        <w:rPr>
          <w:sz w:val="22"/>
          <w:szCs w:val="22"/>
        </w:rPr>
      </w:pPr>
      <w:r w:rsidRPr="00590DFE">
        <w:rPr>
          <w:sz w:val="22"/>
          <w:szCs w:val="22"/>
        </w:rPr>
        <w:t xml:space="preserve">The Delegate- </w:t>
      </w:r>
      <w:r w:rsidR="00EB2336">
        <w:rPr>
          <w:sz w:val="22"/>
          <w:szCs w:val="22"/>
        </w:rPr>
        <w:t>OMOMPs Program</w:t>
      </w:r>
    </w:p>
    <w:p w14:paraId="14434E94" w14:textId="7E98F8BE" w:rsidR="002B7876" w:rsidRPr="00590DFE" w:rsidRDefault="002B7876" w:rsidP="00B3730A">
      <w:pPr>
        <w:spacing w:after="0" w:line="240" w:lineRule="auto"/>
        <w:ind w:firstLine="1560"/>
        <w:rPr>
          <w:sz w:val="22"/>
          <w:szCs w:val="22"/>
        </w:rPr>
      </w:pPr>
      <w:r w:rsidRPr="00590DFE">
        <w:rPr>
          <w:sz w:val="22"/>
          <w:szCs w:val="22"/>
        </w:rPr>
        <w:t>Department of Health</w:t>
      </w:r>
      <w:r w:rsidR="00984D7B">
        <w:rPr>
          <w:sz w:val="22"/>
          <w:szCs w:val="22"/>
        </w:rPr>
        <w:t xml:space="preserve"> </w:t>
      </w:r>
      <w:r w:rsidR="00984D7B">
        <w:t>and Aged Care</w:t>
      </w:r>
    </w:p>
    <w:p w14:paraId="73928948" w14:textId="77777777" w:rsidR="002B7876" w:rsidRPr="00590DFE" w:rsidRDefault="002B7876" w:rsidP="00B3730A">
      <w:pPr>
        <w:spacing w:after="0" w:line="240" w:lineRule="auto"/>
        <w:ind w:firstLine="1560"/>
        <w:rPr>
          <w:sz w:val="22"/>
          <w:szCs w:val="22"/>
        </w:rPr>
      </w:pPr>
      <w:r w:rsidRPr="00590DFE">
        <w:rPr>
          <w:sz w:val="22"/>
          <w:szCs w:val="22"/>
        </w:rPr>
        <w:t>GPO Box 9848</w:t>
      </w:r>
    </w:p>
    <w:p w14:paraId="57A989D0" w14:textId="77777777" w:rsidR="002B7876" w:rsidRPr="00590DFE" w:rsidRDefault="002B7876" w:rsidP="00B3730A">
      <w:pPr>
        <w:spacing w:after="0" w:line="240" w:lineRule="auto"/>
        <w:ind w:firstLine="1560"/>
        <w:rPr>
          <w:sz w:val="22"/>
          <w:szCs w:val="22"/>
        </w:rPr>
      </w:pPr>
      <w:r w:rsidRPr="00590DFE">
        <w:rPr>
          <w:sz w:val="22"/>
          <w:szCs w:val="22"/>
        </w:rPr>
        <w:t>CANBERRA  ACT  2601</w:t>
      </w:r>
    </w:p>
    <w:p w14:paraId="77882348" w14:textId="48906171" w:rsidR="002B7876" w:rsidRDefault="002B7876" w:rsidP="00B3730A">
      <w:pPr>
        <w:spacing w:after="0" w:line="240" w:lineRule="auto"/>
        <w:ind w:firstLine="1560"/>
        <w:rPr>
          <w:sz w:val="22"/>
          <w:szCs w:val="22"/>
        </w:rPr>
      </w:pPr>
      <w:r w:rsidRPr="00590DFE">
        <w:rPr>
          <w:sz w:val="22"/>
          <w:szCs w:val="22"/>
        </w:rPr>
        <w:t xml:space="preserve">Email: </w:t>
      </w:r>
      <w:hyperlink r:id="rId11" w:history="1">
        <w:r w:rsidRPr="00590DFE">
          <w:rPr>
            <w:rStyle w:val="Hyperlink"/>
            <w:sz w:val="22"/>
            <w:szCs w:val="22"/>
          </w:rPr>
          <w:t>omps</w:t>
        </w:r>
      </w:hyperlink>
      <w:r w:rsidRPr="00590DFE">
        <w:rPr>
          <w:sz w:val="22"/>
          <w:szCs w:val="22"/>
        </w:rPr>
        <w:t xml:space="preserve"> (</w:t>
      </w:r>
      <w:hyperlink r:id="rId12" w:history="1">
        <w:r w:rsidR="00B3730A" w:rsidRPr="00656F30">
          <w:rPr>
            <w:rStyle w:val="Hyperlink"/>
            <w:sz w:val="22"/>
            <w:szCs w:val="22"/>
          </w:rPr>
          <w:t>omps@health.gov.au</w:t>
        </w:r>
      </w:hyperlink>
      <w:r w:rsidRPr="00590DFE">
        <w:rPr>
          <w:sz w:val="22"/>
          <w:szCs w:val="22"/>
        </w:rPr>
        <w:t>)</w:t>
      </w:r>
      <w:bookmarkEnd w:id="16"/>
    </w:p>
    <w:p w14:paraId="1A24C1BB" w14:textId="77777777" w:rsidR="00B3730A" w:rsidRPr="00590DFE" w:rsidRDefault="00B3730A" w:rsidP="00B3730A">
      <w:pPr>
        <w:spacing w:after="0" w:line="240" w:lineRule="auto"/>
        <w:ind w:firstLine="1560"/>
        <w:rPr>
          <w:sz w:val="22"/>
          <w:szCs w:val="22"/>
        </w:rPr>
      </w:pPr>
    </w:p>
    <w:p w14:paraId="58BFF6E1" w14:textId="77777777" w:rsidR="002B7876" w:rsidRPr="00590DFE" w:rsidRDefault="002B7876" w:rsidP="00B3730A">
      <w:pPr>
        <w:autoSpaceDE w:val="0"/>
        <w:autoSpaceDN w:val="0"/>
        <w:adjustRightInd w:val="0"/>
        <w:spacing w:line="240" w:lineRule="auto"/>
        <w:ind w:left="426"/>
        <w:rPr>
          <w:b/>
          <w:color w:val="000000"/>
          <w:sz w:val="22"/>
          <w:szCs w:val="22"/>
        </w:rPr>
      </w:pPr>
      <w:r w:rsidRPr="00590DFE">
        <w:rPr>
          <w:b/>
          <w:color w:val="000000"/>
          <w:sz w:val="22"/>
          <w:szCs w:val="22"/>
        </w:rPr>
        <w:t>For further information regarding continuing professional development contact:</w:t>
      </w:r>
    </w:p>
    <w:p w14:paraId="576EE935" w14:textId="77777777" w:rsidR="002B7876" w:rsidRPr="00590DFE" w:rsidRDefault="002B7876" w:rsidP="00B3730A">
      <w:pPr>
        <w:pStyle w:val="Heading3"/>
        <w:spacing w:line="240" w:lineRule="auto"/>
        <w:ind w:left="426"/>
        <w:rPr>
          <w:sz w:val="22"/>
          <w:szCs w:val="22"/>
        </w:rPr>
      </w:pPr>
      <w:bookmarkStart w:id="17" w:name="_Toc523835475"/>
      <w:r w:rsidRPr="00590DFE">
        <w:rPr>
          <w:sz w:val="22"/>
          <w:szCs w:val="22"/>
        </w:rPr>
        <w:t>The Royal Australian College of General Practitioners</w:t>
      </w:r>
      <w:bookmarkEnd w:id="17"/>
    </w:p>
    <w:p w14:paraId="54F57D6E" w14:textId="77777777" w:rsidR="002B7876" w:rsidRPr="00590DFE" w:rsidRDefault="002B7876" w:rsidP="00B3730A">
      <w:pPr>
        <w:autoSpaceDE w:val="0"/>
        <w:autoSpaceDN w:val="0"/>
        <w:adjustRightInd w:val="0"/>
        <w:spacing w:line="240" w:lineRule="auto"/>
        <w:ind w:left="426"/>
        <w:rPr>
          <w:color w:val="000000"/>
          <w:sz w:val="22"/>
          <w:szCs w:val="22"/>
        </w:rPr>
      </w:pPr>
      <w:r w:rsidRPr="00590DFE">
        <w:rPr>
          <w:color w:val="000000"/>
          <w:sz w:val="22"/>
          <w:szCs w:val="22"/>
        </w:rPr>
        <w:t>RACGP National Office</w:t>
      </w:r>
      <w:r w:rsidRPr="00590DFE">
        <w:rPr>
          <w:color w:val="000000"/>
          <w:sz w:val="22"/>
          <w:szCs w:val="22"/>
        </w:rPr>
        <w:br/>
        <w:t>100 Wellington Parade</w:t>
      </w:r>
      <w:r w:rsidRPr="00590DFE">
        <w:rPr>
          <w:color w:val="000000"/>
          <w:sz w:val="22"/>
          <w:szCs w:val="22"/>
        </w:rPr>
        <w:br/>
        <w:t>East Melbourne, VIC, 3002</w:t>
      </w:r>
      <w:r w:rsidRPr="00590DFE">
        <w:rPr>
          <w:color w:val="000000"/>
          <w:sz w:val="22"/>
          <w:szCs w:val="22"/>
        </w:rPr>
        <w:br/>
        <w:t>Ph: 1800 472 247</w:t>
      </w:r>
    </w:p>
    <w:p w14:paraId="68D9C35E" w14:textId="77777777" w:rsidR="002B7876" w:rsidRPr="00590DFE" w:rsidRDefault="00D0067B" w:rsidP="00B3730A">
      <w:pPr>
        <w:autoSpaceDE w:val="0"/>
        <w:autoSpaceDN w:val="0"/>
        <w:adjustRightInd w:val="0"/>
        <w:spacing w:line="240" w:lineRule="auto"/>
        <w:ind w:left="426"/>
        <w:rPr>
          <w:color w:val="000000"/>
          <w:sz w:val="22"/>
          <w:szCs w:val="22"/>
        </w:rPr>
      </w:pPr>
      <w:hyperlink r:id="rId13" w:history="1">
        <w:r w:rsidR="002B7876" w:rsidRPr="00590DFE">
          <w:rPr>
            <w:rStyle w:val="Hyperlink"/>
            <w:sz w:val="22"/>
            <w:szCs w:val="22"/>
          </w:rPr>
          <w:t>The Royal Australian College of General Practitioners</w:t>
        </w:r>
      </w:hyperlink>
      <w:r w:rsidR="002B7876" w:rsidRPr="00590DFE">
        <w:rPr>
          <w:color w:val="000000"/>
          <w:sz w:val="22"/>
          <w:szCs w:val="22"/>
        </w:rPr>
        <w:t xml:space="preserve"> (www.racgp.org.au)</w:t>
      </w:r>
    </w:p>
    <w:p w14:paraId="0528E842" w14:textId="77777777" w:rsidR="002B7876" w:rsidRPr="00590DFE" w:rsidRDefault="002B7876" w:rsidP="00B3730A">
      <w:pPr>
        <w:autoSpaceDE w:val="0"/>
        <w:autoSpaceDN w:val="0"/>
        <w:adjustRightInd w:val="0"/>
        <w:spacing w:line="240" w:lineRule="auto"/>
        <w:ind w:left="426"/>
        <w:rPr>
          <w:color w:val="000000"/>
          <w:w w:val="101"/>
          <w:sz w:val="22"/>
          <w:szCs w:val="22"/>
        </w:rPr>
      </w:pPr>
      <w:r w:rsidRPr="00590DFE">
        <w:rPr>
          <w:color w:val="000000"/>
          <w:w w:val="101"/>
          <w:sz w:val="22"/>
          <w:szCs w:val="22"/>
        </w:rPr>
        <w:t>OR</w:t>
      </w:r>
    </w:p>
    <w:p w14:paraId="0D62F02A" w14:textId="77777777" w:rsidR="002B7876" w:rsidRPr="00590DFE" w:rsidRDefault="002B7876" w:rsidP="00B3730A">
      <w:pPr>
        <w:pStyle w:val="Heading3"/>
        <w:spacing w:line="240" w:lineRule="auto"/>
        <w:ind w:left="426"/>
        <w:rPr>
          <w:sz w:val="22"/>
          <w:szCs w:val="22"/>
        </w:rPr>
      </w:pPr>
      <w:bookmarkStart w:id="18" w:name="_Toc523835476"/>
      <w:r w:rsidRPr="00590DFE">
        <w:rPr>
          <w:sz w:val="22"/>
          <w:szCs w:val="22"/>
        </w:rPr>
        <w:t>The Australian College of Rural and Remote Medicine</w:t>
      </w:r>
      <w:bookmarkEnd w:id="18"/>
      <w:r w:rsidRPr="00590DFE">
        <w:rPr>
          <w:sz w:val="22"/>
          <w:szCs w:val="22"/>
        </w:rPr>
        <w:t xml:space="preserve"> </w:t>
      </w:r>
    </w:p>
    <w:p w14:paraId="27A439F9" w14:textId="77777777" w:rsidR="002B7876" w:rsidRDefault="002B7876" w:rsidP="00B3730A">
      <w:pPr>
        <w:autoSpaceDE w:val="0"/>
        <w:autoSpaceDN w:val="0"/>
        <w:adjustRightInd w:val="0"/>
        <w:spacing w:line="240" w:lineRule="auto"/>
        <w:ind w:left="426"/>
        <w:rPr>
          <w:color w:val="000000"/>
        </w:rPr>
      </w:pPr>
      <w:r w:rsidRPr="00590DFE">
        <w:rPr>
          <w:color w:val="000000"/>
          <w:sz w:val="22"/>
          <w:szCs w:val="22"/>
        </w:rPr>
        <w:t>ACRRM</w:t>
      </w:r>
      <w:r w:rsidRPr="00590DFE">
        <w:rPr>
          <w:color w:val="000000"/>
          <w:sz w:val="22"/>
          <w:szCs w:val="22"/>
        </w:rPr>
        <w:br/>
        <w:t>GPO Box 2507</w:t>
      </w:r>
      <w:r w:rsidRPr="00590DFE">
        <w:rPr>
          <w:color w:val="000000"/>
          <w:sz w:val="22"/>
          <w:szCs w:val="22"/>
        </w:rPr>
        <w:br/>
      </w:r>
      <w:r>
        <w:rPr>
          <w:color w:val="000000"/>
        </w:rPr>
        <w:lastRenderedPageBreak/>
        <w:t>Brisbane, QLD, 4000</w:t>
      </w:r>
      <w:r>
        <w:rPr>
          <w:color w:val="000000"/>
        </w:rPr>
        <w:br/>
        <w:t>Ph: 1800 223 226</w:t>
      </w:r>
    </w:p>
    <w:p w14:paraId="37514F68" w14:textId="755A7A43" w:rsidR="004A32C3" w:rsidRDefault="00D0067B" w:rsidP="00725D11">
      <w:pPr>
        <w:autoSpaceDE w:val="0"/>
        <w:autoSpaceDN w:val="0"/>
        <w:adjustRightInd w:val="0"/>
        <w:ind w:left="426"/>
        <w:sectPr w:rsidR="004A32C3" w:rsidSect="00CB4C13">
          <w:headerReference w:type="default" r:id="rId14"/>
          <w:footerReference w:type="default" r:id="rId15"/>
          <w:pgSz w:w="11906" w:h="16838"/>
          <w:pgMar w:top="1440" w:right="1701" w:bottom="1560" w:left="1701" w:header="709" w:footer="182" w:gutter="0"/>
          <w:cols w:space="708"/>
          <w:docGrid w:linePitch="360"/>
        </w:sectPr>
      </w:pPr>
      <w:hyperlink r:id="rId16" w:history="1">
        <w:r w:rsidR="002B7876" w:rsidRPr="00297074">
          <w:rPr>
            <w:rStyle w:val="Hyperlink"/>
            <w:w w:val="101"/>
          </w:rPr>
          <w:t>Australian College of Rural and Remote Medicine</w:t>
        </w:r>
      </w:hyperlink>
      <w:r w:rsidR="002B7876">
        <w:rPr>
          <w:color w:val="000000"/>
          <w:w w:val="101"/>
        </w:rPr>
        <w:t xml:space="preserve"> (www.acrrm.org.au)</w:t>
      </w:r>
    </w:p>
    <w:p w14:paraId="45601343" w14:textId="77777777" w:rsidR="00A66C82" w:rsidRPr="002F3AE3" w:rsidRDefault="00A66C82" w:rsidP="00A05907"/>
    <w:sectPr w:rsidR="00A66C82" w:rsidRPr="002F3AE3" w:rsidSect="00D04189">
      <w:headerReference w:type="default" r:id="rId17"/>
      <w:footerReference w:type="default" r:id="rId18"/>
      <w:pgSz w:w="11906" w:h="16838"/>
      <w:pgMar w:top="0"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AD0B" w14:textId="77777777" w:rsidR="00084491" w:rsidRDefault="00084491" w:rsidP="005F4768">
      <w:r>
        <w:separator/>
      </w:r>
    </w:p>
  </w:endnote>
  <w:endnote w:type="continuationSeparator" w:id="0">
    <w:p w14:paraId="314EE3A3" w14:textId="77777777" w:rsidR="00084491" w:rsidRDefault="00084491" w:rsidP="005F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3309" w14:textId="77777777" w:rsidR="00E93202" w:rsidRDefault="00E93202" w:rsidP="005D2E42">
    <w:pPr>
      <w:pStyle w:val="Footer"/>
      <w:tabs>
        <w:tab w:val="left" w:pos="1036"/>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399846"/>
      <w:docPartObj>
        <w:docPartGallery w:val="Page Numbers (Bottom of Page)"/>
        <w:docPartUnique/>
      </w:docPartObj>
    </w:sdtPr>
    <w:sdtEndPr>
      <w:rPr>
        <w:noProof/>
      </w:rPr>
    </w:sdtEndPr>
    <w:sdtContent>
      <w:p w14:paraId="337C47D8" w14:textId="655B7024" w:rsidR="00E93202" w:rsidRPr="00CB4C13" w:rsidRDefault="00E93202" w:rsidP="00A30A78">
        <w:pPr>
          <w:pStyle w:val="Footerborderabove"/>
          <w:spacing w:after="120"/>
        </w:pPr>
      </w:p>
      <w:p w14:paraId="41DCF8F8" w14:textId="4CCF6048" w:rsidR="00E93202" w:rsidRDefault="00E93202" w:rsidP="00CB4C13">
        <w:pPr>
          <w:pStyle w:val="Footer"/>
        </w:pPr>
        <w:r w:rsidRPr="00CB4C13">
          <w:fldChar w:fldCharType="begin"/>
        </w:r>
        <w:r w:rsidRPr="00CB4C13">
          <w:instrText xml:space="preserve"> PAGE   \* MERGEFORMAT </w:instrText>
        </w:r>
        <w:r w:rsidRPr="00CB4C13">
          <w:fldChar w:fldCharType="separate"/>
        </w:r>
        <w:r w:rsidR="006D080F">
          <w:rPr>
            <w:noProof/>
          </w:rPr>
          <w:t>8</w:t>
        </w:r>
        <w:r w:rsidRPr="00CB4C1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B246" w14:textId="77777777" w:rsidR="00E93202" w:rsidRDefault="00E93202" w:rsidP="005F4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15DD" w14:textId="77777777" w:rsidR="00084491" w:rsidRDefault="00084491" w:rsidP="005F4768">
      <w:r>
        <w:separator/>
      </w:r>
    </w:p>
  </w:footnote>
  <w:footnote w:type="continuationSeparator" w:id="0">
    <w:p w14:paraId="29A7A446" w14:textId="77777777" w:rsidR="00084491" w:rsidRDefault="00084491" w:rsidP="005F4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332A" w14:textId="77777777" w:rsidR="00E93202" w:rsidRDefault="00E93202" w:rsidP="005F4768">
    <w:pPr>
      <w:pStyle w:val="Header"/>
    </w:pPr>
    <w:r>
      <w:rPr>
        <w:noProof/>
      </w:rPr>
      <w:drawing>
        <wp:anchor distT="0" distB="0" distL="114300" distR="114300" simplePos="0" relativeHeight="251659264" behindDoc="1" locked="0" layoutInCell="1" allowOverlap="1" wp14:anchorId="3B6A0664" wp14:editId="06913EAB">
          <wp:simplePos x="0" y="0"/>
          <wp:positionH relativeFrom="column">
            <wp:posOffset>-900430</wp:posOffset>
          </wp:positionH>
          <wp:positionV relativeFrom="paragraph">
            <wp:posOffset>683895</wp:posOffset>
          </wp:positionV>
          <wp:extent cx="7200000" cy="9802115"/>
          <wp:effectExtent l="0" t="0" r="1270" b="8890"/>
          <wp:wrapNone/>
          <wp:docPr id="4" name="Picture 4" descr="Tit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83 CNMO Word Cover.pdf"/>
                  <pic:cNvPicPr/>
                </pic:nvPicPr>
                <pic:blipFill>
                  <a:blip r:embed="rId1">
                    <a:extLst>
                      <a:ext uri="{28A0092B-C50C-407E-A947-70E740481C1C}">
                        <a14:useLocalDpi xmlns:a14="http://schemas.microsoft.com/office/drawing/2010/main" val="0"/>
                      </a:ext>
                    </a:extLst>
                  </a:blip>
                  <a:stretch>
                    <a:fillRect/>
                  </a:stretch>
                </pic:blipFill>
                <pic:spPr>
                  <a:xfrm>
                    <a:off x="0" y="0"/>
                    <a:ext cx="7200000" cy="98021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6412" w14:textId="77777777" w:rsidR="00E93202" w:rsidRDefault="00E93202" w:rsidP="005F4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63FD" w14:textId="77777777" w:rsidR="00E93202" w:rsidRDefault="00E93202" w:rsidP="005F4768">
    <w:pPr>
      <w:pStyle w:val="Header"/>
    </w:pPr>
    <w:r>
      <w:rPr>
        <w:noProof/>
      </w:rPr>
      <w:drawing>
        <wp:anchor distT="0" distB="0" distL="114300" distR="114300" simplePos="0" relativeHeight="251661312" behindDoc="1" locked="0" layoutInCell="1" allowOverlap="1" wp14:anchorId="79CC57E1" wp14:editId="0F56C7AB">
          <wp:simplePos x="0" y="0"/>
          <wp:positionH relativeFrom="column">
            <wp:posOffset>-900430</wp:posOffset>
          </wp:positionH>
          <wp:positionV relativeFrom="paragraph">
            <wp:posOffset>683895</wp:posOffset>
          </wp:positionV>
          <wp:extent cx="7200000" cy="9802115"/>
          <wp:effectExtent l="0" t="0" r="1270" b="8890"/>
          <wp:wrapNone/>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83 CNMO Word Cover.pdf"/>
                  <pic:cNvPicPr/>
                </pic:nvPicPr>
                <pic:blipFill>
                  <a:blip r:embed="rId1">
                    <a:extLst>
                      <a:ext uri="{28A0092B-C50C-407E-A947-70E740481C1C}">
                        <a14:useLocalDpi xmlns:a14="http://schemas.microsoft.com/office/drawing/2010/main" val="0"/>
                      </a:ext>
                    </a:extLst>
                  </a:blip>
                  <a:stretch>
                    <a:fillRect/>
                  </a:stretch>
                </pic:blipFill>
                <pic:spPr>
                  <a:xfrm>
                    <a:off x="0" y="0"/>
                    <a:ext cx="7200000" cy="9802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8AA280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CD6856C"/>
    <w:lvl w:ilvl="0">
      <w:start w:val="1"/>
      <w:numFmt w:val="bullet"/>
      <w:pStyle w:val="ListBullet"/>
      <w:lvlText w:val=""/>
      <w:lvlJc w:val="left"/>
      <w:pPr>
        <w:tabs>
          <w:tab w:val="num" w:pos="1210"/>
        </w:tabs>
        <w:ind w:left="1210" w:hanging="360"/>
      </w:pPr>
      <w:rPr>
        <w:rFonts w:ascii="Symbol" w:hAnsi="Symbol" w:hint="default"/>
      </w:rPr>
    </w:lvl>
  </w:abstractNum>
  <w:abstractNum w:abstractNumId="2" w15:restartNumberingAfterBreak="0">
    <w:nsid w:val="03237DDA"/>
    <w:multiLevelType w:val="multilevel"/>
    <w:tmpl w:val="FF04D3E8"/>
    <w:lvl w:ilvl="0">
      <w:start w:val="1"/>
      <w:numFmt w:val="decimal"/>
      <w:lvlText w:val="%1"/>
      <w:lvlJc w:val="left"/>
      <w:pPr>
        <w:tabs>
          <w:tab w:val="num" w:pos="357"/>
        </w:tabs>
        <w:ind w:left="357" w:hanging="357"/>
      </w:pPr>
      <w:rPr>
        <w:rFonts w:hint="default"/>
      </w:rPr>
    </w:lvl>
    <w:lvl w:ilvl="1">
      <w:start w:val="7"/>
      <w:numFmt w:val="decimal"/>
      <w:lvlText w:val="%2."/>
      <w:lvlJc w:val="left"/>
      <w:pPr>
        <w:tabs>
          <w:tab w:val="num" w:pos="576"/>
        </w:tabs>
        <w:ind w:left="576" w:hanging="576"/>
      </w:pPr>
      <w:rPr>
        <w:rFonts w:ascii="Arial" w:eastAsiaTheme="majorEastAsia" w:hAnsi="Arial" w:cs="Arial"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92239B"/>
    <w:multiLevelType w:val="hybridMultilevel"/>
    <w:tmpl w:val="755CED2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1E010B"/>
    <w:multiLevelType w:val="hybridMultilevel"/>
    <w:tmpl w:val="69566CF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09523908"/>
    <w:multiLevelType w:val="hybridMultilevel"/>
    <w:tmpl w:val="6764E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B72A90"/>
    <w:multiLevelType w:val="hybridMultilevel"/>
    <w:tmpl w:val="989E6F56"/>
    <w:lvl w:ilvl="0" w:tplc="D668E5A4">
      <w:start w:val="1"/>
      <w:numFmt w:val="bullet"/>
      <w:pStyle w:val="Bullet"/>
      <w:lvlText w:val=""/>
      <w:lvlJc w:val="left"/>
      <w:pPr>
        <w:ind w:left="360" w:hanging="360"/>
      </w:pPr>
      <w:rPr>
        <w:rFonts w:ascii="Wingdings 3" w:hAnsi="Wingdings 3" w:hint="default"/>
        <w:sz w:val="15"/>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7" w15:restartNumberingAfterBreak="0">
    <w:nsid w:val="172F1740"/>
    <w:multiLevelType w:val="multilevel"/>
    <w:tmpl w:val="4A1A5CB6"/>
    <w:lvl w:ilvl="0">
      <w:start w:val="1"/>
      <w:numFmt w:val="decimal"/>
      <w:pStyle w:val="NumberedLis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20533"/>
    <w:multiLevelType w:val="hybridMultilevel"/>
    <w:tmpl w:val="1FBA9C56"/>
    <w:lvl w:ilvl="0" w:tplc="136C86B6">
      <w:start w:val="1"/>
      <w:numFmt w:val="bullet"/>
      <w:pStyle w:val="TableTextbullet"/>
      <w:lvlText w:val=""/>
      <w:lvlJc w:val="left"/>
      <w:pPr>
        <w:ind w:left="360" w:hanging="360"/>
      </w:pPr>
      <w:rPr>
        <w:rFonts w:ascii="Wingdings 3" w:hAnsi="Wingdings 3" w:hint="default"/>
        <w:sz w:val="11"/>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15:restartNumberingAfterBreak="0">
    <w:nsid w:val="2384446A"/>
    <w:multiLevelType w:val="hybridMultilevel"/>
    <w:tmpl w:val="91F28A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828429B"/>
    <w:multiLevelType w:val="multilevel"/>
    <w:tmpl w:val="CD84E0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E64C5F"/>
    <w:multiLevelType w:val="hybridMultilevel"/>
    <w:tmpl w:val="7CC63E9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2C1313FF"/>
    <w:multiLevelType w:val="hybridMultilevel"/>
    <w:tmpl w:val="7F740AD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2CC3717B"/>
    <w:multiLevelType w:val="hybridMultilevel"/>
    <w:tmpl w:val="7ECCC67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308E0296"/>
    <w:multiLevelType w:val="multilevel"/>
    <w:tmpl w:val="728CC184"/>
    <w:lvl w:ilvl="0">
      <w:start w:val="1"/>
      <w:numFmt w:val="decimal"/>
      <w:lvlText w:val="%1"/>
      <w:lvlJc w:val="left"/>
      <w:pPr>
        <w:tabs>
          <w:tab w:val="num" w:pos="357"/>
        </w:tabs>
        <w:ind w:left="357" w:hanging="357"/>
      </w:pPr>
      <w:rPr>
        <w:rFonts w:hint="default"/>
      </w:rPr>
    </w:lvl>
    <w:lvl w:ilvl="1">
      <w:start w:val="6"/>
      <w:numFmt w:val="decimal"/>
      <w:lvlText w:val="%2."/>
      <w:lvlJc w:val="left"/>
      <w:pPr>
        <w:tabs>
          <w:tab w:val="num" w:pos="576"/>
        </w:tabs>
        <w:ind w:left="576" w:hanging="576"/>
      </w:pPr>
      <w:rPr>
        <w:rFonts w:ascii="Arial" w:eastAsiaTheme="majorEastAsia" w:hAnsi="Arial" w:cs="Arial"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67186D"/>
    <w:multiLevelType w:val="hybridMultilevel"/>
    <w:tmpl w:val="E5FEF68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BF34F9"/>
    <w:multiLevelType w:val="hybridMultilevel"/>
    <w:tmpl w:val="E6947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D155AE"/>
    <w:multiLevelType w:val="multilevel"/>
    <w:tmpl w:val="65143508"/>
    <w:lvl w:ilvl="0">
      <w:start w:val="1"/>
      <w:numFmt w:val="bullet"/>
      <w:pStyle w:val="BulletedLis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874245"/>
    <w:multiLevelType w:val="hybridMultilevel"/>
    <w:tmpl w:val="3A064294"/>
    <w:lvl w:ilvl="0" w:tplc="2DDC9772">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FE47F2"/>
    <w:multiLevelType w:val="hybridMultilevel"/>
    <w:tmpl w:val="CB309E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9B50D3"/>
    <w:multiLevelType w:val="hybridMultilevel"/>
    <w:tmpl w:val="0B8436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334563C"/>
    <w:multiLevelType w:val="hybridMultilevel"/>
    <w:tmpl w:val="D83288D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43D32D7B"/>
    <w:multiLevelType w:val="hybridMultilevel"/>
    <w:tmpl w:val="1404485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15:restartNumberingAfterBreak="0">
    <w:nsid w:val="49C41621"/>
    <w:multiLevelType w:val="hybridMultilevel"/>
    <w:tmpl w:val="58AE9E6A"/>
    <w:lvl w:ilvl="0" w:tplc="E36428BC">
      <w:start w:val="1"/>
      <w:numFmt w:val="bullet"/>
      <w:lvlText w:val="•"/>
      <w:lvlJc w:val="left"/>
      <w:pPr>
        <w:tabs>
          <w:tab w:val="num" w:pos="720"/>
        </w:tabs>
        <w:ind w:left="720" w:hanging="360"/>
      </w:pPr>
      <w:rPr>
        <w:rFonts w:ascii="Arial" w:hAnsi="Arial" w:hint="default"/>
      </w:rPr>
    </w:lvl>
    <w:lvl w:ilvl="1" w:tplc="3F9007F0">
      <w:start w:val="1"/>
      <w:numFmt w:val="bullet"/>
      <w:lvlText w:val="•"/>
      <w:lvlJc w:val="left"/>
      <w:pPr>
        <w:tabs>
          <w:tab w:val="num" w:pos="1440"/>
        </w:tabs>
        <w:ind w:left="1440" w:hanging="360"/>
      </w:pPr>
      <w:rPr>
        <w:rFonts w:ascii="Arial" w:hAnsi="Arial" w:hint="default"/>
      </w:rPr>
    </w:lvl>
    <w:lvl w:ilvl="2" w:tplc="E76CDBF0" w:tentative="1">
      <w:start w:val="1"/>
      <w:numFmt w:val="bullet"/>
      <w:lvlText w:val="•"/>
      <w:lvlJc w:val="left"/>
      <w:pPr>
        <w:tabs>
          <w:tab w:val="num" w:pos="2160"/>
        </w:tabs>
        <w:ind w:left="2160" w:hanging="360"/>
      </w:pPr>
      <w:rPr>
        <w:rFonts w:ascii="Arial" w:hAnsi="Arial" w:hint="default"/>
      </w:rPr>
    </w:lvl>
    <w:lvl w:ilvl="3" w:tplc="0C486614" w:tentative="1">
      <w:start w:val="1"/>
      <w:numFmt w:val="bullet"/>
      <w:lvlText w:val="•"/>
      <w:lvlJc w:val="left"/>
      <w:pPr>
        <w:tabs>
          <w:tab w:val="num" w:pos="2880"/>
        </w:tabs>
        <w:ind w:left="2880" w:hanging="360"/>
      </w:pPr>
      <w:rPr>
        <w:rFonts w:ascii="Arial" w:hAnsi="Arial" w:hint="default"/>
      </w:rPr>
    </w:lvl>
    <w:lvl w:ilvl="4" w:tplc="9D984064" w:tentative="1">
      <w:start w:val="1"/>
      <w:numFmt w:val="bullet"/>
      <w:lvlText w:val="•"/>
      <w:lvlJc w:val="left"/>
      <w:pPr>
        <w:tabs>
          <w:tab w:val="num" w:pos="3600"/>
        </w:tabs>
        <w:ind w:left="3600" w:hanging="360"/>
      </w:pPr>
      <w:rPr>
        <w:rFonts w:ascii="Arial" w:hAnsi="Arial" w:hint="default"/>
      </w:rPr>
    </w:lvl>
    <w:lvl w:ilvl="5" w:tplc="CB88DF74" w:tentative="1">
      <w:start w:val="1"/>
      <w:numFmt w:val="bullet"/>
      <w:lvlText w:val="•"/>
      <w:lvlJc w:val="left"/>
      <w:pPr>
        <w:tabs>
          <w:tab w:val="num" w:pos="4320"/>
        </w:tabs>
        <w:ind w:left="4320" w:hanging="360"/>
      </w:pPr>
      <w:rPr>
        <w:rFonts w:ascii="Arial" w:hAnsi="Arial" w:hint="default"/>
      </w:rPr>
    </w:lvl>
    <w:lvl w:ilvl="6" w:tplc="1C2AF95C" w:tentative="1">
      <w:start w:val="1"/>
      <w:numFmt w:val="bullet"/>
      <w:lvlText w:val="•"/>
      <w:lvlJc w:val="left"/>
      <w:pPr>
        <w:tabs>
          <w:tab w:val="num" w:pos="5040"/>
        </w:tabs>
        <w:ind w:left="5040" w:hanging="360"/>
      </w:pPr>
      <w:rPr>
        <w:rFonts w:ascii="Arial" w:hAnsi="Arial" w:hint="default"/>
      </w:rPr>
    </w:lvl>
    <w:lvl w:ilvl="7" w:tplc="E02EFDE2" w:tentative="1">
      <w:start w:val="1"/>
      <w:numFmt w:val="bullet"/>
      <w:lvlText w:val="•"/>
      <w:lvlJc w:val="left"/>
      <w:pPr>
        <w:tabs>
          <w:tab w:val="num" w:pos="5760"/>
        </w:tabs>
        <w:ind w:left="5760" w:hanging="360"/>
      </w:pPr>
      <w:rPr>
        <w:rFonts w:ascii="Arial" w:hAnsi="Arial" w:hint="default"/>
      </w:rPr>
    </w:lvl>
    <w:lvl w:ilvl="8" w:tplc="4F9688E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917260"/>
    <w:multiLevelType w:val="hybridMultilevel"/>
    <w:tmpl w:val="3D2AFB66"/>
    <w:lvl w:ilvl="0" w:tplc="2476253E">
      <w:start w:val="1"/>
      <w:numFmt w:val="decimal"/>
      <w:pStyle w:val="Heading4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C9D64C2"/>
    <w:multiLevelType w:val="hybridMultilevel"/>
    <w:tmpl w:val="31667E90"/>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D6F62DA"/>
    <w:multiLevelType w:val="hybridMultilevel"/>
    <w:tmpl w:val="0980BFAE"/>
    <w:lvl w:ilvl="0" w:tplc="32C4D8C4">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4321E3"/>
    <w:multiLevelType w:val="hybridMultilevel"/>
    <w:tmpl w:val="EEC21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800C7D"/>
    <w:multiLevelType w:val="hybridMultilevel"/>
    <w:tmpl w:val="3268090A"/>
    <w:lvl w:ilvl="0" w:tplc="EAF0B674">
      <w:start w:val="11"/>
      <w:numFmt w:val="decimal"/>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EF411B"/>
    <w:multiLevelType w:val="hybridMultilevel"/>
    <w:tmpl w:val="A10E4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EA5B6D"/>
    <w:multiLevelType w:val="multilevel"/>
    <w:tmpl w:val="4A703D6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576"/>
        </w:tabs>
        <w:ind w:left="576" w:hanging="576"/>
      </w:pPr>
      <w:rPr>
        <w:rFonts w:ascii="Arial" w:eastAsiaTheme="majorEastAsia" w:hAnsi="Arial" w:cs="Arial"/>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3B268B7"/>
    <w:multiLevelType w:val="hybridMultilevel"/>
    <w:tmpl w:val="3CE4843A"/>
    <w:lvl w:ilvl="0" w:tplc="04186316">
      <w:start w:val="1"/>
      <w:numFmt w:val="decimal"/>
      <w:pStyle w:val="Heading3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BDB0B50"/>
    <w:multiLevelType w:val="multilevel"/>
    <w:tmpl w:val="6AC474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9C5FE7"/>
    <w:multiLevelType w:val="hybridMultilevel"/>
    <w:tmpl w:val="9044E902"/>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1921B9"/>
    <w:multiLevelType w:val="hybridMultilevel"/>
    <w:tmpl w:val="EA182B1A"/>
    <w:lvl w:ilvl="0" w:tplc="A4085298">
      <w:start w:val="6"/>
      <w:numFmt w:val="decimal"/>
      <w:pStyle w:val="Heading2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4EF5424"/>
    <w:multiLevelType w:val="multilevel"/>
    <w:tmpl w:val="67386404"/>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7C8C6843"/>
    <w:multiLevelType w:val="hybridMultilevel"/>
    <w:tmpl w:val="BACC94BE"/>
    <w:lvl w:ilvl="0" w:tplc="EB34E62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0B31C1"/>
    <w:multiLevelType w:val="multilevel"/>
    <w:tmpl w:val="CD76D86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3"/>
  </w:num>
  <w:num w:numId="3">
    <w:abstractNumId w:val="8"/>
  </w:num>
  <w:num w:numId="4">
    <w:abstractNumId w:val="6"/>
  </w:num>
  <w:num w:numId="5">
    <w:abstractNumId w:val="23"/>
  </w:num>
  <w:num w:numId="6">
    <w:abstractNumId w:val="8"/>
  </w:num>
  <w:num w:numId="7">
    <w:abstractNumId w:val="7"/>
  </w:num>
  <w:num w:numId="8">
    <w:abstractNumId w:val="17"/>
  </w:num>
  <w:num w:numId="9">
    <w:abstractNumId w:val="34"/>
  </w:num>
  <w:num w:numId="10">
    <w:abstractNumId w:val="31"/>
  </w:num>
  <w:num w:numId="11">
    <w:abstractNumId w:val="24"/>
  </w:num>
  <w:num w:numId="12">
    <w:abstractNumId w:val="1"/>
  </w:num>
  <w:num w:numId="13">
    <w:abstractNumId w:val="30"/>
  </w:num>
  <w:num w:numId="14">
    <w:abstractNumId w:val="22"/>
  </w:num>
  <w:num w:numId="15">
    <w:abstractNumId w:val="20"/>
  </w:num>
  <w:num w:numId="16">
    <w:abstractNumId w:val="29"/>
  </w:num>
  <w:num w:numId="17">
    <w:abstractNumId w:val="27"/>
  </w:num>
  <w:num w:numId="18">
    <w:abstractNumId w:val="10"/>
  </w:num>
  <w:num w:numId="19">
    <w:abstractNumId w:val="32"/>
  </w:num>
  <w:num w:numId="20">
    <w:abstractNumId w:val="37"/>
  </w:num>
  <w:num w:numId="21">
    <w:abstractNumId w:val="35"/>
  </w:num>
  <w:num w:numId="22">
    <w:abstractNumId w:val="13"/>
  </w:num>
  <w:num w:numId="23">
    <w:abstractNumId w:val="4"/>
  </w:num>
  <w:num w:numId="24">
    <w:abstractNumId w:val="12"/>
  </w:num>
  <w:num w:numId="25">
    <w:abstractNumId w:val="21"/>
  </w:num>
  <w:num w:numId="26">
    <w:abstractNumId w:val="5"/>
  </w:num>
  <w:num w:numId="27">
    <w:abstractNumId w:val="16"/>
  </w:num>
  <w:num w:numId="28">
    <w:abstractNumId w:val="9"/>
  </w:num>
  <w:num w:numId="29">
    <w:abstractNumId w:val="25"/>
  </w:num>
  <w:num w:numId="30">
    <w:abstractNumId w:val="3"/>
  </w:num>
  <w:num w:numId="31">
    <w:abstractNumId w:val="15"/>
  </w:num>
  <w:num w:numId="32">
    <w:abstractNumId w:val="28"/>
  </w:num>
  <w:num w:numId="33">
    <w:abstractNumId w:val="33"/>
  </w:num>
  <w:num w:numId="34">
    <w:abstractNumId w:val="14"/>
  </w:num>
  <w:num w:numId="35">
    <w:abstractNumId w:val="26"/>
  </w:num>
  <w:num w:numId="36">
    <w:abstractNumId w:val="11"/>
  </w:num>
  <w:num w:numId="37">
    <w:abstractNumId w:val="36"/>
  </w:num>
  <w:num w:numId="38">
    <w:abstractNumId w:val="0"/>
  </w:num>
  <w:num w:numId="39">
    <w:abstractNumId w:val="19"/>
  </w:num>
  <w:num w:numId="40">
    <w:abstractNumId w:val="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67"/>
    <w:rsid w:val="00003743"/>
    <w:rsid w:val="00031C3D"/>
    <w:rsid w:val="00067456"/>
    <w:rsid w:val="00084491"/>
    <w:rsid w:val="000C19D7"/>
    <w:rsid w:val="000C2F24"/>
    <w:rsid w:val="00110BD6"/>
    <w:rsid w:val="001B3443"/>
    <w:rsid w:val="001E01BC"/>
    <w:rsid w:val="00201C11"/>
    <w:rsid w:val="00202D79"/>
    <w:rsid w:val="00205C5A"/>
    <w:rsid w:val="002210DF"/>
    <w:rsid w:val="00251941"/>
    <w:rsid w:val="002B26BC"/>
    <w:rsid w:val="002B7876"/>
    <w:rsid w:val="002D2D99"/>
    <w:rsid w:val="002D6C89"/>
    <w:rsid w:val="002F3AE3"/>
    <w:rsid w:val="00304DAF"/>
    <w:rsid w:val="0030786C"/>
    <w:rsid w:val="0035070D"/>
    <w:rsid w:val="00351E9A"/>
    <w:rsid w:val="003668CA"/>
    <w:rsid w:val="00371370"/>
    <w:rsid w:val="003945CB"/>
    <w:rsid w:val="003B6CEE"/>
    <w:rsid w:val="003D17F9"/>
    <w:rsid w:val="003D7E8E"/>
    <w:rsid w:val="003E7D76"/>
    <w:rsid w:val="00457CB5"/>
    <w:rsid w:val="004867E2"/>
    <w:rsid w:val="004A32C3"/>
    <w:rsid w:val="004D504F"/>
    <w:rsid w:val="005051B7"/>
    <w:rsid w:val="00530E15"/>
    <w:rsid w:val="005462D3"/>
    <w:rsid w:val="005553DC"/>
    <w:rsid w:val="00555EFD"/>
    <w:rsid w:val="00561352"/>
    <w:rsid w:val="00574C25"/>
    <w:rsid w:val="00590DFE"/>
    <w:rsid w:val="005A7CD5"/>
    <w:rsid w:val="005D2E42"/>
    <w:rsid w:val="005D59E6"/>
    <w:rsid w:val="005F4768"/>
    <w:rsid w:val="006003F4"/>
    <w:rsid w:val="00615AA6"/>
    <w:rsid w:val="006164C2"/>
    <w:rsid w:val="00627E61"/>
    <w:rsid w:val="006603E3"/>
    <w:rsid w:val="0066197D"/>
    <w:rsid w:val="00672899"/>
    <w:rsid w:val="00696F69"/>
    <w:rsid w:val="00697CF6"/>
    <w:rsid w:val="006A1000"/>
    <w:rsid w:val="006B160C"/>
    <w:rsid w:val="006B5A3A"/>
    <w:rsid w:val="006D080F"/>
    <w:rsid w:val="006F6A1F"/>
    <w:rsid w:val="007000A8"/>
    <w:rsid w:val="00700347"/>
    <w:rsid w:val="0071423E"/>
    <w:rsid w:val="00725D11"/>
    <w:rsid w:val="007400C9"/>
    <w:rsid w:val="00742EAF"/>
    <w:rsid w:val="0074433A"/>
    <w:rsid w:val="00754302"/>
    <w:rsid w:val="00795EC1"/>
    <w:rsid w:val="007A2CE7"/>
    <w:rsid w:val="007C7EDD"/>
    <w:rsid w:val="007D2C39"/>
    <w:rsid w:val="007D7F8D"/>
    <w:rsid w:val="008264EB"/>
    <w:rsid w:val="00854431"/>
    <w:rsid w:val="00882E93"/>
    <w:rsid w:val="008B30D7"/>
    <w:rsid w:val="008C064D"/>
    <w:rsid w:val="008C1CA6"/>
    <w:rsid w:val="00917E71"/>
    <w:rsid w:val="009314EA"/>
    <w:rsid w:val="0093517C"/>
    <w:rsid w:val="009411B6"/>
    <w:rsid w:val="009800DF"/>
    <w:rsid w:val="00984D7B"/>
    <w:rsid w:val="009D2A66"/>
    <w:rsid w:val="00A05907"/>
    <w:rsid w:val="00A2065F"/>
    <w:rsid w:val="00A30A78"/>
    <w:rsid w:val="00A4512D"/>
    <w:rsid w:val="00A47683"/>
    <w:rsid w:val="00A61E1D"/>
    <w:rsid w:val="00A66C82"/>
    <w:rsid w:val="00A705AF"/>
    <w:rsid w:val="00AB295F"/>
    <w:rsid w:val="00B23EAB"/>
    <w:rsid w:val="00B30A22"/>
    <w:rsid w:val="00B3730A"/>
    <w:rsid w:val="00B42851"/>
    <w:rsid w:val="00B47AC6"/>
    <w:rsid w:val="00B558A4"/>
    <w:rsid w:val="00BA562E"/>
    <w:rsid w:val="00BC0E4C"/>
    <w:rsid w:val="00BE104A"/>
    <w:rsid w:val="00C319DC"/>
    <w:rsid w:val="00C35D24"/>
    <w:rsid w:val="00C409DF"/>
    <w:rsid w:val="00CA3BA7"/>
    <w:rsid w:val="00CB4C13"/>
    <w:rsid w:val="00CB5B1A"/>
    <w:rsid w:val="00CC3E6E"/>
    <w:rsid w:val="00CD0C70"/>
    <w:rsid w:val="00CD47C2"/>
    <w:rsid w:val="00CE2AF3"/>
    <w:rsid w:val="00CF4285"/>
    <w:rsid w:val="00D0067B"/>
    <w:rsid w:val="00D04189"/>
    <w:rsid w:val="00D152F6"/>
    <w:rsid w:val="00D22D32"/>
    <w:rsid w:val="00D33167"/>
    <w:rsid w:val="00D53036"/>
    <w:rsid w:val="00D60905"/>
    <w:rsid w:val="00D74A4C"/>
    <w:rsid w:val="00D84373"/>
    <w:rsid w:val="00DB5A41"/>
    <w:rsid w:val="00DD3996"/>
    <w:rsid w:val="00DE28BE"/>
    <w:rsid w:val="00DE6089"/>
    <w:rsid w:val="00DF6937"/>
    <w:rsid w:val="00E13505"/>
    <w:rsid w:val="00E32C1A"/>
    <w:rsid w:val="00E33491"/>
    <w:rsid w:val="00E52F03"/>
    <w:rsid w:val="00E55753"/>
    <w:rsid w:val="00E93202"/>
    <w:rsid w:val="00EA237D"/>
    <w:rsid w:val="00EB2336"/>
    <w:rsid w:val="00EC18DF"/>
    <w:rsid w:val="00EC3281"/>
    <w:rsid w:val="00F15390"/>
    <w:rsid w:val="00F60DF4"/>
    <w:rsid w:val="00F67066"/>
    <w:rsid w:val="00F8156A"/>
    <w:rsid w:val="00F9358E"/>
    <w:rsid w:val="00FA002A"/>
    <w:rsid w:val="00FA4B96"/>
    <w:rsid w:val="00FB7A22"/>
    <w:rsid w:val="00FD0C58"/>
    <w:rsid w:val="00FD1057"/>
    <w:rsid w:val="00FE63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E4B578"/>
  <w15:docId w15:val="{D217B0DB-339A-4192-AC8A-5D866294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2C3"/>
    <w:pPr>
      <w:spacing w:line="300" w:lineRule="auto"/>
    </w:pPr>
    <w:rPr>
      <w:rFonts w:ascii="Arial" w:hAnsi="Arial" w:cs="Arial"/>
      <w:sz w:val="21"/>
      <w:szCs w:val="20"/>
    </w:rPr>
  </w:style>
  <w:style w:type="paragraph" w:styleId="Heading1">
    <w:name w:val="heading 1"/>
    <w:aliases w:val="Blue"/>
    <w:basedOn w:val="Normal"/>
    <w:next w:val="Normal"/>
    <w:link w:val="Heading1Char"/>
    <w:uiPriority w:val="9"/>
    <w:rsid w:val="004A32C3"/>
    <w:pPr>
      <w:outlineLvl w:val="0"/>
    </w:pPr>
  </w:style>
  <w:style w:type="paragraph" w:styleId="Heading2">
    <w:name w:val="heading 2"/>
    <w:basedOn w:val="Normal"/>
    <w:next w:val="Normal"/>
    <w:link w:val="Heading2Char"/>
    <w:uiPriority w:val="9"/>
    <w:unhideWhenUsed/>
    <w:qFormat/>
    <w:rsid w:val="00D84373"/>
    <w:pPr>
      <w:spacing w:before="300" w:after="100" w:line="271" w:lineRule="auto"/>
      <w:outlineLvl w:val="1"/>
    </w:pPr>
    <w:rPr>
      <w:b/>
      <w:bCs/>
      <w:color w:val="001A63"/>
      <w:sz w:val="25"/>
      <w:szCs w:val="25"/>
    </w:rPr>
  </w:style>
  <w:style w:type="paragraph" w:styleId="Heading3">
    <w:name w:val="heading 3"/>
    <w:basedOn w:val="Normal"/>
    <w:next w:val="Normal"/>
    <w:link w:val="Heading3Char"/>
    <w:uiPriority w:val="9"/>
    <w:unhideWhenUsed/>
    <w:qFormat/>
    <w:rsid w:val="00D84373"/>
    <w:pPr>
      <w:spacing w:before="200" w:after="100" w:line="271" w:lineRule="auto"/>
      <w:outlineLvl w:val="2"/>
    </w:pPr>
    <w:rPr>
      <w:color w:val="001A63"/>
      <w:spacing w:val="5"/>
      <w:sz w:val="24"/>
      <w:szCs w:val="24"/>
    </w:rPr>
  </w:style>
  <w:style w:type="paragraph" w:styleId="Heading4">
    <w:name w:val="heading 4"/>
    <w:basedOn w:val="Normal"/>
    <w:next w:val="Normal"/>
    <w:link w:val="Heading4Char"/>
    <w:uiPriority w:val="9"/>
    <w:unhideWhenUsed/>
    <w:qFormat/>
    <w:rsid w:val="00D84373"/>
    <w:pPr>
      <w:spacing w:after="100" w:line="271" w:lineRule="auto"/>
      <w:outlineLvl w:val="3"/>
    </w:pPr>
    <w:rPr>
      <w:caps/>
      <w:color w:val="001A63"/>
      <w:spacing w:val="5"/>
      <w:sz w:val="22"/>
      <w:szCs w:val="22"/>
      <w:lang w:val="en"/>
    </w:rPr>
  </w:style>
  <w:style w:type="paragraph" w:styleId="Heading5">
    <w:name w:val="heading 5"/>
    <w:basedOn w:val="Normal"/>
    <w:next w:val="Normal"/>
    <w:link w:val="Heading5Char"/>
    <w:uiPriority w:val="9"/>
    <w:semiHidden/>
    <w:unhideWhenUsed/>
    <w:qFormat/>
    <w:rsid w:val="0067289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289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2899"/>
    <w:p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672899"/>
    <w:p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67289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72899"/>
    <w:rPr>
      <w:b/>
      <w:bCs/>
      <w:i/>
      <w:iCs/>
      <w:spacing w:val="10"/>
    </w:rPr>
  </w:style>
  <w:style w:type="character" w:styleId="Strong">
    <w:name w:val="Strong"/>
    <w:uiPriority w:val="22"/>
    <w:qFormat/>
    <w:rsid w:val="00672899"/>
    <w:rPr>
      <w:b/>
      <w:bCs/>
    </w:rPr>
  </w:style>
  <w:style w:type="table" w:customStyle="1" w:styleId="PlainTable41">
    <w:name w:val="Plain Table 41"/>
    <w:basedOn w:val="TableNormal"/>
    <w:rsid w:val="004A32C3"/>
    <w:pPr>
      <w:spacing w:after="0" w:line="240" w:lineRule="auto"/>
    </w:pPr>
    <w:rPr>
      <w:rFonts w:asciiTheme="minorHAnsi" w:eastAsiaTheme="minorEastAsia" w:hAnsiTheme="minorHAnsi" w:cstheme="minorBid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4A32C3"/>
    <w:pPr>
      <w:keepNext/>
      <w:keepLines/>
      <w:spacing w:before="360" w:after="0" w:line="240" w:lineRule="auto"/>
    </w:pPr>
    <w:rPr>
      <w:caps/>
      <w:kern w:val="20"/>
      <w:sz w:val="44"/>
      <w:szCs w:val="48"/>
      <w:lang w:eastAsia="en-US"/>
    </w:rPr>
  </w:style>
  <w:style w:type="character" w:customStyle="1" w:styleId="TitleChar">
    <w:name w:val="Title Char"/>
    <w:basedOn w:val="DefaultParagraphFont"/>
    <w:link w:val="Title"/>
    <w:uiPriority w:val="10"/>
    <w:rsid w:val="00672899"/>
    <w:rPr>
      <w:rFonts w:cs="Arial"/>
      <w:caps/>
      <w:kern w:val="20"/>
      <w:sz w:val="44"/>
      <w:szCs w:val="48"/>
      <w:lang w:eastAsia="en-US"/>
    </w:rPr>
  </w:style>
  <w:style w:type="paragraph" w:styleId="NoSpacing">
    <w:name w:val="No Spacing"/>
    <w:basedOn w:val="Normal"/>
    <w:link w:val="NoSpacingChar"/>
    <w:uiPriority w:val="1"/>
    <w:qFormat/>
    <w:rsid w:val="00672899"/>
    <w:pPr>
      <w:spacing w:after="0" w:line="240" w:lineRule="auto"/>
    </w:pPr>
  </w:style>
  <w:style w:type="character" w:styleId="SubtleEmphasis">
    <w:name w:val="Subtle Emphasis"/>
    <w:uiPriority w:val="19"/>
    <w:qFormat/>
    <w:rsid w:val="00672899"/>
    <w:rPr>
      <w:i/>
      <w:iCs/>
    </w:rPr>
  </w:style>
  <w:style w:type="character" w:styleId="IntenseEmphasis">
    <w:name w:val="Intense Emphasis"/>
    <w:uiPriority w:val="21"/>
    <w:qFormat/>
    <w:rsid w:val="00672899"/>
    <w:rPr>
      <w:b/>
      <w:bCs/>
      <w:i/>
      <w:iCs/>
    </w:rPr>
  </w:style>
  <w:style w:type="paragraph" w:styleId="Quote">
    <w:name w:val="Quote"/>
    <w:aliases w:val="Actions Intro Para"/>
    <w:basedOn w:val="Normal"/>
    <w:next w:val="Normal"/>
    <w:link w:val="QuoteChar"/>
    <w:uiPriority w:val="29"/>
    <w:qFormat/>
    <w:rsid w:val="00672899"/>
    <w:rPr>
      <w:i/>
      <w:iCs/>
    </w:rPr>
  </w:style>
  <w:style w:type="character" w:customStyle="1" w:styleId="QuoteChar">
    <w:name w:val="Quote Char"/>
    <w:aliases w:val="Actions Intro Para Char"/>
    <w:basedOn w:val="DefaultParagraphFont"/>
    <w:link w:val="Quote"/>
    <w:uiPriority w:val="29"/>
    <w:rsid w:val="00672899"/>
    <w:rPr>
      <w:i/>
      <w:iCs/>
    </w:rPr>
  </w:style>
  <w:style w:type="paragraph" w:styleId="IntenseQuote">
    <w:name w:val="Intense Quote"/>
    <w:basedOn w:val="Normal"/>
    <w:next w:val="Normal"/>
    <w:link w:val="IntenseQuoteChar"/>
    <w:uiPriority w:val="30"/>
    <w:qFormat/>
    <w:rsid w:val="00672899"/>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672899"/>
    <w:rPr>
      <w:i/>
      <w:iCs/>
    </w:rPr>
  </w:style>
  <w:style w:type="character" w:styleId="SubtleReference">
    <w:name w:val="Subtle Reference"/>
    <w:basedOn w:val="DefaultParagraphFont"/>
    <w:uiPriority w:val="31"/>
    <w:rsid w:val="00672899"/>
    <w:rPr>
      <w:smallCaps/>
    </w:rPr>
  </w:style>
  <w:style w:type="character" w:styleId="IntenseReference">
    <w:name w:val="Intense Reference"/>
    <w:uiPriority w:val="32"/>
    <w:qFormat/>
    <w:rsid w:val="00672899"/>
    <w:rPr>
      <w:b/>
      <w:bCs/>
      <w:smallCaps/>
    </w:rPr>
  </w:style>
  <w:style w:type="character" w:styleId="BookTitle">
    <w:name w:val="Book Title"/>
    <w:basedOn w:val="DefaultParagraphFont"/>
    <w:uiPriority w:val="33"/>
    <w:qFormat/>
    <w:rsid w:val="00672899"/>
    <w:rPr>
      <w:i/>
      <w:iCs/>
      <w:smallCaps/>
      <w:spacing w:val="5"/>
    </w:rPr>
  </w:style>
  <w:style w:type="paragraph" w:customStyle="1" w:styleId="SubtitleCover">
    <w:name w:val="Subtitle Cover"/>
    <w:basedOn w:val="Normal"/>
    <w:next w:val="BodyText"/>
    <w:rsid w:val="004A32C3"/>
    <w:pPr>
      <w:keepNext/>
      <w:keepLines/>
      <w:spacing w:after="120" w:line="240" w:lineRule="auto"/>
    </w:pPr>
    <w:rPr>
      <w:kern w:val="20"/>
      <w:sz w:val="36"/>
      <w:szCs w:val="48"/>
      <w:lang w:eastAsia="en-US"/>
    </w:rPr>
  </w:style>
  <w:style w:type="paragraph" w:styleId="BodyText">
    <w:name w:val="Body Text"/>
    <w:basedOn w:val="Normal"/>
    <w:link w:val="BodyTextChar"/>
    <w:rsid w:val="00D33167"/>
    <w:pPr>
      <w:spacing w:after="120"/>
    </w:pPr>
  </w:style>
  <w:style w:type="character" w:customStyle="1" w:styleId="BodyTextChar">
    <w:name w:val="Body Text Char"/>
    <w:basedOn w:val="DefaultParagraphFont"/>
    <w:link w:val="BodyText"/>
    <w:rsid w:val="00D33167"/>
    <w:rPr>
      <w:rFonts w:ascii="Arial" w:eastAsiaTheme="minorEastAsia" w:hAnsi="Arial" w:cstheme="minorBidi"/>
      <w:szCs w:val="24"/>
      <w:lang w:val="en-GB" w:eastAsia="en-GB"/>
    </w:rPr>
  </w:style>
  <w:style w:type="paragraph" w:styleId="BalloonText">
    <w:name w:val="Balloon Text"/>
    <w:basedOn w:val="Normal"/>
    <w:link w:val="BalloonTextChar"/>
    <w:rsid w:val="00D33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3167"/>
    <w:rPr>
      <w:rFonts w:ascii="Tahoma" w:eastAsiaTheme="minorEastAsia" w:hAnsi="Tahoma" w:cs="Tahoma"/>
      <w:sz w:val="16"/>
      <w:szCs w:val="16"/>
      <w:lang w:val="en-GB" w:eastAsia="en-GB"/>
    </w:rPr>
  </w:style>
  <w:style w:type="paragraph" w:styleId="Header">
    <w:name w:val="header"/>
    <w:basedOn w:val="Normal"/>
    <w:link w:val="HeaderChar"/>
    <w:rsid w:val="00A66C82"/>
    <w:pPr>
      <w:tabs>
        <w:tab w:val="center" w:pos="4513"/>
        <w:tab w:val="right" w:pos="9026"/>
      </w:tabs>
      <w:spacing w:after="0" w:line="240" w:lineRule="auto"/>
    </w:pPr>
  </w:style>
  <w:style w:type="character" w:customStyle="1" w:styleId="HeaderChar">
    <w:name w:val="Header Char"/>
    <w:basedOn w:val="DefaultParagraphFont"/>
    <w:link w:val="Header"/>
    <w:rsid w:val="00A66C82"/>
    <w:rPr>
      <w:rFonts w:ascii="Arial" w:eastAsiaTheme="minorEastAsia" w:hAnsi="Arial" w:cstheme="minorBidi"/>
      <w:szCs w:val="24"/>
      <w:lang w:val="en-GB" w:eastAsia="en-GB"/>
    </w:rPr>
  </w:style>
  <w:style w:type="paragraph" w:styleId="Footer">
    <w:name w:val="footer"/>
    <w:basedOn w:val="Normal"/>
    <w:link w:val="FooterChar"/>
    <w:uiPriority w:val="99"/>
    <w:rsid w:val="00CB4C13"/>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CB4C13"/>
    <w:rPr>
      <w:rFonts w:ascii="Arial" w:hAnsi="Arial" w:cs="Arial"/>
      <w:sz w:val="19"/>
      <w:szCs w:val="20"/>
    </w:rPr>
  </w:style>
  <w:style w:type="paragraph" w:customStyle="1" w:styleId="Bullet">
    <w:name w:val="Bullet"/>
    <w:basedOn w:val="Normal"/>
    <w:rsid w:val="00672899"/>
    <w:pPr>
      <w:numPr>
        <w:numId w:val="4"/>
      </w:numPr>
      <w:spacing w:after="120"/>
    </w:pPr>
  </w:style>
  <w:style w:type="paragraph" w:customStyle="1" w:styleId="Heading1Black">
    <w:name w:val="Heading 1 Black"/>
    <w:basedOn w:val="Heading1"/>
    <w:next w:val="Normal1stParaafterHeading1"/>
    <w:autoRedefine/>
    <w:qFormat/>
    <w:rsid w:val="00E93202"/>
    <w:pPr>
      <w:pBdr>
        <w:left w:val="single" w:sz="48" w:space="8" w:color="001A63"/>
      </w:pBdr>
      <w:spacing w:after="120"/>
      <w:ind w:left="284"/>
    </w:pPr>
    <w:rPr>
      <w:bCs/>
      <w:caps/>
      <w:color w:val="000000" w:themeColor="text1"/>
      <w:sz w:val="32"/>
    </w:rPr>
  </w:style>
  <w:style w:type="paragraph" w:customStyle="1" w:styleId="QuoteRef">
    <w:name w:val="Quote Ref"/>
    <w:basedOn w:val="Normal"/>
    <w:rsid w:val="00672899"/>
    <w:pPr>
      <w:spacing w:before="120"/>
    </w:pPr>
    <w:rPr>
      <w:color w:val="000000" w:themeColor="text1"/>
    </w:rPr>
  </w:style>
  <w:style w:type="paragraph" w:customStyle="1" w:styleId="TableText">
    <w:name w:val="Table Text"/>
    <w:rsid w:val="00672899"/>
    <w:pPr>
      <w:spacing w:after="120"/>
    </w:pPr>
    <w:rPr>
      <w:rFonts w:ascii="Arial" w:hAnsi="Arial"/>
      <w:bCs/>
      <w:sz w:val="18"/>
      <w:szCs w:val="18"/>
    </w:rPr>
  </w:style>
  <w:style w:type="paragraph" w:customStyle="1" w:styleId="TableHeaderRow">
    <w:name w:val="Table Header Row"/>
    <w:basedOn w:val="Normal"/>
    <w:rsid w:val="00672899"/>
    <w:pPr>
      <w:spacing w:after="0" w:line="240" w:lineRule="auto"/>
    </w:pPr>
    <w:rPr>
      <w:rFonts w:cs="Times New Roman"/>
      <w:bCs/>
      <w:color w:val="FFFFFF" w:themeColor="background1"/>
    </w:rPr>
  </w:style>
  <w:style w:type="paragraph" w:customStyle="1" w:styleId="TableTextbullet">
    <w:name w:val="Table Text bullet"/>
    <w:basedOn w:val="TableText"/>
    <w:rsid w:val="00672899"/>
    <w:pPr>
      <w:numPr>
        <w:numId w:val="6"/>
      </w:numPr>
      <w:spacing w:after="60" w:line="240" w:lineRule="auto"/>
    </w:pPr>
  </w:style>
  <w:style w:type="paragraph" w:customStyle="1" w:styleId="TabletextfirstColumn">
    <w:name w:val="Table text first Column"/>
    <w:basedOn w:val="TableText"/>
    <w:rsid w:val="00672899"/>
    <w:pPr>
      <w:spacing w:line="300" w:lineRule="auto"/>
    </w:pPr>
    <w:rPr>
      <w:bCs w:val="0"/>
      <w:i/>
    </w:rPr>
  </w:style>
  <w:style w:type="paragraph" w:customStyle="1" w:styleId="Heading2PriorityIntro">
    <w:name w:val="Heading 2 Priority Intro"/>
    <w:basedOn w:val="Heading2"/>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ind w:left="170" w:right="170"/>
    </w:pPr>
  </w:style>
  <w:style w:type="paragraph" w:customStyle="1" w:styleId="NormalPriorityIntro">
    <w:name w:val="Normal Priority Intro"/>
    <w:basedOn w:val="Normal"/>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left="170" w:right="170"/>
    </w:pPr>
  </w:style>
  <w:style w:type="paragraph" w:customStyle="1" w:styleId="BulletPriorityIntro">
    <w:name w:val="Bullet Priority Intro"/>
    <w:basedOn w:val="Bullet"/>
    <w:rsid w:val="00672899"/>
    <w:pPr>
      <w:numPr>
        <w:numId w:val="0"/>
      </w:num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right="170"/>
    </w:pPr>
  </w:style>
  <w:style w:type="paragraph" w:customStyle="1" w:styleId="CaptionReversed">
    <w:name w:val="Caption Reversed"/>
    <w:basedOn w:val="Caption"/>
    <w:rsid w:val="00672899"/>
    <w:pPr>
      <w:pBdr>
        <w:top w:val="single" w:sz="4" w:space="5" w:color="00B0F0"/>
        <w:left w:val="single" w:sz="4" w:space="5" w:color="00B0F0"/>
        <w:bottom w:val="single" w:sz="4" w:space="5" w:color="00B0F0"/>
        <w:right w:val="single" w:sz="4" w:space="5" w:color="00B0F0"/>
      </w:pBdr>
      <w:shd w:val="clear" w:color="auto" w:fill="00B0F0"/>
      <w:ind w:left="113" w:right="113"/>
    </w:pPr>
    <w:rPr>
      <w:color w:val="FFFFFF" w:themeColor="background1"/>
    </w:rPr>
  </w:style>
  <w:style w:type="paragraph" w:styleId="Caption">
    <w:name w:val="caption"/>
    <w:basedOn w:val="Normal"/>
    <w:next w:val="Normal"/>
    <w:uiPriority w:val="35"/>
    <w:unhideWhenUsed/>
    <w:qFormat/>
    <w:rsid w:val="004A32C3"/>
    <w:rPr>
      <w:bCs/>
      <w:color w:val="000000" w:themeColor="text1"/>
      <w:sz w:val="16"/>
      <w:szCs w:val="16"/>
    </w:rPr>
  </w:style>
  <w:style w:type="paragraph" w:customStyle="1" w:styleId="Boxbullets">
    <w:name w:val="Box bullets"/>
    <w:basedOn w:val="Bullet"/>
    <w:rsid w:val="00672899"/>
    <w:pPr>
      <w:numPr>
        <w:numId w:val="0"/>
      </w:numPr>
      <w:pBdr>
        <w:top w:val="single" w:sz="4" w:space="8" w:color="00B0F0"/>
        <w:left w:val="single" w:sz="4" w:space="5" w:color="00B0F0"/>
        <w:bottom w:val="single" w:sz="4" w:space="5" w:color="00B0F0"/>
        <w:right w:val="single" w:sz="4" w:space="5" w:color="00B0F0"/>
      </w:pBdr>
      <w:ind w:right="142"/>
    </w:pPr>
  </w:style>
  <w:style w:type="paragraph" w:customStyle="1" w:styleId="BoxText">
    <w:name w:val="Box Text"/>
    <w:basedOn w:val="Boxbullets"/>
    <w:rsid w:val="00672899"/>
    <w:pPr>
      <w:pBdr>
        <w:left w:val="single" w:sz="4" w:space="8" w:color="00B0F0"/>
        <w:bottom w:val="single" w:sz="4" w:space="8" w:color="00B0F0"/>
        <w:right w:val="single" w:sz="4" w:space="8" w:color="00B0F0"/>
      </w:pBdr>
      <w:ind w:left="198" w:right="198"/>
    </w:pPr>
  </w:style>
  <w:style w:type="paragraph" w:customStyle="1" w:styleId="ActionBullet">
    <w:name w:val="Action Bullet"/>
    <w:basedOn w:val="Boxbullets"/>
    <w:rsid w:val="00672899"/>
    <w:pPr>
      <w:pBdr>
        <w:top w:val="none" w:sz="0" w:space="0" w:color="auto"/>
        <w:left w:val="none" w:sz="0" w:space="0" w:color="auto"/>
        <w:bottom w:val="single" w:sz="4" w:space="8" w:color="00B0F0"/>
        <w:right w:val="none" w:sz="0" w:space="0" w:color="auto"/>
      </w:pBdr>
      <w:ind w:right="57"/>
    </w:pPr>
  </w:style>
  <w:style w:type="paragraph" w:customStyle="1" w:styleId="Normal1stParaafterHeading1">
    <w:name w:val="Normal 1st Para after Heading 1"/>
    <w:basedOn w:val="Normal"/>
    <w:next w:val="Normal"/>
    <w:rsid w:val="005F4768"/>
    <w:pPr>
      <w:spacing w:before="480"/>
    </w:pPr>
  </w:style>
  <w:style w:type="character" w:customStyle="1" w:styleId="Heading1Char">
    <w:name w:val="Heading 1 Char"/>
    <w:aliases w:val="Blue Char"/>
    <w:basedOn w:val="DefaultParagraphFont"/>
    <w:link w:val="Heading1"/>
    <w:uiPriority w:val="9"/>
    <w:rsid w:val="004A32C3"/>
    <w:rPr>
      <w:rFonts w:ascii="Arial" w:hAnsi="Arial" w:cs="Arial"/>
      <w:sz w:val="21"/>
      <w:szCs w:val="20"/>
    </w:rPr>
  </w:style>
  <w:style w:type="character" w:customStyle="1" w:styleId="Heading2Char">
    <w:name w:val="Heading 2 Char"/>
    <w:basedOn w:val="DefaultParagraphFont"/>
    <w:link w:val="Heading2"/>
    <w:uiPriority w:val="9"/>
    <w:rsid w:val="00D84373"/>
    <w:rPr>
      <w:rFonts w:ascii="Arial" w:hAnsi="Arial" w:cs="Arial"/>
      <w:b/>
      <w:bCs/>
      <w:color w:val="001A63"/>
      <w:sz w:val="25"/>
      <w:szCs w:val="25"/>
    </w:rPr>
  </w:style>
  <w:style w:type="character" w:customStyle="1" w:styleId="Heading3Char">
    <w:name w:val="Heading 3 Char"/>
    <w:basedOn w:val="DefaultParagraphFont"/>
    <w:link w:val="Heading3"/>
    <w:uiPriority w:val="9"/>
    <w:rsid w:val="00D84373"/>
    <w:rPr>
      <w:rFonts w:ascii="Arial" w:hAnsi="Arial" w:cs="Arial"/>
      <w:color w:val="001A63"/>
      <w:spacing w:val="5"/>
      <w:sz w:val="24"/>
      <w:szCs w:val="24"/>
    </w:rPr>
  </w:style>
  <w:style w:type="character" w:customStyle="1" w:styleId="Heading4Char">
    <w:name w:val="Heading 4 Char"/>
    <w:basedOn w:val="DefaultParagraphFont"/>
    <w:link w:val="Heading4"/>
    <w:uiPriority w:val="9"/>
    <w:rsid w:val="00D84373"/>
    <w:rPr>
      <w:rFonts w:ascii="Arial" w:hAnsi="Arial" w:cs="Arial"/>
      <w:caps/>
      <w:color w:val="001A63"/>
      <w:spacing w:val="5"/>
      <w:lang w:val="en"/>
    </w:rPr>
  </w:style>
  <w:style w:type="character" w:customStyle="1" w:styleId="Heading5Char">
    <w:name w:val="Heading 5 Char"/>
    <w:basedOn w:val="DefaultParagraphFont"/>
    <w:link w:val="Heading5"/>
    <w:uiPriority w:val="9"/>
    <w:semiHidden/>
    <w:rsid w:val="00672899"/>
    <w:rPr>
      <w:i/>
      <w:iCs/>
      <w:sz w:val="24"/>
      <w:szCs w:val="24"/>
    </w:rPr>
  </w:style>
  <w:style w:type="character" w:customStyle="1" w:styleId="Heading6Char">
    <w:name w:val="Heading 6 Char"/>
    <w:basedOn w:val="DefaultParagraphFont"/>
    <w:link w:val="Heading6"/>
    <w:uiPriority w:val="9"/>
    <w:semiHidden/>
    <w:rsid w:val="0067289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289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2899"/>
    <w:rPr>
      <w:b/>
      <w:bCs/>
      <w:color w:val="7F7F7F" w:themeColor="text1" w:themeTint="80"/>
      <w:sz w:val="20"/>
      <w:szCs w:val="20"/>
    </w:rPr>
  </w:style>
  <w:style w:type="character" w:customStyle="1" w:styleId="Heading9Char">
    <w:name w:val="Heading 9 Char"/>
    <w:basedOn w:val="DefaultParagraphFont"/>
    <w:link w:val="Heading9"/>
    <w:uiPriority w:val="9"/>
    <w:semiHidden/>
    <w:rsid w:val="00672899"/>
    <w:rPr>
      <w:b/>
      <w:bCs/>
      <w:i/>
      <w:iCs/>
      <w:color w:val="7F7F7F" w:themeColor="text1" w:themeTint="80"/>
      <w:sz w:val="18"/>
      <w:szCs w:val="18"/>
    </w:rPr>
  </w:style>
  <w:style w:type="character" w:customStyle="1" w:styleId="NoSpacingChar">
    <w:name w:val="No Spacing Char"/>
    <w:basedOn w:val="DefaultParagraphFont"/>
    <w:link w:val="NoSpacing"/>
    <w:uiPriority w:val="1"/>
    <w:rsid w:val="00672899"/>
  </w:style>
  <w:style w:type="paragraph" w:styleId="TOCHeading">
    <w:name w:val="TOC Heading"/>
    <w:basedOn w:val="Heading1"/>
    <w:next w:val="Normal"/>
    <w:uiPriority w:val="39"/>
    <w:semiHidden/>
    <w:unhideWhenUsed/>
    <w:qFormat/>
    <w:rsid w:val="00672899"/>
    <w:pPr>
      <w:outlineLvl w:val="9"/>
    </w:pPr>
    <w:rPr>
      <w:lang w:bidi="en-US"/>
    </w:rPr>
  </w:style>
  <w:style w:type="paragraph" w:customStyle="1" w:styleId="NumberedList">
    <w:name w:val="Numbered List"/>
    <w:basedOn w:val="Normal"/>
    <w:qFormat/>
    <w:rsid w:val="004A32C3"/>
    <w:pPr>
      <w:numPr>
        <w:numId w:val="7"/>
      </w:numPr>
      <w:spacing w:after="100"/>
      <w:ind w:left="714" w:hanging="357"/>
    </w:pPr>
    <w:rPr>
      <w:lang w:val="en"/>
    </w:rPr>
  </w:style>
  <w:style w:type="paragraph" w:customStyle="1" w:styleId="BulletedList">
    <w:name w:val="Bulleted List"/>
    <w:basedOn w:val="Normal"/>
    <w:qFormat/>
    <w:rsid w:val="004A32C3"/>
    <w:pPr>
      <w:numPr>
        <w:numId w:val="8"/>
      </w:numPr>
      <w:contextualSpacing/>
    </w:pPr>
    <w:rPr>
      <w:lang w:val="en"/>
    </w:rPr>
  </w:style>
  <w:style w:type="paragraph" w:customStyle="1" w:styleId="Heading2Numbered">
    <w:name w:val="Heading 2 Numbered"/>
    <w:basedOn w:val="Heading2"/>
    <w:qFormat/>
    <w:rsid w:val="006164C2"/>
    <w:pPr>
      <w:numPr>
        <w:numId w:val="9"/>
      </w:numPr>
    </w:pPr>
    <w:rPr>
      <w:lang w:val="en"/>
    </w:rPr>
  </w:style>
  <w:style w:type="paragraph" w:customStyle="1" w:styleId="Heading3Numbered">
    <w:name w:val="Heading 3 Numbered"/>
    <w:basedOn w:val="Heading3"/>
    <w:qFormat/>
    <w:rsid w:val="006164C2"/>
    <w:pPr>
      <w:numPr>
        <w:numId w:val="10"/>
      </w:numPr>
    </w:pPr>
  </w:style>
  <w:style w:type="paragraph" w:customStyle="1" w:styleId="Heading4Numbered">
    <w:name w:val="Heading 4 Numbered"/>
    <w:basedOn w:val="Heading4"/>
    <w:qFormat/>
    <w:rsid w:val="006164C2"/>
    <w:pPr>
      <w:numPr>
        <w:numId w:val="11"/>
      </w:numPr>
    </w:pPr>
  </w:style>
  <w:style w:type="paragraph" w:customStyle="1" w:styleId="Boxshadedcolourbackground">
    <w:name w:val="Box shaded colour background"/>
    <w:basedOn w:val="Normal"/>
    <w:qFormat/>
    <w:rsid w:val="005553DC"/>
    <w:pPr>
      <w:pBdr>
        <w:top w:val="single" w:sz="4" w:space="8" w:color="F2F2F2"/>
        <w:left w:val="single" w:sz="4" w:space="8" w:color="F2F2F2"/>
        <w:bottom w:val="single" w:sz="4" w:space="8" w:color="F2F2F2"/>
        <w:right w:val="single" w:sz="4" w:space="8" w:color="F2F2F2"/>
      </w:pBdr>
      <w:shd w:val="clear" w:color="auto" w:fill="E0E3EE"/>
      <w:spacing w:before="300" w:line="276" w:lineRule="auto"/>
      <w:ind w:left="170" w:right="170"/>
    </w:pPr>
    <w:rPr>
      <w:rFonts w:eastAsia="Calibri" w:cs="Times New Roman"/>
      <w:bCs/>
      <w:szCs w:val="21"/>
      <w:lang w:val="en-GB" w:eastAsia="en-US"/>
    </w:rPr>
  </w:style>
  <w:style w:type="paragraph" w:customStyle="1" w:styleId="Boxshadedgreybackgroundwithcolouredstrokeaboveandbelow">
    <w:name w:val="Box shaded grey background with coloured stroke above and below"/>
    <w:basedOn w:val="Normal"/>
    <w:qFormat/>
    <w:rsid w:val="00D84373"/>
    <w:pPr>
      <w:pBdr>
        <w:top w:val="single" w:sz="4" w:space="8" w:color="001A63"/>
        <w:bottom w:val="single" w:sz="4" w:space="8" w:color="001A63"/>
      </w:pBdr>
      <w:shd w:val="pct5" w:color="auto" w:fill="auto"/>
      <w:spacing w:before="200" w:line="276" w:lineRule="auto"/>
    </w:pPr>
    <w:rPr>
      <w:rFonts w:eastAsia="Calibri" w:cs="Times New Roman"/>
      <w:szCs w:val="21"/>
      <w:lang w:val="en-GB" w:eastAsia="en-US"/>
    </w:rPr>
  </w:style>
  <w:style w:type="paragraph" w:customStyle="1" w:styleId="Boxwithcolouredkeyline">
    <w:name w:val="Box with coloured keyline"/>
    <w:basedOn w:val="Normal"/>
    <w:qFormat/>
    <w:rsid w:val="00D84373"/>
    <w:pPr>
      <w:pBdr>
        <w:top w:val="single" w:sz="4" w:space="8" w:color="001A63"/>
        <w:left w:val="single" w:sz="4" w:space="8" w:color="001A63"/>
        <w:bottom w:val="single" w:sz="4" w:space="8" w:color="001A63"/>
        <w:right w:val="single" w:sz="4" w:space="8" w:color="001A63"/>
      </w:pBdr>
      <w:spacing w:after="120" w:line="276" w:lineRule="auto"/>
      <w:ind w:left="198" w:right="198"/>
    </w:pPr>
    <w:rPr>
      <w:rFonts w:eastAsia="Calibri" w:cs="Times New Roman"/>
      <w:szCs w:val="21"/>
      <w:lang w:val="en-GB" w:eastAsia="en-US"/>
    </w:rPr>
  </w:style>
  <w:style w:type="paragraph" w:customStyle="1" w:styleId="Footerborderabove">
    <w:name w:val="Footer border above"/>
    <w:basedOn w:val="Footer"/>
    <w:qFormat/>
    <w:rsid w:val="00E93202"/>
    <w:pPr>
      <w:pBdr>
        <w:top w:val="single" w:sz="8" w:space="6" w:color="001A63"/>
      </w:pBdr>
    </w:pPr>
  </w:style>
  <w:style w:type="paragraph" w:styleId="TOC1">
    <w:name w:val="toc 1"/>
    <w:basedOn w:val="Normal"/>
    <w:next w:val="Normal"/>
    <w:autoRedefine/>
    <w:uiPriority w:val="39"/>
    <w:rsid w:val="00561352"/>
    <w:pPr>
      <w:spacing w:after="100"/>
    </w:pPr>
    <w:rPr>
      <w:sz w:val="24"/>
    </w:rPr>
  </w:style>
  <w:style w:type="paragraph" w:styleId="TOC2">
    <w:name w:val="toc 2"/>
    <w:basedOn w:val="Normal"/>
    <w:next w:val="Normal"/>
    <w:autoRedefine/>
    <w:uiPriority w:val="39"/>
    <w:rsid w:val="00561352"/>
    <w:pPr>
      <w:spacing w:after="100"/>
      <w:ind w:left="210"/>
    </w:pPr>
  </w:style>
  <w:style w:type="paragraph" w:customStyle="1" w:styleId="Heading1option2">
    <w:name w:val="Heading 1 option 2"/>
    <w:basedOn w:val="Heading1Black"/>
    <w:qFormat/>
    <w:rsid w:val="00561352"/>
    <w:pPr>
      <w:pBdr>
        <w:left w:val="none" w:sz="0" w:space="0" w:color="auto"/>
      </w:pBdr>
      <w:ind w:left="0"/>
    </w:pPr>
    <w:rPr>
      <w:caps w:val="0"/>
      <w:color w:val="57259F"/>
      <w:sz w:val="36"/>
    </w:rPr>
  </w:style>
  <w:style w:type="paragraph" w:styleId="TOC3">
    <w:name w:val="toc 3"/>
    <w:basedOn w:val="Normal"/>
    <w:next w:val="Normal"/>
    <w:autoRedefine/>
    <w:uiPriority w:val="39"/>
    <w:rsid w:val="00561352"/>
    <w:pPr>
      <w:spacing w:after="100"/>
      <w:ind w:left="420"/>
    </w:pPr>
  </w:style>
  <w:style w:type="character" w:styleId="Hyperlink">
    <w:name w:val="Hyperlink"/>
    <w:basedOn w:val="DefaultParagraphFont"/>
    <w:uiPriority w:val="99"/>
    <w:unhideWhenUsed/>
    <w:rsid w:val="00561352"/>
    <w:rPr>
      <w:color w:val="0000FF" w:themeColor="hyperlink"/>
      <w:u w:val="single"/>
    </w:rPr>
  </w:style>
  <w:style w:type="character" w:styleId="CommentReference">
    <w:name w:val="annotation reference"/>
    <w:rsid w:val="00A61E1D"/>
    <w:rPr>
      <w:sz w:val="16"/>
    </w:rPr>
  </w:style>
  <w:style w:type="paragraph" w:styleId="CommentText">
    <w:name w:val="annotation text"/>
    <w:basedOn w:val="Normal"/>
    <w:link w:val="CommentTextChar"/>
    <w:rsid w:val="00A61E1D"/>
    <w:pPr>
      <w:spacing w:after="0" w:line="240" w:lineRule="auto"/>
    </w:pPr>
    <w:rPr>
      <w:rFonts w:eastAsia="Times New Roman" w:cs="Times New Roman"/>
      <w:sz w:val="20"/>
    </w:rPr>
  </w:style>
  <w:style w:type="character" w:customStyle="1" w:styleId="CommentTextChar">
    <w:name w:val="Comment Text Char"/>
    <w:basedOn w:val="DefaultParagraphFont"/>
    <w:link w:val="CommentText"/>
    <w:rsid w:val="00A61E1D"/>
    <w:rPr>
      <w:rFonts w:ascii="Arial" w:eastAsia="Times New Roman" w:hAnsi="Arial" w:cs="Times New Roman"/>
      <w:sz w:val="20"/>
      <w:szCs w:val="20"/>
    </w:rPr>
  </w:style>
  <w:style w:type="paragraph" w:styleId="ListBullet">
    <w:name w:val="List Bullet"/>
    <w:basedOn w:val="Normal"/>
    <w:rsid w:val="00A61E1D"/>
    <w:pPr>
      <w:numPr>
        <w:numId w:val="12"/>
      </w:numPr>
      <w:tabs>
        <w:tab w:val="clear" w:pos="1210"/>
        <w:tab w:val="num" w:pos="360"/>
      </w:tabs>
      <w:spacing w:after="120" w:line="240" w:lineRule="auto"/>
      <w:ind w:left="360"/>
    </w:pPr>
    <w:rPr>
      <w:rFonts w:eastAsia="Times New Roman" w:cs="Times New Roman"/>
      <w:sz w:val="22"/>
    </w:rPr>
  </w:style>
  <w:style w:type="paragraph" w:customStyle="1" w:styleId="numberedpara">
    <w:name w:val="numbered para"/>
    <w:basedOn w:val="Normal"/>
    <w:rsid w:val="00A61E1D"/>
    <w:pPr>
      <w:spacing w:after="0" w:line="240" w:lineRule="auto"/>
    </w:pPr>
    <w:rPr>
      <w:rFonts w:eastAsia="Times New Roman" w:cs="Times New Roman"/>
      <w:sz w:val="22"/>
    </w:rPr>
  </w:style>
  <w:style w:type="paragraph" w:styleId="ListParagraph">
    <w:name w:val="List Paragraph"/>
    <w:basedOn w:val="Normal"/>
    <w:uiPriority w:val="34"/>
    <w:qFormat/>
    <w:rsid w:val="00530E15"/>
    <w:pPr>
      <w:ind w:left="720"/>
      <w:contextualSpacing/>
    </w:pPr>
  </w:style>
  <w:style w:type="paragraph" w:styleId="CommentSubject">
    <w:name w:val="annotation subject"/>
    <w:basedOn w:val="CommentText"/>
    <w:next w:val="CommentText"/>
    <w:link w:val="CommentSubjectChar"/>
    <w:semiHidden/>
    <w:unhideWhenUsed/>
    <w:rsid w:val="003945CB"/>
    <w:pPr>
      <w:spacing w:after="200"/>
    </w:pPr>
    <w:rPr>
      <w:rFonts w:eastAsiaTheme="majorEastAsia" w:cs="Arial"/>
      <w:b/>
      <w:bCs/>
    </w:rPr>
  </w:style>
  <w:style w:type="character" w:customStyle="1" w:styleId="CommentSubjectChar">
    <w:name w:val="Comment Subject Char"/>
    <w:basedOn w:val="CommentTextChar"/>
    <w:link w:val="CommentSubject"/>
    <w:semiHidden/>
    <w:rsid w:val="003945CB"/>
    <w:rPr>
      <w:rFonts w:ascii="Arial" w:eastAsia="Times New Roman" w:hAnsi="Arial" w:cs="Arial"/>
      <w:b/>
      <w:bCs/>
      <w:sz w:val="20"/>
      <w:szCs w:val="20"/>
    </w:rPr>
  </w:style>
  <w:style w:type="paragraph" w:styleId="Revision">
    <w:name w:val="Revision"/>
    <w:hidden/>
    <w:uiPriority w:val="99"/>
    <w:semiHidden/>
    <w:rsid w:val="00DB5A41"/>
    <w:pPr>
      <w:spacing w:after="0" w:line="240" w:lineRule="auto"/>
    </w:pPr>
    <w:rPr>
      <w:rFonts w:ascii="Arial" w:hAnsi="Arial" w:cs="Arial"/>
      <w:sz w:val="21"/>
      <w:szCs w:val="20"/>
    </w:rPr>
  </w:style>
  <w:style w:type="character" w:customStyle="1" w:styleId="normaltextrun">
    <w:name w:val="normaltextrun"/>
    <w:basedOn w:val="DefaultParagraphFont"/>
    <w:uiPriority w:val="1"/>
    <w:rsid w:val="00FA4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0777">
      <w:bodyDiv w:val="1"/>
      <w:marLeft w:val="0"/>
      <w:marRight w:val="0"/>
      <w:marTop w:val="0"/>
      <w:marBottom w:val="0"/>
      <w:divBdr>
        <w:top w:val="none" w:sz="0" w:space="0" w:color="auto"/>
        <w:left w:val="none" w:sz="0" w:space="0" w:color="auto"/>
        <w:bottom w:val="none" w:sz="0" w:space="0" w:color="auto"/>
        <w:right w:val="none" w:sz="0" w:space="0" w:color="auto"/>
      </w:divBdr>
      <w:divsChild>
        <w:div w:id="747917985">
          <w:marLeft w:val="0"/>
          <w:marRight w:val="0"/>
          <w:marTop w:val="135"/>
          <w:marBottom w:val="135"/>
          <w:divBdr>
            <w:top w:val="single" w:sz="6" w:space="6" w:color="DDDAD1"/>
            <w:left w:val="single" w:sz="6" w:space="17" w:color="DDDAD1"/>
            <w:bottom w:val="single" w:sz="6" w:space="6" w:color="DDDAD1"/>
            <w:right w:val="single" w:sz="6" w:space="6" w:color="DDDAD1"/>
          </w:divBdr>
        </w:div>
      </w:divsChild>
    </w:div>
    <w:div w:id="212275280">
      <w:bodyDiv w:val="1"/>
      <w:marLeft w:val="0"/>
      <w:marRight w:val="0"/>
      <w:marTop w:val="0"/>
      <w:marBottom w:val="0"/>
      <w:divBdr>
        <w:top w:val="none" w:sz="0" w:space="0" w:color="auto"/>
        <w:left w:val="none" w:sz="0" w:space="0" w:color="auto"/>
        <w:bottom w:val="none" w:sz="0" w:space="0" w:color="auto"/>
        <w:right w:val="none" w:sz="0" w:space="0" w:color="auto"/>
      </w:divBdr>
      <w:divsChild>
        <w:div w:id="2017343589">
          <w:marLeft w:val="0"/>
          <w:marRight w:val="0"/>
          <w:marTop w:val="135"/>
          <w:marBottom w:val="135"/>
          <w:divBdr>
            <w:top w:val="single" w:sz="6" w:space="6" w:color="DDDAD1"/>
            <w:left w:val="single" w:sz="6" w:space="17" w:color="DDDAD1"/>
            <w:bottom w:val="single" w:sz="6" w:space="6" w:color="DDDAD1"/>
            <w:right w:val="single" w:sz="6" w:space="6" w:color="DDDAD1"/>
          </w:divBdr>
          <w:divsChild>
            <w:div w:id="1484547412">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 w:id="1508516380">
      <w:bodyDiv w:val="1"/>
      <w:marLeft w:val="0"/>
      <w:marRight w:val="0"/>
      <w:marTop w:val="0"/>
      <w:marBottom w:val="0"/>
      <w:divBdr>
        <w:top w:val="none" w:sz="0" w:space="0" w:color="auto"/>
        <w:left w:val="none" w:sz="0" w:space="0" w:color="auto"/>
        <w:bottom w:val="none" w:sz="0" w:space="0" w:color="auto"/>
        <w:right w:val="none" w:sz="0" w:space="0" w:color="auto"/>
      </w:divBdr>
      <w:divsChild>
        <w:div w:id="2072118681">
          <w:marLeft w:val="0"/>
          <w:marRight w:val="0"/>
          <w:marTop w:val="0"/>
          <w:marBottom w:val="0"/>
          <w:divBdr>
            <w:top w:val="none" w:sz="0" w:space="0" w:color="auto"/>
            <w:left w:val="none" w:sz="0" w:space="0" w:color="auto"/>
            <w:bottom w:val="none" w:sz="0" w:space="0" w:color="auto"/>
            <w:right w:val="none" w:sz="0" w:space="0" w:color="auto"/>
          </w:divBdr>
          <w:divsChild>
            <w:div w:id="1825469598">
              <w:marLeft w:val="-225"/>
              <w:marRight w:val="-225"/>
              <w:marTop w:val="0"/>
              <w:marBottom w:val="0"/>
              <w:divBdr>
                <w:top w:val="none" w:sz="0" w:space="0" w:color="auto"/>
                <w:left w:val="none" w:sz="0" w:space="0" w:color="auto"/>
                <w:bottom w:val="none" w:sz="0" w:space="0" w:color="auto"/>
                <w:right w:val="none" w:sz="0" w:space="0" w:color="auto"/>
              </w:divBdr>
              <w:divsChild>
                <w:div w:id="828860086">
                  <w:marLeft w:val="0"/>
                  <w:marRight w:val="0"/>
                  <w:marTop w:val="0"/>
                  <w:marBottom w:val="0"/>
                  <w:divBdr>
                    <w:top w:val="none" w:sz="0" w:space="0" w:color="auto"/>
                    <w:left w:val="none" w:sz="0" w:space="0" w:color="auto"/>
                    <w:bottom w:val="none" w:sz="0" w:space="0" w:color="auto"/>
                    <w:right w:val="none" w:sz="0" w:space="0" w:color="auto"/>
                  </w:divBdr>
                  <w:divsChild>
                    <w:div w:id="517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33156">
      <w:bodyDiv w:val="1"/>
      <w:marLeft w:val="0"/>
      <w:marRight w:val="0"/>
      <w:marTop w:val="0"/>
      <w:marBottom w:val="0"/>
      <w:divBdr>
        <w:top w:val="none" w:sz="0" w:space="0" w:color="auto"/>
        <w:left w:val="none" w:sz="0" w:space="0" w:color="auto"/>
        <w:bottom w:val="none" w:sz="0" w:space="0" w:color="auto"/>
        <w:right w:val="none" w:sz="0" w:space="0" w:color="auto"/>
      </w:divBdr>
      <w:divsChild>
        <w:div w:id="466629922">
          <w:marLeft w:val="0"/>
          <w:marRight w:val="0"/>
          <w:marTop w:val="135"/>
          <w:marBottom w:val="135"/>
          <w:divBdr>
            <w:top w:val="single" w:sz="6" w:space="6" w:color="DDDAD1"/>
            <w:left w:val="single" w:sz="6" w:space="17" w:color="DDDAD1"/>
            <w:bottom w:val="single" w:sz="6" w:space="6" w:color="DDDAD1"/>
            <w:right w:val="single" w:sz="6" w:space="6" w:color="DDDAD1"/>
          </w:divBdr>
          <w:divsChild>
            <w:div w:id="1551308265">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cgp.org.a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ps@health.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acrrm.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ps@health.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Aus162</b:Tag>
    <b:SourceType>InternetSite</b:SourceType>
    <b:Guid>{EBAC5F51-2B39-A24B-BEC6-C2CC1D021785}</b:Guid>
    <b:Title>4364.0.55.001 - National Health Survey: First Results, 2014-15</b:Title>
    <b:Year>2016</b:Year>
    <b:Month>March</b:Month>
    <b:Day>23</b:Day>
    <b:Author>
      <b:Author>
        <b:Corporate>Australian Bureau of Statistics</b:Corporate>
      </b:Author>
    </b:Author>
    <b:URL>http://www.abs.gov.au/ausstats/abs@.nsf/mf/4364.0.55.001</b:URL>
    <b:YearAccessed>2016</b:YearAccessed>
    <b:MonthAccessed>October</b:MonthAccessed>
    <b:DayAccessed>10</b:DayAccessed>
    <b:InternetSiteTitle>Australian Bureau of Statistics</b:InternetSiteTitle>
    <b:RefOrder>14</b:RefOrder>
  </b:Source>
</b:Sources>
</file>

<file path=customXml/itemProps1.xml><?xml version="1.0" encoding="utf-8"?>
<ds:datastoreItem xmlns:ds="http://schemas.openxmlformats.org/officeDocument/2006/customXml" ds:itemID="{02DC48E3-30C4-4ADD-8103-0F503BF6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1795</Words>
  <Characters>10265</Characters>
  <Application>Microsoft Office Word</Application>
  <DocSecurity>4</DocSecurity>
  <Lines>446</Lines>
  <Paragraphs>267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Alicia</dc:creator>
  <cp:lastModifiedBy>CAMPBELL, Chris</cp:lastModifiedBy>
  <cp:revision>2</cp:revision>
  <cp:lastPrinted>2018-12-04T06:39:00Z</cp:lastPrinted>
  <dcterms:created xsi:type="dcterms:W3CDTF">2023-07-02T23:05:00Z</dcterms:created>
  <dcterms:modified xsi:type="dcterms:W3CDTF">2023-07-02T23:05:00Z</dcterms:modified>
</cp:coreProperties>
</file>