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E1D5" w14:textId="0BAFAD1C" w:rsidR="003A0A51" w:rsidRDefault="00DC05B0" w:rsidP="00C00A4B">
      <w:pPr>
        <w:pStyle w:val="Title"/>
        <w:outlineLvl w:val="0"/>
        <w:sectPr w:rsidR="003A0A51">
          <w:footerReference w:type="default" r:id="rId8"/>
          <w:pgSz w:w="11906" w:h="16838"/>
          <w:pgMar w:top="1440" w:right="1440" w:bottom="1440" w:left="1440" w:header="708" w:footer="708" w:gutter="0"/>
          <w:cols w:space="708"/>
          <w:docGrid w:linePitch="360"/>
        </w:sectPr>
      </w:pPr>
      <w:bookmarkStart w:id="0" w:name="_Hlk134451979"/>
      <w:r w:rsidRPr="00DC05B0">
        <w:rPr>
          <w:noProof/>
        </w:rPr>
        <w:drawing>
          <wp:inline distT="0" distB="0" distL="0" distR="0" wp14:anchorId="6D90C996" wp14:editId="3D6F8809">
            <wp:extent cx="5731510" cy="6984365"/>
            <wp:effectExtent l="0" t="0" r="2540" b="6985"/>
            <wp:docPr id="513143811" name="Picture 1" descr="Medical Research Future Fund&#10;Report on funding for rural, regional and remote health research&#10;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43811" name="Picture 1" descr="Medical Research Future Fund&#10;Report on funding for rural, regional and remote health research&#10;July 2023"/>
                    <pic:cNvPicPr/>
                  </pic:nvPicPr>
                  <pic:blipFill>
                    <a:blip r:embed="rId9"/>
                    <a:stretch>
                      <a:fillRect/>
                    </a:stretch>
                  </pic:blipFill>
                  <pic:spPr>
                    <a:xfrm>
                      <a:off x="0" y="0"/>
                      <a:ext cx="5731510" cy="6984365"/>
                    </a:xfrm>
                    <a:prstGeom prst="rect">
                      <a:avLst/>
                    </a:prstGeom>
                  </pic:spPr>
                </pic:pic>
              </a:graphicData>
            </a:graphic>
          </wp:inline>
        </w:drawing>
      </w:r>
    </w:p>
    <w:sdt>
      <w:sdtPr>
        <w:rPr>
          <w:rFonts w:ascii="Calibri" w:hAnsi="Calibri" w:cs="Times New Roman"/>
          <w:noProof/>
          <w:kern w:val="0"/>
          <w:sz w:val="22"/>
          <w:szCs w:val="20"/>
        </w:rPr>
        <w:id w:val="-1395348835"/>
        <w:docPartObj>
          <w:docPartGallery w:val="Table of Contents"/>
          <w:docPartUnique/>
        </w:docPartObj>
      </w:sdtPr>
      <w:sdtEndPr/>
      <w:sdtContent>
        <w:p w14:paraId="4D247196" w14:textId="27FF1CD7" w:rsidR="00C41EB3" w:rsidRDefault="00C41EB3" w:rsidP="00414DF6">
          <w:pPr>
            <w:pStyle w:val="Heading1a"/>
          </w:pPr>
          <w:r>
            <w:t>Contents</w:t>
          </w:r>
        </w:p>
        <w:p w14:paraId="1B12CE57" w14:textId="23793B14" w:rsidR="00AF494B" w:rsidRDefault="00C41EB3">
          <w:pPr>
            <w:pStyle w:val="TOC1"/>
            <w:rPr>
              <w:rFonts w:asciiTheme="minorHAnsi" w:eastAsiaTheme="minorEastAsia" w:hAnsiTheme="minorHAnsi" w:cstheme="minorBidi"/>
              <w:b w:val="0"/>
              <w:bCs w:val="0"/>
              <w:color w:val="auto"/>
              <w:kern w:val="2"/>
              <w:szCs w:val="22"/>
              <w:lang w:eastAsia="en-AU"/>
              <w14:ligatures w14:val="standardContextual"/>
            </w:rPr>
          </w:pPr>
          <w:r>
            <w:fldChar w:fldCharType="begin"/>
          </w:r>
          <w:r>
            <w:instrText xml:space="preserve"> TOC \o "1-2" \h \z \u </w:instrText>
          </w:r>
          <w:r>
            <w:fldChar w:fldCharType="separate"/>
          </w:r>
          <w:hyperlink w:anchor="_Toc138847751" w:history="1">
            <w:r w:rsidR="00AF494B" w:rsidRPr="00E73152">
              <w:rPr>
                <w:rStyle w:val="Hyperlink"/>
              </w:rPr>
              <w:t>Introduction</w:t>
            </w:r>
            <w:r w:rsidR="00AF494B">
              <w:rPr>
                <w:webHidden/>
              </w:rPr>
              <w:tab/>
            </w:r>
            <w:r w:rsidR="00AF494B">
              <w:rPr>
                <w:webHidden/>
              </w:rPr>
              <w:fldChar w:fldCharType="begin"/>
            </w:r>
            <w:r w:rsidR="00AF494B">
              <w:rPr>
                <w:webHidden/>
              </w:rPr>
              <w:instrText xml:space="preserve"> PAGEREF _Toc138847751 \h </w:instrText>
            </w:r>
            <w:r w:rsidR="00AF494B">
              <w:rPr>
                <w:webHidden/>
              </w:rPr>
            </w:r>
            <w:r w:rsidR="00AF494B">
              <w:rPr>
                <w:webHidden/>
              </w:rPr>
              <w:fldChar w:fldCharType="separate"/>
            </w:r>
            <w:r w:rsidR="00AF494B">
              <w:rPr>
                <w:webHidden/>
              </w:rPr>
              <w:t>3</w:t>
            </w:r>
            <w:r w:rsidR="00AF494B">
              <w:rPr>
                <w:webHidden/>
              </w:rPr>
              <w:fldChar w:fldCharType="end"/>
            </w:r>
          </w:hyperlink>
        </w:p>
        <w:p w14:paraId="3B829913" w14:textId="47DFDDDF"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2" w:history="1">
            <w:r w:rsidR="00AF494B" w:rsidRPr="00E73152">
              <w:rPr>
                <w:rStyle w:val="Hyperlink"/>
                <w:noProof/>
              </w:rPr>
              <w:t>The Medical Research Future Fund investment in rural, regional and remote health research</w:t>
            </w:r>
            <w:r w:rsidR="00AF494B">
              <w:rPr>
                <w:noProof/>
                <w:webHidden/>
              </w:rPr>
              <w:tab/>
            </w:r>
            <w:r w:rsidR="00AF494B">
              <w:rPr>
                <w:noProof/>
                <w:webHidden/>
              </w:rPr>
              <w:fldChar w:fldCharType="begin"/>
            </w:r>
            <w:r w:rsidR="00AF494B">
              <w:rPr>
                <w:noProof/>
                <w:webHidden/>
              </w:rPr>
              <w:instrText xml:space="preserve"> PAGEREF _Toc138847752 \h </w:instrText>
            </w:r>
            <w:r w:rsidR="00AF494B">
              <w:rPr>
                <w:noProof/>
                <w:webHidden/>
              </w:rPr>
            </w:r>
            <w:r w:rsidR="00AF494B">
              <w:rPr>
                <w:noProof/>
                <w:webHidden/>
              </w:rPr>
              <w:fldChar w:fldCharType="separate"/>
            </w:r>
            <w:r w:rsidR="00AF494B">
              <w:rPr>
                <w:noProof/>
                <w:webHidden/>
              </w:rPr>
              <w:t>3</w:t>
            </w:r>
            <w:r w:rsidR="00AF494B">
              <w:rPr>
                <w:noProof/>
                <w:webHidden/>
              </w:rPr>
              <w:fldChar w:fldCharType="end"/>
            </w:r>
          </w:hyperlink>
        </w:p>
        <w:p w14:paraId="1C3753F5" w14:textId="22A56992"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3" w:history="1">
            <w:r w:rsidR="00AF494B" w:rsidRPr="00E73152">
              <w:rPr>
                <w:rStyle w:val="Hyperlink"/>
                <w:noProof/>
              </w:rPr>
              <w:t>Report overview</w:t>
            </w:r>
            <w:r w:rsidR="00AF494B">
              <w:rPr>
                <w:noProof/>
                <w:webHidden/>
              </w:rPr>
              <w:tab/>
            </w:r>
            <w:r w:rsidR="00AF494B">
              <w:rPr>
                <w:noProof/>
                <w:webHidden/>
              </w:rPr>
              <w:fldChar w:fldCharType="begin"/>
            </w:r>
            <w:r w:rsidR="00AF494B">
              <w:rPr>
                <w:noProof/>
                <w:webHidden/>
              </w:rPr>
              <w:instrText xml:space="preserve"> PAGEREF _Toc138847753 \h </w:instrText>
            </w:r>
            <w:r w:rsidR="00AF494B">
              <w:rPr>
                <w:noProof/>
                <w:webHidden/>
              </w:rPr>
            </w:r>
            <w:r w:rsidR="00AF494B">
              <w:rPr>
                <w:noProof/>
                <w:webHidden/>
              </w:rPr>
              <w:fldChar w:fldCharType="separate"/>
            </w:r>
            <w:r w:rsidR="00AF494B">
              <w:rPr>
                <w:noProof/>
                <w:webHidden/>
              </w:rPr>
              <w:t>4</w:t>
            </w:r>
            <w:r w:rsidR="00AF494B">
              <w:rPr>
                <w:noProof/>
                <w:webHidden/>
              </w:rPr>
              <w:fldChar w:fldCharType="end"/>
            </w:r>
          </w:hyperlink>
        </w:p>
        <w:p w14:paraId="119CA09E" w14:textId="567D2276"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54" w:history="1">
            <w:r w:rsidR="00AF494B" w:rsidRPr="00E73152">
              <w:rPr>
                <w:rStyle w:val="Hyperlink"/>
              </w:rPr>
              <w:t>Approach</w:t>
            </w:r>
            <w:r w:rsidR="00AF494B">
              <w:rPr>
                <w:webHidden/>
              </w:rPr>
              <w:tab/>
            </w:r>
            <w:r w:rsidR="00AF494B">
              <w:rPr>
                <w:webHidden/>
              </w:rPr>
              <w:fldChar w:fldCharType="begin"/>
            </w:r>
            <w:r w:rsidR="00AF494B">
              <w:rPr>
                <w:webHidden/>
              </w:rPr>
              <w:instrText xml:space="preserve"> PAGEREF _Toc138847754 \h </w:instrText>
            </w:r>
            <w:r w:rsidR="00AF494B">
              <w:rPr>
                <w:webHidden/>
              </w:rPr>
            </w:r>
            <w:r w:rsidR="00AF494B">
              <w:rPr>
                <w:webHidden/>
              </w:rPr>
              <w:fldChar w:fldCharType="separate"/>
            </w:r>
            <w:r w:rsidR="00AF494B">
              <w:rPr>
                <w:webHidden/>
              </w:rPr>
              <w:t>6</w:t>
            </w:r>
            <w:r w:rsidR="00AF494B">
              <w:rPr>
                <w:webHidden/>
              </w:rPr>
              <w:fldChar w:fldCharType="end"/>
            </w:r>
          </w:hyperlink>
        </w:p>
        <w:p w14:paraId="40CA933B" w14:textId="7D11DDA2"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5" w:history="1">
            <w:r w:rsidR="00AF494B" w:rsidRPr="00E73152">
              <w:rPr>
                <w:rStyle w:val="Hyperlink"/>
                <w:noProof/>
              </w:rPr>
              <w:t>Research themes</w:t>
            </w:r>
            <w:r w:rsidR="00AF494B">
              <w:rPr>
                <w:noProof/>
                <w:webHidden/>
              </w:rPr>
              <w:tab/>
            </w:r>
            <w:r w:rsidR="00AF494B">
              <w:rPr>
                <w:noProof/>
                <w:webHidden/>
              </w:rPr>
              <w:fldChar w:fldCharType="begin"/>
            </w:r>
            <w:r w:rsidR="00AF494B">
              <w:rPr>
                <w:noProof/>
                <w:webHidden/>
              </w:rPr>
              <w:instrText xml:space="preserve"> PAGEREF _Toc138847755 \h </w:instrText>
            </w:r>
            <w:r w:rsidR="00AF494B">
              <w:rPr>
                <w:noProof/>
                <w:webHidden/>
              </w:rPr>
            </w:r>
            <w:r w:rsidR="00AF494B">
              <w:rPr>
                <w:noProof/>
                <w:webHidden/>
              </w:rPr>
              <w:fldChar w:fldCharType="separate"/>
            </w:r>
            <w:r w:rsidR="00AF494B">
              <w:rPr>
                <w:noProof/>
                <w:webHidden/>
              </w:rPr>
              <w:t>6</w:t>
            </w:r>
            <w:r w:rsidR="00AF494B">
              <w:rPr>
                <w:noProof/>
                <w:webHidden/>
              </w:rPr>
              <w:fldChar w:fldCharType="end"/>
            </w:r>
          </w:hyperlink>
        </w:p>
        <w:p w14:paraId="367F235D" w14:textId="352B9EE5"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6" w:history="1">
            <w:r w:rsidR="00AF494B" w:rsidRPr="00E73152">
              <w:rPr>
                <w:rStyle w:val="Hyperlink"/>
                <w:noProof/>
              </w:rPr>
              <w:t>Health categories</w:t>
            </w:r>
            <w:r w:rsidR="00AF494B">
              <w:rPr>
                <w:noProof/>
                <w:webHidden/>
              </w:rPr>
              <w:tab/>
            </w:r>
            <w:r w:rsidR="00AF494B">
              <w:rPr>
                <w:noProof/>
                <w:webHidden/>
              </w:rPr>
              <w:fldChar w:fldCharType="begin"/>
            </w:r>
            <w:r w:rsidR="00AF494B">
              <w:rPr>
                <w:noProof/>
                <w:webHidden/>
              </w:rPr>
              <w:instrText xml:space="preserve"> PAGEREF _Toc138847756 \h </w:instrText>
            </w:r>
            <w:r w:rsidR="00AF494B">
              <w:rPr>
                <w:noProof/>
                <w:webHidden/>
              </w:rPr>
            </w:r>
            <w:r w:rsidR="00AF494B">
              <w:rPr>
                <w:noProof/>
                <w:webHidden/>
              </w:rPr>
              <w:fldChar w:fldCharType="separate"/>
            </w:r>
            <w:r w:rsidR="00AF494B">
              <w:rPr>
                <w:noProof/>
                <w:webHidden/>
              </w:rPr>
              <w:t>7</w:t>
            </w:r>
            <w:r w:rsidR="00AF494B">
              <w:rPr>
                <w:noProof/>
                <w:webHidden/>
              </w:rPr>
              <w:fldChar w:fldCharType="end"/>
            </w:r>
          </w:hyperlink>
        </w:p>
        <w:p w14:paraId="467C73F6" w14:textId="24E33CE7"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7" w:history="1">
            <w:r w:rsidR="00AF494B" w:rsidRPr="00E73152">
              <w:rPr>
                <w:rStyle w:val="Hyperlink"/>
                <w:noProof/>
              </w:rPr>
              <w:t>Alignment with MRFF measures of success</w:t>
            </w:r>
            <w:r w:rsidR="00AF494B">
              <w:rPr>
                <w:noProof/>
                <w:webHidden/>
              </w:rPr>
              <w:tab/>
            </w:r>
            <w:r w:rsidR="00AF494B">
              <w:rPr>
                <w:noProof/>
                <w:webHidden/>
              </w:rPr>
              <w:fldChar w:fldCharType="begin"/>
            </w:r>
            <w:r w:rsidR="00AF494B">
              <w:rPr>
                <w:noProof/>
                <w:webHidden/>
              </w:rPr>
              <w:instrText xml:space="preserve"> PAGEREF _Toc138847757 \h </w:instrText>
            </w:r>
            <w:r w:rsidR="00AF494B">
              <w:rPr>
                <w:noProof/>
                <w:webHidden/>
              </w:rPr>
            </w:r>
            <w:r w:rsidR="00AF494B">
              <w:rPr>
                <w:noProof/>
                <w:webHidden/>
              </w:rPr>
              <w:fldChar w:fldCharType="separate"/>
            </w:r>
            <w:r w:rsidR="00AF494B">
              <w:rPr>
                <w:noProof/>
                <w:webHidden/>
              </w:rPr>
              <w:t>7</w:t>
            </w:r>
            <w:r w:rsidR="00AF494B">
              <w:rPr>
                <w:noProof/>
                <w:webHidden/>
              </w:rPr>
              <w:fldChar w:fldCharType="end"/>
            </w:r>
          </w:hyperlink>
        </w:p>
        <w:p w14:paraId="2F7981A7" w14:textId="0ABE30E6"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58" w:history="1">
            <w:r w:rsidR="00AF494B" w:rsidRPr="00E73152">
              <w:rPr>
                <w:rStyle w:val="Hyperlink"/>
                <w:noProof/>
              </w:rPr>
              <w:t>Limitations</w:t>
            </w:r>
            <w:r w:rsidR="00AF494B">
              <w:rPr>
                <w:noProof/>
                <w:webHidden/>
              </w:rPr>
              <w:tab/>
            </w:r>
            <w:r w:rsidR="00AF494B">
              <w:rPr>
                <w:noProof/>
                <w:webHidden/>
              </w:rPr>
              <w:fldChar w:fldCharType="begin"/>
            </w:r>
            <w:r w:rsidR="00AF494B">
              <w:rPr>
                <w:noProof/>
                <w:webHidden/>
              </w:rPr>
              <w:instrText xml:space="preserve"> PAGEREF _Toc138847758 \h </w:instrText>
            </w:r>
            <w:r w:rsidR="00AF494B">
              <w:rPr>
                <w:noProof/>
                <w:webHidden/>
              </w:rPr>
            </w:r>
            <w:r w:rsidR="00AF494B">
              <w:rPr>
                <w:noProof/>
                <w:webHidden/>
              </w:rPr>
              <w:fldChar w:fldCharType="separate"/>
            </w:r>
            <w:r w:rsidR="00AF494B">
              <w:rPr>
                <w:noProof/>
                <w:webHidden/>
              </w:rPr>
              <w:t>7</w:t>
            </w:r>
            <w:r w:rsidR="00AF494B">
              <w:rPr>
                <w:noProof/>
                <w:webHidden/>
              </w:rPr>
              <w:fldChar w:fldCharType="end"/>
            </w:r>
          </w:hyperlink>
        </w:p>
        <w:p w14:paraId="636FC2FA" w14:textId="49DFEAA1"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59" w:history="1">
            <w:r w:rsidR="00AF494B" w:rsidRPr="00E73152">
              <w:rPr>
                <w:rStyle w:val="Hyperlink"/>
              </w:rPr>
              <w:t>Funding insights</w:t>
            </w:r>
            <w:r w:rsidR="00AF494B">
              <w:rPr>
                <w:webHidden/>
              </w:rPr>
              <w:tab/>
            </w:r>
            <w:r w:rsidR="00AF494B">
              <w:rPr>
                <w:webHidden/>
              </w:rPr>
              <w:fldChar w:fldCharType="begin"/>
            </w:r>
            <w:r w:rsidR="00AF494B">
              <w:rPr>
                <w:webHidden/>
              </w:rPr>
              <w:instrText xml:space="preserve"> PAGEREF _Toc138847759 \h </w:instrText>
            </w:r>
            <w:r w:rsidR="00AF494B">
              <w:rPr>
                <w:webHidden/>
              </w:rPr>
            </w:r>
            <w:r w:rsidR="00AF494B">
              <w:rPr>
                <w:webHidden/>
              </w:rPr>
              <w:fldChar w:fldCharType="separate"/>
            </w:r>
            <w:r w:rsidR="00AF494B">
              <w:rPr>
                <w:webHidden/>
              </w:rPr>
              <w:t>8</w:t>
            </w:r>
            <w:r w:rsidR="00AF494B">
              <w:rPr>
                <w:webHidden/>
              </w:rPr>
              <w:fldChar w:fldCharType="end"/>
            </w:r>
          </w:hyperlink>
        </w:p>
        <w:p w14:paraId="5197CC75" w14:textId="1F5C7821"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60" w:history="1">
            <w:r w:rsidR="00AF494B" w:rsidRPr="00E73152">
              <w:rPr>
                <w:rStyle w:val="Hyperlink"/>
                <w:noProof/>
              </w:rPr>
              <w:t>MRFF investment in rural, regional and remote projects</w:t>
            </w:r>
            <w:r w:rsidR="00AF494B">
              <w:rPr>
                <w:noProof/>
                <w:webHidden/>
              </w:rPr>
              <w:tab/>
            </w:r>
            <w:r w:rsidR="00AF494B">
              <w:rPr>
                <w:noProof/>
                <w:webHidden/>
              </w:rPr>
              <w:fldChar w:fldCharType="begin"/>
            </w:r>
            <w:r w:rsidR="00AF494B">
              <w:rPr>
                <w:noProof/>
                <w:webHidden/>
              </w:rPr>
              <w:instrText xml:space="preserve"> PAGEREF _Toc138847760 \h </w:instrText>
            </w:r>
            <w:r w:rsidR="00AF494B">
              <w:rPr>
                <w:noProof/>
                <w:webHidden/>
              </w:rPr>
            </w:r>
            <w:r w:rsidR="00AF494B">
              <w:rPr>
                <w:noProof/>
                <w:webHidden/>
              </w:rPr>
              <w:fldChar w:fldCharType="separate"/>
            </w:r>
            <w:r w:rsidR="00AF494B">
              <w:rPr>
                <w:noProof/>
                <w:webHidden/>
              </w:rPr>
              <w:t>8</w:t>
            </w:r>
            <w:r w:rsidR="00AF494B">
              <w:rPr>
                <w:noProof/>
                <w:webHidden/>
              </w:rPr>
              <w:fldChar w:fldCharType="end"/>
            </w:r>
          </w:hyperlink>
        </w:p>
        <w:p w14:paraId="478B83F6" w14:textId="7FB07BBE" w:rsidR="00AF494B" w:rsidRDefault="00146A8B">
          <w:pPr>
            <w:pStyle w:val="TOC2"/>
            <w:rPr>
              <w:rFonts w:asciiTheme="minorHAnsi" w:eastAsiaTheme="minorEastAsia" w:hAnsiTheme="minorHAnsi" w:cstheme="minorBidi"/>
              <w:noProof/>
              <w:color w:val="auto"/>
              <w:kern w:val="2"/>
              <w:szCs w:val="22"/>
              <w:lang w:eastAsia="en-AU"/>
              <w14:ligatures w14:val="standardContextual"/>
            </w:rPr>
          </w:pPr>
          <w:hyperlink w:anchor="_Toc138847761" w:history="1">
            <w:r w:rsidR="00AF494B" w:rsidRPr="00E73152">
              <w:rPr>
                <w:rStyle w:val="Hyperlink"/>
                <w:noProof/>
              </w:rPr>
              <w:t>Applications received and funded for MRFF grant opportunities</w:t>
            </w:r>
            <w:r w:rsidR="00AF494B">
              <w:rPr>
                <w:noProof/>
                <w:webHidden/>
              </w:rPr>
              <w:tab/>
            </w:r>
            <w:r w:rsidR="00AF494B">
              <w:rPr>
                <w:noProof/>
                <w:webHidden/>
              </w:rPr>
              <w:fldChar w:fldCharType="begin"/>
            </w:r>
            <w:r w:rsidR="00AF494B">
              <w:rPr>
                <w:noProof/>
                <w:webHidden/>
              </w:rPr>
              <w:instrText xml:space="preserve"> PAGEREF _Toc138847761 \h </w:instrText>
            </w:r>
            <w:r w:rsidR="00AF494B">
              <w:rPr>
                <w:noProof/>
                <w:webHidden/>
              </w:rPr>
            </w:r>
            <w:r w:rsidR="00AF494B">
              <w:rPr>
                <w:noProof/>
                <w:webHidden/>
              </w:rPr>
              <w:fldChar w:fldCharType="separate"/>
            </w:r>
            <w:r w:rsidR="00AF494B">
              <w:rPr>
                <w:noProof/>
                <w:webHidden/>
              </w:rPr>
              <w:t>11</w:t>
            </w:r>
            <w:r w:rsidR="00AF494B">
              <w:rPr>
                <w:noProof/>
                <w:webHidden/>
              </w:rPr>
              <w:fldChar w:fldCharType="end"/>
            </w:r>
          </w:hyperlink>
        </w:p>
        <w:p w14:paraId="4E525DF1" w14:textId="7FE03851"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62" w:history="1">
            <w:r w:rsidR="00AF494B" w:rsidRPr="00E73152">
              <w:rPr>
                <w:rStyle w:val="Hyperlink"/>
              </w:rPr>
              <w:t>Impact of MRFF investment in rural, regional and remote research</w:t>
            </w:r>
            <w:r w:rsidR="00AF494B">
              <w:rPr>
                <w:webHidden/>
              </w:rPr>
              <w:tab/>
            </w:r>
            <w:r w:rsidR="00AF494B">
              <w:rPr>
                <w:webHidden/>
              </w:rPr>
              <w:fldChar w:fldCharType="begin"/>
            </w:r>
            <w:r w:rsidR="00AF494B">
              <w:rPr>
                <w:webHidden/>
              </w:rPr>
              <w:instrText xml:space="preserve"> PAGEREF _Toc138847762 \h </w:instrText>
            </w:r>
            <w:r w:rsidR="00AF494B">
              <w:rPr>
                <w:webHidden/>
              </w:rPr>
            </w:r>
            <w:r w:rsidR="00AF494B">
              <w:rPr>
                <w:webHidden/>
              </w:rPr>
              <w:fldChar w:fldCharType="separate"/>
            </w:r>
            <w:r w:rsidR="00AF494B">
              <w:rPr>
                <w:webHidden/>
              </w:rPr>
              <w:t>16</w:t>
            </w:r>
            <w:r w:rsidR="00AF494B">
              <w:rPr>
                <w:webHidden/>
              </w:rPr>
              <w:fldChar w:fldCharType="end"/>
            </w:r>
          </w:hyperlink>
        </w:p>
        <w:p w14:paraId="48EABDC4" w14:textId="2B55AA48"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63" w:history="1">
            <w:r w:rsidR="00AF494B" w:rsidRPr="00E73152">
              <w:rPr>
                <w:rStyle w:val="Hyperlink"/>
              </w:rPr>
              <w:t>Opportunities for learning and future funding</w:t>
            </w:r>
            <w:r w:rsidR="00AF494B">
              <w:rPr>
                <w:webHidden/>
              </w:rPr>
              <w:tab/>
            </w:r>
            <w:r w:rsidR="00AF494B">
              <w:rPr>
                <w:webHidden/>
              </w:rPr>
              <w:fldChar w:fldCharType="begin"/>
            </w:r>
            <w:r w:rsidR="00AF494B">
              <w:rPr>
                <w:webHidden/>
              </w:rPr>
              <w:instrText xml:space="preserve"> PAGEREF _Toc138847763 \h </w:instrText>
            </w:r>
            <w:r w:rsidR="00AF494B">
              <w:rPr>
                <w:webHidden/>
              </w:rPr>
            </w:r>
            <w:r w:rsidR="00AF494B">
              <w:rPr>
                <w:webHidden/>
              </w:rPr>
              <w:fldChar w:fldCharType="separate"/>
            </w:r>
            <w:r w:rsidR="00AF494B">
              <w:rPr>
                <w:webHidden/>
              </w:rPr>
              <w:t>19</w:t>
            </w:r>
            <w:r w:rsidR="00AF494B">
              <w:rPr>
                <w:webHidden/>
              </w:rPr>
              <w:fldChar w:fldCharType="end"/>
            </w:r>
          </w:hyperlink>
        </w:p>
        <w:p w14:paraId="707EF286" w14:textId="0E7293AE"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64" w:history="1">
            <w:r w:rsidR="00AF494B" w:rsidRPr="00E73152">
              <w:rPr>
                <w:rStyle w:val="Hyperlink"/>
              </w:rPr>
              <w:t>Conclusions</w:t>
            </w:r>
            <w:r w:rsidR="00AF494B">
              <w:rPr>
                <w:webHidden/>
              </w:rPr>
              <w:tab/>
            </w:r>
            <w:r w:rsidR="00AF494B">
              <w:rPr>
                <w:webHidden/>
              </w:rPr>
              <w:fldChar w:fldCharType="begin"/>
            </w:r>
            <w:r w:rsidR="00AF494B">
              <w:rPr>
                <w:webHidden/>
              </w:rPr>
              <w:instrText xml:space="preserve"> PAGEREF _Toc138847764 \h </w:instrText>
            </w:r>
            <w:r w:rsidR="00AF494B">
              <w:rPr>
                <w:webHidden/>
              </w:rPr>
            </w:r>
            <w:r w:rsidR="00AF494B">
              <w:rPr>
                <w:webHidden/>
              </w:rPr>
              <w:fldChar w:fldCharType="separate"/>
            </w:r>
            <w:r w:rsidR="00AF494B">
              <w:rPr>
                <w:webHidden/>
              </w:rPr>
              <w:t>21</w:t>
            </w:r>
            <w:r w:rsidR="00AF494B">
              <w:rPr>
                <w:webHidden/>
              </w:rPr>
              <w:fldChar w:fldCharType="end"/>
            </w:r>
          </w:hyperlink>
        </w:p>
        <w:p w14:paraId="512AF537" w14:textId="189537FD" w:rsidR="00AF494B" w:rsidRDefault="00146A8B">
          <w:pPr>
            <w:pStyle w:val="TOC1"/>
            <w:rPr>
              <w:rFonts w:asciiTheme="minorHAnsi" w:eastAsiaTheme="minorEastAsia" w:hAnsiTheme="minorHAnsi" w:cstheme="minorBidi"/>
              <w:b w:val="0"/>
              <w:bCs w:val="0"/>
              <w:color w:val="auto"/>
              <w:kern w:val="2"/>
              <w:szCs w:val="22"/>
              <w:lang w:eastAsia="en-AU"/>
              <w14:ligatures w14:val="standardContextual"/>
            </w:rPr>
          </w:pPr>
          <w:hyperlink w:anchor="_Toc138847765" w:history="1">
            <w:r w:rsidR="00AF494B" w:rsidRPr="00E73152">
              <w:rPr>
                <w:rStyle w:val="Hyperlink"/>
              </w:rPr>
              <w:t>Appendices</w:t>
            </w:r>
            <w:r w:rsidR="00AF494B">
              <w:rPr>
                <w:webHidden/>
              </w:rPr>
              <w:tab/>
            </w:r>
            <w:r w:rsidR="00AF494B">
              <w:rPr>
                <w:webHidden/>
              </w:rPr>
              <w:fldChar w:fldCharType="begin"/>
            </w:r>
            <w:r w:rsidR="00AF494B">
              <w:rPr>
                <w:webHidden/>
              </w:rPr>
              <w:instrText xml:space="preserve"> PAGEREF _Toc138847765 \h </w:instrText>
            </w:r>
            <w:r w:rsidR="00AF494B">
              <w:rPr>
                <w:webHidden/>
              </w:rPr>
            </w:r>
            <w:r w:rsidR="00AF494B">
              <w:rPr>
                <w:webHidden/>
              </w:rPr>
              <w:fldChar w:fldCharType="separate"/>
            </w:r>
            <w:r w:rsidR="00AF494B">
              <w:rPr>
                <w:webHidden/>
              </w:rPr>
              <w:t>22</w:t>
            </w:r>
            <w:r w:rsidR="00AF494B">
              <w:rPr>
                <w:webHidden/>
              </w:rPr>
              <w:fldChar w:fldCharType="end"/>
            </w:r>
          </w:hyperlink>
        </w:p>
        <w:p w14:paraId="61DB1E53" w14:textId="780E269A" w:rsidR="00C41EB3" w:rsidRPr="00C41EB3" w:rsidRDefault="00C41EB3" w:rsidP="00440850">
          <w:pPr>
            <w:pStyle w:val="TOC1"/>
          </w:pPr>
          <w:r>
            <w:fldChar w:fldCharType="end"/>
          </w:r>
        </w:p>
      </w:sdtContent>
    </w:sdt>
    <w:p w14:paraId="1E8A217E" w14:textId="4203B6AF" w:rsidR="0046207F" w:rsidRDefault="0046207F" w:rsidP="0046207F">
      <w:pPr>
        <w:pStyle w:val="Heading1"/>
      </w:pPr>
      <w:bookmarkStart w:id="1" w:name="_Toc138847751"/>
      <w:r>
        <w:lastRenderedPageBreak/>
        <w:t>Introduction</w:t>
      </w:r>
      <w:bookmarkEnd w:id="1"/>
    </w:p>
    <w:p w14:paraId="1B977B34" w14:textId="04ACBC8C" w:rsidR="008F7473" w:rsidRPr="008F7473" w:rsidRDefault="008F7473" w:rsidP="008F7473">
      <w:r w:rsidRPr="008F7473">
        <w:t>The Australian Government is committed to health and medical research. It invests in Australian research and its translation into practice to ensure that Australia’s health system remains prepared for current and future health challenges.</w:t>
      </w:r>
    </w:p>
    <w:p w14:paraId="1D5E47AB" w14:textId="29F9DB8F" w:rsidR="008F7473" w:rsidRPr="008F7473" w:rsidRDefault="008F7473" w:rsidP="008F7473">
      <w:r w:rsidRPr="008F7473">
        <w:t xml:space="preserve">The Australian Government provides more than $1.5 billion each year for health and medical research grants through the Medical Research Future Fund (MRFF) and the National Health and Medical </w:t>
      </w:r>
      <w:r w:rsidR="005A7D83">
        <w:t xml:space="preserve">Research </w:t>
      </w:r>
      <w:r w:rsidRPr="008F7473">
        <w:t>Council (NHMRC) Medical Research Endowment Account. The MRFF funds priority-driven research with a focus on research translation and impact, whereas the NHMRC focuses on investigator-led research.</w:t>
      </w:r>
    </w:p>
    <w:p w14:paraId="7041A359" w14:textId="44F0336D" w:rsidR="00093B8D" w:rsidRPr="00B96183" w:rsidRDefault="008F7473" w:rsidP="008F7473">
      <w:r w:rsidRPr="008F7473">
        <w:t xml:space="preserve">The MRFF was established under the </w:t>
      </w:r>
      <w:r w:rsidRPr="008F7473">
        <w:rPr>
          <w:i/>
          <w:iCs/>
        </w:rPr>
        <w:t>Medical Research Future Fund Act 2015</w:t>
      </w:r>
      <w:r w:rsidRPr="008F7473">
        <w:t xml:space="preserve"> to provide financial grants to support Australian research and innovation to improve health outcomes, build the economy and contribute to health system sustainability.</w:t>
      </w:r>
    </w:p>
    <w:p w14:paraId="27C9541D" w14:textId="7E786AD9" w:rsidR="00CC6D7D" w:rsidRDefault="00093B8D" w:rsidP="00093B8D">
      <w:pPr>
        <w:pStyle w:val="Heading2"/>
      </w:pPr>
      <w:bookmarkStart w:id="2" w:name="_Toc138847752"/>
      <w:r>
        <w:t>The Medical Research Future Fund investment in r</w:t>
      </w:r>
      <w:r w:rsidR="00721810">
        <w:t>ur</w:t>
      </w:r>
      <w:r>
        <w:t>al</w:t>
      </w:r>
      <w:r w:rsidR="007F4A8E">
        <w:t xml:space="preserve">, </w:t>
      </w:r>
      <w:proofErr w:type="gramStart"/>
      <w:r w:rsidR="007F4A8E">
        <w:t>r</w:t>
      </w:r>
      <w:r w:rsidR="00721810">
        <w:t>egion</w:t>
      </w:r>
      <w:r w:rsidR="007F4A8E">
        <w:t>al</w:t>
      </w:r>
      <w:proofErr w:type="gramEnd"/>
      <w:r>
        <w:t xml:space="preserve"> and remote </w:t>
      </w:r>
      <w:r w:rsidR="008A4DE9">
        <w:t xml:space="preserve">health </w:t>
      </w:r>
      <w:r w:rsidR="000F5D68">
        <w:t>research</w:t>
      </w:r>
      <w:bookmarkEnd w:id="2"/>
    </w:p>
    <w:p w14:paraId="4A215C42" w14:textId="59C1C56F" w:rsidR="000F5D68" w:rsidRDefault="008A4DE9" w:rsidP="00093B8D">
      <w:r w:rsidRPr="008A4DE9">
        <w:t xml:space="preserve">One-third of Australians live in rural, </w:t>
      </w:r>
      <w:proofErr w:type="gramStart"/>
      <w:r w:rsidRPr="008A4DE9">
        <w:t>regional</w:t>
      </w:r>
      <w:proofErr w:type="gramEnd"/>
      <w:r w:rsidRPr="008A4DE9">
        <w:t xml:space="preserve"> and remote (RRR) areas. People in these communities have worse health outcomes and shorter life expectancies than those living in metropolitan areas.</w:t>
      </w:r>
    </w:p>
    <w:p w14:paraId="59705DDA" w14:textId="153FC967" w:rsidR="000F5D68" w:rsidRDefault="006523A1" w:rsidP="00093B8D">
      <w:r>
        <w:t>T</w:t>
      </w:r>
      <w:r w:rsidR="000F5D68">
        <w:t xml:space="preserve">he </w:t>
      </w:r>
      <w:hyperlink r:id="rId10" w:history="1">
        <w:r w:rsidR="000F5D68" w:rsidRPr="000F5D68">
          <w:rPr>
            <w:rStyle w:val="Hyperlink"/>
          </w:rPr>
          <w:t>Australian Medical Research and Innovation Strategy 2021–2026</w:t>
        </w:r>
      </w:hyperlink>
      <w:r w:rsidR="001D3782">
        <w:t xml:space="preserve"> (the Strategy)</w:t>
      </w:r>
      <w:r>
        <w:t xml:space="preserve"> states that</w:t>
      </w:r>
      <w:r w:rsidR="000F5D68">
        <w:t>:</w:t>
      </w:r>
    </w:p>
    <w:p w14:paraId="4E154C04" w14:textId="74596B4A" w:rsidR="000F5D68" w:rsidRDefault="000F5D68" w:rsidP="000F5D68">
      <w:pPr>
        <w:pStyle w:val="Quote"/>
      </w:pPr>
      <w:r>
        <w:t>Research funded through the MRFF will address existing areas of unmet health need, to address underinvestment and support capacity development with a focus on achieving equity in health outcomes, particularly for Aboriginal and Torres Strait Islander people and other priority populations.</w:t>
      </w:r>
      <w:r>
        <w:rPr>
          <w:rStyle w:val="FootnoteReference"/>
        </w:rPr>
        <w:footnoteReference w:id="2"/>
      </w:r>
    </w:p>
    <w:p w14:paraId="0C13A71A" w14:textId="0B49D5BD" w:rsidR="001D3782" w:rsidRDefault="001D3782" w:rsidP="000345A4">
      <w:r>
        <w:t>To contribute to the objectives outlined in the</w:t>
      </w:r>
      <w:r w:rsidR="000345A4">
        <w:t xml:space="preserve"> Strategy, </w:t>
      </w:r>
      <w:r w:rsidR="00806FBA">
        <w:t>one of the priority areas</w:t>
      </w:r>
      <w:r w:rsidR="008A4DE9">
        <w:t xml:space="preserve"> established subsequently</w:t>
      </w:r>
      <w:r w:rsidR="00806FBA">
        <w:t xml:space="preserve"> in </w:t>
      </w:r>
      <w:r w:rsidR="000345A4">
        <w:t xml:space="preserve">the </w:t>
      </w:r>
      <w:hyperlink r:id="rId11" w:history="1">
        <w:r w:rsidR="000345A4" w:rsidRPr="000345A4">
          <w:rPr>
            <w:rStyle w:val="Hyperlink"/>
          </w:rPr>
          <w:t>Australian Medical Research and Innovation Priorities 2022–2024</w:t>
        </w:r>
      </w:hyperlink>
      <w:r w:rsidR="000345A4">
        <w:t xml:space="preserve"> </w:t>
      </w:r>
      <w:r>
        <w:t xml:space="preserve">(the Priorities) </w:t>
      </w:r>
      <w:r w:rsidR="00806FBA">
        <w:t>is to ‘ensure</w:t>
      </w:r>
      <w:r>
        <w:t xml:space="preserve"> equitable health outcomes for all people living in Australia by targeting funding towards biomedical discovery and health service innovation to address specific and unique health challenges for priority populations’, </w:t>
      </w:r>
      <w:r w:rsidR="00DA0C30">
        <w:t xml:space="preserve">which </w:t>
      </w:r>
      <w:r>
        <w:t>includ</w:t>
      </w:r>
      <w:r w:rsidR="00DA0C30">
        <w:t>es</w:t>
      </w:r>
      <w:r>
        <w:t xml:space="preserve"> people in </w:t>
      </w:r>
      <w:r w:rsidR="007F4A8E">
        <w:t>RRR</w:t>
      </w:r>
      <w:r>
        <w:t xml:space="preserve"> communities</w:t>
      </w:r>
      <w:r w:rsidR="00081252">
        <w:t>.</w:t>
      </w:r>
      <w:r w:rsidR="007D5DFF">
        <w:t xml:space="preserve"> The Priorities</w:t>
      </w:r>
      <w:r w:rsidR="00F76584">
        <w:t xml:space="preserve"> state</w:t>
      </w:r>
      <w:r w:rsidR="00F76584" w:rsidRPr="00F76584">
        <w:t xml:space="preserve"> </w:t>
      </w:r>
      <w:r w:rsidR="00F76584">
        <w:t xml:space="preserve">that ‘research to address differences in health and healthcare needs is important to reduce inequities in health </w:t>
      </w:r>
      <w:proofErr w:type="gramStart"/>
      <w:r w:rsidR="00F76584">
        <w:t>outcomes’</w:t>
      </w:r>
      <w:proofErr w:type="gramEnd"/>
      <w:r>
        <w:t>.</w:t>
      </w:r>
    </w:p>
    <w:p w14:paraId="1603494B" w14:textId="023FEE7F" w:rsidR="000345A4" w:rsidRDefault="008F7473" w:rsidP="000345A4">
      <w:r w:rsidRPr="008F7473">
        <w:t xml:space="preserve">The Priorities also acknowledge barriers to research translation and innovation, and support development of capacity and capability, especially among clinical researchers and early- to mid-career researchers, and building research translation, </w:t>
      </w:r>
      <w:proofErr w:type="gramStart"/>
      <w:r w:rsidRPr="008F7473">
        <w:t>innovation</w:t>
      </w:r>
      <w:proofErr w:type="gramEnd"/>
      <w:r w:rsidRPr="008F7473">
        <w:t xml:space="preserve"> and commercialisation skills. For RRR areas, barriers include capacity and capability of the health workforce to engage in health research, education and training, and clinical care delivery to address specific and unique health challenges for priority populations.</w:t>
      </w:r>
    </w:p>
    <w:p w14:paraId="77F8C116" w14:textId="36C2DDC3" w:rsidR="00093B8D" w:rsidRDefault="00FC006F" w:rsidP="00B33C3C">
      <w:pPr>
        <w:pStyle w:val="NormalBeforeBullet"/>
      </w:pPr>
      <w:r w:rsidRPr="00FC006F">
        <w:lastRenderedPageBreak/>
        <w:t>To support RRR research and address the inequities and challenges faced by RRR researchers, an RRR focus has been embedded in several MRFF grant opportunities by promoting research that is:</w:t>
      </w:r>
    </w:p>
    <w:p w14:paraId="260A287D" w14:textId="162BB961" w:rsidR="00B33C3C" w:rsidRDefault="00FC006F" w:rsidP="00B33C3C">
      <w:pPr>
        <w:pStyle w:val="Bullet"/>
      </w:pPr>
      <w:r w:rsidRPr="00FC006F">
        <w:t xml:space="preserve">conducted in an RRR location based on a Modified Monash (MM) classification of MM 3 or above (see </w:t>
      </w:r>
      <w:hyperlink w:anchor="Appendix_A" w:history="1">
        <w:r w:rsidRPr="00FC006F">
          <w:rPr>
            <w:rStyle w:val="Hyperlink"/>
          </w:rPr>
          <w:t>Appendix A</w:t>
        </w:r>
      </w:hyperlink>
      <w:r w:rsidRPr="00FC006F">
        <w:t xml:space="preserve"> for more information on MM classifications)</w:t>
      </w:r>
    </w:p>
    <w:p w14:paraId="1A43BE3A" w14:textId="3D13F522" w:rsidR="00B33C3C" w:rsidRDefault="00FC006F" w:rsidP="00B33C3C">
      <w:pPr>
        <w:pStyle w:val="Bullet"/>
      </w:pPr>
      <w:r w:rsidRPr="00FC006F">
        <w:t xml:space="preserve">conducted by a lead or administering organisation that is located in an RRR area based on a classification of MM 2 or </w:t>
      </w:r>
      <w:proofErr w:type="gramStart"/>
      <w:r w:rsidRPr="00FC006F">
        <w:t>above</w:t>
      </w:r>
      <w:proofErr w:type="gramEnd"/>
    </w:p>
    <w:p w14:paraId="789706AE" w14:textId="4397F818" w:rsidR="00B33C3C" w:rsidRDefault="00FC006F" w:rsidP="00B33C3C">
      <w:pPr>
        <w:pStyle w:val="Bullet"/>
      </w:pPr>
      <w:r w:rsidRPr="00FC006F">
        <w:t xml:space="preserve">conducted by a lead Chief Investigator and investigator team that are </w:t>
      </w:r>
      <w:r w:rsidR="005A7D83">
        <w:t xml:space="preserve">predominantly </w:t>
      </w:r>
      <w:r w:rsidRPr="00FC006F">
        <w:t xml:space="preserve">located in an RRR </w:t>
      </w:r>
      <w:proofErr w:type="gramStart"/>
      <w:r w:rsidRPr="00FC006F">
        <w:t>area</w:t>
      </w:r>
      <w:proofErr w:type="gramEnd"/>
    </w:p>
    <w:p w14:paraId="223E4E76" w14:textId="35CE83EC" w:rsidR="00B33C3C" w:rsidRDefault="00FC006F" w:rsidP="00B33C3C">
      <w:pPr>
        <w:pStyle w:val="BulletLast"/>
      </w:pPr>
      <w:r w:rsidRPr="00FC006F">
        <w:t xml:space="preserve">focused on priority populations such as Aboriginal and Torres Strait Islander communities and RRR </w:t>
      </w:r>
      <w:proofErr w:type="gramStart"/>
      <w:r w:rsidRPr="00FC006F">
        <w:t>communities</w:t>
      </w:r>
      <w:proofErr w:type="gramEnd"/>
    </w:p>
    <w:p w14:paraId="2B9CC79E" w14:textId="61DF1308" w:rsidR="00F76584" w:rsidRDefault="00FC006F" w:rsidP="00F76584">
      <w:pPr>
        <w:pStyle w:val="Heading3"/>
      </w:pPr>
      <w:r w:rsidRPr="00FC006F">
        <w:t xml:space="preserve">MRFF funding of rural, </w:t>
      </w:r>
      <w:proofErr w:type="gramStart"/>
      <w:r w:rsidRPr="00FC006F">
        <w:t>regional</w:t>
      </w:r>
      <w:proofErr w:type="gramEnd"/>
      <w:r w:rsidRPr="00FC006F">
        <w:t xml:space="preserve"> and remote projects</w:t>
      </w:r>
    </w:p>
    <w:p w14:paraId="71119B2B" w14:textId="38159785" w:rsidR="008F7473" w:rsidRPr="008F7473" w:rsidRDefault="008F7473" w:rsidP="008F7473">
      <w:r w:rsidRPr="008F7473">
        <w:t>Decisions regarding the expenditure of disbursements from the MRFF are guided by the Strategy and Priorities developed by the independent and expert Australian Medical Research Advisory Board following national public consultation. The Australian Government is required to consider the Priorities that are in force when making decisions on MRFF disbursements.</w:t>
      </w:r>
    </w:p>
    <w:p w14:paraId="68EEA06D" w14:textId="4B7AA71F" w:rsidR="008030D4" w:rsidRDefault="008F7473" w:rsidP="008F7473">
      <w:r w:rsidRPr="008F7473">
        <w:t>MRFF funding is primarily disbursed through contestable processes to ensure the integrity of the research design, quality and safety for patients, and best return on government investment. As such, the MRFF is committed to ongoing funding to support projects that address the specific health and healthcare needs that are a priority for people in RRR communities by offering dedicated funding through RRR-focused grant opportunities and/or dedicated streams of funding for RRR research.</w:t>
      </w:r>
    </w:p>
    <w:p w14:paraId="261E86E3" w14:textId="2C703D5B" w:rsidR="00F37652" w:rsidRDefault="00FC006F" w:rsidP="0030064E">
      <w:pPr>
        <w:pStyle w:val="NormalBeforeBullet"/>
      </w:pPr>
      <w:r w:rsidRPr="00FC006F">
        <w:t>Since its inception in 2015 until 30 April 2023, the MRFF has invested:</w:t>
      </w:r>
    </w:p>
    <w:p w14:paraId="7C2983B0" w14:textId="41758A89" w:rsidR="00F37652" w:rsidRDefault="00FC006F" w:rsidP="00301CD8">
      <w:pPr>
        <w:pStyle w:val="Bullet"/>
      </w:pPr>
      <w:r w:rsidRPr="00FC006F">
        <w:t xml:space="preserve">$297.4 million in 70 grants that focused on RRR health research or on research being conducted in RRR </w:t>
      </w:r>
      <w:proofErr w:type="gramStart"/>
      <w:r w:rsidRPr="00FC006F">
        <w:t>areas</w:t>
      </w:r>
      <w:proofErr w:type="gramEnd"/>
    </w:p>
    <w:p w14:paraId="02DE52E3" w14:textId="52FD30A9" w:rsidR="00F37652" w:rsidRDefault="00FC006F" w:rsidP="00301CD8">
      <w:pPr>
        <w:pStyle w:val="BulletLast"/>
      </w:pPr>
      <w:r w:rsidRPr="00FC006F">
        <w:t>$86.5 million in 42 grants that were awarded to organisations located in RRR areas (according to the MM model)</w:t>
      </w:r>
      <w:r w:rsidR="007079EB">
        <w:rPr>
          <w:rStyle w:val="FootnoteReference"/>
        </w:rPr>
        <w:footnoteReference w:id="3"/>
      </w:r>
    </w:p>
    <w:p w14:paraId="49104F18" w14:textId="43D3787B" w:rsidR="00FC006F" w:rsidRDefault="00FC006F" w:rsidP="00FC006F">
      <w:r w:rsidRPr="00FC006F">
        <w:t>This includes MRFF dedicated funding of RRR-focused research through RRR-focused grant opportunities and dedicated streams of funding. Between 2017 and 30 April 2023, there have been 15</w:t>
      </w:r>
      <w:r>
        <w:t> </w:t>
      </w:r>
      <w:r w:rsidRPr="00FC006F">
        <w:t xml:space="preserve">rural-focused grant opportunities (including grant opportunities with dedicated streams) available through the MRFF (see </w:t>
      </w:r>
      <w:hyperlink w:anchor="Appendix_B" w:history="1">
        <w:r w:rsidRPr="00FC006F">
          <w:rPr>
            <w:rStyle w:val="Hyperlink"/>
          </w:rPr>
          <w:t>Appendix B</w:t>
        </w:r>
      </w:hyperlink>
      <w:r w:rsidRPr="00FC006F">
        <w:t>).</w:t>
      </w:r>
    </w:p>
    <w:p w14:paraId="02FA646A" w14:textId="034A0144" w:rsidR="00FC006F" w:rsidRDefault="00FC006F" w:rsidP="00FC006F">
      <w:r w:rsidRPr="00FC006F">
        <w:t>Available data for completed grant opportunities (noting that 4 grant opportunities out of 15 remain under assessment as of 30 April 2023) show that 27 grants, worth a total of $200.9 million, have been awarded through 11 RRR-focused grant opportunities.</w:t>
      </w:r>
    </w:p>
    <w:p w14:paraId="7BE7650E" w14:textId="3DD96843" w:rsidR="001D3782" w:rsidRDefault="001D3782" w:rsidP="001D3782">
      <w:pPr>
        <w:pStyle w:val="Heading2"/>
      </w:pPr>
      <w:bookmarkStart w:id="3" w:name="_Toc138847753"/>
      <w:r>
        <w:t>Report overview</w:t>
      </w:r>
      <w:bookmarkEnd w:id="3"/>
    </w:p>
    <w:p w14:paraId="1F3CA58A" w14:textId="6F5DBD03" w:rsidR="00FC006F" w:rsidRPr="00FC006F" w:rsidRDefault="00FC006F" w:rsidP="00FC006F">
      <w:r w:rsidRPr="00FC006F">
        <w:t>This report shares how the MRFF has supported RRR communities by increasing investment into research that addresses the specific health and healthcare needs that are a priority for people in RRR communities</w:t>
      </w:r>
      <w:r w:rsidR="007C17C8">
        <w:t xml:space="preserve">, including consumers, patients, </w:t>
      </w:r>
      <w:proofErr w:type="gramStart"/>
      <w:r w:rsidR="007C17C8">
        <w:t>researchers</w:t>
      </w:r>
      <w:proofErr w:type="gramEnd"/>
      <w:r w:rsidR="007C17C8">
        <w:t xml:space="preserve"> and the health workforce. This includes supporting RRR research into specific health and healthcare needs to improve diagnosis, </w:t>
      </w:r>
      <w:proofErr w:type="gramStart"/>
      <w:r w:rsidR="007C17C8">
        <w:t>treatment</w:t>
      </w:r>
      <w:proofErr w:type="gramEnd"/>
      <w:r w:rsidR="007C17C8">
        <w:t xml:space="preserve"> </w:t>
      </w:r>
      <w:r w:rsidR="007C17C8">
        <w:lastRenderedPageBreak/>
        <w:t>and care to meet the needs of individuals and communities, to improve quality of life (as per the Priorities).</w:t>
      </w:r>
    </w:p>
    <w:p w14:paraId="4F24990F" w14:textId="74A76CE8" w:rsidR="007F4A8E" w:rsidRDefault="00FC006F" w:rsidP="00FC006F">
      <w:r w:rsidRPr="00FC006F">
        <w:t>This report also raises awareness of research funding opportunities for health service staff and researchers in RRR areas. Moving forward, the MRFF will, where relevant, create streams of dedicated funding to support RRR research.</w:t>
      </w:r>
    </w:p>
    <w:p w14:paraId="0701DC5E" w14:textId="77777777" w:rsidR="00C42FE9" w:rsidRDefault="007F4A8E" w:rsidP="007F4A8E">
      <w:pPr>
        <w:sectPr w:rsidR="00C42FE9">
          <w:footerReference w:type="default" r:id="rId12"/>
          <w:pgSz w:w="11906" w:h="16838"/>
          <w:pgMar w:top="1440" w:right="1440" w:bottom="1440" w:left="1440" w:header="708" w:footer="708" w:gutter="0"/>
          <w:cols w:space="708"/>
          <w:docGrid w:linePitch="360"/>
        </w:sectPr>
      </w:pPr>
      <w:r>
        <w:t xml:space="preserve">Finally, </w:t>
      </w:r>
      <w:r w:rsidR="00DA0C30">
        <w:t xml:space="preserve">as part of the </w:t>
      </w:r>
      <w:hyperlink r:id="rId13" w:history="1">
        <w:r w:rsidR="00DA0C30" w:rsidRPr="00DA0C30">
          <w:rPr>
            <w:rStyle w:val="Hyperlink"/>
          </w:rPr>
          <w:t>MRFF Monitoring, Evaluation and Learning Strategy 2020–21 to 2023–24</w:t>
        </w:r>
      </w:hyperlink>
      <w:r w:rsidR="00DA0C30">
        <w:t xml:space="preserve">, </w:t>
      </w:r>
      <w:r>
        <w:t xml:space="preserve">this report </w:t>
      </w:r>
      <w:r w:rsidR="00DA0C30">
        <w:t>includes the characteristics, funded rates and impact progress of grants related to RRR research.</w:t>
      </w:r>
    </w:p>
    <w:p w14:paraId="5DBA62FC" w14:textId="5DD4570C" w:rsidR="00532968" w:rsidRDefault="00532968" w:rsidP="00532968">
      <w:pPr>
        <w:pStyle w:val="Heading1"/>
      </w:pPr>
      <w:bookmarkStart w:id="4" w:name="_Approach"/>
      <w:bookmarkStart w:id="5" w:name="_Toc138847754"/>
      <w:bookmarkEnd w:id="4"/>
      <w:r>
        <w:lastRenderedPageBreak/>
        <w:t>Approach</w:t>
      </w:r>
      <w:bookmarkEnd w:id="5"/>
    </w:p>
    <w:p w14:paraId="266459D6" w14:textId="008FE225" w:rsidR="008C0EEA" w:rsidRDefault="008C0EEA" w:rsidP="004C1C16">
      <w:r w:rsidRPr="00AC036E">
        <w:t xml:space="preserve">The </w:t>
      </w:r>
      <w:r w:rsidR="00301CD8" w:rsidRPr="00AC036E">
        <w:t>MM</w:t>
      </w:r>
      <w:r w:rsidRPr="00AC036E">
        <w:t xml:space="preserve"> </w:t>
      </w:r>
      <w:r w:rsidR="000F464D" w:rsidRPr="00AC036E">
        <w:t>m</w:t>
      </w:r>
      <w:r w:rsidRPr="00AC036E">
        <w:t xml:space="preserve">odel was used to define </w:t>
      </w:r>
      <w:r w:rsidR="0057096F" w:rsidRPr="00AC036E">
        <w:t>RRR</w:t>
      </w:r>
      <w:r w:rsidRPr="00AC036E">
        <w:t xml:space="preserve"> locations. </w:t>
      </w:r>
      <w:r w:rsidR="00204833" w:rsidRPr="00AC036E">
        <w:t xml:space="preserve">More information on this model is in </w:t>
      </w:r>
      <w:hyperlink w:anchor="Appendix_A" w:history="1">
        <w:r w:rsidR="00B446D1" w:rsidRPr="00FC006F">
          <w:rPr>
            <w:rStyle w:val="Hyperlink"/>
          </w:rPr>
          <w:t>Appendix A</w:t>
        </w:r>
      </w:hyperlink>
      <w:r w:rsidR="00204833" w:rsidRPr="00AC036E">
        <w:t>.</w:t>
      </w:r>
    </w:p>
    <w:p w14:paraId="12D210B7" w14:textId="42A7133D" w:rsidR="00B15CBA" w:rsidRDefault="00FC006F" w:rsidP="00B15CBA">
      <w:pPr>
        <w:pStyle w:val="NormalBeforeBullet"/>
      </w:pPr>
      <w:r w:rsidRPr="00FC006F">
        <w:t>For the analysis of funding insights and funded rates, both successful and unsuccessful RRR projects up to 30 December 2022 were identified as any of the following:</w:t>
      </w:r>
    </w:p>
    <w:p w14:paraId="79D365DF" w14:textId="114FE3AD" w:rsidR="0041658C" w:rsidRDefault="00566D84" w:rsidP="005C66F4">
      <w:pPr>
        <w:pStyle w:val="Bullet"/>
      </w:pPr>
      <w:r w:rsidRPr="00566D84">
        <w:t xml:space="preserve">research that focused on the health of people/communities located in a geographical area classified as MM 2 or </w:t>
      </w:r>
      <w:proofErr w:type="gramStart"/>
      <w:r w:rsidRPr="00566D84">
        <w:t>above</w:t>
      </w:r>
      <w:proofErr w:type="gramEnd"/>
    </w:p>
    <w:p w14:paraId="73DAAAA7" w14:textId="721FB7EB" w:rsidR="0041658C" w:rsidRDefault="00566D84" w:rsidP="00254C8E">
      <w:pPr>
        <w:pStyle w:val="Bullet"/>
      </w:pPr>
      <w:r w:rsidRPr="00566D84">
        <w:t xml:space="preserve">research that was conducted </w:t>
      </w:r>
      <w:r w:rsidR="007C17C8">
        <w:t>by a lead or administering</w:t>
      </w:r>
      <w:r w:rsidRPr="00566D84">
        <w:t xml:space="preserve"> organisation located in a geographical area classified as MM</w:t>
      </w:r>
      <w:r>
        <w:t> </w:t>
      </w:r>
      <w:r w:rsidRPr="00566D84">
        <w:t xml:space="preserve">2 or </w:t>
      </w:r>
      <w:proofErr w:type="gramStart"/>
      <w:r w:rsidRPr="00566D84">
        <w:t>above</w:t>
      </w:r>
      <w:proofErr w:type="gramEnd"/>
    </w:p>
    <w:p w14:paraId="2DE19078" w14:textId="068CC3EC" w:rsidR="007C17C8" w:rsidRDefault="007C17C8" w:rsidP="00254C8E">
      <w:pPr>
        <w:pStyle w:val="Bullet"/>
      </w:pPr>
      <w:r>
        <w:t xml:space="preserve">research primarily conducted in RRR </w:t>
      </w:r>
      <w:proofErr w:type="gramStart"/>
      <w:r>
        <w:t>areas</w:t>
      </w:r>
      <w:proofErr w:type="gramEnd"/>
    </w:p>
    <w:p w14:paraId="2BE36D69" w14:textId="2D04DF33" w:rsidR="007C17C8" w:rsidRDefault="007C17C8" w:rsidP="00254C8E">
      <w:pPr>
        <w:pStyle w:val="Bullet"/>
      </w:pPr>
      <w:r>
        <w:t xml:space="preserve">research conducted by Chief Investigators primarily resident in RRR </w:t>
      </w:r>
      <w:proofErr w:type="gramStart"/>
      <w:r>
        <w:t>areas</w:t>
      </w:r>
      <w:proofErr w:type="gramEnd"/>
    </w:p>
    <w:p w14:paraId="083F8146" w14:textId="39BE3FEB" w:rsidR="00B15CBA" w:rsidRDefault="00566D84" w:rsidP="005C66F4">
      <w:pPr>
        <w:pStyle w:val="BulletLast"/>
      </w:pPr>
      <w:r w:rsidRPr="00566D84">
        <w:t xml:space="preserve">research that focused on RRR health issues, found by searching the project summaries using the keywords ‘rural’, ‘remote’ and ‘regional’ and then manually validating for </w:t>
      </w:r>
      <w:proofErr w:type="gramStart"/>
      <w:r w:rsidRPr="00566D84">
        <w:t>accuracy</w:t>
      </w:r>
      <w:proofErr w:type="gramEnd"/>
    </w:p>
    <w:p w14:paraId="0F459B17" w14:textId="214F329F" w:rsidR="00566D84" w:rsidRPr="00566D84" w:rsidRDefault="00566D84" w:rsidP="00566D84">
      <w:r w:rsidRPr="00566D84">
        <w:t>The projects were then classified according to the MM model location — from MM 1 (metropolitan) to MM 7 (very remote communities) — and collated into 3 categories: ‘MM 1’, ‘MM 2’, and ‘MM</w:t>
      </w:r>
      <w:r>
        <w:t> </w:t>
      </w:r>
      <w:r w:rsidRPr="00566D84">
        <w:t>3–7’.</w:t>
      </w:r>
    </w:p>
    <w:p w14:paraId="5EB4FF4E" w14:textId="35E4C65E" w:rsidR="006639E9" w:rsidRDefault="00566D84" w:rsidP="00566D84">
      <w:r w:rsidRPr="00566D84">
        <w:t xml:space="preserve">Summaries of the identified projects were analysed to classify areas of MRFF investment into specific research themes </w:t>
      </w:r>
      <w:r w:rsidR="007C17C8">
        <w:t>(including themes related to research areas, health services</w:t>
      </w:r>
      <w:r w:rsidR="00901D2A">
        <w:t>,</w:t>
      </w:r>
      <w:r w:rsidR="007C17C8">
        <w:t xml:space="preserve"> and workforce </w:t>
      </w:r>
      <w:r w:rsidR="00901D2A">
        <w:t xml:space="preserve">capability, </w:t>
      </w:r>
      <w:proofErr w:type="gramStart"/>
      <w:r w:rsidR="00901D2A">
        <w:t>capacity</w:t>
      </w:r>
      <w:proofErr w:type="gramEnd"/>
      <w:r w:rsidR="00901D2A">
        <w:t xml:space="preserve"> and support) </w:t>
      </w:r>
      <w:r w:rsidRPr="00566D84">
        <w:t>and health categories (diseases and health conditions), as well as to uncover areas for improvement. These research themes and health categories are outlined below.</w:t>
      </w:r>
    </w:p>
    <w:p w14:paraId="0F451541" w14:textId="77777777" w:rsidR="006639E9" w:rsidRDefault="006639E9" w:rsidP="00566D84">
      <w:pPr>
        <w:pStyle w:val="Heading2"/>
      </w:pPr>
      <w:bookmarkStart w:id="6" w:name="_Research_themes"/>
      <w:bookmarkStart w:id="7" w:name="_Toc138847755"/>
      <w:bookmarkEnd w:id="6"/>
      <w:r>
        <w:t>Research themes</w:t>
      </w:r>
      <w:bookmarkEnd w:id="7"/>
    </w:p>
    <w:p w14:paraId="3A6A8FAC" w14:textId="04370B26" w:rsidR="002B3BA6" w:rsidRDefault="00566D84" w:rsidP="005E3816">
      <w:pPr>
        <w:pStyle w:val="NormalBeforeBullet"/>
      </w:pPr>
      <w:r w:rsidRPr="00566D84">
        <w:t>Common research themes were identified</w:t>
      </w:r>
      <w:r w:rsidR="00901D2A">
        <w:t xml:space="preserve"> based on the review of project summaries, noting that themes are not mutually </w:t>
      </w:r>
      <w:proofErr w:type="gramStart"/>
      <w:r w:rsidR="00901D2A">
        <w:t>exclusive</w:t>
      </w:r>
      <w:proofErr w:type="gramEnd"/>
      <w:r w:rsidR="00901D2A">
        <w:t xml:space="preserve"> and one project may relate to several themes.</w:t>
      </w:r>
      <w:r w:rsidRPr="00566D84">
        <w:t xml:space="preserve"> RRR projects were </w:t>
      </w:r>
      <w:r w:rsidR="00901D2A">
        <w:t xml:space="preserve">then </w:t>
      </w:r>
      <w:r w:rsidRPr="00566D84">
        <w:t>classified under the most relevant theme</w:t>
      </w:r>
      <w:r w:rsidR="00901D2A">
        <w:t>, noting that priority populations, including Aboriginal and Torres Strait Islander health, were included under various themes</w:t>
      </w:r>
      <w:r w:rsidRPr="00566D84">
        <w:t>. The common themes were:</w:t>
      </w:r>
    </w:p>
    <w:p w14:paraId="235ADDCA" w14:textId="61850880" w:rsidR="005E3816" w:rsidRDefault="00566D84" w:rsidP="005E3816">
      <w:pPr>
        <w:pStyle w:val="Bullet"/>
      </w:pPr>
      <w:r w:rsidRPr="00566D84">
        <w:t xml:space="preserve">clinical trials, including establishing infrastructure to promote access to clinical trials in RRR </w:t>
      </w:r>
      <w:proofErr w:type="gramStart"/>
      <w:r w:rsidRPr="00566D84">
        <w:t>areas</w:t>
      </w:r>
      <w:proofErr w:type="gramEnd"/>
    </w:p>
    <w:p w14:paraId="795BD296" w14:textId="20234192" w:rsidR="005E3816" w:rsidRDefault="00566D84" w:rsidP="005E3816">
      <w:pPr>
        <w:pStyle w:val="Bullet"/>
      </w:pPr>
      <w:r w:rsidRPr="00566D84">
        <w:t>evaluating RRR health generally, as well as models of care in practice, including access to care</w:t>
      </w:r>
    </w:p>
    <w:p w14:paraId="1FE37735" w14:textId="5A0CD4B2" w:rsidR="005E3816" w:rsidRDefault="00566D84" w:rsidP="005E3816">
      <w:pPr>
        <w:pStyle w:val="Bullet"/>
      </w:pPr>
      <w:r w:rsidRPr="00566D84">
        <w:t xml:space="preserve">health of RRR residents, main health issues (morbidity), end of life and causes of </w:t>
      </w:r>
      <w:proofErr w:type="gramStart"/>
      <w:r w:rsidRPr="00566D84">
        <w:t>death</w:t>
      </w:r>
      <w:proofErr w:type="gramEnd"/>
    </w:p>
    <w:p w14:paraId="0BAF20CC" w14:textId="12E1DDFA" w:rsidR="005E3816" w:rsidRDefault="00566D84" w:rsidP="005E3816">
      <w:pPr>
        <w:pStyle w:val="Bullet"/>
      </w:pPr>
      <w:r w:rsidRPr="00566D84">
        <w:t>health statistics, health economics, cost-effectiveness analysis and cost–benefit analysis of health care</w:t>
      </w:r>
    </w:p>
    <w:p w14:paraId="7C2367FE" w14:textId="1072DCC8" w:rsidR="005E3816" w:rsidRDefault="00566D84" w:rsidP="005E3816">
      <w:pPr>
        <w:pStyle w:val="Bullet"/>
      </w:pPr>
      <w:r w:rsidRPr="00566D84">
        <w:t xml:space="preserve">issues related to RRR health clinical staff and researchers, including resources, capability/capacity and </w:t>
      </w:r>
      <w:proofErr w:type="gramStart"/>
      <w:r w:rsidRPr="00566D84">
        <w:t>support</w:t>
      </w:r>
      <w:proofErr w:type="gramEnd"/>
    </w:p>
    <w:p w14:paraId="39AE9276" w14:textId="705A4A1D" w:rsidR="005E3816" w:rsidRDefault="00566D84" w:rsidP="005E3816">
      <w:pPr>
        <w:pStyle w:val="Bullet"/>
      </w:pPr>
      <w:r w:rsidRPr="00566D84">
        <w:t>mental health</w:t>
      </w:r>
    </w:p>
    <w:p w14:paraId="72513AD1" w14:textId="65B419CB" w:rsidR="005E3816" w:rsidRDefault="00566D84" w:rsidP="005E3816">
      <w:pPr>
        <w:pStyle w:val="BulletLast"/>
      </w:pPr>
      <w:r w:rsidRPr="00566D84">
        <w:t>RRR health services for RRR people as a group (population health) and individuals (</w:t>
      </w:r>
      <w:proofErr w:type="spellStart"/>
      <w:proofErr w:type="gramStart"/>
      <w:r w:rsidRPr="00566D84">
        <w:t>eg</w:t>
      </w:r>
      <w:proofErr w:type="spellEnd"/>
      <w:proofErr w:type="gramEnd"/>
      <w:r w:rsidRPr="00566D84">
        <w:t xml:space="preserve"> primary health care)</w:t>
      </w:r>
    </w:p>
    <w:p w14:paraId="7B9E4E39" w14:textId="49794A52" w:rsidR="006639E9" w:rsidRDefault="006639E9" w:rsidP="00566D84">
      <w:pPr>
        <w:pStyle w:val="Heading2"/>
      </w:pPr>
      <w:bookmarkStart w:id="8" w:name="_Toc138847756"/>
      <w:r>
        <w:lastRenderedPageBreak/>
        <w:t>Health categories</w:t>
      </w:r>
      <w:bookmarkEnd w:id="8"/>
    </w:p>
    <w:p w14:paraId="1F7976EF" w14:textId="19638C3E" w:rsidR="006639E9" w:rsidRDefault="00566D84" w:rsidP="006639E9">
      <w:pPr>
        <w:pStyle w:val="NormalBeforeBullet"/>
      </w:pPr>
      <w:r w:rsidRPr="00566D84">
        <w:t>Specific diseases and health conditions that RRR projects focused on were identified, and then projects were classified under the most relevant health category. The health categories were:</w:t>
      </w:r>
    </w:p>
    <w:p w14:paraId="36C561F1" w14:textId="6E11D3E9" w:rsidR="004D42C6" w:rsidRDefault="008F5EF1" w:rsidP="004D42C6">
      <w:pPr>
        <w:pStyle w:val="Bullet"/>
      </w:pPr>
      <w:r>
        <w:t>a</w:t>
      </w:r>
      <w:r w:rsidR="004D42C6">
        <w:t>ged care (including wound care)</w:t>
      </w:r>
    </w:p>
    <w:p w14:paraId="1CC6EDDF" w14:textId="29EF0608" w:rsidR="006639E9" w:rsidRDefault="008F5EF1" w:rsidP="006639E9">
      <w:pPr>
        <w:pStyle w:val="Bullet"/>
      </w:pPr>
      <w:r>
        <w:t>c</w:t>
      </w:r>
      <w:r w:rsidR="006639E9">
        <w:t>hronic illnesses</w:t>
      </w:r>
    </w:p>
    <w:p w14:paraId="75C83E9D" w14:textId="15BB1B09" w:rsidR="004D42C6" w:rsidRPr="006639E9" w:rsidRDefault="008F5EF1" w:rsidP="004D42C6">
      <w:pPr>
        <w:pStyle w:val="Bullet"/>
      </w:pPr>
      <w:r>
        <w:t>d</w:t>
      </w:r>
      <w:r w:rsidR="004D42C6">
        <w:t>ental health</w:t>
      </w:r>
    </w:p>
    <w:p w14:paraId="3D458B74" w14:textId="15C61FEA" w:rsidR="006639E9" w:rsidRDefault="008F5EF1" w:rsidP="006639E9">
      <w:pPr>
        <w:pStyle w:val="Bullet"/>
      </w:pPr>
      <w:r>
        <w:t>e</w:t>
      </w:r>
      <w:r w:rsidR="006639E9">
        <w:t>mergency and acute care</w:t>
      </w:r>
    </w:p>
    <w:p w14:paraId="6CB41AD6" w14:textId="5CFD033F" w:rsidR="004D42C6" w:rsidRDefault="008F5EF1" w:rsidP="004D42C6">
      <w:pPr>
        <w:pStyle w:val="Bullet"/>
      </w:pPr>
      <w:r>
        <w:t>g</w:t>
      </w:r>
      <w:r w:rsidR="004D42C6">
        <w:t>enomic medicine and/or genetic diseases</w:t>
      </w:r>
    </w:p>
    <w:p w14:paraId="1916AFC1" w14:textId="2F85933A" w:rsidR="006639E9" w:rsidRDefault="008F5EF1" w:rsidP="006639E9">
      <w:pPr>
        <w:pStyle w:val="Bullet"/>
      </w:pPr>
      <w:r>
        <w:t>i</w:t>
      </w:r>
      <w:r w:rsidR="006639E9">
        <w:t>nfectious diseases</w:t>
      </w:r>
    </w:p>
    <w:p w14:paraId="4B2F7BCE" w14:textId="16F90E0B" w:rsidR="004D42C6" w:rsidRDefault="008F5EF1" w:rsidP="004D42C6">
      <w:pPr>
        <w:pStyle w:val="Bullet"/>
      </w:pPr>
      <w:r>
        <w:t>m</w:t>
      </w:r>
      <w:r w:rsidR="004D42C6">
        <w:t>ental health</w:t>
      </w:r>
    </w:p>
    <w:p w14:paraId="0952EDEC" w14:textId="7022F5D0" w:rsidR="006639E9" w:rsidRDefault="008F5EF1" w:rsidP="006639E9">
      <w:pPr>
        <w:pStyle w:val="Bullet"/>
      </w:pPr>
      <w:r>
        <w:t>o</w:t>
      </w:r>
      <w:r w:rsidR="006639E9">
        <w:t>bstetrics, contraception</w:t>
      </w:r>
      <w:r w:rsidR="00395E8A">
        <w:t>,</w:t>
      </w:r>
      <w:r w:rsidR="006639E9">
        <w:t xml:space="preserve"> </w:t>
      </w:r>
      <w:proofErr w:type="gramStart"/>
      <w:r w:rsidR="006639E9">
        <w:t>gynaecology</w:t>
      </w:r>
      <w:proofErr w:type="gramEnd"/>
      <w:r w:rsidR="006639E9">
        <w:t xml:space="preserve"> and </w:t>
      </w:r>
      <w:r w:rsidR="00395E8A">
        <w:t>perinatal care</w:t>
      </w:r>
    </w:p>
    <w:p w14:paraId="4728DC57" w14:textId="7E5B964B" w:rsidR="00395E8A" w:rsidRDefault="008F5EF1" w:rsidP="004D42C6">
      <w:pPr>
        <w:pStyle w:val="BulletLast"/>
      </w:pPr>
      <w:r>
        <w:t>p</w:t>
      </w:r>
      <w:r w:rsidR="00395E8A">
        <w:t xml:space="preserve">revention and behavioural intervention to promote </w:t>
      </w:r>
      <w:proofErr w:type="gramStart"/>
      <w:r w:rsidR="00395E8A">
        <w:t>health</w:t>
      </w:r>
      <w:proofErr w:type="gramEnd"/>
    </w:p>
    <w:p w14:paraId="39CABF71" w14:textId="40DBE42E" w:rsidR="00047F38" w:rsidRDefault="00047F38" w:rsidP="00566D84">
      <w:pPr>
        <w:pStyle w:val="Heading2"/>
      </w:pPr>
      <w:bookmarkStart w:id="9" w:name="_Toc138847757"/>
      <w:r>
        <w:t xml:space="preserve">Alignment with </w:t>
      </w:r>
      <w:r w:rsidR="00FC455F">
        <w:t xml:space="preserve">MRFF </w:t>
      </w:r>
      <w:r>
        <w:t>measures of success</w:t>
      </w:r>
      <w:bookmarkEnd w:id="9"/>
    </w:p>
    <w:p w14:paraId="44FBD443" w14:textId="108D617C" w:rsidR="00047F38" w:rsidRDefault="00566D84" w:rsidP="00047F38">
      <w:r w:rsidRPr="00566D84">
        <w:t>As part of evaluating progress towards impact for funded RRR projects</w:t>
      </w:r>
      <w:r w:rsidR="00901D2A">
        <w:t xml:space="preserve"> (not including projects led by RRR lead or administering organisations that are not focused on RRR areas or communities)</w:t>
      </w:r>
      <w:r w:rsidRPr="00566D84">
        <w:t xml:space="preserve">, projects were mapped to the MRFF’s 8 measures of success as outlined in the </w:t>
      </w:r>
      <w:hyperlink r:id="rId14" w:history="1">
        <w:r w:rsidR="00047F38" w:rsidRPr="00454B67">
          <w:rPr>
            <w:rStyle w:val="Hyperlink"/>
          </w:rPr>
          <w:t xml:space="preserve">MRFF Monitoring, </w:t>
        </w:r>
        <w:r w:rsidR="00047F38">
          <w:rPr>
            <w:rStyle w:val="Hyperlink"/>
          </w:rPr>
          <w:t>E</w:t>
        </w:r>
        <w:r w:rsidR="00047F38" w:rsidRPr="00454B67">
          <w:rPr>
            <w:rStyle w:val="Hyperlink"/>
          </w:rPr>
          <w:t xml:space="preserve">valuation and </w:t>
        </w:r>
        <w:r w:rsidR="00047F38">
          <w:rPr>
            <w:rStyle w:val="Hyperlink"/>
          </w:rPr>
          <w:t>L</w:t>
        </w:r>
        <w:r w:rsidR="00047F38" w:rsidRPr="00454B67">
          <w:rPr>
            <w:rStyle w:val="Hyperlink"/>
          </w:rPr>
          <w:t xml:space="preserve">earning </w:t>
        </w:r>
        <w:r w:rsidR="00047F38">
          <w:rPr>
            <w:rStyle w:val="Hyperlink"/>
          </w:rPr>
          <w:t>S</w:t>
        </w:r>
        <w:r w:rsidR="00047F38" w:rsidRPr="00454B67">
          <w:rPr>
            <w:rStyle w:val="Hyperlink"/>
          </w:rPr>
          <w:t>trategy 2020–21 to 2023–24</w:t>
        </w:r>
      </w:hyperlink>
      <w:r w:rsidR="00047F38">
        <w:t>.</w:t>
      </w:r>
    </w:p>
    <w:p w14:paraId="0C0AE184" w14:textId="489B1143" w:rsidR="00047F38" w:rsidRPr="00A54069" w:rsidRDefault="00901D2A" w:rsidP="00047F38">
      <w:r>
        <w:t>Mapping was completed by reviewing project summaries and searching keywords. For example</w:t>
      </w:r>
      <w:r w:rsidR="00DE0656">
        <w:t>,</w:t>
      </w:r>
      <w:r>
        <w:t xml:space="preserve"> project</w:t>
      </w:r>
      <w:r w:rsidR="00566D84" w:rsidRPr="00566D84">
        <w:t xml:space="preserve"> summaries were searched for both knowledge keywords (‘learn’, ‘evidence’, ‘knowledge’, ‘gap’, ‘study’, ‘evaluate’, ‘assess’, ‘data’, ‘advance understanding’) and consumer-led keywords (‘partner’, ‘partnering’, ‘collaborate’, ‘led’, ‘co-design’, ‘co-develop’), and then manually assessed for relevance. As part of this mapping, the MRFF definition of priority populations (as outlined in the </w:t>
      </w:r>
      <w:hyperlink r:id="rId15" w:history="1">
        <w:r w:rsidR="00566D84">
          <w:rPr>
            <w:rStyle w:val="Hyperlink"/>
          </w:rPr>
          <w:t>Australian Medical Research and Innovation Priorities 2022–2024</w:t>
        </w:r>
      </w:hyperlink>
      <w:r w:rsidR="00047F38" w:rsidRPr="00A54069">
        <w:rPr>
          <w:rStyle w:val="Hyperlink"/>
          <w:color w:val="auto"/>
          <w:u w:val="none"/>
        </w:rPr>
        <w:t xml:space="preserve">) </w:t>
      </w:r>
      <w:r w:rsidR="00047F38">
        <w:t xml:space="preserve">was used as a surrogate for traditionally </w:t>
      </w:r>
      <w:r w:rsidR="00047F38" w:rsidRPr="00C42FE9">
        <w:t>under-represented</w:t>
      </w:r>
      <w:r w:rsidR="00047F38">
        <w:t xml:space="preserve"> groups.</w:t>
      </w:r>
    </w:p>
    <w:p w14:paraId="017A5DAC" w14:textId="44252DC8" w:rsidR="002B3BA6" w:rsidRDefault="002B3BA6" w:rsidP="002B3BA6">
      <w:pPr>
        <w:pStyle w:val="Heading2"/>
      </w:pPr>
      <w:bookmarkStart w:id="10" w:name="_Limitations"/>
      <w:bookmarkStart w:id="11" w:name="_Toc138847758"/>
      <w:bookmarkEnd w:id="10"/>
      <w:r>
        <w:t>Limitations</w:t>
      </w:r>
      <w:bookmarkEnd w:id="11"/>
    </w:p>
    <w:p w14:paraId="6BFAB2D6" w14:textId="7FF21B84" w:rsidR="00566D84" w:rsidRPr="00566D84" w:rsidRDefault="00566D84" w:rsidP="00566D84">
      <w:r w:rsidRPr="00566D84">
        <w:t>RRR projects were analysed based on the project summary, not the full grant application. The most representative theme and category were selected based on the project summary.</w:t>
      </w:r>
    </w:p>
    <w:p w14:paraId="038CE49E" w14:textId="0616918A" w:rsidR="00566D84" w:rsidRPr="00566D84" w:rsidRDefault="00566D84" w:rsidP="00566D84">
      <w:r w:rsidRPr="00566D84">
        <w:t xml:space="preserve">Analysis of funded rates was conducted </w:t>
      </w:r>
      <w:r w:rsidR="00901D2A">
        <w:t xml:space="preserve">only </w:t>
      </w:r>
      <w:r w:rsidRPr="00566D84">
        <w:t>on applications data for MRFF competitive grant opportunities for which complete address data for the lead or administering organisation were available, to enable categorisation into MM classifications. For all research, this was 3476</w:t>
      </w:r>
      <w:r>
        <w:t> </w:t>
      </w:r>
      <w:r w:rsidRPr="00566D84">
        <w:t>applications out of 3952, while for RRR-focused research, this was 283 applications out of 342. Due to data limitations, only the lead or administering organisations were considered when determining whether research was primarily conducted in an RRR area. For example, researchers from universities that have a</w:t>
      </w:r>
      <w:r>
        <w:t xml:space="preserve"> </w:t>
      </w:r>
      <w:r w:rsidRPr="00566D84">
        <w:t>campus located in an RRR area and the primary campus located in a metropolitan area usually list the primary campus address on the application. Therefore, the full extent of RRR-funded research may be underestimated.</w:t>
      </w:r>
    </w:p>
    <w:p w14:paraId="2B6A3836" w14:textId="4F2B3373" w:rsidR="00C42FE9" w:rsidRDefault="00566D84" w:rsidP="00566D84">
      <w:pPr>
        <w:sectPr w:rsidR="00C42FE9">
          <w:pgSz w:w="11906" w:h="16838"/>
          <w:pgMar w:top="1440" w:right="1440" w:bottom="1440" w:left="1440" w:header="708" w:footer="708" w:gutter="0"/>
          <w:cols w:space="708"/>
          <w:docGrid w:linePitch="360"/>
        </w:sectPr>
      </w:pPr>
      <w:r w:rsidRPr="00566D84">
        <w:t>Many RRR projects have yet to be completed, so evaluation of progress for these projects was based on potential, rather than realised, measures of success.</w:t>
      </w:r>
    </w:p>
    <w:p w14:paraId="6180B726" w14:textId="49FE7495" w:rsidR="00594105" w:rsidRDefault="00594105" w:rsidP="00594105">
      <w:pPr>
        <w:pStyle w:val="Heading1"/>
      </w:pPr>
      <w:bookmarkStart w:id="12" w:name="_Toc138847759"/>
      <w:r w:rsidRPr="00BD2C66">
        <w:lastRenderedPageBreak/>
        <w:t>Funding insights</w:t>
      </w:r>
      <w:bookmarkEnd w:id="12"/>
    </w:p>
    <w:p w14:paraId="2DDB4260" w14:textId="0085247D" w:rsidR="00594105" w:rsidRDefault="00594105" w:rsidP="00594105">
      <w:pPr>
        <w:pStyle w:val="Heading2"/>
      </w:pPr>
      <w:bookmarkStart w:id="13" w:name="_Toc138847760"/>
      <w:r>
        <w:t xml:space="preserve">MRFF investment in </w:t>
      </w:r>
      <w:bookmarkStart w:id="14" w:name="_Hlk133238024"/>
      <w:r w:rsidR="00C41EB3">
        <w:t xml:space="preserve">rural, regional and remote </w:t>
      </w:r>
      <w:r>
        <w:t>projects</w:t>
      </w:r>
      <w:bookmarkEnd w:id="14"/>
      <w:bookmarkEnd w:id="13"/>
    </w:p>
    <w:p w14:paraId="375E279E" w14:textId="202930A6" w:rsidR="00F37652" w:rsidRDefault="00566D84" w:rsidP="00F37652">
      <w:r w:rsidRPr="00566D84">
        <w:t>Since incorporating an RRR focus into MRFF grant opportunities in 2017, the yearly investment in RRR research projects — in both the number of projects funded and the amount of funding granted — has increased (Figure 1).</w:t>
      </w:r>
    </w:p>
    <w:p w14:paraId="49053C82" w14:textId="22B5769E" w:rsidR="008756B5" w:rsidRDefault="00360AFC" w:rsidP="00F37652">
      <w:r>
        <w:rPr>
          <w:noProof/>
        </w:rPr>
        <w:drawing>
          <wp:inline distT="0" distB="0" distL="0" distR="0" wp14:anchorId="26945EB8" wp14:editId="65B7F07E">
            <wp:extent cx="5041402" cy="3087630"/>
            <wp:effectExtent l="0" t="0" r="6985" b="0"/>
            <wp:docPr id="2012949780" name="Picture 1" descr="Two column graphs, one showing the number of projects funded and the other showing the total funding received, over 6 years (from 2017 to 2022). The number of projects funded has increased each year, from 2 projects in 2017 to 34 projects in 2021. Projects in 2017 also received the least funding ($0.4 million), while projects in 2019 received the most funding ($141.8 million) – over 1.5 times that of the next highest-funded year (2021). The total for 2019 includes the 2019 Rural, Regional and Remote Clinical Trial Enabling Infrastructure grant opportunity, where $124.4 million wa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49780" name="Picture 1" descr="Two column graphs, one showing the number of projects funded and the other showing the total funding received, over 6 years (from 2017 to 2022). The number of projects funded has increased each year, from 2 projects in 2017 to 34 projects in 2021. Projects in 2017 also received the least funding ($0.4 million), while projects in 2019 received the most funding ($141.8 million) – over 1.5 times that of the next highest-funded year (2021). The total for 2019 includes the 2019 Rural, Regional and Remote Clinical Trial Enabling Infrastructure grant opportunity, where $124.4 million was award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1402" cy="3087630"/>
                    </a:xfrm>
                    <a:prstGeom prst="rect">
                      <a:avLst/>
                    </a:prstGeom>
                  </pic:spPr>
                </pic:pic>
              </a:graphicData>
            </a:graphic>
          </wp:inline>
        </w:drawing>
      </w:r>
    </w:p>
    <w:p w14:paraId="0A845873" w14:textId="52F14E5C" w:rsidR="0081030E" w:rsidRDefault="0081030E" w:rsidP="0081030E">
      <w:pPr>
        <w:pStyle w:val="TFListNotes"/>
      </w:pPr>
      <w:proofErr w:type="spellStart"/>
      <w:r>
        <w:t>a</w:t>
      </w:r>
      <w:proofErr w:type="spellEnd"/>
      <w:r>
        <w:tab/>
      </w:r>
      <w:proofErr w:type="gramStart"/>
      <w:r w:rsidRPr="00865A1D">
        <w:t>T</w:t>
      </w:r>
      <w:r>
        <w:t>he</w:t>
      </w:r>
      <w:proofErr w:type="gramEnd"/>
      <w:r>
        <w:t xml:space="preserve"> t</w:t>
      </w:r>
      <w:r w:rsidRPr="00865A1D">
        <w:t>otal</w:t>
      </w:r>
      <w:r w:rsidR="00A929A2">
        <w:t xml:space="preserve"> for 2019</w:t>
      </w:r>
      <w:r w:rsidRPr="00865A1D">
        <w:t xml:space="preserve"> includes the 2019 Rural, Regional and Remote Clinical Trial Enabling Infrastructure grant opportunity</w:t>
      </w:r>
      <w:r w:rsidR="00901D2A">
        <w:t xml:space="preserve">, where </w:t>
      </w:r>
      <w:r w:rsidRPr="00865A1D">
        <w:t xml:space="preserve">$124.4 million </w:t>
      </w:r>
      <w:r w:rsidR="00901D2A">
        <w:t xml:space="preserve">was </w:t>
      </w:r>
      <w:r w:rsidRPr="00865A1D">
        <w:t>awarded</w:t>
      </w:r>
      <w:r w:rsidR="00901D2A">
        <w:t xml:space="preserve"> to 3 programs to ensure that patients can access clinical trials wherever they live</w:t>
      </w:r>
      <w:r w:rsidRPr="00865A1D">
        <w:t>.</w:t>
      </w:r>
      <w:r w:rsidR="00901D2A">
        <w:t xml:space="preserve"> Further details are provided in the highlight box ‘</w:t>
      </w:r>
      <w:hyperlink w:anchor="HighlightBox_A" w:history="1">
        <w:r w:rsidR="00901D2A" w:rsidRPr="00F70659">
          <w:rPr>
            <w:rStyle w:val="Hyperlink"/>
          </w:rPr>
          <w:t>RRR-focused projects funded through the 2019 Rural, Regional and Remote Clinical Trial Enabling Infrastructure grant opportunity</w:t>
        </w:r>
      </w:hyperlink>
      <w:r w:rsidR="00901D2A">
        <w:t>’.</w:t>
      </w:r>
    </w:p>
    <w:p w14:paraId="1241D845" w14:textId="39BD862E" w:rsidR="0081030E" w:rsidRDefault="0081030E" w:rsidP="0081030E">
      <w:pPr>
        <w:pStyle w:val="TFListNotes"/>
      </w:pPr>
      <w:r>
        <w:t>b</w:t>
      </w:r>
      <w:r w:rsidRPr="00865A1D">
        <w:tab/>
      </w:r>
      <w:proofErr w:type="gramStart"/>
      <w:r>
        <w:t>The</w:t>
      </w:r>
      <w:proofErr w:type="gramEnd"/>
      <w:r>
        <w:t xml:space="preserve"> dataset for 2022 is not yet complete and does not include data for grant opportunities that opened in 2022 and </w:t>
      </w:r>
      <w:r w:rsidR="007B1D52">
        <w:t>for which outcomes are not yet available or have not been announced</w:t>
      </w:r>
      <w:r>
        <w:t>.</w:t>
      </w:r>
    </w:p>
    <w:p w14:paraId="4317E928" w14:textId="559678DA" w:rsidR="0081030E" w:rsidRDefault="0081030E" w:rsidP="00E02F4E">
      <w:pPr>
        <w:pStyle w:val="TFListNotesSpace"/>
      </w:pPr>
      <w:r>
        <w:t>c</w:t>
      </w:r>
      <w:r>
        <w:tab/>
      </w:r>
      <w:proofErr w:type="gramStart"/>
      <w:r w:rsidR="00A929A2">
        <w:t>T</w:t>
      </w:r>
      <w:r w:rsidR="00A929A2" w:rsidRPr="00A929A2">
        <w:t>he</w:t>
      </w:r>
      <w:proofErr w:type="gramEnd"/>
      <w:r w:rsidR="00A929A2" w:rsidRPr="00A929A2">
        <w:t xml:space="preserve"> number of projects funded </w:t>
      </w:r>
      <w:r w:rsidR="00A929A2">
        <w:t>i</w:t>
      </w:r>
      <w:r>
        <w:t xml:space="preserve">ncludes grants with payments that commenced </w:t>
      </w:r>
      <w:r w:rsidR="007B1D52">
        <w:t xml:space="preserve">before or on </w:t>
      </w:r>
      <w:r>
        <w:t>30 December 2022.</w:t>
      </w:r>
    </w:p>
    <w:p w14:paraId="54153DB7" w14:textId="558083BE" w:rsidR="00EE4910" w:rsidRDefault="00703810" w:rsidP="001D5204">
      <w:pPr>
        <w:pStyle w:val="FigureNameSpace"/>
      </w:pPr>
      <w:r>
        <w:t>Figur</w:t>
      </w:r>
      <w:r w:rsidR="00EE4910">
        <w:t>e 1</w:t>
      </w:r>
      <w:r w:rsidR="00EE4910">
        <w:t> </w:t>
      </w:r>
      <w:r>
        <w:t>Number of p</w:t>
      </w:r>
      <w:r w:rsidR="001530AD">
        <w:t>rojec</w:t>
      </w:r>
      <w:r w:rsidR="00EE4910">
        <w:t xml:space="preserve">ts </w:t>
      </w:r>
      <w:proofErr w:type="gramStart"/>
      <w:r w:rsidR="00EE4910">
        <w:t>funded</w:t>
      </w:r>
      <w:proofErr w:type="gramEnd"/>
      <w:r w:rsidR="00EE4910">
        <w:t xml:space="preserve"> </w:t>
      </w:r>
      <w:r>
        <w:t xml:space="preserve">and total funding received each year through MRFF </w:t>
      </w:r>
      <w:r w:rsidR="007B1D52">
        <w:t>RRR</w:t>
      </w:r>
      <w:r>
        <w:t>-focused grant opportunities</w:t>
      </w:r>
    </w:p>
    <w:p w14:paraId="617C20B7" w14:textId="4EF916B0" w:rsidR="00E55BFE" w:rsidRPr="00E55BFE" w:rsidRDefault="00E55BFE" w:rsidP="00E55BFE">
      <w:pPr>
        <w:pStyle w:val="Heading3"/>
      </w:pPr>
      <w:r>
        <w:t>MRFF investment by research theme</w:t>
      </w:r>
    </w:p>
    <w:p w14:paraId="788B794C" w14:textId="605102EE" w:rsidR="00DC15D4" w:rsidRDefault="007B1D52" w:rsidP="005E3816">
      <w:r w:rsidRPr="007B1D52">
        <w:t>The theme with the most funded projects was ‘RRR health services for RRR people as a group and individuals’ (</w:t>
      </w:r>
      <w:r w:rsidRPr="007B1D52">
        <w:rPr>
          <w:rStyle w:val="Emphasis"/>
        </w:rPr>
        <w:t>n</w:t>
      </w:r>
      <w:r w:rsidRPr="007B1D52">
        <w:t xml:space="preserve"> = 2</w:t>
      </w:r>
      <w:r w:rsidR="00F70659">
        <w:t>2</w:t>
      </w:r>
      <w:r w:rsidRPr="007B1D52">
        <w:t xml:space="preserve">; </w:t>
      </w:r>
      <w:r w:rsidR="00F70659">
        <w:t>42.3</w:t>
      </w:r>
      <w:r w:rsidRPr="007B1D52">
        <w:t>% of all funded projects). However, projects within the theme ‘Clinical trials’ received the most funding ($</w:t>
      </w:r>
      <w:r w:rsidR="00F70659">
        <w:t>1</w:t>
      </w:r>
      <w:r w:rsidR="00DE0656">
        <w:t>44.9</w:t>
      </w:r>
      <w:r w:rsidRPr="007B1D52">
        <w:t xml:space="preserve"> million; </w:t>
      </w:r>
      <w:r w:rsidR="00DE0656">
        <w:t>53.7</w:t>
      </w:r>
      <w:r w:rsidRPr="007B1D52">
        <w:t xml:space="preserve">% of the total funded amount). </w:t>
      </w:r>
      <w:r w:rsidR="00DE0656">
        <w:t>Three themes tied for</w:t>
      </w:r>
      <w:r w:rsidRPr="007B1D52">
        <w:t xml:space="preserve"> the fewest funded projects (</w:t>
      </w:r>
      <w:r w:rsidRPr="007B1D52">
        <w:rPr>
          <w:rStyle w:val="Emphasis"/>
        </w:rPr>
        <w:t>n</w:t>
      </w:r>
      <w:r w:rsidRPr="007B1D52">
        <w:t xml:space="preserve"> = 2</w:t>
      </w:r>
      <w:r w:rsidR="00F70659">
        <w:t xml:space="preserve"> for each</w:t>
      </w:r>
      <w:r w:rsidRPr="007B1D52">
        <w:t>)</w:t>
      </w:r>
      <w:r w:rsidR="00F70659">
        <w:t>,</w:t>
      </w:r>
      <w:r w:rsidRPr="007B1D52">
        <w:t xml:space="preserve"> </w:t>
      </w:r>
      <w:r w:rsidR="00F70659">
        <w:t>but the theme ‘Mental health’</w:t>
      </w:r>
      <w:r w:rsidRPr="007B1D52">
        <w:t xml:space="preserve"> received the least funding (</w:t>
      </w:r>
      <w:r w:rsidR="00F70659">
        <w:t>$2.4</w:t>
      </w:r>
      <w:r w:rsidRPr="007B1D52">
        <w:t xml:space="preserve"> million; </w:t>
      </w:r>
      <w:r w:rsidR="00F70659">
        <w:t>0.9</w:t>
      </w:r>
      <w:r w:rsidRPr="007B1D52">
        <w:t>% of the total funded amount) (Figure 2).</w:t>
      </w:r>
    </w:p>
    <w:p w14:paraId="6489E489" w14:textId="2E2CD7BE" w:rsidR="008756B5" w:rsidRDefault="00360AFC" w:rsidP="005E3816">
      <w:r>
        <w:rPr>
          <w:noProof/>
          <w:sz w:val="16"/>
          <w:szCs w:val="16"/>
        </w:rPr>
        <w:lastRenderedPageBreak/>
        <w:drawing>
          <wp:inline distT="0" distB="0" distL="0" distR="0" wp14:anchorId="095D71D6" wp14:editId="56455A90">
            <wp:extent cx="5041402" cy="3291847"/>
            <wp:effectExtent l="0" t="0" r="6985" b="3810"/>
            <wp:docPr id="2002438805" name="Picture 2" descr="Two column graphs, one showing the number of projects funded and the other showing the total funding received, for 7 research themes. The research theme RRR health services for RRR people as a group and individuals had the most funded projects, which was 22. This was double the funded projects of the next highest theme, Clinical trials, including establishing infrastructure to promote access to clinical trials in RRR areas. Three research themes tied for the fewest funded projects, which were 1) Health of $$$ residents, main health issues (morbidity), end of life and causes of death; 2) Health statistics, health economics, cost-effective analysis and cost–benefit analysis of health care, and 3) Issues related to RR health clinical staff and researchers. The theme that received the least funding was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38805" name="Picture 2" descr="Two column graphs, one showing the number of projects funded and the other showing the total funding received, for 7 research themes. The research theme RRR health services for RRR people as a group and individuals had the most funded projects, which was 22. This was double the funded projects of the next highest theme, Clinical trials, including establishing infrastructure to promote access to clinical trials in RRR areas. Three research themes tied for the fewest funded projects, which were 1) Health of $$$ residents, main health issues (morbidity), end of life and causes of death; 2) Health statistics, health economics, cost-effective analysis and cost–benefit analysis of health care, and 3) Issues related to RR health clinical staff and researchers. The theme that received the least funding was Mental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402" cy="3291847"/>
                    </a:xfrm>
                    <a:prstGeom prst="rect">
                      <a:avLst/>
                    </a:prstGeom>
                  </pic:spPr>
                </pic:pic>
              </a:graphicData>
            </a:graphic>
          </wp:inline>
        </w:drawing>
      </w:r>
    </w:p>
    <w:p w14:paraId="42BE18C8" w14:textId="697937E5" w:rsidR="008E48FA" w:rsidRDefault="008E48FA" w:rsidP="008E48FA">
      <w:pPr>
        <w:pStyle w:val="TFListNotes"/>
      </w:pPr>
      <w:r>
        <w:t>Note: The full names of the research themes can be found in the ‘</w:t>
      </w:r>
      <w:r w:rsidRPr="00E528E0">
        <w:t>Approach</w:t>
      </w:r>
      <w:r>
        <w:t>’ section of this report, under the heading ‘</w:t>
      </w:r>
      <w:hyperlink w:anchor="_Research_themes" w:history="1">
        <w:r w:rsidRPr="00E528E0">
          <w:rPr>
            <w:rStyle w:val="Hyperlink"/>
          </w:rPr>
          <w:t>Research themes</w:t>
        </w:r>
      </w:hyperlink>
      <w:r w:rsidRPr="00557F02">
        <w:rPr>
          <w:rStyle w:val="Hyperlink"/>
          <w:color w:val="auto"/>
          <w:u w:val="none"/>
        </w:rPr>
        <w:t>’</w:t>
      </w:r>
      <w:r>
        <w:t>. The dataset analysed covers grants with a focus on RRR health research or those conducted in an RRR location. This includes research focused on RRR health conducted by a lead or administering organisation that is located either in a metropolitan area or in an RRR area.</w:t>
      </w:r>
    </w:p>
    <w:p w14:paraId="38C15EC0" w14:textId="5101740E" w:rsidR="00BD2C66" w:rsidRPr="008E48FA" w:rsidRDefault="00C41EB3" w:rsidP="008E48FA">
      <w:pPr>
        <w:pStyle w:val="FigureTitle"/>
        <w:rPr>
          <w:vertAlign w:val="superscript"/>
        </w:rPr>
      </w:pPr>
      <w:r>
        <w:t>Figur</w:t>
      </w:r>
      <w:r w:rsidR="00F77CE8">
        <w:t>e </w:t>
      </w:r>
      <w:r w:rsidR="00703810">
        <w:t>2</w:t>
      </w:r>
      <w:r w:rsidR="00F77CE8">
        <w:t> </w:t>
      </w:r>
      <w:r w:rsidR="00703810">
        <w:t xml:space="preserve">Number of projects </w:t>
      </w:r>
      <w:proofErr w:type="gramStart"/>
      <w:r w:rsidR="00703810">
        <w:t>funded</w:t>
      </w:r>
      <w:proofErr w:type="gramEnd"/>
      <w:r w:rsidR="00703810">
        <w:t xml:space="preserve"> and </w:t>
      </w:r>
      <w:r w:rsidR="008756B5">
        <w:t>total funding received, by research theme</w:t>
      </w:r>
    </w:p>
    <w:p w14:paraId="64D4E447" w14:textId="5E16B972" w:rsidR="00E55BFE" w:rsidRDefault="00E55BFE" w:rsidP="00DC4C3E">
      <w:pPr>
        <w:pStyle w:val="Heading3"/>
        <w:ind w:left="0" w:firstLine="0"/>
      </w:pPr>
      <w:r>
        <w:t>MRFF investment by health category</w:t>
      </w:r>
    </w:p>
    <w:p w14:paraId="1524548B" w14:textId="55594B71" w:rsidR="00E55BFE" w:rsidRDefault="007B1D52" w:rsidP="00E55BFE">
      <w:r w:rsidRPr="007B1D52">
        <w:t>The category with the most funded projects was ‘Chronic illnesses’ (</w:t>
      </w:r>
      <w:r w:rsidRPr="007B1D52">
        <w:rPr>
          <w:rStyle w:val="Emphasis"/>
        </w:rPr>
        <w:t>n</w:t>
      </w:r>
      <w:r w:rsidRPr="007B1D52">
        <w:t xml:space="preserve"> = </w:t>
      </w:r>
      <w:r w:rsidR="00F70659">
        <w:t>17</w:t>
      </w:r>
      <w:r w:rsidRPr="007B1D52">
        <w:t>; 3</w:t>
      </w:r>
      <w:r w:rsidR="00F70659">
        <w:t>2.7</w:t>
      </w:r>
      <w:r w:rsidRPr="007B1D52">
        <w:t>% of all funded projects), and this health category also received the most funding ($1</w:t>
      </w:r>
      <w:r w:rsidR="00F70659">
        <w:t>1</w:t>
      </w:r>
      <w:r w:rsidRPr="007B1D52">
        <w:t>7.</w:t>
      </w:r>
      <w:r w:rsidR="00F70659">
        <w:t>6</w:t>
      </w:r>
      <w:r w:rsidRPr="007B1D52">
        <w:t xml:space="preserve"> million; 4</w:t>
      </w:r>
      <w:r w:rsidR="00F70659">
        <w:t>3.</w:t>
      </w:r>
      <w:r w:rsidR="008E48FA">
        <w:t>6</w:t>
      </w:r>
      <w:r w:rsidRPr="007B1D52">
        <w:t>% of the total funded amount). The health categories ‘Genomic medicine and/or genetic diseases’ and ‘Dental health’ had the fewest funded projects (</w:t>
      </w:r>
      <w:r w:rsidRPr="007B1D52">
        <w:rPr>
          <w:rStyle w:val="Emphasis"/>
        </w:rPr>
        <w:t>n</w:t>
      </w:r>
      <w:r w:rsidRPr="007B1D52">
        <w:t xml:space="preserve"> = </w:t>
      </w:r>
      <w:r w:rsidR="007607B7">
        <w:t>1</w:t>
      </w:r>
      <w:r w:rsidRPr="007B1D52">
        <w:t xml:space="preserve"> for each), </w:t>
      </w:r>
      <w:r w:rsidR="008E48FA">
        <w:t xml:space="preserve">and </w:t>
      </w:r>
      <w:r w:rsidR="008E48FA" w:rsidRPr="007B1D52">
        <w:t>‘Genomic medicine and/or genetic diseases’</w:t>
      </w:r>
      <w:r w:rsidR="008E48FA">
        <w:t xml:space="preserve"> also</w:t>
      </w:r>
      <w:r w:rsidRPr="007B1D52">
        <w:t xml:space="preserve"> received the least funding ($</w:t>
      </w:r>
      <w:r w:rsidR="008E48FA">
        <w:t>1.0</w:t>
      </w:r>
      <w:r w:rsidRPr="007B1D52">
        <w:t xml:space="preserve"> million; </w:t>
      </w:r>
      <w:r w:rsidR="007607B7">
        <w:t>0.</w:t>
      </w:r>
      <w:r w:rsidR="008E48FA">
        <w:t>4</w:t>
      </w:r>
      <w:r w:rsidRPr="007B1D52">
        <w:t>% of the total funded amount) (Figure 3).</w:t>
      </w:r>
    </w:p>
    <w:p w14:paraId="2798071A" w14:textId="6AD2E54D" w:rsidR="00C41EB3" w:rsidRDefault="00360AFC" w:rsidP="00E55BFE">
      <w:r>
        <w:rPr>
          <w:noProof/>
          <w:sz w:val="16"/>
          <w:szCs w:val="16"/>
        </w:rPr>
        <w:lastRenderedPageBreak/>
        <w:drawing>
          <wp:inline distT="0" distB="0" distL="0" distR="0" wp14:anchorId="37B3BB1A" wp14:editId="169070C6">
            <wp:extent cx="5041402" cy="4151384"/>
            <wp:effectExtent l="0" t="0" r="6985" b="1905"/>
            <wp:docPr id="1848528839" name="Picture 3" descr="Two column graphs, one showing the number of projects funded and the other showing the total funding received, for 9 health categories. The health category with the most funded projects, and that received the most funding by far, was Chronic illnesses – this health category had almost 2.5 times the number of funded projects and over 2.5 times the funding of the next highest categories. The health categories Dental health and Genomic medicine and/or genetic diseases tied for the fewest funded projects, and Genomic medicine and/or genetic diseases also received the least funding. There were also 7 funded applications that did not have a specified health category; these received a total of $42.7 million in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28839" name="Picture 3" descr="Two column graphs, one showing the number of projects funded and the other showing the total funding received, for 9 health categories. The health category with the most funded projects, and that received the most funding by far, was Chronic illnesses – this health category had almost 2.5 times the number of funded projects and over 2.5 times the funding of the next highest categories. The health categories Dental health and Genomic medicine and/or genetic diseases tied for the fewest funded projects, and Genomic medicine and/or genetic diseases also received the least funding. There were also 7 funded applications that did not have a specified health category; these received a total of $42.7 million in fund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402" cy="4151384"/>
                    </a:xfrm>
                    <a:prstGeom prst="rect">
                      <a:avLst/>
                    </a:prstGeom>
                  </pic:spPr>
                </pic:pic>
              </a:graphicData>
            </a:graphic>
          </wp:inline>
        </w:drawing>
      </w:r>
    </w:p>
    <w:p w14:paraId="244C7F20" w14:textId="497239A9" w:rsidR="008E48FA" w:rsidRDefault="008E48FA" w:rsidP="008E48FA">
      <w:pPr>
        <w:pStyle w:val="TFListNotes"/>
      </w:pPr>
      <w:r>
        <w:t>Note: The dataset analysed covers grants with a focus on RRR health research or those conducted in an RRR location. This includes research focused on RRR health conducted by a lead or administering organisation that is located either in a metropolitan area or in an RRR area.</w:t>
      </w:r>
    </w:p>
    <w:p w14:paraId="4DD3255D" w14:textId="2DD90B77" w:rsidR="007607B7" w:rsidRPr="008E48FA" w:rsidRDefault="008756B5" w:rsidP="008E48FA">
      <w:pPr>
        <w:pStyle w:val="FigureTitle"/>
        <w:rPr>
          <w:vertAlign w:val="superscript"/>
        </w:rPr>
      </w:pPr>
      <w:r>
        <w:t>Figure 3</w:t>
      </w:r>
      <w:r>
        <w:t> </w:t>
      </w:r>
      <w:r>
        <w:t xml:space="preserve">Number of projects </w:t>
      </w:r>
      <w:proofErr w:type="gramStart"/>
      <w:r>
        <w:t>funded</w:t>
      </w:r>
      <w:proofErr w:type="gramEnd"/>
      <w:r>
        <w:t xml:space="preserve"> and total funding received, by health category</w:t>
      </w:r>
    </w:p>
    <w:p w14:paraId="12F260F4" w14:textId="59CA1D2C" w:rsidR="000F0A5A" w:rsidRDefault="00813658" w:rsidP="0048650F">
      <w:pPr>
        <w:pStyle w:val="BoxTitle"/>
      </w:pPr>
      <w:bookmarkStart w:id="15" w:name="HighlightBox_A"/>
      <w:bookmarkEnd w:id="15"/>
      <w:r>
        <w:t xml:space="preserve">Highlight: </w:t>
      </w:r>
      <w:r w:rsidR="007B1D52" w:rsidRPr="007B1D52">
        <w:t>RRR-focused projects funded through the 2019 Rural, Regional and Remote Clinical Trial Enabling Infrastructure grant opportunity</w:t>
      </w:r>
    </w:p>
    <w:p w14:paraId="4C1AB10F" w14:textId="0D75A8D2" w:rsidR="007B1D52" w:rsidRPr="007B1D52" w:rsidRDefault="007B1D52" w:rsidP="007B1D52">
      <w:pPr>
        <w:pStyle w:val="BoxText"/>
      </w:pPr>
      <w:r w:rsidRPr="007B1D52">
        <w:t xml:space="preserve">Australians in RRR areas face barriers to taking part in clinical trials, including distance, cultural differences, geographical </w:t>
      </w:r>
      <w:proofErr w:type="gramStart"/>
      <w:r w:rsidRPr="007B1D52">
        <w:t>isolation</w:t>
      </w:r>
      <w:proofErr w:type="gramEnd"/>
      <w:r w:rsidRPr="007B1D52">
        <w:t xml:space="preserve"> and workforce capacity. Because patients living in RRR areas have poorer health outcomes and often miss out on access to new products and treatments, it is important that access to clinical trials is supported in these areas.</w:t>
      </w:r>
    </w:p>
    <w:p w14:paraId="3FAF0861" w14:textId="60647EF4" w:rsidR="000F0A5A" w:rsidRDefault="007B1D52" w:rsidP="007B1D52">
      <w:pPr>
        <w:pStyle w:val="BoxText"/>
      </w:pPr>
      <w:r w:rsidRPr="007B1D52">
        <w:t xml:space="preserve">To ensure patients can access clinicals trials regardless of where they live, the 2019 Rural, Regional and Remote Clinical Trial Enabling Infrastructure grant opportunity was announced under the MRFF’s </w:t>
      </w:r>
      <w:hyperlink r:id="rId19" w:history="1">
        <w:r w:rsidR="000F0A5A" w:rsidRPr="00FD32CA">
          <w:rPr>
            <w:rStyle w:val="Hyperlink"/>
          </w:rPr>
          <w:t xml:space="preserve">National Critical </w:t>
        </w:r>
        <w:r w:rsidR="00106A2F">
          <w:rPr>
            <w:rStyle w:val="Hyperlink"/>
          </w:rPr>
          <w:t xml:space="preserve">Research </w:t>
        </w:r>
        <w:r w:rsidR="000F0A5A" w:rsidRPr="00FD32CA">
          <w:rPr>
            <w:rStyle w:val="Hyperlink"/>
          </w:rPr>
          <w:t xml:space="preserve">Infrastructure </w:t>
        </w:r>
        <w:r w:rsidR="00106A2F">
          <w:rPr>
            <w:rStyle w:val="Hyperlink"/>
          </w:rPr>
          <w:t>i</w:t>
        </w:r>
        <w:r w:rsidR="000F0A5A" w:rsidRPr="00FD32CA">
          <w:rPr>
            <w:rStyle w:val="Hyperlink"/>
          </w:rPr>
          <w:t>nitiative</w:t>
        </w:r>
      </w:hyperlink>
      <w:r w:rsidR="000F0A5A">
        <w:t xml:space="preserve">. </w:t>
      </w:r>
      <w:r w:rsidRPr="007B1D52">
        <w:t>The intent of this grant opportunity was to remove barriers to participating in clinical trials by:</w:t>
      </w:r>
    </w:p>
    <w:p w14:paraId="38E13A98" w14:textId="1255F11A" w:rsidR="000F0A5A" w:rsidRDefault="007B1D52" w:rsidP="00E02F4E">
      <w:pPr>
        <w:pStyle w:val="BoxBullet"/>
      </w:pPr>
      <w:r w:rsidRPr="007B1D52">
        <w:t xml:space="preserve">improving facilities, equipment, </w:t>
      </w:r>
      <w:proofErr w:type="gramStart"/>
      <w:r w:rsidRPr="007B1D52">
        <w:t>services</w:t>
      </w:r>
      <w:proofErr w:type="gramEnd"/>
      <w:r w:rsidRPr="007B1D52">
        <w:t xml:space="preserve"> and systems in Australian RRR areas</w:t>
      </w:r>
    </w:p>
    <w:p w14:paraId="3391AC64" w14:textId="591C57DE" w:rsidR="000F0A5A" w:rsidRDefault="007B1D52" w:rsidP="00E02F4E">
      <w:pPr>
        <w:pStyle w:val="BoxBullet"/>
      </w:pPr>
      <w:r w:rsidRPr="007B1D52">
        <w:t xml:space="preserve">reducing the burden, costs and risk for patients and their families related to clinical trial </w:t>
      </w:r>
      <w:proofErr w:type="gramStart"/>
      <w:r w:rsidRPr="007B1D52">
        <w:t>participation</w:t>
      </w:r>
      <w:proofErr w:type="gramEnd"/>
    </w:p>
    <w:p w14:paraId="768F43A1" w14:textId="5BB69747" w:rsidR="000F0A5A" w:rsidRDefault="007B1D52" w:rsidP="00E02F4E">
      <w:pPr>
        <w:pStyle w:val="BoxBullet"/>
      </w:pPr>
      <w:r w:rsidRPr="007B1D52">
        <w:t>increasing research capacity</w:t>
      </w:r>
    </w:p>
    <w:p w14:paraId="71226661" w14:textId="06095BB4" w:rsidR="000F0A5A" w:rsidRDefault="007B1D52" w:rsidP="00E02F4E">
      <w:pPr>
        <w:pStyle w:val="BoxText"/>
      </w:pPr>
      <w:r w:rsidRPr="007B1D52">
        <w:t>Through the 2019 Rural, Regional and Remote Clinical Trial Enabling Infrastructure grant opportunity, 3 projects received funding totalling $124.4 million. These projects were:</w:t>
      </w:r>
    </w:p>
    <w:p w14:paraId="4FBE90D9" w14:textId="71C6EFAA" w:rsidR="000F0A5A" w:rsidRDefault="000F0A5A" w:rsidP="00E02F4E">
      <w:pPr>
        <w:pStyle w:val="BoxBullet"/>
      </w:pPr>
      <w:proofErr w:type="spellStart"/>
      <w:r w:rsidRPr="00853AB1">
        <w:rPr>
          <w:rStyle w:val="Strong"/>
        </w:rPr>
        <w:t>ReViTALISE</w:t>
      </w:r>
      <w:proofErr w:type="spellEnd"/>
      <w:r w:rsidRPr="00853AB1">
        <w:rPr>
          <w:rStyle w:val="Strong"/>
        </w:rPr>
        <w:t xml:space="preserve"> Project: Bridging the metro–regional trials gap by 2025.</w:t>
      </w:r>
      <w:r>
        <w:t xml:space="preserve"> This project </w:t>
      </w:r>
      <w:r w:rsidR="007607B7">
        <w:t xml:space="preserve">was awarded $18.6 million and </w:t>
      </w:r>
      <w:r>
        <w:t>aims to</w:t>
      </w:r>
    </w:p>
    <w:p w14:paraId="5CC7A72D" w14:textId="77777777" w:rsidR="000F0A5A" w:rsidRDefault="000F0A5A" w:rsidP="0048650F">
      <w:pPr>
        <w:pStyle w:val="BoxDash"/>
      </w:pPr>
      <w:r>
        <w:lastRenderedPageBreak/>
        <w:t xml:space="preserve">increase trial participation in RRR areas by 2025, creating equitable access and </w:t>
      </w:r>
      <w:proofErr w:type="gramStart"/>
      <w:r>
        <w:t>outcomes</w:t>
      </w:r>
      <w:proofErr w:type="gramEnd"/>
    </w:p>
    <w:p w14:paraId="72655B16" w14:textId="77777777" w:rsidR="000F0A5A" w:rsidRDefault="000F0A5A" w:rsidP="0048650F">
      <w:pPr>
        <w:pStyle w:val="BoxDash"/>
      </w:pPr>
      <w:r>
        <w:t>improve models of care for Indigenous, palliative-care and supportive-care patients</w:t>
      </w:r>
    </w:p>
    <w:p w14:paraId="356450DB" w14:textId="77777777" w:rsidR="000F0A5A" w:rsidRDefault="000F0A5A" w:rsidP="0048650F">
      <w:pPr>
        <w:pStyle w:val="BoxDash"/>
      </w:pPr>
      <w:r>
        <w:t xml:space="preserve">establish new research programs in older </w:t>
      </w:r>
      <w:proofErr w:type="gramStart"/>
      <w:r>
        <w:t>patients</w:t>
      </w:r>
      <w:proofErr w:type="gramEnd"/>
    </w:p>
    <w:p w14:paraId="647EB0C2" w14:textId="77777777" w:rsidR="000F0A5A" w:rsidRDefault="000F0A5A" w:rsidP="0048650F">
      <w:pPr>
        <w:pStyle w:val="BoxDash"/>
      </w:pPr>
      <w:r>
        <w:t>improve research literacy in the regional workforce with the establishment of a Regional Research Teaching Hub</w:t>
      </w:r>
    </w:p>
    <w:p w14:paraId="6B4FDC17" w14:textId="77777777" w:rsidR="000F0A5A" w:rsidRDefault="000F0A5A" w:rsidP="0048650F">
      <w:pPr>
        <w:pStyle w:val="BoxDash"/>
      </w:pPr>
      <w:r>
        <w:t xml:space="preserve">improve access to registry and immunotherapy </w:t>
      </w:r>
      <w:proofErr w:type="gramStart"/>
      <w:r>
        <w:t>trials</w:t>
      </w:r>
      <w:proofErr w:type="gramEnd"/>
    </w:p>
    <w:p w14:paraId="71BB417C" w14:textId="3F7D57D9" w:rsidR="000F0A5A" w:rsidRDefault="000F0A5A" w:rsidP="0048650F">
      <w:pPr>
        <w:pStyle w:val="BoxBullet"/>
      </w:pPr>
      <w:r w:rsidRPr="00853AB1">
        <w:rPr>
          <w:rStyle w:val="Strong"/>
        </w:rPr>
        <w:t xml:space="preserve">Australian </w:t>
      </w:r>
      <w:proofErr w:type="spellStart"/>
      <w:r w:rsidRPr="00853AB1">
        <w:rPr>
          <w:rStyle w:val="Strong"/>
        </w:rPr>
        <w:t>Teletrial</w:t>
      </w:r>
      <w:proofErr w:type="spellEnd"/>
      <w:r w:rsidRPr="00853AB1">
        <w:rPr>
          <w:rStyle w:val="Strong"/>
        </w:rPr>
        <w:t xml:space="preserve"> Program.</w:t>
      </w:r>
      <w:r>
        <w:t xml:space="preserve"> </w:t>
      </w:r>
      <w:r w:rsidR="004247FB" w:rsidRPr="004247FB">
        <w:t>This program</w:t>
      </w:r>
      <w:r w:rsidR="007607B7">
        <w:t>, which was awarded $75.2 million,</w:t>
      </w:r>
      <w:r w:rsidR="004247FB" w:rsidRPr="004247FB">
        <w:t xml:space="preserve"> brings clinical trials closer to the homes of RRR patients by implementing the Australasian </w:t>
      </w:r>
      <w:proofErr w:type="spellStart"/>
      <w:r w:rsidR="004247FB" w:rsidRPr="004247FB">
        <w:t>Teletrial</w:t>
      </w:r>
      <w:proofErr w:type="spellEnd"/>
      <w:r w:rsidR="004247FB" w:rsidRPr="004247FB">
        <w:t xml:space="preserve"> Model across Australia. The program creates Regional Clinical Trial Coordinating Centres to support clinical trials to adopt a scaled-up Australasian </w:t>
      </w:r>
      <w:proofErr w:type="spellStart"/>
      <w:r w:rsidR="004247FB" w:rsidRPr="004247FB">
        <w:t>Teletrial</w:t>
      </w:r>
      <w:proofErr w:type="spellEnd"/>
      <w:r w:rsidR="004247FB" w:rsidRPr="004247FB">
        <w:t xml:space="preserve"> Model</w:t>
      </w:r>
    </w:p>
    <w:p w14:paraId="227C3B0F" w14:textId="15F667ED" w:rsidR="000F0A5A" w:rsidRDefault="000F0A5A" w:rsidP="0048650F">
      <w:pPr>
        <w:pStyle w:val="BoxBullet"/>
      </w:pPr>
      <w:r w:rsidRPr="00853AB1">
        <w:rPr>
          <w:rStyle w:val="Strong"/>
        </w:rPr>
        <w:t>Rural, Regional and Remote Clinical Trial Enabling Program.</w:t>
      </w:r>
      <w:r>
        <w:t xml:space="preserve"> </w:t>
      </w:r>
      <w:r w:rsidR="004247FB" w:rsidRPr="004247FB">
        <w:t xml:space="preserve">This proposal, led by NSW Health and ACT Health, </w:t>
      </w:r>
      <w:r w:rsidR="007607B7">
        <w:t xml:space="preserve">was awarded $30.5 million and </w:t>
      </w:r>
      <w:r w:rsidR="004247FB" w:rsidRPr="004247FB">
        <w:t xml:space="preserve">will address clinical trial inequality for 1.8 million people in RRR areas of New South Wales and the Australian Capital Territory. This will be achieved through partnerships and initiatives, including a new model of delivery — ‘virtual clinical trials’ — that enhances traditional approaches to trials, community engagement, providing RRR-based skilled staff to support trials delivery, and professional </w:t>
      </w:r>
      <w:proofErr w:type="gramStart"/>
      <w:r w:rsidR="004247FB" w:rsidRPr="004247FB">
        <w:t>education</w:t>
      </w:r>
      <w:proofErr w:type="gramEnd"/>
    </w:p>
    <w:p w14:paraId="3984D755" w14:textId="351FC5DF" w:rsidR="007A6937" w:rsidRDefault="000A6B36" w:rsidP="007A6937">
      <w:pPr>
        <w:pStyle w:val="Heading2"/>
      </w:pPr>
      <w:bookmarkStart w:id="16" w:name="_Toc138847761"/>
      <w:r>
        <w:t xml:space="preserve">Applications received and funded for MRFF grant </w:t>
      </w:r>
      <w:proofErr w:type="gramStart"/>
      <w:r>
        <w:t>opportunities</w:t>
      </w:r>
      <w:bookmarkEnd w:id="16"/>
      <w:proofErr w:type="gramEnd"/>
    </w:p>
    <w:p w14:paraId="4BC5BFA6" w14:textId="4DED552C" w:rsidR="007A6937" w:rsidRPr="007A6937" w:rsidRDefault="004247FB" w:rsidP="007A6937">
      <w:pPr>
        <w:pStyle w:val="Heading3"/>
      </w:pPr>
      <w:r w:rsidRPr="004247FB">
        <w:t>Location of lead or administering organisation — all research</w:t>
      </w:r>
    </w:p>
    <w:p w14:paraId="049DC24A" w14:textId="0D0BAD5F" w:rsidR="004E222E" w:rsidRDefault="004247FB" w:rsidP="004E222E">
      <w:pPr>
        <w:pStyle w:val="NormalBeforeBullet"/>
      </w:pPr>
      <w:r w:rsidRPr="004247FB">
        <w:t xml:space="preserve">Fewer applications were received from lead or administering organisations located in RRR areas classified as MM 2 and above (a total of 130 applications; 3.7% of all applications with data available) than those in metropolitan areas (3346 applications; 96.3% of all applications with data available). </w:t>
      </w:r>
      <w:r w:rsidR="007607B7">
        <w:t>This highlights the need to support the entire RRR ecosystem so that it has the capacity to develop and submit competitive research grant applications. It</w:t>
      </w:r>
      <w:r w:rsidRPr="004247FB">
        <w:t xml:space="preserve"> may </w:t>
      </w:r>
      <w:r w:rsidR="007607B7">
        <w:t xml:space="preserve">also </w:t>
      </w:r>
      <w:r w:rsidRPr="004247FB">
        <w:t>reflect that:</w:t>
      </w:r>
    </w:p>
    <w:p w14:paraId="2B28303E" w14:textId="29C82BFC" w:rsidR="004E222E" w:rsidRDefault="004247FB" w:rsidP="004E222E">
      <w:pPr>
        <w:pStyle w:val="Bullet"/>
      </w:pPr>
      <w:r w:rsidRPr="004247FB">
        <w:t xml:space="preserve">fewer lead or administering organisations are located in RRR </w:t>
      </w:r>
      <w:proofErr w:type="gramStart"/>
      <w:r w:rsidRPr="004247FB">
        <w:t>areas</w:t>
      </w:r>
      <w:proofErr w:type="gramEnd"/>
    </w:p>
    <w:p w14:paraId="0136DAC7" w14:textId="64F99317" w:rsidR="004E222E" w:rsidRDefault="004247FB" w:rsidP="004E222E">
      <w:pPr>
        <w:pStyle w:val="Bullet"/>
      </w:pPr>
      <w:r w:rsidRPr="004247FB">
        <w:t xml:space="preserve">applications are preferentially submitted through metropolitan </w:t>
      </w:r>
      <w:proofErr w:type="gramStart"/>
      <w:r w:rsidRPr="004247FB">
        <w:t>centres</w:t>
      </w:r>
      <w:proofErr w:type="gramEnd"/>
    </w:p>
    <w:p w14:paraId="028BCD72" w14:textId="30DA0D28" w:rsidR="004E222E" w:rsidRPr="007607B7" w:rsidRDefault="004247FB" w:rsidP="000C7E82">
      <w:pPr>
        <w:pStyle w:val="BulletLast"/>
      </w:pPr>
      <w:r w:rsidRPr="007607B7">
        <w:t xml:space="preserve">some RRR organisations apply through metropolitan-based research administration </w:t>
      </w:r>
      <w:proofErr w:type="gramStart"/>
      <w:r w:rsidRPr="007607B7">
        <w:t>offices</w:t>
      </w:r>
      <w:proofErr w:type="gramEnd"/>
    </w:p>
    <w:p w14:paraId="155411CD" w14:textId="4C5F406B" w:rsidR="004E222E" w:rsidRDefault="007607B7" w:rsidP="004E222E">
      <w:r w:rsidRPr="007607B7">
        <w:t>Because of the lower number of applications received, fewer projects were funded from organisations located in RRR areas than in metropolitan areas (</w:t>
      </w:r>
      <w:r w:rsidRPr="007607B7">
        <w:rPr>
          <w:i/>
          <w:iCs/>
        </w:rPr>
        <w:t>n</w:t>
      </w:r>
      <w:r w:rsidRPr="007607B7">
        <w:t xml:space="preserve"> = 20 compared with </w:t>
      </w:r>
      <w:r w:rsidRPr="007607B7">
        <w:rPr>
          <w:i/>
          <w:iCs/>
        </w:rPr>
        <w:t>n</w:t>
      </w:r>
      <w:r w:rsidRPr="007607B7">
        <w:t xml:space="preserve"> = 669) (Figure</w:t>
      </w:r>
      <w:r>
        <w:t> </w:t>
      </w:r>
      <w:r w:rsidRPr="007607B7">
        <w:t>4). This was also reflected in the total amount of funding received; organisations in RRR areas received $39.3</w:t>
      </w:r>
      <w:r>
        <w:t> </w:t>
      </w:r>
      <w:r w:rsidRPr="007607B7">
        <w:t>million, or 2.5% of the total funded amount (for applications with data available), while organisations in metropolitan areas received $1.5</w:t>
      </w:r>
      <w:r>
        <w:t> </w:t>
      </w:r>
      <w:r w:rsidRPr="007607B7">
        <w:t>billion. However, projects from organisations in the MM 2 classification had a similar funded rate to those in the MM 1 classification, while projects from organisations in the MM 3–7 classifications had the lowest funded rate (Figure</w:t>
      </w:r>
      <w:r>
        <w:t> </w:t>
      </w:r>
      <w:r w:rsidRPr="007607B7">
        <w:t>5).</w:t>
      </w:r>
    </w:p>
    <w:p w14:paraId="103E7E4F" w14:textId="4D785773" w:rsidR="00C41EB3" w:rsidRDefault="00360AFC" w:rsidP="004E222E">
      <w:r>
        <w:rPr>
          <w:noProof/>
        </w:rPr>
        <w:lastRenderedPageBreak/>
        <w:drawing>
          <wp:inline distT="0" distB="0" distL="0" distR="0" wp14:anchorId="1CBFA288" wp14:editId="0DC36257">
            <wp:extent cx="5041402" cy="3340615"/>
            <wp:effectExtent l="0" t="0" r="6985" b="0"/>
            <wp:docPr id="67029681" name="Picture 4" descr="Column graph showing the total number of applications received, and the number of applications funded, for all research conducted in 3 remoteness classifications. A total of 3476 applications were analysed. Generally, the more remote the location, the fewer applications received and funded. Modified Monash classification 1 had the most applications received and funded by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9681" name="Picture 4" descr="Column graph showing the total number of applications received, and the number of applications funded, for all research conducted in 3 remoteness classifications. A total of 3476 applications were analysed. Generally, the more remote the location, the fewer applications received and funded. Modified Monash classification 1 had the most applications received and funded by fa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1402" cy="3340615"/>
                    </a:xfrm>
                    <a:prstGeom prst="rect">
                      <a:avLst/>
                    </a:prstGeom>
                  </pic:spPr>
                </pic:pic>
              </a:graphicData>
            </a:graphic>
          </wp:inline>
        </w:drawing>
      </w:r>
    </w:p>
    <w:p w14:paraId="1751C565" w14:textId="7FC9B869" w:rsidR="004A74DD" w:rsidRDefault="004A74DD" w:rsidP="004A74DD">
      <w:pPr>
        <w:pStyle w:val="TFListNotes"/>
      </w:pPr>
      <w:r>
        <w:t>a</w:t>
      </w:r>
      <w:r>
        <w:tab/>
        <w:t>A total of 3476 applications were analysed. See ‘</w:t>
      </w:r>
      <w:hyperlink w:anchor="_Limitations" w:history="1">
        <w:r w:rsidRPr="004A74DD">
          <w:rPr>
            <w:rStyle w:val="Hyperlink"/>
          </w:rPr>
          <w:t>Limitations</w:t>
        </w:r>
      </w:hyperlink>
      <w:r>
        <w:t>’ for further details.</w:t>
      </w:r>
    </w:p>
    <w:p w14:paraId="154603B0" w14:textId="53FFCC69" w:rsidR="008756B5" w:rsidRDefault="008756B5" w:rsidP="008756B5">
      <w:pPr>
        <w:pStyle w:val="FigureNameSpace"/>
      </w:pPr>
      <w:r>
        <w:t>Figure 4</w:t>
      </w:r>
      <w:r>
        <w:t> </w:t>
      </w:r>
      <w:r>
        <w:t xml:space="preserve">Number of applications received and funded for all research, by Modified Monash </w:t>
      </w:r>
      <w:proofErr w:type="gramStart"/>
      <w:r>
        <w:t>c</w:t>
      </w:r>
      <w:r w:rsidR="004A74DD">
        <w:t>lassification</w:t>
      </w:r>
      <w:proofErr w:type="gramEnd"/>
    </w:p>
    <w:p w14:paraId="4F4F6D63" w14:textId="0026FA14" w:rsidR="008756B5" w:rsidRDefault="00360AFC" w:rsidP="008756B5">
      <w:r>
        <w:rPr>
          <w:noProof/>
          <w:sz w:val="16"/>
          <w:szCs w:val="16"/>
        </w:rPr>
        <w:drawing>
          <wp:inline distT="0" distB="0" distL="0" distR="0" wp14:anchorId="72549333" wp14:editId="60647B5C">
            <wp:extent cx="5041402" cy="3081534"/>
            <wp:effectExtent l="0" t="0" r="6985" b="5080"/>
            <wp:docPr id="949203962" name="Picture 5" descr="Column graph showing the funded rates for all research conducted in 3 remoteness classifications. A total of 3476 applications were analysed. Modified Monash classifications 1 and 2 had similar funded rates, and these were about 7.5 times higher than the combined funded rate for Modified Monash classification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3962" name="Picture 5" descr="Column graph showing the funded rates for all research conducted in 3 remoteness classifications. A total of 3476 applications were analysed. Modified Monash classifications 1 and 2 had similar funded rates, and these were about 7.5 times higher than the combined funded rate for Modified Monash classifications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1402" cy="3081534"/>
                    </a:xfrm>
                    <a:prstGeom prst="rect">
                      <a:avLst/>
                    </a:prstGeom>
                  </pic:spPr>
                </pic:pic>
              </a:graphicData>
            </a:graphic>
          </wp:inline>
        </w:drawing>
      </w:r>
    </w:p>
    <w:p w14:paraId="46391521" w14:textId="6473D382" w:rsidR="004A74DD" w:rsidRDefault="004A74DD" w:rsidP="004A74DD">
      <w:pPr>
        <w:pStyle w:val="TFListNotes"/>
      </w:pPr>
      <w:r>
        <w:t>a</w:t>
      </w:r>
      <w:r>
        <w:tab/>
        <w:t>A total of 3476 applications were analysed. See ‘</w:t>
      </w:r>
      <w:hyperlink w:anchor="_Limitations" w:history="1">
        <w:r w:rsidRPr="004A74DD">
          <w:rPr>
            <w:rStyle w:val="Hyperlink"/>
          </w:rPr>
          <w:t>Limitations</w:t>
        </w:r>
      </w:hyperlink>
      <w:r>
        <w:t>’ for further details.</w:t>
      </w:r>
    </w:p>
    <w:p w14:paraId="4F6551D7" w14:textId="274CBE9B" w:rsidR="008756B5" w:rsidRPr="008756B5" w:rsidRDefault="008756B5" w:rsidP="008756B5">
      <w:pPr>
        <w:pStyle w:val="FigureNameSpace"/>
      </w:pPr>
      <w:r>
        <w:t>Figure 5</w:t>
      </w:r>
      <w:r>
        <w:t> </w:t>
      </w:r>
      <w:r>
        <w:t xml:space="preserve">Funded rates for all research, by Modified Monash </w:t>
      </w:r>
      <w:proofErr w:type="gramStart"/>
      <w:r w:rsidR="004A74DD">
        <w:t>classification</w:t>
      </w:r>
      <w:proofErr w:type="gramEnd"/>
    </w:p>
    <w:p w14:paraId="267505F3" w14:textId="037EB815" w:rsidR="007A6937" w:rsidRDefault="004654A2" w:rsidP="007A6937">
      <w:pPr>
        <w:pStyle w:val="Heading3"/>
      </w:pPr>
      <w:r>
        <w:t xml:space="preserve">Location of </w:t>
      </w:r>
      <w:r w:rsidR="004A74DD">
        <w:t xml:space="preserve">lead or </w:t>
      </w:r>
      <w:r>
        <w:t>a</w:t>
      </w:r>
      <w:r w:rsidR="000A6B36">
        <w:t xml:space="preserve">dministering institution </w:t>
      </w:r>
      <w:r w:rsidR="001B286E">
        <w:t>—</w:t>
      </w:r>
      <w:r w:rsidR="000A6B36">
        <w:t xml:space="preserve"> </w:t>
      </w:r>
      <w:r w:rsidR="007A6937">
        <w:t>RRR-focused research</w:t>
      </w:r>
    </w:p>
    <w:p w14:paraId="2C2264EE" w14:textId="3BBB8634" w:rsidR="007A6937" w:rsidRDefault="004A74DD" w:rsidP="007A6937">
      <w:r w:rsidRPr="004A74DD">
        <w:t>For RRR-focused research projects, fewer applications were received from lead or administering organisations in RRR areas categorised as MM 2 and above (37</w:t>
      </w:r>
      <w:r>
        <w:t> </w:t>
      </w:r>
      <w:r w:rsidRPr="004A74DD">
        <w:t xml:space="preserve">applications; 13.1% of all applications </w:t>
      </w:r>
      <w:r w:rsidRPr="004A74DD">
        <w:lastRenderedPageBreak/>
        <w:t>with data available) than those in metropolitan areas (246 applications; 86.9% of all applications with data available); the same caveats apply as for organisations performing all research. As a result, fewer RRR-focused projects were funded from organisations located in RRR areas than in metropolitan areas (</w:t>
      </w:r>
      <w:r w:rsidRPr="004A74DD">
        <w:rPr>
          <w:i/>
          <w:iCs/>
        </w:rPr>
        <w:t>n</w:t>
      </w:r>
      <w:r w:rsidRPr="004A74DD">
        <w:t xml:space="preserve"> = 6 compared with </w:t>
      </w:r>
      <w:r w:rsidRPr="004A74DD">
        <w:rPr>
          <w:i/>
          <w:iCs/>
        </w:rPr>
        <w:t>n</w:t>
      </w:r>
      <w:r w:rsidRPr="004A74DD">
        <w:t xml:space="preserve"> = 82) (Figure 6). This was also reflected in the total amount of funding received; organisations in RRR areas received $8.4 million, or 3.4% of the total funded amount (for applications with data available), while organisations in metropolitan areas received $241.5 million. RRR-focused projects from organisations in metropolitan areas also had higher funded rates than those in more RRR locations (MM 3–7) (Figure</w:t>
      </w:r>
      <w:r>
        <w:t> </w:t>
      </w:r>
      <w:r w:rsidRPr="004A74DD">
        <w:t>7).</w:t>
      </w:r>
    </w:p>
    <w:p w14:paraId="7E28F929" w14:textId="3E3E672F" w:rsidR="00C41EB3" w:rsidRDefault="00360AFC" w:rsidP="007A6937">
      <w:r>
        <w:rPr>
          <w:noProof/>
        </w:rPr>
        <w:drawing>
          <wp:inline distT="0" distB="0" distL="0" distR="0" wp14:anchorId="7B093F33" wp14:editId="5E1B40FD">
            <wp:extent cx="4689135" cy="3124200"/>
            <wp:effectExtent l="0" t="0" r="0" b="0"/>
            <wp:docPr id="2027113767" name="Picture 6" descr="Column graph showing the total number of applications received, and the number of applications funded, for RRR-focused research conducted in 3 remoteness classifications. A total of 283 RRR applications were analysed. Generally, the more remote the location, the fewer applications received and funded. Modified Monash classification 1 had the most applications received and funded by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13767" name="Picture 6" descr="Column graph showing the total number of applications received, and the number of applications funded, for RRR-focused research conducted in 3 remoteness classifications. A total of 283 RRR applications were analysed. Generally, the more remote the location, the fewer applications received and funded. Modified Monash classification 1 had the most applications received and funded by fa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93483" cy="3127097"/>
                    </a:xfrm>
                    <a:prstGeom prst="rect">
                      <a:avLst/>
                    </a:prstGeom>
                  </pic:spPr>
                </pic:pic>
              </a:graphicData>
            </a:graphic>
          </wp:inline>
        </w:drawing>
      </w:r>
    </w:p>
    <w:p w14:paraId="45F3B254" w14:textId="05E02D9D" w:rsidR="00AF75EA" w:rsidRDefault="00AF75EA" w:rsidP="00AF75EA">
      <w:pPr>
        <w:pStyle w:val="TFListNotes"/>
      </w:pPr>
      <w:r>
        <w:t>a</w:t>
      </w:r>
      <w:r>
        <w:tab/>
        <w:t>A total of 283 RRR applications were analysed. See ‘</w:t>
      </w:r>
      <w:hyperlink w:anchor="_Limitations" w:history="1">
        <w:r w:rsidRPr="00AF75EA">
          <w:rPr>
            <w:rStyle w:val="Hyperlink"/>
          </w:rPr>
          <w:t>Limitations</w:t>
        </w:r>
      </w:hyperlink>
      <w:r>
        <w:t>’ for further details.</w:t>
      </w:r>
    </w:p>
    <w:p w14:paraId="28DFE786" w14:textId="4D2CACF3" w:rsidR="008756B5" w:rsidRDefault="008756B5" w:rsidP="008756B5">
      <w:pPr>
        <w:pStyle w:val="FigureNameSpace"/>
      </w:pPr>
      <w:r>
        <w:t>Figure 6</w:t>
      </w:r>
      <w:r>
        <w:t> </w:t>
      </w:r>
      <w:r>
        <w:t xml:space="preserve">Number of applications received and funded for </w:t>
      </w:r>
      <w:r w:rsidR="004A74DD">
        <w:t>RRR</w:t>
      </w:r>
      <w:r>
        <w:t xml:space="preserve">-focused research, by Modified Monash </w:t>
      </w:r>
      <w:proofErr w:type="gramStart"/>
      <w:r>
        <w:t>c</w:t>
      </w:r>
      <w:r w:rsidR="004A74DD">
        <w:t>lassification</w:t>
      </w:r>
      <w:proofErr w:type="gramEnd"/>
    </w:p>
    <w:p w14:paraId="656FE95E" w14:textId="60EED97E" w:rsidR="008756B5" w:rsidRDefault="00360AFC" w:rsidP="008756B5">
      <w:r>
        <w:rPr>
          <w:noProof/>
        </w:rPr>
        <w:drawing>
          <wp:inline distT="0" distB="0" distL="0" distR="0" wp14:anchorId="461A99C1" wp14:editId="46366474">
            <wp:extent cx="4602498" cy="2721429"/>
            <wp:effectExtent l="0" t="0" r="7620" b="3175"/>
            <wp:docPr id="1031693646" name="Picture 7" descr="Column graph showing the funded rates for RRR-focused research conducted in 3 remoteness classifications. A total of 283 RRR applications were analysed. Funded rates decreased as remotenes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3646" name="Picture 7" descr="Column graph showing the funded rates for RRR-focused research conducted in 3 remoteness classifications. A total of 283 RRR applications were analysed. Funded rates decreased as remoteness increas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9727" cy="2725704"/>
                    </a:xfrm>
                    <a:prstGeom prst="rect">
                      <a:avLst/>
                    </a:prstGeom>
                  </pic:spPr>
                </pic:pic>
              </a:graphicData>
            </a:graphic>
          </wp:inline>
        </w:drawing>
      </w:r>
    </w:p>
    <w:p w14:paraId="76ADC15C" w14:textId="34283E5B" w:rsidR="00AF75EA" w:rsidRDefault="00AF75EA" w:rsidP="00AF75EA">
      <w:pPr>
        <w:pStyle w:val="TFListNotes"/>
      </w:pPr>
      <w:r>
        <w:t>a</w:t>
      </w:r>
      <w:r>
        <w:tab/>
        <w:t>A total of 283 RRR applications were analysed. See ‘</w:t>
      </w:r>
      <w:hyperlink w:anchor="_Limitations" w:history="1">
        <w:r w:rsidRPr="00AF75EA">
          <w:rPr>
            <w:rStyle w:val="Hyperlink"/>
          </w:rPr>
          <w:t>Limitations</w:t>
        </w:r>
      </w:hyperlink>
      <w:r>
        <w:t>’ for further details.</w:t>
      </w:r>
    </w:p>
    <w:p w14:paraId="12AE0DAA" w14:textId="5AB541E4" w:rsidR="008756B5" w:rsidRDefault="008756B5" w:rsidP="008756B5">
      <w:pPr>
        <w:pStyle w:val="FigureNameSpace"/>
      </w:pPr>
      <w:r>
        <w:t>Figure 7</w:t>
      </w:r>
      <w:r>
        <w:t> </w:t>
      </w:r>
      <w:r>
        <w:t xml:space="preserve">Funded rates for </w:t>
      </w:r>
      <w:r w:rsidR="00AF75EA">
        <w:t>RRR</w:t>
      </w:r>
      <w:r>
        <w:t xml:space="preserve">-focused research, by Modified Monash </w:t>
      </w:r>
      <w:proofErr w:type="gramStart"/>
      <w:r>
        <w:t>c</w:t>
      </w:r>
      <w:r w:rsidR="00AF75EA">
        <w:t>lassification</w:t>
      </w:r>
      <w:proofErr w:type="gramEnd"/>
    </w:p>
    <w:p w14:paraId="457809FA" w14:textId="423E29DA" w:rsidR="00602E41" w:rsidRDefault="00813658" w:rsidP="0048650F">
      <w:pPr>
        <w:pStyle w:val="BoxTitle"/>
      </w:pPr>
      <w:bookmarkStart w:id="17" w:name="HighlightBox_B"/>
      <w:bookmarkEnd w:id="17"/>
      <w:r>
        <w:lastRenderedPageBreak/>
        <w:t xml:space="preserve">Highlight: </w:t>
      </w:r>
      <w:r w:rsidR="00AF75EA">
        <w:t>RRR</w:t>
      </w:r>
      <w:r>
        <w:t xml:space="preserve"> applicants funded through the </w:t>
      </w:r>
      <w:r w:rsidR="008632F9">
        <w:t>2021 Improving the Health and Wellbeing of Aboriginal and Torres Strait Islander Mothers and Babies grant opportunity</w:t>
      </w:r>
    </w:p>
    <w:p w14:paraId="46B5B26C" w14:textId="4863BF0F" w:rsidR="000F0A5A" w:rsidRDefault="00AF75EA" w:rsidP="0048650F">
      <w:pPr>
        <w:pStyle w:val="BoxText"/>
      </w:pPr>
      <w:r w:rsidRPr="00AF75EA">
        <w:t>Organisations from RRR areas generally had a lower funded rate than metropolitan organisations. However, some grant opportunities that included an RRR-specific stream resulted in an increased funded rate for organisations located in RRR areas.</w:t>
      </w:r>
    </w:p>
    <w:p w14:paraId="29239702" w14:textId="6E54C232" w:rsidR="00602E41" w:rsidRDefault="00602E41" w:rsidP="0048650F">
      <w:pPr>
        <w:pStyle w:val="BoxText"/>
      </w:pPr>
      <w:r>
        <w:t xml:space="preserve">Under the MRFF’s </w:t>
      </w:r>
      <w:hyperlink r:id="rId24" w:history="1">
        <w:r>
          <w:rPr>
            <w:rStyle w:val="Hyperlink"/>
          </w:rPr>
          <w:t xml:space="preserve">Emerging Priorities and Consumer-Driven Research </w:t>
        </w:r>
        <w:r w:rsidR="0017597F">
          <w:rPr>
            <w:rStyle w:val="Hyperlink"/>
          </w:rPr>
          <w:t>i</w:t>
        </w:r>
        <w:r>
          <w:rPr>
            <w:rStyle w:val="Hyperlink"/>
          </w:rPr>
          <w:t>nitiative</w:t>
        </w:r>
      </w:hyperlink>
      <w:r>
        <w:t xml:space="preserve">, the 2021 Improving the Health and Wellbeing of Aboriginal and Torres Strait Islander Mothers and Babies grant opportunity </w:t>
      </w:r>
      <w:r w:rsidR="00AF75EA">
        <w:t>awarded $18.4 million to 5 projects.</w:t>
      </w:r>
      <w:r>
        <w:t xml:space="preserve"> Applications were open from 12 August to 25 November 2021.</w:t>
      </w:r>
    </w:p>
    <w:p w14:paraId="556503BD" w14:textId="1081D252" w:rsidR="00602E41" w:rsidRDefault="00AF75EA" w:rsidP="0048650F">
      <w:pPr>
        <w:pStyle w:val="BoxText"/>
      </w:pPr>
      <w:r w:rsidRPr="00AF75EA">
        <w:t xml:space="preserve">The objective of this grant opportunity was to support Indigenous-led Australian medical research projects that would improve access to culturally safe care during pregnancy, </w:t>
      </w:r>
      <w:proofErr w:type="gramStart"/>
      <w:r w:rsidRPr="00AF75EA">
        <w:t>birthing</w:t>
      </w:r>
      <w:proofErr w:type="gramEnd"/>
      <w:r w:rsidRPr="00AF75EA">
        <w:t xml:space="preserve"> and the post-natal period. Two separate streams of funding were available for this grant opportunity:</w:t>
      </w:r>
    </w:p>
    <w:p w14:paraId="1F4D4599" w14:textId="3860CC0C" w:rsidR="00602E41" w:rsidRDefault="00602E41" w:rsidP="0048650F">
      <w:pPr>
        <w:pStyle w:val="BoxBullet"/>
      </w:pPr>
      <w:r>
        <w:t xml:space="preserve">Stream 1: </w:t>
      </w:r>
      <w:r w:rsidR="00AF75EA" w:rsidRPr="00AF75EA">
        <w:t>The lead or administering organisation is based in any area according to the MM</w:t>
      </w:r>
      <w:r w:rsidR="00AF75EA">
        <w:t> </w:t>
      </w:r>
      <w:r w:rsidR="00AF75EA" w:rsidRPr="00AF75EA">
        <w:t>model locator (MM 1–7)</w:t>
      </w:r>
    </w:p>
    <w:p w14:paraId="7273D38C" w14:textId="1602312C" w:rsidR="00602E41" w:rsidRDefault="00602E41" w:rsidP="0048650F">
      <w:pPr>
        <w:pStyle w:val="BoxBullet"/>
      </w:pPr>
      <w:r>
        <w:t xml:space="preserve">Stream 2: </w:t>
      </w:r>
      <w:r w:rsidR="00AF75EA" w:rsidRPr="00AF75EA">
        <w:t>The lead or administering organisation, Chief Investigator A and more than 50% of all Chief Investigators are primarily based in RRR areas according to the MM model locator (MM</w:t>
      </w:r>
      <w:r w:rsidR="00AF75EA">
        <w:t> </w:t>
      </w:r>
      <w:r w:rsidR="00AF75EA" w:rsidRPr="00AF75EA">
        <w:t>3–7)</w:t>
      </w:r>
    </w:p>
    <w:p w14:paraId="45951C9B" w14:textId="4E716E5F" w:rsidR="00AF75EA" w:rsidRDefault="00AF75EA" w:rsidP="00AF75EA">
      <w:pPr>
        <w:pStyle w:val="BoxText"/>
      </w:pPr>
      <w:r w:rsidRPr="00AF75EA">
        <w:t>By making 2 streams of funding available that were based on the geographical location of the lead or administering organisation, applicants from all Australian locations — including those in RRR areas — were encouraged to apply.</w:t>
      </w:r>
    </w:p>
    <w:p w14:paraId="589306E8" w14:textId="4CFD3D06" w:rsidR="00AF75EA" w:rsidRPr="00AF75EA" w:rsidRDefault="00AF75EA" w:rsidP="00AF75EA">
      <w:pPr>
        <w:pStyle w:val="BoxText"/>
      </w:pPr>
      <w:r w:rsidRPr="00AF75EA">
        <w:t xml:space="preserve">The intended outcome of the research funded by this grant opportunity was to improve the health and wellbeing of Aboriginal and Torres Strait Islander families and communities through healthier mothers and babies. The objective and intended outcome of this grant opportunity are aligned with the following from the </w:t>
      </w:r>
      <w:r w:rsidRPr="00AF75EA">
        <w:rPr>
          <w:rStyle w:val="Emphasis"/>
        </w:rPr>
        <w:t>Australian Medical Research and Innovation Priorities 2020–2022</w:t>
      </w:r>
      <w:r w:rsidRPr="00AF75EA">
        <w:t>:</w:t>
      </w:r>
    </w:p>
    <w:p w14:paraId="1B7CD66D" w14:textId="48EACC23" w:rsidR="00AF75EA" w:rsidRPr="00AF75EA" w:rsidRDefault="00AF75EA" w:rsidP="00AF75EA">
      <w:pPr>
        <w:pStyle w:val="BoxBullet"/>
      </w:pPr>
      <w:r w:rsidRPr="00AF75EA">
        <w:t>Aboriginal and Torres Strait Islander Health</w:t>
      </w:r>
    </w:p>
    <w:p w14:paraId="1F3AD131" w14:textId="72A64436" w:rsidR="00AF75EA" w:rsidRPr="00AF75EA" w:rsidRDefault="00AF75EA" w:rsidP="00AF75EA">
      <w:pPr>
        <w:pStyle w:val="BoxBullet"/>
      </w:pPr>
      <w:r w:rsidRPr="00AF75EA">
        <w:t>Primary Care Research</w:t>
      </w:r>
    </w:p>
    <w:p w14:paraId="2E78041E" w14:textId="6F93C23A" w:rsidR="00AF75EA" w:rsidRPr="00AF75EA" w:rsidRDefault="00AF75EA" w:rsidP="00AF75EA">
      <w:pPr>
        <w:pStyle w:val="BoxBullet"/>
      </w:pPr>
      <w:r w:rsidRPr="00AF75EA">
        <w:t>Consumer-Driven Research</w:t>
      </w:r>
    </w:p>
    <w:p w14:paraId="10BA8888" w14:textId="4679C797" w:rsidR="00AF75EA" w:rsidRDefault="00AF75EA" w:rsidP="00AF75EA">
      <w:pPr>
        <w:pStyle w:val="BoxBullet"/>
      </w:pPr>
      <w:r w:rsidRPr="00AF75EA">
        <w:t>Preventive and Public Health Research</w:t>
      </w:r>
    </w:p>
    <w:p w14:paraId="6087A150" w14:textId="646591F7" w:rsidR="00602E41" w:rsidRDefault="00602E41" w:rsidP="0048650F">
      <w:pPr>
        <w:pStyle w:val="BoxText"/>
      </w:pPr>
      <w:r>
        <w:t xml:space="preserve">The application and funding data for each stream </w:t>
      </w:r>
      <w:r w:rsidR="00AF75EA">
        <w:t>are</w:t>
      </w:r>
      <w:r>
        <w:t xml:space="preserve"> in </w:t>
      </w:r>
      <w:r w:rsidRPr="00B446D1">
        <w:t>Table </w:t>
      </w:r>
      <w:r w:rsidR="005C0F61" w:rsidRPr="00B446D1">
        <w:t>1</w:t>
      </w:r>
      <w:r>
        <w:t>.</w:t>
      </w:r>
    </w:p>
    <w:p w14:paraId="4E4452DA" w14:textId="3E1148C0" w:rsidR="00602E41" w:rsidRDefault="00602E41" w:rsidP="00D266CD">
      <w:pPr>
        <w:pStyle w:val="TableTitle"/>
      </w:pPr>
      <w:r w:rsidRPr="000A6FC2">
        <w:t>Table </w:t>
      </w:r>
      <w:r w:rsidR="005C0F61">
        <w:t>1</w:t>
      </w:r>
      <w:r>
        <w:t> </w:t>
      </w:r>
      <w:r>
        <w:t xml:space="preserve">Application and funding data for the 2021 Improving the Health and Wellbeing of Aboriginal and Torres Strait Islander Mothers and Babies grant </w:t>
      </w:r>
      <w:proofErr w:type="gramStart"/>
      <w:r>
        <w:t>opportunity</w:t>
      </w:r>
      <w:proofErr w:type="gramEnd"/>
    </w:p>
    <w:tbl>
      <w:tblPr>
        <w:tblStyle w:val="TableGrid"/>
        <w:tblW w:w="0" w:type="auto"/>
        <w:tblBorders>
          <w:insideV w:val="none" w:sz="0" w:space="0" w:color="auto"/>
        </w:tblBorders>
        <w:tblLook w:val="04A0" w:firstRow="1" w:lastRow="0" w:firstColumn="1" w:lastColumn="0" w:noHBand="0" w:noVBand="1"/>
        <w:tblCaption w:val="Table 1 Application and funding data for the 2021 Improving the Health and Wellbeing of Aboriginal and Torres Strait Islander Mothers and Babies grant opportunity"/>
        <w:tblDescription w:val="Table showing the number of applications received and funded, and the total funding applied for and received, for the 2 streams of the 2021 Improving the Health and Wellbeing of Aboriginal and Torres Strait Islander Mothers and Babies grant opportunity."/>
      </w:tblPr>
      <w:tblGrid>
        <w:gridCol w:w="1502"/>
        <w:gridCol w:w="1502"/>
        <w:gridCol w:w="1503"/>
        <w:gridCol w:w="1545"/>
        <w:gridCol w:w="1545"/>
      </w:tblGrid>
      <w:tr w:rsidR="00602E41" w14:paraId="448B67A4" w14:textId="77777777" w:rsidTr="00D266CD">
        <w:trPr>
          <w:tblHeader/>
        </w:trPr>
        <w:tc>
          <w:tcPr>
            <w:tcW w:w="1502" w:type="dxa"/>
            <w:tcBorders>
              <w:left w:val="nil"/>
            </w:tcBorders>
            <w:shd w:val="clear" w:color="auto" w:fill="D9D9D9" w:themeFill="background1" w:themeFillShade="D9"/>
            <w:vAlign w:val="bottom"/>
          </w:tcPr>
          <w:p w14:paraId="2E2B5867" w14:textId="77777777" w:rsidR="00602E41" w:rsidRDefault="00602E41" w:rsidP="00B20D97">
            <w:pPr>
              <w:pStyle w:val="TableHeading"/>
            </w:pPr>
            <w:bookmarkStart w:id="18" w:name="ColumnTitle_1"/>
            <w:bookmarkEnd w:id="18"/>
            <w:r>
              <w:t>Stream</w:t>
            </w:r>
          </w:p>
        </w:tc>
        <w:tc>
          <w:tcPr>
            <w:tcW w:w="1502" w:type="dxa"/>
            <w:shd w:val="clear" w:color="auto" w:fill="D9D9D9" w:themeFill="background1" w:themeFillShade="D9"/>
            <w:vAlign w:val="bottom"/>
          </w:tcPr>
          <w:p w14:paraId="4FEB2DC6" w14:textId="77777777" w:rsidR="00602E41" w:rsidRDefault="00602E41" w:rsidP="006975D5">
            <w:pPr>
              <w:pStyle w:val="TableHeadingCA"/>
            </w:pPr>
            <w:r>
              <w:t>Number of applications received</w:t>
            </w:r>
          </w:p>
        </w:tc>
        <w:tc>
          <w:tcPr>
            <w:tcW w:w="1503" w:type="dxa"/>
            <w:shd w:val="clear" w:color="auto" w:fill="D9D9D9" w:themeFill="background1" w:themeFillShade="D9"/>
            <w:vAlign w:val="bottom"/>
          </w:tcPr>
          <w:p w14:paraId="0C47F447" w14:textId="77777777" w:rsidR="00602E41" w:rsidRDefault="00602E41" w:rsidP="006975D5">
            <w:pPr>
              <w:pStyle w:val="TableHeadingCA"/>
            </w:pPr>
            <w:r>
              <w:t>Number of applications funded (funded rate)</w:t>
            </w:r>
          </w:p>
        </w:tc>
        <w:tc>
          <w:tcPr>
            <w:tcW w:w="1545" w:type="dxa"/>
            <w:shd w:val="clear" w:color="auto" w:fill="D9D9D9" w:themeFill="background1" w:themeFillShade="D9"/>
            <w:vAlign w:val="bottom"/>
          </w:tcPr>
          <w:p w14:paraId="3F72F81F" w14:textId="77777777" w:rsidR="00602E41" w:rsidRDefault="00602E41" w:rsidP="006975D5">
            <w:pPr>
              <w:pStyle w:val="TableHeadingCA"/>
            </w:pPr>
            <w:r>
              <w:t>Total funding applied for</w:t>
            </w:r>
          </w:p>
        </w:tc>
        <w:tc>
          <w:tcPr>
            <w:tcW w:w="1545" w:type="dxa"/>
            <w:tcBorders>
              <w:right w:val="nil"/>
            </w:tcBorders>
            <w:shd w:val="clear" w:color="auto" w:fill="D9D9D9" w:themeFill="background1" w:themeFillShade="D9"/>
            <w:vAlign w:val="bottom"/>
          </w:tcPr>
          <w:p w14:paraId="38A59D2C" w14:textId="77777777" w:rsidR="00602E41" w:rsidRDefault="00602E41" w:rsidP="006975D5">
            <w:pPr>
              <w:pStyle w:val="TableHeadingCA"/>
            </w:pPr>
            <w:r>
              <w:t>Total amount funded</w:t>
            </w:r>
          </w:p>
        </w:tc>
      </w:tr>
      <w:tr w:rsidR="00602E41" w14:paraId="101F2F2F" w14:textId="77777777" w:rsidTr="00AF75EA">
        <w:tc>
          <w:tcPr>
            <w:tcW w:w="1502" w:type="dxa"/>
            <w:tcBorders>
              <w:left w:val="nil"/>
            </w:tcBorders>
          </w:tcPr>
          <w:p w14:paraId="3313E36F" w14:textId="77777777" w:rsidR="00602E41" w:rsidRDefault="00602E41" w:rsidP="00B20D97">
            <w:pPr>
              <w:pStyle w:val="TableText"/>
            </w:pPr>
            <w:r>
              <w:t>1</w:t>
            </w:r>
          </w:p>
        </w:tc>
        <w:tc>
          <w:tcPr>
            <w:tcW w:w="1502" w:type="dxa"/>
          </w:tcPr>
          <w:p w14:paraId="1D08DF89" w14:textId="77777777" w:rsidR="00602E41" w:rsidRDefault="00602E41" w:rsidP="00B20D97">
            <w:pPr>
              <w:pStyle w:val="TableText"/>
              <w:jc w:val="center"/>
            </w:pPr>
            <w:r>
              <w:t>12</w:t>
            </w:r>
          </w:p>
        </w:tc>
        <w:tc>
          <w:tcPr>
            <w:tcW w:w="1503" w:type="dxa"/>
            <w:vAlign w:val="center"/>
          </w:tcPr>
          <w:p w14:paraId="787445CF" w14:textId="77777777" w:rsidR="00602E41" w:rsidRDefault="00602E41" w:rsidP="00B20D97">
            <w:pPr>
              <w:pStyle w:val="TableText"/>
              <w:jc w:val="center"/>
            </w:pPr>
            <w:r>
              <w:t>3 (25%)</w:t>
            </w:r>
          </w:p>
        </w:tc>
        <w:tc>
          <w:tcPr>
            <w:tcW w:w="1545" w:type="dxa"/>
            <w:vAlign w:val="bottom"/>
          </w:tcPr>
          <w:p w14:paraId="1FA71B80" w14:textId="58FD50B3" w:rsidR="00602E41" w:rsidRDefault="00602E41" w:rsidP="00B20D97">
            <w:pPr>
              <w:pStyle w:val="TableText"/>
              <w:jc w:val="center"/>
            </w:pPr>
            <w:r>
              <w:t>$47,701,730</w:t>
            </w:r>
          </w:p>
        </w:tc>
        <w:tc>
          <w:tcPr>
            <w:tcW w:w="1545" w:type="dxa"/>
            <w:tcBorders>
              <w:right w:val="nil"/>
            </w:tcBorders>
            <w:vAlign w:val="bottom"/>
          </w:tcPr>
          <w:p w14:paraId="68D6B65E" w14:textId="4BC85456" w:rsidR="00602E41" w:rsidRDefault="00602E41" w:rsidP="00B20D97">
            <w:pPr>
              <w:pStyle w:val="TableText"/>
              <w:jc w:val="center"/>
            </w:pPr>
            <w:r>
              <w:t>$14,997,601</w:t>
            </w:r>
          </w:p>
        </w:tc>
      </w:tr>
      <w:tr w:rsidR="00602E41" w14:paraId="57929161" w14:textId="77777777" w:rsidTr="00AF75EA">
        <w:tc>
          <w:tcPr>
            <w:tcW w:w="1502" w:type="dxa"/>
            <w:tcBorders>
              <w:left w:val="nil"/>
            </w:tcBorders>
          </w:tcPr>
          <w:p w14:paraId="1761DB4B" w14:textId="77777777" w:rsidR="00602E41" w:rsidRDefault="00602E41" w:rsidP="00B20D97">
            <w:pPr>
              <w:pStyle w:val="TableText"/>
            </w:pPr>
            <w:r>
              <w:t>2</w:t>
            </w:r>
          </w:p>
        </w:tc>
        <w:tc>
          <w:tcPr>
            <w:tcW w:w="1502" w:type="dxa"/>
          </w:tcPr>
          <w:p w14:paraId="20268F16" w14:textId="77777777" w:rsidR="00602E41" w:rsidRDefault="00602E41" w:rsidP="00B20D97">
            <w:pPr>
              <w:pStyle w:val="TableText"/>
              <w:jc w:val="center"/>
            </w:pPr>
            <w:r>
              <w:t>4</w:t>
            </w:r>
          </w:p>
        </w:tc>
        <w:tc>
          <w:tcPr>
            <w:tcW w:w="1503" w:type="dxa"/>
            <w:vAlign w:val="center"/>
          </w:tcPr>
          <w:p w14:paraId="024BF35F" w14:textId="77777777" w:rsidR="00602E41" w:rsidRDefault="00602E41" w:rsidP="00B20D97">
            <w:pPr>
              <w:pStyle w:val="TableText"/>
              <w:jc w:val="center"/>
            </w:pPr>
            <w:r>
              <w:t>2 (50%)</w:t>
            </w:r>
          </w:p>
        </w:tc>
        <w:tc>
          <w:tcPr>
            <w:tcW w:w="1545" w:type="dxa"/>
            <w:vAlign w:val="bottom"/>
          </w:tcPr>
          <w:p w14:paraId="36C435B7" w14:textId="61317FF5" w:rsidR="00602E41" w:rsidRDefault="00602E41" w:rsidP="00B20D97">
            <w:pPr>
              <w:pStyle w:val="TableText"/>
              <w:jc w:val="center"/>
            </w:pPr>
            <w:r>
              <w:t>$</w:t>
            </w:r>
            <w:r w:rsidR="00D266CD">
              <w:t>13,229,848</w:t>
            </w:r>
          </w:p>
        </w:tc>
        <w:tc>
          <w:tcPr>
            <w:tcW w:w="1545" w:type="dxa"/>
            <w:tcBorders>
              <w:right w:val="nil"/>
            </w:tcBorders>
            <w:vAlign w:val="bottom"/>
          </w:tcPr>
          <w:p w14:paraId="204D7BC9" w14:textId="5B4DEC16" w:rsidR="00602E41" w:rsidRDefault="00602E41" w:rsidP="00B20D97">
            <w:pPr>
              <w:pStyle w:val="TableText"/>
              <w:jc w:val="center"/>
            </w:pPr>
            <w:r>
              <w:t>$</w:t>
            </w:r>
            <w:r w:rsidR="00D266CD">
              <w:t>3,236,071</w:t>
            </w:r>
          </w:p>
        </w:tc>
      </w:tr>
    </w:tbl>
    <w:p w14:paraId="19DE3713" w14:textId="77777777" w:rsidR="00415CAB" w:rsidRDefault="00415CAB" w:rsidP="00415CAB">
      <w:pPr>
        <w:pStyle w:val="TFIHolderSpace"/>
      </w:pPr>
    </w:p>
    <w:p w14:paraId="2C87AD69" w14:textId="1F2642D2" w:rsidR="00602E41" w:rsidRDefault="00D266CD" w:rsidP="0048650F">
      <w:pPr>
        <w:pStyle w:val="BoxText"/>
      </w:pPr>
      <w:r w:rsidRPr="00D266CD">
        <w:t xml:space="preserve">A total of 16 eligible applications were received for both streams by the closing date, and all the applications progressed to full assessment. Applications in stream 1 had a funded rate of 25% and received 31.4% of the total funding applied for, while applications in stream 2 had a funded rate of </w:t>
      </w:r>
      <w:r w:rsidRPr="00D266CD">
        <w:lastRenderedPageBreak/>
        <w:t xml:space="preserve">50% and received </w:t>
      </w:r>
      <w:r>
        <w:t>24.5</w:t>
      </w:r>
      <w:r w:rsidRPr="00D266CD">
        <w:t>% of the total funding applied for.</w:t>
      </w:r>
      <w:r>
        <w:t xml:space="preserve"> For stream 1, one application was awarded almost $5.0 million, while for stream 2, 2 applications were awarded a total of $3.4 million.</w:t>
      </w:r>
    </w:p>
    <w:p w14:paraId="3841484A" w14:textId="45D3E431" w:rsidR="00C42FE9" w:rsidRDefault="00D266CD" w:rsidP="0048650F">
      <w:pPr>
        <w:pStyle w:val="BoxText"/>
        <w:sectPr w:rsidR="00C42FE9">
          <w:pgSz w:w="11906" w:h="16838"/>
          <w:pgMar w:top="1440" w:right="1440" w:bottom="1440" w:left="1440" w:header="708" w:footer="708" w:gutter="0"/>
          <w:cols w:space="708"/>
          <w:docGrid w:linePitch="360"/>
        </w:sectPr>
      </w:pPr>
      <w:r w:rsidRPr="00D266CD">
        <w:t xml:space="preserve">There are proportionally fewer applications submitted from lead or administering organisations located in RRR areas than in metropolitan areas; the high funded rate for research located in MM 3–7 areas </w:t>
      </w:r>
      <w:proofErr w:type="gramStart"/>
      <w:r w:rsidRPr="00D266CD">
        <w:t>demonstrates</w:t>
      </w:r>
      <w:proofErr w:type="gramEnd"/>
      <w:r w:rsidRPr="00D266CD">
        <w:t xml:space="preserve"> how including RRR-specific streams in grant opportunities provides the opportunity for RRR researchers to engage in health research. Further efforts in this area should ensure that the health topics of significance to Australian RRR communities are addressed.</w:t>
      </w:r>
    </w:p>
    <w:p w14:paraId="647B9334" w14:textId="6C600C5F" w:rsidR="005B701B" w:rsidRDefault="003E0D36" w:rsidP="005B701B">
      <w:pPr>
        <w:pStyle w:val="Heading1"/>
      </w:pPr>
      <w:bookmarkStart w:id="19" w:name="_Toc138847762"/>
      <w:r>
        <w:lastRenderedPageBreak/>
        <w:t xml:space="preserve">Impact of </w:t>
      </w:r>
      <w:r w:rsidR="00875681">
        <w:t>MRFF investment in rural</w:t>
      </w:r>
      <w:r w:rsidR="00D266CD">
        <w:t xml:space="preserve">, </w:t>
      </w:r>
      <w:proofErr w:type="gramStart"/>
      <w:r w:rsidR="00D266CD">
        <w:t>regional</w:t>
      </w:r>
      <w:proofErr w:type="gramEnd"/>
      <w:r w:rsidR="00D266CD">
        <w:t xml:space="preserve"> and remote</w:t>
      </w:r>
      <w:r w:rsidR="00875681">
        <w:t xml:space="preserve"> research</w:t>
      </w:r>
      <w:bookmarkEnd w:id="19"/>
    </w:p>
    <w:p w14:paraId="53A3F8D6" w14:textId="0056A9A0" w:rsidR="00755E1E" w:rsidRPr="00B96183" w:rsidRDefault="00D266CD" w:rsidP="00755E1E">
      <w:pPr>
        <w:pStyle w:val="NormalBeforeBullet"/>
      </w:pPr>
      <w:r w:rsidRPr="00D266CD">
        <w:t xml:space="preserve">The MRFF’s measures of success are set out in the monitoring, evaluation and learning conceptual framework that is part of the </w:t>
      </w:r>
      <w:r w:rsidR="00755E1E" w:rsidRPr="00B93288">
        <w:rPr>
          <w:rStyle w:val="Emphasis"/>
        </w:rPr>
        <w:t>MRFF Monitoring, Evaluation and Learning Strategy 2020–21 to 2023–24</w:t>
      </w:r>
      <w:r w:rsidR="00755E1E" w:rsidRPr="00B96183">
        <w:t xml:space="preserve"> (</w:t>
      </w:r>
      <w:r w:rsidR="00755E1E" w:rsidRPr="00B446D1">
        <w:t>Figure </w:t>
      </w:r>
      <w:r w:rsidR="00957EBF" w:rsidRPr="00B446D1">
        <w:t>8</w:t>
      </w:r>
      <w:r w:rsidR="00755E1E" w:rsidRPr="00B96183">
        <w:t xml:space="preserve">). </w:t>
      </w:r>
      <w:r w:rsidRPr="00D266CD">
        <w:t>These measures support achieving MRFF outcomes and reflect MRFF’s vision, aims and objectives, which are articulated through 5 impact measures:</w:t>
      </w:r>
    </w:p>
    <w:p w14:paraId="548DFC3D" w14:textId="77777777" w:rsidR="00755E1E" w:rsidRPr="00B96183" w:rsidRDefault="00755E1E" w:rsidP="00755E1E">
      <w:pPr>
        <w:pStyle w:val="Bullet"/>
      </w:pPr>
      <w:r>
        <w:t>b</w:t>
      </w:r>
      <w:r w:rsidRPr="00B96183">
        <w:t>etter health outcomes for patients</w:t>
      </w:r>
    </w:p>
    <w:p w14:paraId="66128979" w14:textId="77777777" w:rsidR="00755E1E" w:rsidRPr="00B96183" w:rsidRDefault="00755E1E" w:rsidP="00755E1E">
      <w:pPr>
        <w:pStyle w:val="Bullet"/>
      </w:pPr>
      <w:r>
        <w:t>b</w:t>
      </w:r>
      <w:r w:rsidRPr="00B96183">
        <w:t>eneficial change to health practices</w:t>
      </w:r>
    </w:p>
    <w:p w14:paraId="7030D493" w14:textId="77777777" w:rsidR="00755E1E" w:rsidRPr="00B96183" w:rsidRDefault="00755E1E" w:rsidP="00755E1E">
      <w:pPr>
        <w:pStyle w:val="Bullet"/>
      </w:pPr>
      <w:r>
        <w:t>i</w:t>
      </w:r>
      <w:r w:rsidRPr="00B96183">
        <w:t>ncreased efficiency in the health system</w:t>
      </w:r>
    </w:p>
    <w:p w14:paraId="1C5801A4" w14:textId="77777777" w:rsidR="00755E1E" w:rsidRPr="00B96183" w:rsidRDefault="00755E1E" w:rsidP="00755E1E">
      <w:pPr>
        <w:pStyle w:val="Bullet"/>
      </w:pPr>
      <w:r>
        <w:t>i</w:t>
      </w:r>
      <w:r w:rsidRPr="00B96183">
        <w:t>ncreased job and export potential</w:t>
      </w:r>
    </w:p>
    <w:p w14:paraId="50848D33" w14:textId="7743BC54" w:rsidR="00755E1E" w:rsidRDefault="00755E1E" w:rsidP="00755E1E">
      <w:pPr>
        <w:pStyle w:val="BulletLast"/>
      </w:pPr>
      <w:r>
        <w:t>e</w:t>
      </w:r>
      <w:r w:rsidRPr="00B96183">
        <w:t>conomic growth from the commercialisation of health research outcomes</w:t>
      </w:r>
    </w:p>
    <w:p w14:paraId="691CA95E" w14:textId="6FA7133E" w:rsidR="00D266CD" w:rsidRDefault="00D266CD" w:rsidP="00D266CD">
      <w:r w:rsidRPr="00D266CD">
        <w:t>Embedding an RRR focus in several MRFF grant opportunities has increased the number and amount of awarded funds that support health and medical research projects undertaken in RRR areas, as well as projects that address health topics of significance to RRR communities in Australia. The success of this funding can be illustrated by mapping 52 projects identified as having an RRR health focus to MRFF’s measures of success (Table 2).</w:t>
      </w:r>
    </w:p>
    <w:p w14:paraId="42EB08A4" w14:textId="68AD4F07" w:rsidR="00755E1E" w:rsidRDefault="00D44587" w:rsidP="005B701B">
      <w:r>
        <w:rPr>
          <w:noProof/>
        </w:rPr>
        <w:drawing>
          <wp:inline distT="0" distB="0" distL="0" distR="0" wp14:anchorId="5BBDA658" wp14:editId="7BCB2EAE">
            <wp:extent cx="5731510" cy="3612515"/>
            <wp:effectExtent l="0" t="0" r="2540" b="6985"/>
            <wp:docPr id="1988641176" name="Picture 1" descr="Flowchart showing how the MRFF measures of success are aligned with its vision and aim. MRFF’s vision is a health system that is fully informed by quality health and medical research. MRFF’s aim is to transform health and medical research and innovation to improve lives, build the economy and contribute to health system sustainability. The 5 outcomes are 1) better health outcomes; 2) economic growth; 3) beneficial change to health practice; 4) increased health efficiency; and 5) increased job and export potential. The 8 measures of success are 1) increased focus of research on areas of unmet need; 2) more Australians access clinical trials; 3) new health technologies are embedded in health practice; 4) new health interventions are embedded in health practice; 5) research community has greater capacity and capability to undertake translational research; 6) health professionals adopt best practices faster; 7) the community engages with and adopts new technologies and treatments; and 8) increased commercialisation of health researc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41176" name="Picture 1" descr="Flowchart showing how the MRFF measures of success are aligned with its vision and aim. MRFF’s vision is a health system that is fully informed by quality health and medical research. MRFF’s aim is to transform health and medical research and innovation to improve lives, build the economy and contribute to health system sustainability. The 5 outcomes are 1) better health outcomes; 2) economic growth; 3) beneficial change to health practice; 4) increased health efficiency; and 5) increased job and export potential. The 8 measures of success are 1) increased focus of research on areas of unmet need; 2) more Australians access clinical trials; 3) new health technologies are embedded in health practice; 4) new health interventions are embedded in health practice; 5) research community has greater capacity and capability to undertake translational research; 6) health professionals adopt best practices faster; 7) the community engages with and adopts new technologies and treatments; and 8) increased commercialisation of health research outcomes."/>
                    <pic:cNvPicPr/>
                  </pic:nvPicPr>
                  <pic:blipFill>
                    <a:blip r:embed="rId25">
                      <a:extLst>
                        <a:ext uri="{28A0092B-C50C-407E-A947-70E740481C1C}">
                          <a14:useLocalDpi xmlns:a14="http://schemas.microsoft.com/office/drawing/2010/main" val="0"/>
                        </a:ext>
                      </a:extLst>
                    </a:blip>
                    <a:stretch>
                      <a:fillRect/>
                    </a:stretch>
                  </pic:blipFill>
                  <pic:spPr>
                    <a:xfrm>
                      <a:off x="0" y="0"/>
                      <a:ext cx="5731510" cy="3612515"/>
                    </a:xfrm>
                    <a:prstGeom prst="rect">
                      <a:avLst/>
                    </a:prstGeom>
                  </pic:spPr>
                </pic:pic>
              </a:graphicData>
            </a:graphic>
          </wp:inline>
        </w:drawing>
      </w:r>
    </w:p>
    <w:p w14:paraId="33B26712" w14:textId="146E8132" w:rsidR="00755E1E" w:rsidRPr="00755E1E" w:rsidRDefault="00755E1E" w:rsidP="005C0F61">
      <w:pPr>
        <w:pStyle w:val="FigureNameSpace"/>
      </w:pPr>
      <w:r>
        <w:t>Figure </w:t>
      </w:r>
      <w:r w:rsidR="00957EBF">
        <w:t>8</w:t>
      </w:r>
      <w:r>
        <w:t> </w:t>
      </w:r>
      <w:r>
        <w:t xml:space="preserve">MRFF monitoring, evaluation and learning conceptual </w:t>
      </w:r>
      <w:proofErr w:type="gramStart"/>
      <w:r>
        <w:t>framework</w:t>
      </w:r>
      <w:proofErr w:type="gramEnd"/>
    </w:p>
    <w:p w14:paraId="66CA55CE" w14:textId="4531780B" w:rsidR="00FB3272" w:rsidRPr="006975D5" w:rsidRDefault="00FB3272" w:rsidP="006975D5">
      <w:pPr>
        <w:pStyle w:val="TableTitle"/>
      </w:pPr>
      <w:r>
        <w:lastRenderedPageBreak/>
        <w:t>Table </w:t>
      </w:r>
      <w:r w:rsidR="005C0F61">
        <w:t>2</w:t>
      </w:r>
      <w:r>
        <w:t> </w:t>
      </w:r>
      <w:r>
        <w:t>Mapping projects</w:t>
      </w:r>
      <w:r w:rsidR="000C3B4D">
        <w:t xml:space="preserve"> that focus on RRR health</w:t>
      </w:r>
      <w:r>
        <w:t xml:space="preserve"> to MRFF’s measures of </w:t>
      </w:r>
      <w:proofErr w:type="gramStart"/>
      <w:r>
        <w:t>success</w:t>
      </w:r>
      <w:proofErr w:type="gramEnd"/>
    </w:p>
    <w:tbl>
      <w:tblPr>
        <w:tblStyle w:val="TableGrid"/>
        <w:tblW w:w="0" w:type="auto"/>
        <w:tblBorders>
          <w:insideV w:val="none" w:sz="0" w:space="0" w:color="auto"/>
        </w:tblBorders>
        <w:tblLook w:val="04A0" w:firstRow="1" w:lastRow="0" w:firstColumn="1" w:lastColumn="0" w:noHBand="0" w:noVBand="1"/>
        <w:tblCaption w:val="Table 2 Mapping projects that focus on RRR health to MRFF's measures of success"/>
        <w:tblDescription w:val="Table showing the number of RRR-focused projects that have met MRFF’s measures of success. The table lists 5 measures of success and includes the combined funding and general topics of the projects."/>
      </w:tblPr>
      <w:tblGrid>
        <w:gridCol w:w="3402"/>
        <w:gridCol w:w="5614"/>
      </w:tblGrid>
      <w:tr w:rsidR="000C3B4D" w14:paraId="22B825E7" w14:textId="77777777" w:rsidTr="003C5962">
        <w:trPr>
          <w:tblHeader/>
        </w:trPr>
        <w:tc>
          <w:tcPr>
            <w:tcW w:w="3402" w:type="dxa"/>
            <w:tcBorders>
              <w:left w:val="nil"/>
            </w:tcBorders>
            <w:shd w:val="clear" w:color="auto" w:fill="EEDFDE"/>
            <w:vAlign w:val="bottom"/>
          </w:tcPr>
          <w:p w14:paraId="66F863E7" w14:textId="1F3EAF00" w:rsidR="000C3B4D" w:rsidRDefault="000C3B4D" w:rsidP="00204833">
            <w:pPr>
              <w:pStyle w:val="TableHeading"/>
            </w:pPr>
            <w:bookmarkStart w:id="20" w:name="ColumnTitle_2"/>
            <w:bookmarkEnd w:id="20"/>
            <w:r>
              <w:t>Measure of success</w:t>
            </w:r>
          </w:p>
        </w:tc>
        <w:tc>
          <w:tcPr>
            <w:tcW w:w="5614" w:type="dxa"/>
            <w:tcBorders>
              <w:right w:val="nil"/>
            </w:tcBorders>
            <w:shd w:val="clear" w:color="auto" w:fill="EEDFDE"/>
            <w:vAlign w:val="bottom"/>
          </w:tcPr>
          <w:p w14:paraId="621D8D07" w14:textId="2E552EF1" w:rsidR="000C3B4D" w:rsidRPr="000C3B4D" w:rsidRDefault="000C3B4D" w:rsidP="00204833">
            <w:pPr>
              <w:pStyle w:val="TableHeading"/>
              <w:rPr>
                <w:vertAlign w:val="superscript"/>
              </w:rPr>
            </w:pPr>
            <w:r>
              <w:t>Number of projects meet</w:t>
            </w:r>
            <w:r w:rsidR="001C4F2C">
              <w:t>ing</w:t>
            </w:r>
            <w:r>
              <w:t xml:space="preserve"> the measure of </w:t>
            </w:r>
            <w:proofErr w:type="spellStart"/>
            <w:r>
              <w:t>success</w:t>
            </w:r>
            <w:r>
              <w:rPr>
                <w:vertAlign w:val="superscript"/>
              </w:rPr>
              <w:t>a</w:t>
            </w:r>
            <w:proofErr w:type="spellEnd"/>
          </w:p>
        </w:tc>
      </w:tr>
      <w:tr w:rsidR="00E30302" w14:paraId="13EB3B4C" w14:textId="77777777" w:rsidTr="003C5962">
        <w:tc>
          <w:tcPr>
            <w:tcW w:w="3402" w:type="dxa"/>
            <w:tcBorders>
              <w:left w:val="nil"/>
            </w:tcBorders>
          </w:tcPr>
          <w:p w14:paraId="15E009B0" w14:textId="45308004" w:rsidR="00E30302" w:rsidRPr="006975D5" w:rsidRDefault="001D5B44" w:rsidP="006975D5">
            <w:pPr>
              <w:pStyle w:val="TableText"/>
            </w:pPr>
            <w:r w:rsidRPr="006975D5">
              <w:t>Increased focus on areas of unmet need</w:t>
            </w:r>
          </w:p>
        </w:tc>
        <w:tc>
          <w:tcPr>
            <w:tcW w:w="5614" w:type="dxa"/>
            <w:tcBorders>
              <w:right w:val="nil"/>
            </w:tcBorders>
          </w:tcPr>
          <w:p w14:paraId="17D2DF54" w14:textId="2F3EAA31" w:rsidR="00E30302" w:rsidRDefault="001D5B44" w:rsidP="00C2763E">
            <w:pPr>
              <w:pStyle w:val="TableText"/>
            </w:pPr>
            <w:r>
              <w:t>22 projects (</w:t>
            </w:r>
            <w:r w:rsidR="0013342A">
              <w:t>total</w:t>
            </w:r>
            <w:r w:rsidR="00326D6C">
              <w:t xml:space="preserve"> funding</w:t>
            </w:r>
            <w:r>
              <w:t xml:space="preserve"> $49,441,008) had a focus on Aboriginal and Torres Strait Islander </w:t>
            </w:r>
            <w:proofErr w:type="gramStart"/>
            <w:r w:rsidR="00326D6C">
              <w:t>h</w:t>
            </w:r>
            <w:r>
              <w:t>ealth</w:t>
            </w:r>
            <w:proofErr w:type="gramEnd"/>
          </w:p>
          <w:p w14:paraId="4EE074BC" w14:textId="20E5DE2B" w:rsidR="001D5B44" w:rsidRDefault="001D5B44" w:rsidP="00C2763E">
            <w:pPr>
              <w:pStyle w:val="TableText"/>
            </w:pPr>
            <w:r>
              <w:t xml:space="preserve">40 projects (total </w:t>
            </w:r>
            <w:r w:rsidR="000B6235">
              <w:t>funding</w:t>
            </w:r>
            <w:r>
              <w:t xml:space="preserve"> $245,450,675) had a focus </w:t>
            </w:r>
            <w:r w:rsidR="000B6235">
              <w:t>on</w:t>
            </w:r>
            <w:r>
              <w:t xml:space="preserve"> rural and remote communities</w:t>
            </w:r>
          </w:p>
        </w:tc>
      </w:tr>
      <w:tr w:rsidR="00E30302" w14:paraId="44CD24B8" w14:textId="77777777" w:rsidTr="003C5962">
        <w:tc>
          <w:tcPr>
            <w:tcW w:w="3402" w:type="dxa"/>
            <w:tcBorders>
              <w:left w:val="nil"/>
            </w:tcBorders>
          </w:tcPr>
          <w:p w14:paraId="424E94C5" w14:textId="0D4B0764" w:rsidR="00E30302" w:rsidRPr="006975D5" w:rsidRDefault="001D5B44" w:rsidP="006975D5">
            <w:pPr>
              <w:pStyle w:val="TableText"/>
            </w:pPr>
            <w:r w:rsidRPr="006975D5">
              <w:t>More Australians have access to clinical trials</w:t>
            </w:r>
          </w:p>
        </w:tc>
        <w:tc>
          <w:tcPr>
            <w:tcW w:w="5614" w:type="dxa"/>
            <w:tcBorders>
              <w:right w:val="nil"/>
            </w:tcBorders>
          </w:tcPr>
          <w:p w14:paraId="5BAE3251" w14:textId="2AEA8A4D" w:rsidR="00E30302" w:rsidRDefault="00D6687B" w:rsidP="001D5B44">
            <w:pPr>
              <w:pStyle w:val="TableText"/>
            </w:pPr>
            <w:r>
              <w:t>11</w:t>
            </w:r>
            <w:r w:rsidR="001D5B44">
              <w:t> projects (</w:t>
            </w:r>
            <w:r w:rsidR="0013342A">
              <w:t>total</w:t>
            </w:r>
            <w:r w:rsidR="000B6235">
              <w:t xml:space="preserve"> </w:t>
            </w:r>
            <w:r w:rsidR="000B6235" w:rsidRPr="000B6235">
              <w:t>fundin</w:t>
            </w:r>
            <w:r w:rsidR="000B6235">
              <w:t>g</w:t>
            </w:r>
            <w:r w:rsidR="0013342A">
              <w:t xml:space="preserve"> </w:t>
            </w:r>
            <w:r w:rsidR="001D5B44">
              <w:t>$14</w:t>
            </w:r>
            <w:r>
              <w:t>4</w:t>
            </w:r>
            <w:r w:rsidR="001D5B44">
              <w:t>,</w:t>
            </w:r>
            <w:r>
              <w:t>912</w:t>
            </w:r>
            <w:r w:rsidR="001D5B44">
              <w:t>,</w:t>
            </w:r>
            <w:r>
              <w:t>716</w:t>
            </w:r>
            <w:r w:rsidR="001D5B44">
              <w:t>) involved clinical trials and clinical trial-enabling infrastructure</w:t>
            </w:r>
          </w:p>
        </w:tc>
      </w:tr>
      <w:tr w:rsidR="00E30302" w14:paraId="11C5790A" w14:textId="77777777" w:rsidTr="003C5962">
        <w:tc>
          <w:tcPr>
            <w:tcW w:w="3402" w:type="dxa"/>
            <w:tcBorders>
              <w:left w:val="nil"/>
            </w:tcBorders>
          </w:tcPr>
          <w:p w14:paraId="0D0671C7" w14:textId="08AEF587" w:rsidR="00E30302" w:rsidRPr="006975D5" w:rsidRDefault="001D5B44" w:rsidP="006975D5">
            <w:pPr>
              <w:pStyle w:val="TableText"/>
            </w:pPr>
            <w:r w:rsidRPr="006975D5">
              <w:t>New health technologies/interventions are embedded in health practice</w:t>
            </w:r>
          </w:p>
        </w:tc>
        <w:tc>
          <w:tcPr>
            <w:tcW w:w="5614" w:type="dxa"/>
            <w:tcBorders>
              <w:right w:val="nil"/>
            </w:tcBorders>
          </w:tcPr>
          <w:p w14:paraId="4B4784FB" w14:textId="0A6DE44F" w:rsidR="00E30302" w:rsidRDefault="001D5B44" w:rsidP="001D5B44">
            <w:pPr>
              <w:pStyle w:val="TableText"/>
            </w:pPr>
            <w:r>
              <w:t>40 projects (</w:t>
            </w:r>
            <w:r w:rsidR="0013342A">
              <w:t>total</w:t>
            </w:r>
            <w:r w:rsidR="000B6235">
              <w:t xml:space="preserve"> </w:t>
            </w:r>
            <w:r w:rsidR="000B6235" w:rsidRPr="000B6235">
              <w:t>funding</w:t>
            </w:r>
            <w:r w:rsidR="0013342A">
              <w:t xml:space="preserve"> </w:t>
            </w:r>
            <w:r>
              <w:t xml:space="preserve">$245,450,675) </w:t>
            </w:r>
            <w:r w:rsidR="00C2763E">
              <w:t>deployed</w:t>
            </w:r>
            <w:r>
              <w:t xml:space="preserve"> strategies to </w:t>
            </w:r>
            <w:r w:rsidR="00C2763E">
              <w:t xml:space="preserve">include traditionally under-represented groups, including strategies to </w:t>
            </w:r>
            <w:r>
              <w:t>support better access to health interventions or technologies</w:t>
            </w:r>
          </w:p>
        </w:tc>
      </w:tr>
      <w:tr w:rsidR="00E30302" w14:paraId="515598A2" w14:textId="77777777" w:rsidTr="003C5962">
        <w:tc>
          <w:tcPr>
            <w:tcW w:w="3402" w:type="dxa"/>
            <w:tcBorders>
              <w:left w:val="nil"/>
            </w:tcBorders>
          </w:tcPr>
          <w:p w14:paraId="5FC11EAA" w14:textId="21338D00" w:rsidR="00E30302" w:rsidRPr="006975D5" w:rsidRDefault="001D5B44" w:rsidP="006975D5">
            <w:pPr>
              <w:pStyle w:val="TableText"/>
            </w:pPr>
            <w:r w:rsidRPr="006975D5">
              <w:t>Research community has greater capacity and capability to undertake translational research</w:t>
            </w:r>
          </w:p>
        </w:tc>
        <w:tc>
          <w:tcPr>
            <w:tcW w:w="5614" w:type="dxa"/>
            <w:tcBorders>
              <w:right w:val="nil"/>
            </w:tcBorders>
          </w:tcPr>
          <w:p w14:paraId="0EC25C24" w14:textId="63E2E923" w:rsidR="00E30302" w:rsidRDefault="00FB3272" w:rsidP="001D5B44">
            <w:pPr>
              <w:pStyle w:val="TableText"/>
            </w:pPr>
            <w:r>
              <w:t>6 projects (</w:t>
            </w:r>
            <w:r w:rsidR="0013342A">
              <w:t>total</w:t>
            </w:r>
            <w:r w:rsidR="000B6235">
              <w:t xml:space="preserve"> </w:t>
            </w:r>
            <w:r w:rsidR="000B6235" w:rsidRPr="000B6235">
              <w:t>funding</w:t>
            </w:r>
            <w:r w:rsidR="0013342A">
              <w:t xml:space="preserve"> </w:t>
            </w:r>
            <w:r>
              <w:t>$119,054,867) involve</w:t>
            </w:r>
            <w:r w:rsidR="000B6235">
              <w:t>d</w:t>
            </w:r>
            <w:r>
              <w:t xml:space="preserve"> </w:t>
            </w:r>
            <w:r w:rsidR="00C2763E">
              <w:t xml:space="preserve">training in </w:t>
            </w:r>
            <w:r>
              <w:t>research translation</w:t>
            </w:r>
            <w:r w:rsidR="00C2763E">
              <w:t xml:space="preserve"> and </w:t>
            </w:r>
            <w:r>
              <w:t>knowledge mobilisation</w:t>
            </w:r>
          </w:p>
        </w:tc>
      </w:tr>
      <w:tr w:rsidR="00E30302" w14:paraId="1955B8B8" w14:textId="77777777" w:rsidTr="003C5962">
        <w:tc>
          <w:tcPr>
            <w:tcW w:w="3402" w:type="dxa"/>
            <w:tcBorders>
              <w:left w:val="nil"/>
            </w:tcBorders>
          </w:tcPr>
          <w:p w14:paraId="5BCD6A99" w14:textId="7847A1AA" w:rsidR="00E30302" w:rsidRPr="006975D5" w:rsidRDefault="001D5B44" w:rsidP="006975D5">
            <w:pPr>
              <w:pStyle w:val="TableText"/>
            </w:pPr>
            <w:r w:rsidRPr="006975D5">
              <w:t>The community engages with and adopts new technologies and treatments</w:t>
            </w:r>
          </w:p>
        </w:tc>
        <w:tc>
          <w:tcPr>
            <w:tcW w:w="5614" w:type="dxa"/>
            <w:tcBorders>
              <w:right w:val="nil"/>
            </w:tcBorders>
          </w:tcPr>
          <w:p w14:paraId="727F5110" w14:textId="6CFC6507" w:rsidR="00E30302" w:rsidRDefault="00FB3272" w:rsidP="001D5B44">
            <w:pPr>
              <w:pStyle w:val="TableText"/>
            </w:pPr>
            <w:r>
              <w:t>15 projects (</w:t>
            </w:r>
            <w:r w:rsidR="0013342A">
              <w:t>total</w:t>
            </w:r>
            <w:r w:rsidR="000B6235">
              <w:t xml:space="preserve"> </w:t>
            </w:r>
            <w:r w:rsidR="000B6235" w:rsidRPr="000B6235">
              <w:t>funding</w:t>
            </w:r>
            <w:r w:rsidR="0013342A">
              <w:t xml:space="preserve"> </w:t>
            </w:r>
            <w:r>
              <w:t>$28,793,904) involve</w:t>
            </w:r>
            <w:r w:rsidR="000B6235">
              <w:t>d</w:t>
            </w:r>
            <w:r>
              <w:t xml:space="preserve"> consumers in setting study priorities and co</w:t>
            </w:r>
            <w:r w:rsidR="00C2763E">
              <w:noBreakHyphen/>
            </w:r>
            <w:r>
              <w:t>designing research</w:t>
            </w:r>
          </w:p>
        </w:tc>
      </w:tr>
    </w:tbl>
    <w:p w14:paraId="7D62B50D" w14:textId="28EB3CBD" w:rsidR="00FB3272" w:rsidRDefault="00242132" w:rsidP="006975D5">
      <w:pPr>
        <w:pStyle w:val="TFListNotesSpace"/>
      </w:pPr>
      <w:proofErr w:type="spellStart"/>
      <w:r>
        <w:t>a</w:t>
      </w:r>
      <w:proofErr w:type="spellEnd"/>
      <w:r>
        <w:tab/>
      </w:r>
      <w:r w:rsidR="00C2763E">
        <w:t>Figures do not sum to the total number of projects because one project can be mapped to several measures of success</w:t>
      </w:r>
      <w:r w:rsidR="00F1305F">
        <w:t>.</w:t>
      </w:r>
    </w:p>
    <w:p w14:paraId="50FEC304" w14:textId="77777777" w:rsidR="00617A1C" w:rsidRDefault="00617A1C" w:rsidP="00617A1C">
      <w:pPr>
        <w:pStyle w:val="NormalBeforeBullet"/>
      </w:pPr>
      <w:r>
        <w:t>The main anticipated MRFF impact measures that may be achieved from RRR projects are:</w:t>
      </w:r>
    </w:p>
    <w:p w14:paraId="588C5515" w14:textId="77777777" w:rsidR="00617A1C" w:rsidRDefault="00617A1C" w:rsidP="00617A1C">
      <w:pPr>
        <w:pStyle w:val="Bullet"/>
      </w:pPr>
      <w:r>
        <w:t>better health outcomes</w:t>
      </w:r>
    </w:p>
    <w:p w14:paraId="1AA8DE4C" w14:textId="77777777" w:rsidR="00617A1C" w:rsidRDefault="00617A1C" w:rsidP="00617A1C">
      <w:pPr>
        <w:pStyle w:val="Bullet"/>
      </w:pPr>
      <w:r>
        <w:t>beneficial change to health practice</w:t>
      </w:r>
    </w:p>
    <w:p w14:paraId="5B64D104" w14:textId="77777777" w:rsidR="00617A1C" w:rsidRDefault="00617A1C" w:rsidP="00617A1C">
      <w:pPr>
        <w:pStyle w:val="Bullet"/>
      </w:pPr>
      <w:r>
        <w:t>increased health efficiency</w:t>
      </w:r>
    </w:p>
    <w:p w14:paraId="45B36443" w14:textId="77777777" w:rsidR="00617A1C" w:rsidRDefault="00617A1C" w:rsidP="00617A1C">
      <w:pPr>
        <w:pStyle w:val="BulletLast"/>
      </w:pPr>
      <w:r>
        <w:t>economic growth</w:t>
      </w:r>
    </w:p>
    <w:p w14:paraId="531716CF" w14:textId="1712A26F" w:rsidR="00807979" w:rsidRPr="005A7E56" w:rsidRDefault="00C2763E" w:rsidP="00B0402C">
      <w:r w:rsidRPr="00C2763E">
        <w:t>As per the MRFF’s strategy, research funded through the MRFF will address ‘improvement in the efficiency and effectiveness of the health system, by promoting adoption of evidence-based practices, enabling equitable health outcomes, and focussing on the needs of patients, their families, and carers’.</w:t>
      </w:r>
    </w:p>
    <w:p w14:paraId="48C47BF1" w14:textId="02C8843E" w:rsidR="00C42FE9" w:rsidRDefault="00C2763E" w:rsidP="00617A1C">
      <w:pPr>
        <w:sectPr w:rsidR="00C42FE9">
          <w:pgSz w:w="11906" w:h="16838"/>
          <w:pgMar w:top="1440" w:right="1440" w:bottom="1440" w:left="1440" w:header="708" w:footer="708" w:gutter="0"/>
          <w:cols w:space="708"/>
          <w:docGrid w:linePitch="360"/>
        </w:sectPr>
      </w:pPr>
      <w:r w:rsidRPr="00C2763E">
        <w:t>Furthermore, 76.9% of RRR-focused research projects (40 projects with total funding of $245.5</w:t>
      </w:r>
      <w:r>
        <w:t> </w:t>
      </w:r>
      <w:r w:rsidRPr="00C2763E">
        <w:t xml:space="preserve">million) set out strategies to support better access to health interventions or technologies. This will contribute to addressing the need to improve access to health care that meets the needs of RRR communities, </w:t>
      </w:r>
      <w:r>
        <w:t>and for RRR health research to be conducted by RRR health researchers in RRR areas</w:t>
      </w:r>
      <w:r w:rsidR="00C76A67" w:rsidRPr="005A7E56">
        <w:t xml:space="preserve">. </w:t>
      </w:r>
      <w:r w:rsidR="005A7E56">
        <w:t>It</w:t>
      </w:r>
      <w:r w:rsidR="00C76A67" w:rsidRPr="005A7E56">
        <w:t xml:space="preserve"> also aligns with one of the priorities </w:t>
      </w:r>
      <w:r w:rsidR="00617A1C">
        <w:t>of</w:t>
      </w:r>
      <w:r w:rsidR="00C76A67" w:rsidRPr="005A7E56">
        <w:t xml:space="preserve"> the </w:t>
      </w:r>
      <w:hyperlink r:id="rId26" w:history="1">
        <w:r w:rsidR="00C76A67" w:rsidRPr="005A7E56">
          <w:rPr>
            <w:rStyle w:val="Hyperlink"/>
          </w:rPr>
          <w:t>Office of the National Rural Health Commissioner</w:t>
        </w:r>
      </w:hyperlink>
      <w:r w:rsidR="00E66DB0" w:rsidRPr="005A7E56">
        <w:t xml:space="preserve"> </w:t>
      </w:r>
      <w:r w:rsidR="00C76A67" w:rsidRPr="005A7E56">
        <w:t xml:space="preserve">to support the development, implementation and evaluation of innovative models of care in </w:t>
      </w:r>
      <w:r w:rsidR="005A7E56" w:rsidRPr="005A7E56">
        <w:t>RRR</w:t>
      </w:r>
      <w:r w:rsidR="00C76A67" w:rsidRPr="005A7E56">
        <w:t xml:space="preserve"> Australia.</w:t>
      </w:r>
    </w:p>
    <w:p w14:paraId="648CEC5D" w14:textId="77777777" w:rsidR="003C5962" w:rsidRDefault="003C5962" w:rsidP="00AF494B">
      <w:pPr>
        <w:sectPr w:rsidR="003C5962">
          <w:pgSz w:w="11906" w:h="16838"/>
          <w:pgMar w:top="1440" w:right="1440" w:bottom="1440" w:left="1440" w:header="708" w:footer="708" w:gutter="0"/>
          <w:cols w:space="708"/>
          <w:docGrid w:linePitch="360"/>
        </w:sectPr>
      </w:pPr>
      <w:r>
        <w:rPr>
          <w:noProof/>
        </w:rPr>
        <w:lastRenderedPageBreak/>
        <w:drawing>
          <wp:inline distT="0" distB="0" distL="0" distR="0" wp14:anchorId="3435D08A" wp14:editId="3817AC04">
            <wp:extent cx="5731510" cy="8107045"/>
            <wp:effectExtent l="0" t="0" r="2540" b="8255"/>
            <wp:docPr id="790329459" name="Picture 8" descr="One-page infographic giving an overview of how a total of $383.9 million was distributed among RRR-focused research and RRR-based organisations. It also includes how the MRFF is building capacity for success for RRR researchers by 1) increasing awareness of MRFF funding; 2) encouraging collaboration through networks of RRR researchers and research organisations; and 3) encouraging contributions from RRR researchers and the health workforce to the MRFF grant assessment process. These will drive better health outcomes, a change to health practice, better healthcare efficiency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9459" name="Picture 8" descr="One-page infographic giving an overview of how a total of $383.9 million was distributed among RRR-focused research and RRR-based organisations. It also includes how the MRFF is building capacity for success for RRR researchers by 1) increasing awareness of MRFF funding; 2) encouraging collaboration through networks of RRR researchers and research organisations; and 3) encouraging contributions from RRR researchers and the health workforce to the MRFF grant assessment process. These will drive better health outcomes, a change to health practice, better healthcare efficiency and economic growt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21E21B3" w14:textId="572B53AC" w:rsidR="005B701B" w:rsidRDefault="005B701B" w:rsidP="005B701B">
      <w:pPr>
        <w:pStyle w:val="Heading1"/>
      </w:pPr>
      <w:bookmarkStart w:id="21" w:name="_Toc138847763"/>
      <w:r>
        <w:lastRenderedPageBreak/>
        <w:t>Opportunities for learning and future funding</w:t>
      </w:r>
      <w:bookmarkEnd w:id="21"/>
    </w:p>
    <w:p w14:paraId="1A75F646" w14:textId="005D8396" w:rsidR="005B701B" w:rsidRDefault="009D3EFF" w:rsidP="009D3EFF">
      <w:pPr>
        <w:pStyle w:val="NormalBeforeBullet"/>
      </w:pPr>
      <w:r w:rsidRPr="009D3EFF">
        <w:t>Although there has been an increased RRR focus embedded into several recent grant opportunities through dedicated RRR streams and/or priority populations, there are clear areas that receive limited MRFF funding. This has highlighted opportunities to further invest into areas that align with other national priorities, including:</w:t>
      </w:r>
    </w:p>
    <w:p w14:paraId="3E2EF708" w14:textId="133C1756" w:rsidR="009D3EFF" w:rsidRDefault="009D3EFF" w:rsidP="009D3EFF">
      <w:pPr>
        <w:pStyle w:val="BulletBeforeDash"/>
      </w:pPr>
      <w:r w:rsidRPr="009D3EFF">
        <w:t xml:space="preserve">RRR mental health research, such as research focused on improving mental health services (including access) and RRR suicide </w:t>
      </w:r>
      <w:proofErr w:type="gramStart"/>
      <w:r w:rsidRPr="009D3EFF">
        <w:t>prevention</w:t>
      </w:r>
      <w:proofErr w:type="gramEnd"/>
    </w:p>
    <w:p w14:paraId="1A92EA83" w14:textId="52B7CCF0" w:rsidR="009D3EFF" w:rsidRDefault="009D3EFF" w:rsidP="009D3EFF">
      <w:pPr>
        <w:pStyle w:val="Dash"/>
      </w:pPr>
      <w:r w:rsidRPr="009D3EFF">
        <w:t>There is a large gap between the number of</w:t>
      </w:r>
      <w:r>
        <w:t>, and access to,</w:t>
      </w:r>
      <w:r w:rsidRPr="009D3EFF">
        <w:t xml:space="preserve"> mental health services in metropolitan areas and in RRR and Aboriginal and Torres Strait Islander communities, as outlined by the Productivity Commission’s </w:t>
      </w:r>
      <w:hyperlink r:id="rId28" w:history="1">
        <w:r w:rsidRPr="009D3EFF">
          <w:rPr>
            <w:rStyle w:val="Hyperlink"/>
          </w:rPr>
          <w:t>inquiry report into mental health</w:t>
        </w:r>
      </w:hyperlink>
      <w:r w:rsidRPr="009D3EFF">
        <w:t xml:space="preserve"> (released November 2020)</w:t>
      </w:r>
    </w:p>
    <w:p w14:paraId="348C1F3C" w14:textId="2D1B63C9" w:rsidR="009D3EFF" w:rsidRPr="009D3EFF" w:rsidRDefault="009D3EFF" w:rsidP="009D3EFF">
      <w:pPr>
        <w:pStyle w:val="DashLast"/>
      </w:pPr>
      <w:r w:rsidRPr="009D3EFF">
        <w:t xml:space="preserve">Opportunities to support RRR mental health research would further complement the Australian Government’s </w:t>
      </w:r>
      <w:hyperlink r:id="rId29" w:history="1">
        <w:r w:rsidRPr="009D3EFF">
          <w:rPr>
            <w:rStyle w:val="Hyperlink"/>
          </w:rPr>
          <w:t>National Mental Health and Suicide Prevention Plan</w:t>
        </w:r>
      </w:hyperlink>
      <w:r w:rsidRPr="009D3EFF">
        <w:t>, which sets out principles to support mental health and suicide prevention for all Australians</w:t>
      </w:r>
    </w:p>
    <w:p w14:paraId="13F728FE" w14:textId="0AAA9C3B" w:rsidR="009D3EFF" w:rsidRDefault="009D3EFF" w:rsidP="009D3EFF">
      <w:pPr>
        <w:pStyle w:val="BulletBeforeDash"/>
      </w:pPr>
      <w:r w:rsidRPr="009D3EFF">
        <w:t xml:space="preserve">research into prevention and behavioural intervention to promote </w:t>
      </w:r>
      <w:proofErr w:type="gramStart"/>
      <w:r w:rsidRPr="009D3EFF">
        <w:t>health</w:t>
      </w:r>
      <w:proofErr w:type="gramEnd"/>
    </w:p>
    <w:p w14:paraId="1163926E" w14:textId="40B2759D" w:rsidR="009D3EFF" w:rsidRDefault="009D3EFF" w:rsidP="009D3EFF">
      <w:pPr>
        <w:pStyle w:val="DashLast"/>
      </w:pPr>
      <w:r>
        <w:t xml:space="preserve">As per the Priorities, the investments in preventive health research made through the MRFF are expected to contribute to policy objectives of the </w:t>
      </w:r>
      <w:hyperlink r:id="rId30" w:history="1">
        <w:r w:rsidRPr="009D3EFF">
          <w:rPr>
            <w:rStyle w:val="Hyperlink"/>
          </w:rPr>
          <w:t>National Preventive Health Strategy 2021–2030</w:t>
        </w:r>
      </w:hyperlink>
    </w:p>
    <w:p w14:paraId="33B150BB" w14:textId="6C4636A4" w:rsidR="009D3EFF" w:rsidRDefault="009D3EFF" w:rsidP="009D3EFF">
      <w:pPr>
        <w:pStyle w:val="BulletBeforeDash"/>
      </w:pPr>
      <w:r>
        <w:t>the promotion of capacity and capability in the RRR health and medical research workforce</w:t>
      </w:r>
    </w:p>
    <w:p w14:paraId="2D6E052B" w14:textId="755DB4A2" w:rsidR="009D3EFF" w:rsidRDefault="009D3EFF" w:rsidP="009D3EFF">
      <w:pPr>
        <w:pStyle w:val="DashLastSpace"/>
      </w:pPr>
      <w:r>
        <w:t xml:space="preserve">The Commonwealth </w:t>
      </w:r>
      <w:hyperlink r:id="rId31" w:history="1">
        <w:r w:rsidRPr="009D3EFF">
          <w:rPr>
            <w:rStyle w:val="Hyperlink"/>
          </w:rPr>
          <w:t>Stronger Rural Health Strategy</w:t>
        </w:r>
      </w:hyperlink>
      <w:r>
        <w:t xml:space="preserve"> is a 10-year strategy that started in 2018–19 and focuses on improving the health of people in Australia through the supply of a quality health workforce that is distributed across the country according to community need</w:t>
      </w:r>
    </w:p>
    <w:p w14:paraId="0842468C" w14:textId="48247884" w:rsidR="00FB3272" w:rsidRDefault="009D3EFF" w:rsidP="009D3EFF">
      <w:r>
        <w:t>RRR practitioners and researchers face barriers to leading or participating in research, including a lack of resources and training, and reduced workforce capacity. This may explain why relatively few MRFF applications were submitted or led by RRR organisations, and why funded rates were low for projects led by RRR organisations.</w:t>
      </w:r>
    </w:p>
    <w:p w14:paraId="65813B32" w14:textId="343FB6E1" w:rsidR="00E7386A" w:rsidRDefault="00E7386A" w:rsidP="00E7386A">
      <w:pPr>
        <w:pStyle w:val="NormalBeforeBullet"/>
      </w:pPr>
      <w:bookmarkStart w:id="22" w:name="_Hlk134178712"/>
      <w:r>
        <w:t>Building capacity for success may include:</w:t>
      </w:r>
    </w:p>
    <w:p w14:paraId="530A514C" w14:textId="716E4D22" w:rsidR="00E7386A" w:rsidRPr="00363CB3" w:rsidRDefault="009D3EFF" w:rsidP="009D3EFF">
      <w:pPr>
        <w:pStyle w:val="Bullet"/>
      </w:pPr>
      <w:r>
        <w:t>increasing awareness of available MRFF funding by advertising through newsletters and peak bodies for RRR research, and by engaging and meeting with key stakeholders on the ground</w:t>
      </w:r>
    </w:p>
    <w:p w14:paraId="2BDE4CB4" w14:textId="6613B29E" w:rsidR="00363CB3" w:rsidRPr="00363CB3" w:rsidRDefault="00C57240" w:rsidP="00363CB3">
      <w:pPr>
        <w:pStyle w:val="BulletBeforeDash"/>
      </w:pPr>
      <w:r w:rsidRPr="00363CB3">
        <w:t>p</w:t>
      </w:r>
      <w:r w:rsidR="00D676A1" w:rsidRPr="00363CB3">
        <w:t xml:space="preserve">romoting </w:t>
      </w:r>
      <w:r w:rsidR="00E7386A" w:rsidRPr="00363CB3">
        <w:t>collaborati</w:t>
      </w:r>
      <w:r w:rsidR="00D676A1" w:rsidRPr="00363CB3">
        <w:t xml:space="preserve">on </w:t>
      </w:r>
      <w:r w:rsidR="009D3EFF">
        <w:t>through networks</w:t>
      </w:r>
      <w:r w:rsidR="00E7386A" w:rsidRPr="00363CB3">
        <w:t xml:space="preserve"> to leverage expertise and workforce to support the RRR health workforce and researchers </w:t>
      </w:r>
      <w:r w:rsidR="0073453D" w:rsidRPr="00363CB3">
        <w:t>in</w:t>
      </w:r>
      <w:r w:rsidR="00E7386A" w:rsidRPr="00363CB3">
        <w:t xml:space="preserve"> lead</w:t>
      </w:r>
      <w:r w:rsidR="0073453D" w:rsidRPr="00363CB3">
        <w:t>ing</w:t>
      </w:r>
      <w:r w:rsidR="00E7386A" w:rsidRPr="00363CB3">
        <w:t xml:space="preserve"> research </w:t>
      </w:r>
      <w:proofErr w:type="gramStart"/>
      <w:r w:rsidR="00E7386A" w:rsidRPr="00363CB3">
        <w:t>projects</w:t>
      </w:r>
      <w:proofErr w:type="gramEnd"/>
    </w:p>
    <w:p w14:paraId="3421DD2A" w14:textId="3B34582B" w:rsidR="00363CB3" w:rsidRPr="00363CB3" w:rsidRDefault="00360734" w:rsidP="00363CB3">
      <w:pPr>
        <w:pStyle w:val="Dash"/>
      </w:pPr>
      <w:r w:rsidRPr="00363CB3">
        <w:t xml:space="preserve">MRFF </w:t>
      </w:r>
      <w:r w:rsidR="00363CB3" w:rsidRPr="00363CB3">
        <w:t>a</w:t>
      </w:r>
      <w:r w:rsidR="005A2A80" w:rsidRPr="00363CB3">
        <w:t xml:space="preserve">pplicants are encouraged to seek strategic partnerships with organisations whose decisions and actions affect Australians’ health, health policy and healthcare </w:t>
      </w:r>
      <w:proofErr w:type="gramStart"/>
      <w:r w:rsidR="005A2A80" w:rsidRPr="00363CB3">
        <w:t>delivery</w:t>
      </w:r>
      <w:proofErr w:type="gramEnd"/>
    </w:p>
    <w:p w14:paraId="581B012E" w14:textId="01611F8C" w:rsidR="00363CB3" w:rsidRPr="00363CB3" w:rsidRDefault="00363CB3" w:rsidP="00CD5320">
      <w:pPr>
        <w:pStyle w:val="DashLast"/>
      </w:pPr>
      <w:r w:rsidRPr="00363CB3">
        <w:t>F</w:t>
      </w:r>
      <w:r w:rsidR="00715B60" w:rsidRPr="00363CB3">
        <w:t>or grant</w:t>
      </w:r>
      <w:r w:rsidR="00D676A1" w:rsidRPr="00363CB3">
        <w:t>s</w:t>
      </w:r>
      <w:r w:rsidR="00715B60" w:rsidRPr="00363CB3">
        <w:t xml:space="preserve"> focused on </w:t>
      </w:r>
      <w:r w:rsidR="00CD5320">
        <w:t>RRR</w:t>
      </w:r>
      <w:r w:rsidR="00715B60" w:rsidRPr="00363CB3">
        <w:t xml:space="preserve"> research,</w:t>
      </w:r>
      <w:r w:rsidR="00A407F8" w:rsidRPr="00363CB3">
        <w:t xml:space="preserve"> </w:t>
      </w:r>
      <w:r w:rsidR="00715B60" w:rsidRPr="00363CB3">
        <w:t>collaborations</w:t>
      </w:r>
      <w:r w:rsidR="005A2A80" w:rsidRPr="00363CB3">
        <w:t xml:space="preserve"> </w:t>
      </w:r>
      <w:r w:rsidRPr="00363CB3">
        <w:t xml:space="preserve">are encouraged </w:t>
      </w:r>
      <w:r w:rsidR="00A407F8" w:rsidRPr="00363CB3">
        <w:t xml:space="preserve">with partner organisations </w:t>
      </w:r>
      <w:r w:rsidRPr="00363CB3">
        <w:t>(</w:t>
      </w:r>
      <w:r w:rsidR="00A407F8" w:rsidRPr="00363CB3">
        <w:t>such as healthcare providers</w:t>
      </w:r>
      <w:r w:rsidRPr="00363CB3">
        <w:t>)</w:t>
      </w:r>
      <w:r w:rsidR="00A407F8" w:rsidRPr="00363CB3">
        <w:t xml:space="preserve"> whose decisions and actions support the implementation of research that </w:t>
      </w:r>
      <w:r w:rsidR="005A2A80" w:rsidRPr="00363CB3">
        <w:t>address</w:t>
      </w:r>
      <w:r w:rsidRPr="00363CB3">
        <w:t>es</w:t>
      </w:r>
      <w:r w:rsidR="005A2A80" w:rsidRPr="00363CB3">
        <w:t xml:space="preserve"> the specific health and healthcare needs that are of priority for people in </w:t>
      </w:r>
      <w:r w:rsidRPr="00363CB3">
        <w:t>RRR</w:t>
      </w:r>
      <w:r w:rsidR="005A2A80" w:rsidRPr="00363CB3">
        <w:t xml:space="preserve"> </w:t>
      </w:r>
      <w:proofErr w:type="gramStart"/>
      <w:r w:rsidR="005A2A80" w:rsidRPr="00363CB3">
        <w:t>communities</w:t>
      </w:r>
      <w:proofErr w:type="gramEnd"/>
    </w:p>
    <w:p w14:paraId="43DB34A8" w14:textId="7367B51B" w:rsidR="00363CB3" w:rsidRPr="004F3B01" w:rsidRDefault="00E7386A" w:rsidP="00363CB3">
      <w:pPr>
        <w:pStyle w:val="BulletBeforeDash"/>
      </w:pPr>
      <w:r w:rsidRPr="004F3B01">
        <w:t xml:space="preserve">increasing the engagement of RRR researchers and </w:t>
      </w:r>
      <w:r w:rsidR="0073453D" w:rsidRPr="004F3B01">
        <w:t xml:space="preserve">the </w:t>
      </w:r>
      <w:r w:rsidRPr="004F3B01">
        <w:t xml:space="preserve">healthcare workforce in the MRFF </w:t>
      </w:r>
      <w:r w:rsidR="00CD5320">
        <w:t>grant assessment</w:t>
      </w:r>
      <w:r w:rsidRPr="004F3B01">
        <w:t xml:space="preserve"> </w:t>
      </w:r>
      <w:proofErr w:type="gramStart"/>
      <w:r w:rsidRPr="004F3B01">
        <w:t>process</w:t>
      </w:r>
      <w:proofErr w:type="gramEnd"/>
    </w:p>
    <w:p w14:paraId="441B6C72" w14:textId="6C9BC85D" w:rsidR="004F3B01" w:rsidRPr="004F3B01" w:rsidRDefault="00715B60" w:rsidP="00363CB3">
      <w:pPr>
        <w:pStyle w:val="Dash"/>
      </w:pPr>
      <w:r w:rsidRPr="004F3B01">
        <w:t>The MRFF</w:t>
      </w:r>
      <w:r w:rsidR="004F3B01" w:rsidRPr="004F3B01">
        <w:t>’s</w:t>
      </w:r>
      <w:r w:rsidRPr="004F3B01">
        <w:t xml:space="preserve"> grant assessment processes embrace diverse perspectives, including</w:t>
      </w:r>
      <w:r w:rsidR="005A040F">
        <w:t xml:space="preserve"> from</w:t>
      </w:r>
      <w:r w:rsidRPr="004F3B01">
        <w:t xml:space="preserve"> alternative disciplines, industry, healthcare </w:t>
      </w:r>
      <w:r w:rsidR="005A040F">
        <w:t xml:space="preserve">professionals </w:t>
      </w:r>
      <w:r w:rsidRPr="004F3B01">
        <w:t xml:space="preserve">and </w:t>
      </w:r>
      <w:proofErr w:type="gramStart"/>
      <w:r w:rsidRPr="004F3B01">
        <w:t>consumer</w:t>
      </w:r>
      <w:r w:rsidR="005A040F">
        <w:t>s</w:t>
      </w:r>
      <w:proofErr w:type="gramEnd"/>
    </w:p>
    <w:p w14:paraId="3A4B35B3" w14:textId="77777777" w:rsidR="00C42FE9" w:rsidRDefault="00715B60" w:rsidP="00CD5320">
      <w:pPr>
        <w:pStyle w:val="DashLast"/>
      </w:pPr>
      <w:r w:rsidRPr="004F3B01">
        <w:t xml:space="preserve">It is not essential to have a research qualification to </w:t>
      </w:r>
      <w:r w:rsidR="004F3B01" w:rsidRPr="004F3B01">
        <w:t xml:space="preserve">be a part of </w:t>
      </w:r>
      <w:hyperlink r:id="rId32" w:history="1">
        <w:r w:rsidR="004F3B01" w:rsidRPr="004F3B01">
          <w:rPr>
            <w:rStyle w:val="Hyperlink"/>
          </w:rPr>
          <w:t>MRFF Grant Assessment Committees</w:t>
        </w:r>
      </w:hyperlink>
      <w:r w:rsidR="004F3B01" w:rsidRPr="004F3B01">
        <w:t xml:space="preserve"> and </w:t>
      </w:r>
      <w:r w:rsidRPr="004F3B01">
        <w:t>contribute to MRFF grant assessment</w:t>
      </w:r>
    </w:p>
    <w:p w14:paraId="22465338" w14:textId="515B70A5" w:rsidR="004247FB" w:rsidRDefault="00CD5320" w:rsidP="00CD5320">
      <w:pPr>
        <w:pStyle w:val="DashLastSpace"/>
        <w:sectPr w:rsidR="004247FB">
          <w:pgSz w:w="11906" w:h="16838"/>
          <w:pgMar w:top="1440" w:right="1440" w:bottom="1440" w:left="1440" w:header="708" w:footer="708" w:gutter="0"/>
          <w:cols w:space="708"/>
          <w:docGrid w:linePitch="360"/>
        </w:sectPr>
      </w:pPr>
      <w:r>
        <w:lastRenderedPageBreak/>
        <w:t>The MRFF invites participation from a broad range of expertise areas, as well as the involvement of RRR consumers, to assess projects against technical and non-technical criteria, with a strong focus on impact and value</w:t>
      </w:r>
    </w:p>
    <w:p w14:paraId="7136E9BF" w14:textId="47A17AA7" w:rsidR="005B701B" w:rsidRDefault="005B701B" w:rsidP="005B701B">
      <w:pPr>
        <w:pStyle w:val="Heading1"/>
        <w:ind w:left="0" w:firstLine="0"/>
      </w:pPr>
      <w:bookmarkStart w:id="23" w:name="_Toc138847764"/>
      <w:bookmarkEnd w:id="22"/>
      <w:r>
        <w:lastRenderedPageBreak/>
        <w:t>Conclusions</w:t>
      </w:r>
      <w:bookmarkEnd w:id="23"/>
    </w:p>
    <w:p w14:paraId="73F3CB72" w14:textId="742E9EE9" w:rsidR="00A32857" w:rsidRDefault="00CD5320" w:rsidP="00A32857">
      <w:r w:rsidRPr="00CD5320">
        <w:t>Since its inception, the MRFF has increased investment into RRR research that has the potential to deliver better health outcomes, beneficial changes in health practice, increased health efficiency and economic growth. However, more needs to be done to support RRR organisations to apply for MRFF grant opportunities, and to bridge the funded-rate gap</w:t>
      </w:r>
      <w:r>
        <w:t xml:space="preserve"> that especially exists</w:t>
      </w:r>
      <w:r w:rsidRPr="00CD5320">
        <w:t xml:space="preserve"> for MM 3–7 areas.</w:t>
      </w:r>
    </w:p>
    <w:p w14:paraId="2DDA64B7" w14:textId="067540F5" w:rsidR="00E7386A" w:rsidRDefault="00CD5320" w:rsidP="00E7386A">
      <w:r w:rsidRPr="00CD5320">
        <w:t>The MRFF is committed to creating opportunities for RRR organisations by providing dedicated funding for RRR research through a range of approaches</w:t>
      </w:r>
      <w:r>
        <w:t>, and continuing to ensure eligibility criteria for RRR grants to maximise applications from RRR researchers</w:t>
      </w:r>
      <w:r w:rsidRPr="00CD5320">
        <w:t xml:space="preserve">. </w:t>
      </w:r>
      <w:r>
        <w:t>Approaches</w:t>
      </w:r>
      <w:r w:rsidRPr="00CD5320">
        <w:t xml:space="preserve"> include separate streams of funding for research that is important to RRR communities and promoting RRR research led by organisations and researchers who reside in RRR areas.</w:t>
      </w:r>
    </w:p>
    <w:p w14:paraId="71D7B152" w14:textId="310D2B49" w:rsidR="00F37652" w:rsidRDefault="00F37652" w:rsidP="00F37652">
      <w:pPr>
        <w:pStyle w:val="NormalBeforeBullet"/>
      </w:pPr>
      <w:r>
        <w:t xml:space="preserve">By developing </w:t>
      </w:r>
      <w:r w:rsidR="001C16A3">
        <w:t>grant opportunitie</w:t>
      </w:r>
      <w:r>
        <w:t xml:space="preserve">s that are focused on </w:t>
      </w:r>
      <w:r w:rsidR="00CD5320">
        <w:t>RRR</w:t>
      </w:r>
      <w:r>
        <w:t xml:space="preserve"> research, the MRFF aims to:</w:t>
      </w:r>
    </w:p>
    <w:p w14:paraId="09D1909B" w14:textId="4C11B280" w:rsidR="00F37652" w:rsidRDefault="00F37652" w:rsidP="00F37652">
      <w:pPr>
        <w:pStyle w:val="Bullet"/>
      </w:pPr>
      <w:r>
        <w:t xml:space="preserve">encourage RRR researchers and the healthcare workforce to apply to MRFF funding opportunities </w:t>
      </w:r>
      <w:r w:rsidR="000B490F">
        <w:t xml:space="preserve">(researchers are invited to </w:t>
      </w:r>
      <w:hyperlink r:id="rId33" w:history="1">
        <w:r w:rsidR="000B490F" w:rsidRPr="000B490F">
          <w:rPr>
            <w:rStyle w:val="Hyperlink"/>
          </w:rPr>
          <w:t>subscribe to the MRFF newsletter</w:t>
        </w:r>
      </w:hyperlink>
      <w:r w:rsidR="000B490F">
        <w:t xml:space="preserve"> to be notified of new </w:t>
      </w:r>
      <w:r w:rsidR="001C16A3">
        <w:t>grant opportunitie</w:t>
      </w:r>
      <w:r w:rsidR="000B490F">
        <w:t>s</w:t>
      </w:r>
      <w:r w:rsidR="00CD5320">
        <w:t xml:space="preserve">, and to note that information on all open MRFF grant opportunities is available on the Australian Government’s </w:t>
      </w:r>
      <w:hyperlink r:id="rId34" w:history="1">
        <w:proofErr w:type="spellStart"/>
        <w:r w:rsidR="00CD5320" w:rsidRPr="00CD5320">
          <w:rPr>
            <w:rStyle w:val="Hyperlink"/>
          </w:rPr>
          <w:t>GrantConnect</w:t>
        </w:r>
        <w:proofErr w:type="spellEnd"/>
        <w:r w:rsidR="00CD5320" w:rsidRPr="00CD5320">
          <w:rPr>
            <w:rStyle w:val="Hyperlink"/>
          </w:rPr>
          <w:t xml:space="preserve"> website</w:t>
        </w:r>
      </w:hyperlink>
      <w:r w:rsidR="000B490F">
        <w:t>)</w:t>
      </w:r>
    </w:p>
    <w:p w14:paraId="03E1EA3C" w14:textId="091B762E" w:rsidR="00F37652" w:rsidRDefault="00CD5320" w:rsidP="00F37652">
      <w:pPr>
        <w:pStyle w:val="Bullet"/>
      </w:pPr>
      <w:r>
        <w:t>encourage collaboration through networks of RRR researchers and research organisations (including through the RRR research translation centres) to facilitate networking and capability building</w:t>
      </w:r>
      <w:r w:rsidRPr="00CD5320">
        <w:t>,</w:t>
      </w:r>
      <w:r>
        <w:t xml:space="preserve"> and</w:t>
      </w:r>
      <w:r w:rsidRPr="00CD5320">
        <w:t xml:space="preserve"> to leverage expertise and workforce while the research is undertaken by RRR researchers and </w:t>
      </w:r>
      <w:r>
        <w:t xml:space="preserve">the RRR </w:t>
      </w:r>
      <w:r w:rsidRPr="00CD5320">
        <w:t xml:space="preserve">health </w:t>
      </w:r>
      <w:proofErr w:type="gramStart"/>
      <w:r w:rsidRPr="00CD5320">
        <w:t>workforce</w:t>
      </w:r>
      <w:proofErr w:type="gramEnd"/>
    </w:p>
    <w:p w14:paraId="1E14A8F7" w14:textId="45777BB9" w:rsidR="00755E1E" w:rsidRDefault="00CD5320" w:rsidP="00755E1E">
      <w:pPr>
        <w:pStyle w:val="BulletLast"/>
      </w:pPr>
      <w:r w:rsidRPr="00CD5320">
        <w:t xml:space="preserve">increase research investment to empower RRR researchers to conduct research that addresses the specific health and healthcare needs that are of priority for people in RRR </w:t>
      </w:r>
      <w:proofErr w:type="gramStart"/>
      <w:r w:rsidRPr="00CD5320">
        <w:t>communities</w:t>
      </w:r>
      <w:proofErr w:type="gramEnd"/>
    </w:p>
    <w:p w14:paraId="0EC7D840" w14:textId="77777777" w:rsidR="00C42FE9" w:rsidRDefault="00EA6847" w:rsidP="00E7386A">
      <w:r w:rsidRPr="00EA6847">
        <w:t xml:space="preserve">This will ensure that the MRFF continues to support research that addresses specific health and healthcare needs that are of priority to people living away from metropolitan </w:t>
      </w:r>
      <w:proofErr w:type="gramStart"/>
      <w:r w:rsidRPr="00EA6847">
        <w:t>centres, and</w:t>
      </w:r>
      <w:proofErr w:type="gramEnd"/>
      <w:r w:rsidRPr="00EA6847">
        <w:t xml:space="preserve"> address the known health disparities that exist between metropolitan and RRR communities.</w:t>
      </w:r>
    </w:p>
    <w:p w14:paraId="23B2C508" w14:textId="43D7BF99" w:rsidR="00EA6847" w:rsidRDefault="00EA6847" w:rsidP="00E7386A">
      <w:pPr>
        <w:sectPr w:rsidR="00EA6847">
          <w:pgSz w:w="11906" w:h="16838"/>
          <w:pgMar w:top="1440" w:right="1440" w:bottom="1440" w:left="1440" w:header="708" w:footer="708" w:gutter="0"/>
          <w:cols w:space="708"/>
          <w:docGrid w:linePitch="360"/>
        </w:sectPr>
      </w:pPr>
      <w:r>
        <w:t xml:space="preserve">With poorer health outcomes, there are clearly important issues that are specific to RRR communities, and RRR-focused research is required to bridge the </w:t>
      </w:r>
      <w:r w:rsidR="005E48D7">
        <w:t xml:space="preserve">health </w:t>
      </w:r>
      <w:r>
        <w:t>gaps between metropolitan and RRR areas. For example, research into improving mental health services and outcomes in RRR settings should account for the unique characteristics of RRR communities, to establish prevention and behavioural interventions that are relevant to RRR settings.</w:t>
      </w:r>
      <w:r w:rsidR="005E48D7">
        <w:t xml:space="preserve"> </w:t>
      </w:r>
      <w:r>
        <w:t>Providing funding opportunities for research conducted in RRR areas will also likely lead to sustainable development of research capacity in those areas.</w:t>
      </w:r>
    </w:p>
    <w:p w14:paraId="2D837BD9" w14:textId="77777777" w:rsidR="00204833" w:rsidRDefault="008A4DB0" w:rsidP="008A4DB0">
      <w:pPr>
        <w:pStyle w:val="Heading1"/>
      </w:pPr>
      <w:bookmarkStart w:id="24" w:name="_Toc138847765"/>
      <w:r>
        <w:lastRenderedPageBreak/>
        <w:t>A</w:t>
      </w:r>
      <w:r w:rsidR="00487C51">
        <w:t>ppendi</w:t>
      </w:r>
      <w:r w:rsidR="00204833">
        <w:t>ces</w:t>
      </w:r>
      <w:bookmarkEnd w:id="24"/>
    </w:p>
    <w:p w14:paraId="11659C81" w14:textId="1CC5DE9A" w:rsidR="00B446D1" w:rsidRDefault="00AC036E" w:rsidP="00B446D1">
      <w:pPr>
        <w:pStyle w:val="Heading2a"/>
      </w:pPr>
      <w:bookmarkStart w:id="25" w:name="Appendix_A"/>
      <w:bookmarkEnd w:id="25"/>
      <w:r>
        <w:t>Appendi</w:t>
      </w:r>
      <w:r w:rsidR="00F441DC">
        <w:t>x A</w:t>
      </w:r>
      <w:bookmarkStart w:id="26" w:name="_Appendix_A. MRFF_initiatives"/>
      <w:bookmarkEnd w:id="26"/>
      <w:r>
        <w:t> </w:t>
      </w:r>
      <w:r w:rsidR="00B446D1" w:rsidRPr="00B446D1">
        <w:t xml:space="preserve"> </w:t>
      </w:r>
      <w:r w:rsidR="00B446D1">
        <w:t>Modified Monash Model</w:t>
      </w:r>
    </w:p>
    <w:p w14:paraId="0231AAFA" w14:textId="77777777" w:rsidR="00B446D1" w:rsidRPr="00830D74" w:rsidRDefault="00B446D1" w:rsidP="00B446D1">
      <w:r w:rsidRPr="00830D74">
        <w:t xml:space="preserve">The </w:t>
      </w:r>
      <w:hyperlink r:id="rId35" w:history="1">
        <w:r>
          <w:rPr>
            <w:rStyle w:val="Hyperlink"/>
          </w:rPr>
          <w:t>Modified Monash Model</w:t>
        </w:r>
      </w:hyperlink>
      <w:r w:rsidRPr="00830D74">
        <w:t xml:space="preserve"> defines whether a location is a city, rural, remote or very remote. The model classifies geographical remoteness and population size on a 7-point scale (</w:t>
      </w:r>
      <w:r w:rsidRPr="00B446D1">
        <w:t>Table 3</w:t>
      </w:r>
      <w:r w:rsidRPr="00830D74">
        <w:t xml:space="preserve">) that is based on the </w:t>
      </w:r>
      <w:hyperlink r:id="rId36" w:history="1">
        <w:r w:rsidRPr="00830D74">
          <w:rPr>
            <w:rStyle w:val="Hyperlink"/>
          </w:rPr>
          <w:t xml:space="preserve">Australian Statistical Geography Standard </w:t>
        </w:r>
        <w:r>
          <w:rPr>
            <w:rStyle w:val="Hyperlink"/>
          </w:rPr>
          <w:t>—</w:t>
        </w:r>
        <w:r w:rsidRPr="00830D74">
          <w:rPr>
            <w:rStyle w:val="Hyperlink"/>
          </w:rPr>
          <w:t xml:space="preserve"> Remoteness Area</w:t>
        </w:r>
      </w:hyperlink>
      <w:r w:rsidRPr="00830D74">
        <w:t xml:space="preserve"> framework.</w:t>
      </w:r>
    </w:p>
    <w:p w14:paraId="4678EF71" w14:textId="3E5B6E59" w:rsidR="00B446D1" w:rsidRPr="00830D74" w:rsidRDefault="00B446D1" w:rsidP="00B446D1">
      <w:r w:rsidRPr="00830D74">
        <w:t xml:space="preserve">People living in </w:t>
      </w:r>
      <w:r w:rsidR="005E48D7">
        <w:t>RRR</w:t>
      </w:r>
      <w:r w:rsidRPr="00830D74">
        <w:t xml:space="preserve"> areas find it harder to </w:t>
      </w:r>
      <w:r>
        <w:t xml:space="preserve">access </w:t>
      </w:r>
      <w:r w:rsidRPr="00830D74">
        <w:t xml:space="preserve">medical </w:t>
      </w:r>
      <w:r>
        <w:t>services</w:t>
      </w:r>
      <w:r w:rsidRPr="00830D74">
        <w:t xml:space="preserve">. </w:t>
      </w:r>
      <w:r>
        <w:t>To help address this,</w:t>
      </w:r>
      <w:r w:rsidRPr="00830D74">
        <w:t xml:space="preserve"> the </w:t>
      </w:r>
      <w:r>
        <w:t>Modified Monash M</w:t>
      </w:r>
      <w:r w:rsidRPr="00830D74">
        <w:t xml:space="preserve">odel was developed to better distribute the health workforce and attract health professionals to </w:t>
      </w:r>
      <w:r w:rsidR="005E48D7">
        <w:t>RRR</w:t>
      </w:r>
      <w:r w:rsidRPr="00830D74">
        <w:t xml:space="preserve"> areas.</w:t>
      </w:r>
      <w:r>
        <w:t xml:space="preserve"> Some government programs also use the Modified Monash Model to define their eligibility requirements.</w:t>
      </w:r>
    </w:p>
    <w:p w14:paraId="2886ABDB" w14:textId="04A7CF9B" w:rsidR="00B446D1" w:rsidRPr="00733ABA" w:rsidRDefault="00B446D1" w:rsidP="00B446D1">
      <w:pPr>
        <w:pStyle w:val="TableTitle"/>
      </w:pPr>
      <w:r w:rsidRPr="00733ABA">
        <w:t>Table 3</w:t>
      </w:r>
      <w:r>
        <w:t> </w:t>
      </w:r>
      <w:r w:rsidRPr="00733ABA">
        <w:t xml:space="preserve">Descriptions of Modified Monash </w:t>
      </w:r>
      <w:r>
        <w:t>M</w:t>
      </w:r>
      <w:r w:rsidRPr="00733ABA">
        <w:t>odel c</w:t>
      </w:r>
      <w:r w:rsidR="005E48D7">
        <w:t>lassifications</w:t>
      </w:r>
      <w:r>
        <w:t xml:space="preserve"> (last updated in 2019)</w:t>
      </w:r>
    </w:p>
    <w:tbl>
      <w:tblPr>
        <w:tblStyle w:val="TableGrid"/>
        <w:tblW w:w="0" w:type="auto"/>
        <w:tblBorders>
          <w:insideV w:val="none" w:sz="0" w:space="0" w:color="auto"/>
        </w:tblBorders>
        <w:tblLook w:val="04A0" w:firstRow="1" w:lastRow="0" w:firstColumn="1" w:lastColumn="0" w:noHBand="0" w:noVBand="1"/>
        <w:tblCaption w:val="Table 3 Descriptions of Modified Monash Model classifications (last updated in 2019)"/>
        <w:tblDescription w:val="Table describing the 7 Modified Monash categories, which were last updated in 2019."/>
      </w:tblPr>
      <w:tblGrid>
        <w:gridCol w:w="2127"/>
        <w:gridCol w:w="6889"/>
      </w:tblGrid>
      <w:tr w:rsidR="00B446D1" w14:paraId="74741EAC" w14:textId="77777777" w:rsidTr="00DB5051">
        <w:trPr>
          <w:tblHeader/>
        </w:trPr>
        <w:tc>
          <w:tcPr>
            <w:tcW w:w="2127" w:type="dxa"/>
            <w:tcBorders>
              <w:left w:val="nil"/>
            </w:tcBorders>
            <w:shd w:val="clear" w:color="auto" w:fill="EEDFDE"/>
          </w:tcPr>
          <w:p w14:paraId="517BA6F5" w14:textId="46D87AC6" w:rsidR="00B446D1" w:rsidRDefault="00B446D1" w:rsidP="003D1A3D">
            <w:pPr>
              <w:pStyle w:val="TableHeading"/>
            </w:pPr>
            <w:bookmarkStart w:id="27" w:name="ColumnTitle_3"/>
            <w:bookmarkEnd w:id="27"/>
            <w:r>
              <w:t>Modified Monash c</w:t>
            </w:r>
            <w:r w:rsidR="005E48D7">
              <w:t>lassification</w:t>
            </w:r>
          </w:p>
        </w:tc>
        <w:tc>
          <w:tcPr>
            <w:tcW w:w="6889" w:type="dxa"/>
            <w:tcBorders>
              <w:right w:val="nil"/>
            </w:tcBorders>
            <w:shd w:val="clear" w:color="auto" w:fill="EEDFDE"/>
          </w:tcPr>
          <w:p w14:paraId="0FC0D9E7" w14:textId="77777777" w:rsidR="00B446D1" w:rsidRDefault="00B446D1" w:rsidP="003D1A3D">
            <w:pPr>
              <w:pStyle w:val="TableHeading"/>
            </w:pPr>
            <w:r>
              <w:t>Description</w:t>
            </w:r>
          </w:p>
        </w:tc>
      </w:tr>
      <w:tr w:rsidR="00B446D1" w14:paraId="67FE7E8E" w14:textId="77777777" w:rsidTr="00DB5051">
        <w:tc>
          <w:tcPr>
            <w:tcW w:w="2127" w:type="dxa"/>
            <w:tcBorders>
              <w:left w:val="nil"/>
            </w:tcBorders>
          </w:tcPr>
          <w:p w14:paraId="25C9AFB0" w14:textId="77777777" w:rsidR="00B446D1" w:rsidRDefault="00B446D1" w:rsidP="003D1A3D">
            <w:pPr>
              <w:pStyle w:val="TableText"/>
            </w:pPr>
            <w:r>
              <w:t>1</w:t>
            </w:r>
          </w:p>
        </w:tc>
        <w:tc>
          <w:tcPr>
            <w:tcW w:w="6889" w:type="dxa"/>
            <w:tcBorders>
              <w:right w:val="nil"/>
            </w:tcBorders>
          </w:tcPr>
          <w:p w14:paraId="4565A883" w14:textId="77777777" w:rsidR="00B446D1" w:rsidRDefault="00B446D1" w:rsidP="003D1A3D">
            <w:pPr>
              <w:pStyle w:val="TableText"/>
            </w:pPr>
            <w:r>
              <w:t>Metropolitan areas — includes major cities</w:t>
            </w:r>
          </w:p>
        </w:tc>
      </w:tr>
      <w:tr w:rsidR="00B446D1" w14:paraId="5A1D5F91" w14:textId="77777777" w:rsidTr="00DB5051">
        <w:tc>
          <w:tcPr>
            <w:tcW w:w="2127" w:type="dxa"/>
            <w:tcBorders>
              <w:left w:val="nil"/>
            </w:tcBorders>
          </w:tcPr>
          <w:p w14:paraId="294A0D0A" w14:textId="77777777" w:rsidR="00B446D1" w:rsidRDefault="00B446D1" w:rsidP="003D1A3D">
            <w:pPr>
              <w:pStyle w:val="TableText"/>
            </w:pPr>
            <w:r>
              <w:t>2</w:t>
            </w:r>
          </w:p>
        </w:tc>
        <w:tc>
          <w:tcPr>
            <w:tcW w:w="6889" w:type="dxa"/>
            <w:tcBorders>
              <w:right w:val="nil"/>
            </w:tcBorders>
          </w:tcPr>
          <w:p w14:paraId="18E3115A" w14:textId="107EFD8C" w:rsidR="00B446D1" w:rsidRDefault="00B446D1" w:rsidP="003D1A3D">
            <w:pPr>
              <w:pStyle w:val="TableText"/>
            </w:pPr>
            <w:r>
              <w:t>Regional centres — inner and outer regional areas that are in</w:t>
            </w:r>
            <w:r w:rsidR="006378B9">
              <w:t>, or are less than</w:t>
            </w:r>
            <w:r>
              <w:t xml:space="preserve"> 20 km </w:t>
            </w:r>
            <w:r w:rsidR="006378B9">
              <w:t>by road from,</w:t>
            </w:r>
            <w:r>
              <w:t xml:space="preserve"> a town with a population greater than 50,000</w:t>
            </w:r>
          </w:p>
        </w:tc>
      </w:tr>
      <w:tr w:rsidR="00B446D1" w14:paraId="4E5873F3" w14:textId="77777777" w:rsidTr="00DB5051">
        <w:tc>
          <w:tcPr>
            <w:tcW w:w="2127" w:type="dxa"/>
            <w:tcBorders>
              <w:left w:val="nil"/>
            </w:tcBorders>
          </w:tcPr>
          <w:p w14:paraId="33E82E85" w14:textId="77777777" w:rsidR="00B446D1" w:rsidRDefault="00B446D1" w:rsidP="003D1A3D">
            <w:pPr>
              <w:pStyle w:val="TableText"/>
            </w:pPr>
            <w:r>
              <w:t>3</w:t>
            </w:r>
          </w:p>
        </w:tc>
        <w:tc>
          <w:tcPr>
            <w:tcW w:w="6889" w:type="dxa"/>
            <w:tcBorders>
              <w:right w:val="nil"/>
            </w:tcBorders>
          </w:tcPr>
          <w:p w14:paraId="6D4D6CEB" w14:textId="2DBAAC07" w:rsidR="00B446D1" w:rsidRDefault="00B446D1" w:rsidP="003D1A3D">
            <w:pPr>
              <w:pStyle w:val="TableText"/>
            </w:pPr>
            <w:r>
              <w:t>Large rural towns — inner and outer regional areas that are not MM 2 and are in</w:t>
            </w:r>
            <w:r w:rsidR="006378B9">
              <w:t>, or are less than</w:t>
            </w:r>
            <w:r>
              <w:t xml:space="preserve"> 15 km </w:t>
            </w:r>
            <w:r w:rsidR="006378B9">
              <w:t>by road from, a</w:t>
            </w:r>
            <w:r>
              <w:t xml:space="preserve"> town with a population of 15,000–50,000</w:t>
            </w:r>
          </w:p>
        </w:tc>
      </w:tr>
      <w:tr w:rsidR="00B446D1" w14:paraId="2ED8E67D" w14:textId="77777777" w:rsidTr="00DB5051">
        <w:tc>
          <w:tcPr>
            <w:tcW w:w="2127" w:type="dxa"/>
            <w:tcBorders>
              <w:left w:val="nil"/>
            </w:tcBorders>
          </w:tcPr>
          <w:p w14:paraId="3264FF6E" w14:textId="77777777" w:rsidR="00B446D1" w:rsidRDefault="00B446D1" w:rsidP="003D1A3D">
            <w:pPr>
              <w:pStyle w:val="TableText"/>
            </w:pPr>
            <w:r>
              <w:t>4</w:t>
            </w:r>
          </w:p>
        </w:tc>
        <w:tc>
          <w:tcPr>
            <w:tcW w:w="6889" w:type="dxa"/>
            <w:tcBorders>
              <w:right w:val="nil"/>
            </w:tcBorders>
          </w:tcPr>
          <w:p w14:paraId="67A7E3BE" w14:textId="0345568C" w:rsidR="00B446D1" w:rsidRDefault="00B446D1" w:rsidP="003D1A3D">
            <w:pPr>
              <w:pStyle w:val="TableText"/>
            </w:pPr>
            <w:r>
              <w:t>Medium rural towns — inner and outer regional areas that are not MM 2 or MM 3 and are in</w:t>
            </w:r>
            <w:r w:rsidR="006378B9">
              <w:t>, or are less than</w:t>
            </w:r>
            <w:r>
              <w:t xml:space="preserve"> 10 km </w:t>
            </w:r>
            <w:r w:rsidR="006378B9">
              <w:t>by road from,</w:t>
            </w:r>
            <w:r>
              <w:t xml:space="preserve"> a town with a population of 5000–15,000</w:t>
            </w:r>
          </w:p>
        </w:tc>
      </w:tr>
      <w:tr w:rsidR="00B446D1" w14:paraId="47248260" w14:textId="77777777" w:rsidTr="00DB5051">
        <w:tc>
          <w:tcPr>
            <w:tcW w:w="2127" w:type="dxa"/>
            <w:tcBorders>
              <w:left w:val="nil"/>
            </w:tcBorders>
          </w:tcPr>
          <w:p w14:paraId="520F038E" w14:textId="77777777" w:rsidR="00B446D1" w:rsidRDefault="00B446D1" w:rsidP="003D1A3D">
            <w:pPr>
              <w:pStyle w:val="TableText"/>
            </w:pPr>
            <w:r>
              <w:t>5</w:t>
            </w:r>
          </w:p>
        </w:tc>
        <w:tc>
          <w:tcPr>
            <w:tcW w:w="6889" w:type="dxa"/>
            <w:tcBorders>
              <w:right w:val="nil"/>
            </w:tcBorders>
          </w:tcPr>
          <w:p w14:paraId="250836A1" w14:textId="618289B5" w:rsidR="00B446D1" w:rsidRDefault="00B446D1" w:rsidP="003D1A3D">
            <w:pPr>
              <w:pStyle w:val="TableText"/>
            </w:pPr>
            <w:r>
              <w:t>Small rural towns — all remaining inner and outer regional areas</w:t>
            </w:r>
            <w:r w:rsidR="006378B9">
              <w:t xml:space="preserve"> and islands with a population more than 1000</w:t>
            </w:r>
          </w:p>
        </w:tc>
      </w:tr>
      <w:tr w:rsidR="00B446D1" w14:paraId="07CA09D5" w14:textId="77777777" w:rsidTr="00DB5051">
        <w:tc>
          <w:tcPr>
            <w:tcW w:w="2127" w:type="dxa"/>
            <w:tcBorders>
              <w:left w:val="nil"/>
            </w:tcBorders>
          </w:tcPr>
          <w:p w14:paraId="5EAA6614" w14:textId="77777777" w:rsidR="00B446D1" w:rsidRDefault="00B446D1" w:rsidP="003D1A3D">
            <w:pPr>
              <w:pStyle w:val="TableText"/>
            </w:pPr>
            <w:r>
              <w:t>6</w:t>
            </w:r>
          </w:p>
        </w:tc>
        <w:tc>
          <w:tcPr>
            <w:tcW w:w="6889" w:type="dxa"/>
            <w:tcBorders>
              <w:right w:val="nil"/>
            </w:tcBorders>
          </w:tcPr>
          <w:p w14:paraId="4A1AF8DD" w14:textId="77777777" w:rsidR="00B446D1" w:rsidRDefault="00B446D1" w:rsidP="003D1A3D">
            <w:pPr>
              <w:pStyle w:val="TableText"/>
            </w:pPr>
            <w:r>
              <w:t>Remote communities — remote mainland areas and islands less than 5 km offshore with a population less than 1000</w:t>
            </w:r>
          </w:p>
        </w:tc>
      </w:tr>
      <w:tr w:rsidR="00B446D1" w14:paraId="0F0E3B45" w14:textId="77777777" w:rsidTr="00DB5051">
        <w:tc>
          <w:tcPr>
            <w:tcW w:w="2127" w:type="dxa"/>
            <w:tcBorders>
              <w:left w:val="nil"/>
            </w:tcBorders>
          </w:tcPr>
          <w:p w14:paraId="6CE7F828" w14:textId="77777777" w:rsidR="00B446D1" w:rsidRDefault="00B446D1" w:rsidP="003D1A3D">
            <w:pPr>
              <w:pStyle w:val="TableText"/>
            </w:pPr>
            <w:r>
              <w:t>7</w:t>
            </w:r>
          </w:p>
        </w:tc>
        <w:tc>
          <w:tcPr>
            <w:tcW w:w="6889" w:type="dxa"/>
            <w:tcBorders>
              <w:right w:val="nil"/>
            </w:tcBorders>
          </w:tcPr>
          <w:p w14:paraId="1A281730" w14:textId="77777777" w:rsidR="00B446D1" w:rsidRDefault="00B446D1" w:rsidP="003D1A3D">
            <w:pPr>
              <w:pStyle w:val="TableText"/>
            </w:pPr>
            <w:r>
              <w:t>Very remote communities — very remote areas and all other islands that are more than 5 km offshore</w:t>
            </w:r>
          </w:p>
        </w:tc>
      </w:tr>
    </w:tbl>
    <w:p w14:paraId="3F690AA6" w14:textId="77777777" w:rsidR="00AC036E" w:rsidRDefault="00AC036E" w:rsidP="006975D5">
      <w:pPr>
        <w:rPr>
          <w:rFonts w:cs="Arial"/>
          <w:sz w:val="28"/>
          <w:szCs w:val="28"/>
        </w:rPr>
      </w:pPr>
      <w:r>
        <w:br w:type="page"/>
      </w:r>
    </w:p>
    <w:p w14:paraId="094097A1" w14:textId="73A07C6F" w:rsidR="00B446D1" w:rsidRDefault="00AC036E" w:rsidP="00B446D1">
      <w:pPr>
        <w:pStyle w:val="Heading2a"/>
      </w:pPr>
      <w:bookmarkStart w:id="28" w:name="Appendix_B"/>
      <w:bookmarkEnd w:id="28"/>
      <w:r>
        <w:lastRenderedPageBreak/>
        <w:t>Appendix B</w:t>
      </w:r>
      <w:r>
        <w:t> </w:t>
      </w:r>
      <w:bookmarkEnd w:id="0"/>
      <w:r w:rsidR="00B446D1">
        <w:t>MRFF initiatives and grant opportunities with a rural</w:t>
      </w:r>
      <w:r w:rsidR="006378B9">
        <w:t xml:space="preserve">, </w:t>
      </w:r>
      <w:proofErr w:type="gramStart"/>
      <w:r w:rsidR="006378B9">
        <w:t>regional</w:t>
      </w:r>
      <w:proofErr w:type="gramEnd"/>
      <w:r w:rsidR="006378B9">
        <w:t xml:space="preserve"> and remote</w:t>
      </w:r>
      <w:r w:rsidR="00B446D1">
        <w:t xml:space="preserve"> focus</w:t>
      </w:r>
    </w:p>
    <w:tbl>
      <w:tblPr>
        <w:tblStyle w:val="TableGrid"/>
        <w:tblW w:w="0" w:type="auto"/>
        <w:tblBorders>
          <w:insideV w:val="none" w:sz="0" w:space="0" w:color="auto"/>
        </w:tblBorders>
        <w:tblLook w:val="04A0" w:firstRow="1" w:lastRow="0" w:firstColumn="1" w:lastColumn="0" w:noHBand="0" w:noVBand="1"/>
        <w:tblCaption w:val="Appendix B MRFF initiatives and grant opportunities with a rural, regional and remote focus"/>
        <w:tblDescription w:val="Table listing the grant opportunities (and corresponding MRFF initiatives) that have an RRR focus."/>
      </w:tblPr>
      <w:tblGrid>
        <w:gridCol w:w="2694"/>
        <w:gridCol w:w="6322"/>
      </w:tblGrid>
      <w:tr w:rsidR="00B446D1" w14:paraId="7329A030" w14:textId="77777777" w:rsidTr="00DB5051">
        <w:trPr>
          <w:tblHeader/>
        </w:trPr>
        <w:tc>
          <w:tcPr>
            <w:tcW w:w="2694" w:type="dxa"/>
            <w:tcBorders>
              <w:left w:val="nil"/>
            </w:tcBorders>
            <w:shd w:val="clear" w:color="auto" w:fill="EEDFDE"/>
          </w:tcPr>
          <w:p w14:paraId="0E05BF27" w14:textId="77777777" w:rsidR="00B446D1" w:rsidRDefault="00B446D1" w:rsidP="003D1A3D">
            <w:pPr>
              <w:pStyle w:val="TableHeading"/>
            </w:pPr>
            <w:bookmarkStart w:id="29" w:name="ColumnTitle_4"/>
            <w:bookmarkEnd w:id="29"/>
            <w:r>
              <w:t>Initiative</w:t>
            </w:r>
          </w:p>
        </w:tc>
        <w:tc>
          <w:tcPr>
            <w:tcW w:w="6322" w:type="dxa"/>
            <w:tcBorders>
              <w:right w:val="nil"/>
            </w:tcBorders>
            <w:shd w:val="clear" w:color="auto" w:fill="EEDFDE"/>
          </w:tcPr>
          <w:p w14:paraId="0D82EF79" w14:textId="77777777" w:rsidR="00B446D1" w:rsidRDefault="00B446D1" w:rsidP="003D1A3D">
            <w:pPr>
              <w:pStyle w:val="TableHeading"/>
            </w:pPr>
            <w:r>
              <w:t>Grant opportunity</w:t>
            </w:r>
          </w:p>
        </w:tc>
      </w:tr>
      <w:tr w:rsidR="00B446D1" w14:paraId="3E46C777" w14:textId="77777777" w:rsidTr="00DB5051">
        <w:tc>
          <w:tcPr>
            <w:tcW w:w="2694" w:type="dxa"/>
            <w:tcBorders>
              <w:left w:val="nil"/>
            </w:tcBorders>
          </w:tcPr>
          <w:p w14:paraId="1EF34A39" w14:textId="77777777" w:rsidR="00B446D1" w:rsidRDefault="00B446D1" w:rsidP="003D1A3D">
            <w:pPr>
              <w:pStyle w:val="TableText"/>
            </w:pPr>
            <w:r>
              <w:t>Clinical Trials Activity</w:t>
            </w:r>
          </w:p>
        </w:tc>
        <w:tc>
          <w:tcPr>
            <w:tcW w:w="6322" w:type="dxa"/>
            <w:tcBorders>
              <w:right w:val="nil"/>
            </w:tcBorders>
          </w:tcPr>
          <w:p w14:paraId="76733F0D" w14:textId="77777777" w:rsidR="00B446D1" w:rsidRDefault="00B446D1" w:rsidP="003D1A3D">
            <w:pPr>
              <w:pStyle w:val="TableText"/>
            </w:pPr>
            <w:r>
              <w:t>2022 Clinical Trials Activity</w:t>
            </w:r>
          </w:p>
        </w:tc>
      </w:tr>
      <w:tr w:rsidR="00B446D1" w14:paraId="330BEDE1" w14:textId="77777777" w:rsidTr="00DB5051">
        <w:tc>
          <w:tcPr>
            <w:tcW w:w="2694" w:type="dxa"/>
            <w:tcBorders>
              <w:left w:val="nil"/>
            </w:tcBorders>
          </w:tcPr>
          <w:p w14:paraId="3C5EEFE1" w14:textId="77777777" w:rsidR="00B446D1" w:rsidRDefault="00B446D1" w:rsidP="003D1A3D">
            <w:pPr>
              <w:pStyle w:val="TableText"/>
            </w:pPr>
            <w:r>
              <w:t>Dementia, Ageing and Aged Care Mission</w:t>
            </w:r>
          </w:p>
        </w:tc>
        <w:tc>
          <w:tcPr>
            <w:tcW w:w="6322" w:type="dxa"/>
            <w:tcBorders>
              <w:right w:val="nil"/>
            </w:tcBorders>
          </w:tcPr>
          <w:p w14:paraId="212567CD" w14:textId="77777777" w:rsidR="00B446D1" w:rsidRDefault="00B446D1" w:rsidP="003D1A3D">
            <w:pPr>
              <w:pStyle w:val="TableText"/>
            </w:pPr>
            <w:r>
              <w:t>2022 Dementia, Ageing and Aged Care</w:t>
            </w:r>
          </w:p>
        </w:tc>
      </w:tr>
      <w:tr w:rsidR="00B446D1" w14:paraId="14D72478" w14:textId="77777777" w:rsidTr="00DB5051">
        <w:tc>
          <w:tcPr>
            <w:tcW w:w="2694" w:type="dxa"/>
            <w:vMerge w:val="restart"/>
            <w:tcBorders>
              <w:left w:val="nil"/>
            </w:tcBorders>
          </w:tcPr>
          <w:p w14:paraId="6BB19260" w14:textId="77777777" w:rsidR="00B446D1" w:rsidRDefault="00B446D1" w:rsidP="003D1A3D">
            <w:pPr>
              <w:pStyle w:val="TableText"/>
            </w:pPr>
            <w:r>
              <w:t>Emerging Priorities and Consumer-Driven Research</w:t>
            </w:r>
          </w:p>
        </w:tc>
        <w:tc>
          <w:tcPr>
            <w:tcW w:w="6322" w:type="dxa"/>
            <w:tcBorders>
              <w:right w:val="nil"/>
            </w:tcBorders>
          </w:tcPr>
          <w:p w14:paraId="16494B36" w14:textId="77777777" w:rsidR="00B446D1" w:rsidRDefault="00B446D1" w:rsidP="003D1A3D">
            <w:pPr>
              <w:pStyle w:val="TableText"/>
            </w:pPr>
            <w:r>
              <w:t>2021 Improving the Health and Wellbeing of Aboriginal and Torres Strait Islander Mothers and Babies</w:t>
            </w:r>
          </w:p>
        </w:tc>
      </w:tr>
      <w:tr w:rsidR="00B446D1" w14:paraId="38F97572" w14:textId="77777777" w:rsidTr="00DB5051">
        <w:tc>
          <w:tcPr>
            <w:tcW w:w="2694" w:type="dxa"/>
            <w:vMerge/>
            <w:tcBorders>
              <w:left w:val="nil"/>
            </w:tcBorders>
          </w:tcPr>
          <w:p w14:paraId="1C9EDEDF" w14:textId="77777777" w:rsidR="00B446D1" w:rsidRDefault="00B446D1" w:rsidP="003D1A3D">
            <w:pPr>
              <w:pStyle w:val="TableText"/>
            </w:pPr>
          </w:p>
        </w:tc>
        <w:tc>
          <w:tcPr>
            <w:tcW w:w="6322" w:type="dxa"/>
            <w:tcBorders>
              <w:right w:val="nil"/>
            </w:tcBorders>
          </w:tcPr>
          <w:p w14:paraId="15D8CB3C" w14:textId="77777777" w:rsidR="00B446D1" w:rsidRDefault="00B446D1" w:rsidP="003D1A3D">
            <w:pPr>
              <w:pStyle w:val="TableText"/>
            </w:pPr>
            <w:r>
              <w:t>2023 Models of Care for Sexuality and Gender Diverse People and People with Innate Variations of Sex Characteristics</w:t>
            </w:r>
          </w:p>
        </w:tc>
      </w:tr>
      <w:tr w:rsidR="00B446D1" w14:paraId="0806BAF6" w14:textId="77777777" w:rsidTr="00DB5051">
        <w:tc>
          <w:tcPr>
            <w:tcW w:w="2694" w:type="dxa"/>
            <w:tcBorders>
              <w:left w:val="nil"/>
            </w:tcBorders>
          </w:tcPr>
          <w:p w14:paraId="551B562D" w14:textId="77777777" w:rsidR="00B446D1" w:rsidRDefault="00B446D1" w:rsidP="003D1A3D">
            <w:pPr>
              <w:pStyle w:val="TableText"/>
            </w:pPr>
            <w:r>
              <w:t>National Critical Research Infrastructure</w:t>
            </w:r>
          </w:p>
        </w:tc>
        <w:tc>
          <w:tcPr>
            <w:tcW w:w="6322" w:type="dxa"/>
            <w:tcBorders>
              <w:right w:val="nil"/>
            </w:tcBorders>
          </w:tcPr>
          <w:p w14:paraId="14C5EC4B" w14:textId="77777777" w:rsidR="00B446D1" w:rsidRDefault="00B446D1" w:rsidP="003D1A3D">
            <w:pPr>
              <w:pStyle w:val="TableText"/>
            </w:pPr>
            <w:r>
              <w:t>2019 Rural, Regional and Remote Clinical Trial Enabling Infrastructure</w:t>
            </w:r>
          </w:p>
        </w:tc>
      </w:tr>
      <w:tr w:rsidR="00B446D1" w14:paraId="305DA9BE" w14:textId="77777777" w:rsidTr="00DB5051">
        <w:tc>
          <w:tcPr>
            <w:tcW w:w="2694" w:type="dxa"/>
            <w:vMerge w:val="restart"/>
            <w:tcBorders>
              <w:left w:val="nil"/>
            </w:tcBorders>
          </w:tcPr>
          <w:p w14:paraId="053F2E50" w14:textId="77777777" w:rsidR="00B446D1" w:rsidRDefault="00B446D1" w:rsidP="003D1A3D">
            <w:pPr>
              <w:pStyle w:val="TableText"/>
            </w:pPr>
            <w:r>
              <w:t>Preventive and Public Health Research</w:t>
            </w:r>
          </w:p>
        </w:tc>
        <w:tc>
          <w:tcPr>
            <w:tcW w:w="6322" w:type="dxa"/>
            <w:tcBorders>
              <w:right w:val="nil"/>
            </w:tcBorders>
          </w:tcPr>
          <w:p w14:paraId="63E0565A" w14:textId="77777777" w:rsidR="00B446D1" w:rsidRDefault="00B446D1" w:rsidP="003D1A3D">
            <w:pPr>
              <w:pStyle w:val="TableText"/>
            </w:pPr>
            <w:r>
              <w:t>2018 Keeping Australians Out of Hospital — Preventative Health Research in Rural and Regional Communities (Tasmania)</w:t>
            </w:r>
          </w:p>
        </w:tc>
      </w:tr>
      <w:tr w:rsidR="00B446D1" w14:paraId="6253D3A8" w14:textId="77777777" w:rsidTr="00DB5051">
        <w:tc>
          <w:tcPr>
            <w:tcW w:w="2694" w:type="dxa"/>
            <w:vMerge/>
            <w:tcBorders>
              <w:left w:val="nil"/>
            </w:tcBorders>
          </w:tcPr>
          <w:p w14:paraId="144598D8" w14:textId="77777777" w:rsidR="00B446D1" w:rsidRDefault="00B446D1" w:rsidP="003D1A3D">
            <w:pPr>
              <w:pStyle w:val="TableText"/>
            </w:pPr>
          </w:p>
        </w:tc>
        <w:tc>
          <w:tcPr>
            <w:tcW w:w="6322" w:type="dxa"/>
            <w:tcBorders>
              <w:right w:val="nil"/>
            </w:tcBorders>
          </w:tcPr>
          <w:p w14:paraId="4D05607F" w14:textId="77777777" w:rsidR="00B446D1" w:rsidRDefault="00B446D1" w:rsidP="003D1A3D">
            <w:pPr>
              <w:pStyle w:val="TableText"/>
            </w:pPr>
            <w:r>
              <w:t>2019 Preventive and Public Health Research</w:t>
            </w:r>
          </w:p>
        </w:tc>
      </w:tr>
      <w:tr w:rsidR="00B446D1" w14:paraId="54C34556" w14:textId="77777777" w:rsidTr="00DB5051">
        <w:tc>
          <w:tcPr>
            <w:tcW w:w="2694" w:type="dxa"/>
            <w:vMerge/>
            <w:tcBorders>
              <w:left w:val="nil"/>
            </w:tcBorders>
          </w:tcPr>
          <w:p w14:paraId="44EBC6F9" w14:textId="77777777" w:rsidR="00B446D1" w:rsidRDefault="00B446D1" w:rsidP="003D1A3D">
            <w:pPr>
              <w:pStyle w:val="TableText"/>
            </w:pPr>
          </w:p>
        </w:tc>
        <w:tc>
          <w:tcPr>
            <w:tcW w:w="6322" w:type="dxa"/>
            <w:tcBorders>
              <w:right w:val="nil"/>
            </w:tcBorders>
          </w:tcPr>
          <w:p w14:paraId="243D0A5D" w14:textId="77777777" w:rsidR="00B446D1" w:rsidRDefault="00B446D1" w:rsidP="003D1A3D">
            <w:pPr>
              <w:pStyle w:val="TableText"/>
            </w:pPr>
            <w:r>
              <w:t>2020 Quality, Safety and Effectiveness of Medicine Use and Medicine Intervention by Pharmacists</w:t>
            </w:r>
          </w:p>
        </w:tc>
      </w:tr>
      <w:tr w:rsidR="00B446D1" w14:paraId="499F3E1C" w14:textId="77777777" w:rsidTr="00DB5051">
        <w:tc>
          <w:tcPr>
            <w:tcW w:w="2694" w:type="dxa"/>
            <w:vMerge w:val="restart"/>
            <w:tcBorders>
              <w:left w:val="nil"/>
            </w:tcBorders>
          </w:tcPr>
          <w:p w14:paraId="6247CCE1" w14:textId="77777777" w:rsidR="00B446D1" w:rsidRDefault="00B446D1" w:rsidP="003D1A3D">
            <w:pPr>
              <w:pStyle w:val="TableText"/>
            </w:pPr>
            <w:r>
              <w:t>Primary Health Care Research</w:t>
            </w:r>
          </w:p>
        </w:tc>
        <w:tc>
          <w:tcPr>
            <w:tcW w:w="6322" w:type="dxa"/>
            <w:tcBorders>
              <w:right w:val="nil"/>
            </w:tcBorders>
          </w:tcPr>
          <w:p w14:paraId="778BCF5E" w14:textId="77777777" w:rsidR="00B446D1" w:rsidRDefault="00B446D1" w:rsidP="003D1A3D">
            <w:pPr>
              <w:pStyle w:val="TableText"/>
            </w:pPr>
            <w:r>
              <w:t>2019 Primary Health Care Research</w:t>
            </w:r>
          </w:p>
        </w:tc>
      </w:tr>
      <w:tr w:rsidR="00B446D1" w14:paraId="645565D5" w14:textId="77777777" w:rsidTr="00DB5051">
        <w:tc>
          <w:tcPr>
            <w:tcW w:w="2694" w:type="dxa"/>
            <w:vMerge/>
            <w:tcBorders>
              <w:left w:val="nil"/>
            </w:tcBorders>
          </w:tcPr>
          <w:p w14:paraId="7D1EA6D6" w14:textId="77777777" w:rsidR="00B446D1" w:rsidRDefault="00B446D1" w:rsidP="003D1A3D">
            <w:pPr>
              <w:pStyle w:val="TableText"/>
            </w:pPr>
          </w:p>
        </w:tc>
        <w:tc>
          <w:tcPr>
            <w:tcW w:w="6322" w:type="dxa"/>
            <w:tcBorders>
              <w:right w:val="nil"/>
            </w:tcBorders>
          </w:tcPr>
          <w:p w14:paraId="1BF36AD0" w14:textId="77777777" w:rsidR="00B446D1" w:rsidRDefault="00B446D1" w:rsidP="003D1A3D">
            <w:pPr>
              <w:pStyle w:val="TableText"/>
            </w:pPr>
            <w:r>
              <w:t>2021 Primary Health Care Research</w:t>
            </w:r>
          </w:p>
        </w:tc>
      </w:tr>
      <w:tr w:rsidR="00B446D1" w14:paraId="45F9FDC6" w14:textId="77777777" w:rsidTr="00DB5051">
        <w:tc>
          <w:tcPr>
            <w:tcW w:w="2694" w:type="dxa"/>
            <w:vMerge/>
            <w:tcBorders>
              <w:left w:val="nil"/>
            </w:tcBorders>
          </w:tcPr>
          <w:p w14:paraId="3B308607" w14:textId="77777777" w:rsidR="00B446D1" w:rsidRDefault="00B446D1" w:rsidP="003D1A3D">
            <w:pPr>
              <w:pStyle w:val="TableText"/>
            </w:pPr>
          </w:p>
        </w:tc>
        <w:tc>
          <w:tcPr>
            <w:tcW w:w="6322" w:type="dxa"/>
            <w:tcBorders>
              <w:right w:val="nil"/>
            </w:tcBorders>
          </w:tcPr>
          <w:p w14:paraId="4F9298BA" w14:textId="77777777" w:rsidR="00B446D1" w:rsidRDefault="00B446D1" w:rsidP="003D1A3D">
            <w:pPr>
              <w:pStyle w:val="TableText"/>
            </w:pPr>
            <w:r>
              <w:t>2021 Primary Health Care Digital Innovations</w:t>
            </w:r>
          </w:p>
        </w:tc>
      </w:tr>
      <w:tr w:rsidR="00B446D1" w14:paraId="7E63AC1B" w14:textId="77777777" w:rsidTr="00DB5051">
        <w:tc>
          <w:tcPr>
            <w:tcW w:w="2694" w:type="dxa"/>
            <w:vMerge/>
            <w:tcBorders>
              <w:left w:val="nil"/>
            </w:tcBorders>
          </w:tcPr>
          <w:p w14:paraId="2289657B" w14:textId="77777777" w:rsidR="00B446D1" w:rsidRDefault="00B446D1" w:rsidP="003D1A3D">
            <w:pPr>
              <w:pStyle w:val="TableText"/>
            </w:pPr>
          </w:p>
        </w:tc>
        <w:tc>
          <w:tcPr>
            <w:tcW w:w="6322" w:type="dxa"/>
            <w:tcBorders>
              <w:right w:val="nil"/>
            </w:tcBorders>
          </w:tcPr>
          <w:p w14:paraId="0C06DD47" w14:textId="77777777" w:rsidR="00B446D1" w:rsidRDefault="00B446D1" w:rsidP="003D1A3D">
            <w:pPr>
              <w:pStyle w:val="TableText"/>
            </w:pPr>
            <w:r>
              <w:t>2023 Primary Health Care Research</w:t>
            </w:r>
          </w:p>
        </w:tc>
      </w:tr>
      <w:tr w:rsidR="00B446D1" w14:paraId="014DC4FD" w14:textId="77777777" w:rsidTr="00DB5051">
        <w:tc>
          <w:tcPr>
            <w:tcW w:w="2694" w:type="dxa"/>
            <w:vMerge w:val="restart"/>
            <w:tcBorders>
              <w:left w:val="nil"/>
            </w:tcBorders>
          </w:tcPr>
          <w:p w14:paraId="50CE744E" w14:textId="77777777" w:rsidR="00B446D1" w:rsidRDefault="00B446D1" w:rsidP="003D1A3D">
            <w:pPr>
              <w:pStyle w:val="TableText"/>
            </w:pPr>
            <w:r>
              <w:t>Rapid Applied Research Translation</w:t>
            </w:r>
          </w:p>
        </w:tc>
        <w:tc>
          <w:tcPr>
            <w:tcW w:w="6322" w:type="dxa"/>
            <w:tcBorders>
              <w:right w:val="nil"/>
            </w:tcBorders>
          </w:tcPr>
          <w:p w14:paraId="1B50AEC7" w14:textId="77777777" w:rsidR="00B446D1" w:rsidRDefault="00B446D1" w:rsidP="003D1A3D">
            <w:pPr>
              <w:pStyle w:val="TableText"/>
            </w:pPr>
            <w:r>
              <w:t>2020 Rapid Applied Research Translation</w:t>
            </w:r>
          </w:p>
        </w:tc>
      </w:tr>
      <w:tr w:rsidR="00B446D1" w14:paraId="2C6D62E4" w14:textId="77777777" w:rsidTr="00DB5051">
        <w:tc>
          <w:tcPr>
            <w:tcW w:w="2694" w:type="dxa"/>
            <w:vMerge/>
            <w:tcBorders>
              <w:left w:val="nil"/>
            </w:tcBorders>
          </w:tcPr>
          <w:p w14:paraId="1F8AD655" w14:textId="77777777" w:rsidR="00B446D1" w:rsidRDefault="00B446D1" w:rsidP="003D1A3D">
            <w:pPr>
              <w:pStyle w:val="TableText"/>
            </w:pPr>
          </w:p>
        </w:tc>
        <w:tc>
          <w:tcPr>
            <w:tcW w:w="6322" w:type="dxa"/>
            <w:tcBorders>
              <w:right w:val="nil"/>
            </w:tcBorders>
          </w:tcPr>
          <w:p w14:paraId="2C4D4C1B" w14:textId="77777777" w:rsidR="00B446D1" w:rsidRDefault="00B446D1" w:rsidP="003D1A3D">
            <w:pPr>
              <w:pStyle w:val="TableText"/>
            </w:pPr>
            <w:r>
              <w:t>2022 Rapid Applied Research Translation</w:t>
            </w:r>
          </w:p>
        </w:tc>
      </w:tr>
      <w:tr w:rsidR="00B446D1" w14:paraId="5B8DD8B8" w14:textId="77777777" w:rsidTr="00DB5051">
        <w:tc>
          <w:tcPr>
            <w:tcW w:w="2694" w:type="dxa"/>
            <w:tcBorders>
              <w:left w:val="nil"/>
            </w:tcBorders>
          </w:tcPr>
          <w:p w14:paraId="7B779410" w14:textId="77777777" w:rsidR="00B446D1" w:rsidRDefault="00B446D1" w:rsidP="003D1A3D">
            <w:pPr>
              <w:pStyle w:val="TableText"/>
            </w:pPr>
            <w:r>
              <w:t>Research Data Infrastructure</w:t>
            </w:r>
          </w:p>
        </w:tc>
        <w:tc>
          <w:tcPr>
            <w:tcW w:w="6322" w:type="dxa"/>
            <w:tcBorders>
              <w:right w:val="nil"/>
            </w:tcBorders>
          </w:tcPr>
          <w:p w14:paraId="35781A18" w14:textId="77777777" w:rsidR="00B446D1" w:rsidRDefault="00B446D1" w:rsidP="003D1A3D">
            <w:pPr>
              <w:pStyle w:val="TableText"/>
            </w:pPr>
            <w:r>
              <w:t>2020 Primary Health Care Research Data Infrastructure</w:t>
            </w:r>
          </w:p>
        </w:tc>
      </w:tr>
    </w:tbl>
    <w:p w14:paraId="78EF23E2" w14:textId="77777777" w:rsidR="00B446D1" w:rsidRPr="00AC036E" w:rsidRDefault="00B446D1" w:rsidP="00AC036E"/>
    <w:sectPr w:rsidR="00B446D1" w:rsidRPr="00AC03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C9056" w14:textId="77777777" w:rsidR="00244840" w:rsidRDefault="00244840" w:rsidP="000F5D68">
      <w:pPr>
        <w:spacing w:after="0"/>
      </w:pPr>
      <w:r>
        <w:separator/>
      </w:r>
    </w:p>
  </w:endnote>
  <w:endnote w:type="continuationSeparator" w:id="0">
    <w:p w14:paraId="5689B173" w14:textId="77777777" w:rsidR="00244840" w:rsidRDefault="00244840" w:rsidP="000F5D68">
      <w:pPr>
        <w:spacing w:after="0"/>
      </w:pPr>
      <w:r>
        <w:continuationSeparator/>
      </w:r>
    </w:p>
  </w:endnote>
  <w:endnote w:type="continuationNotice" w:id="1">
    <w:p w14:paraId="13B7278F" w14:textId="77777777" w:rsidR="00244840" w:rsidRDefault="002448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C3DB" w14:textId="254B4F5B" w:rsidR="003A0A51" w:rsidRPr="003A0A51" w:rsidRDefault="003A0A51" w:rsidP="003A0A51">
    <w:pPr>
      <w:pStyle w:val="Footer"/>
      <w:jc w:val="right"/>
      <w:rPr>
        <w:noProof/>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39F9" w14:textId="65AC32E1" w:rsidR="003A0A51" w:rsidRPr="003A0A51" w:rsidRDefault="003A0A51" w:rsidP="003A0A51">
    <w:pPr>
      <w:pStyle w:val="Footer"/>
      <w:jc w:val="right"/>
      <w:rPr>
        <w:noProof/>
        <w:sz w:val="22"/>
      </w:rPr>
    </w:pPr>
    <w:r>
      <w:t>Medical Research Future Fund</w:t>
    </w:r>
    <w:r w:rsidR="004A2202">
      <w:t xml:space="preserve"> </w:t>
    </w:r>
    <w:r>
      <w:t xml:space="preserve">Report on funding for rural, </w:t>
    </w:r>
    <w:proofErr w:type="gramStart"/>
    <w:r>
      <w:t>regional</w:t>
    </w:r>
    <w:proofErr w:type="gramEnd"/>
    <w:r>
      <w:t xml:space="preserve"> and remote </w:t>
    </w:r>
    <w:r w:rsidR="00FC006F">
      <w:t xml:space="preserve">health </w:t>
    </w:r>
    <w:r>
      <w:t>research</w:t>
    </w:r>
    <w:r>
      <w:ptab w:relativeTo="margin" w:alignment="right" w:leader="none"/>
    </w:r>
    <w:sdt>
      <w:sdtPr>
        <w:id w:val="1983181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6422A" w14:textId="77777777" w:rsidR="00244840" w:rsidRDefault="00244840" w:rsidP="000F5D68">
      <w:pPr>
        <w:spacing w:after="0"/>
      </w:pPr>
      <w:r>
        <w:separator/>
      </w:r>
    </w:p>
  </w:footnote>
  <w:footnote w:type="continuationSeparator" w:id="0">
    <w:p w14:paraId="40B5FC1B" w14:textId="77777777" w:rsidR="00244840" w:rsidRDefault="00244840" w:rsidP="000F5D68">
      <w:pPr>
        <w:spacing w:after="0"/>
      </w:pPr>
      <w:r>
        <w:continuationSeparator/>
      </w:r>
    </w:p>
  </w:footnote>
  <w:footnote w:type="continuationNotice" w:id="1">
    <w:p w14:paraId="1D5B9FD4" w14:textId="77777777" w:rsidR="00244840" w:rsidRDefault="00244840">
      <w:pPr>
        <w:spacing w:after="0"/>
      </w:pPr>
    </w:p>
  </w:footnote>
  <w:footnote w:id="2">
    <w:p w14:paraId="2575DE8F" w14:textId="7AB8A3A2" w:rsidR="000F5D68" w:rsidRDefault="000F5D68" w:rsidP="00FC006F">
      <w:pPr>
        <w:pStyle w:val="Footer"/>
      </w:pPr>
      <w:r>
        <w:rPr>
          <w:rStyle w:val="FootnoteReference"/>
        </w:rPr>
        <w:footnoteRef/>
      </w:r>
      <w:r>
        <w:t xml:space="preserve"> </w:t>
      </w:r>
      <w:r w:rsidR="006523A1">
        <w:tab/>
      </w:r>
      <w:r w:rsidR="00FC006F" w:rsidRPr="00FC006F">
        <w:t xml:space="preserve">As per the </w:t>
      </w:r>
      <w:r w:rsidR="00E40377">
        <w:t>Priorities</w:t>
      </w:r>
      <w:r w:rsidR="00FC006F" w:rsidRPr="00FC006F">
        <w:t>, ‘Priority populations’ is intended to be read broadly as including, without being limited to, Aboriginal and Torres Strait Islander people, older people experiencing diseases of ageing, people with rare or currently untreatable diseases and conditions, RRR communities, people with a disability, culturally and linguistically diverse communities</w:t>
      </w:r>
      <w:r w:rsidR="00E40377">
        <w:t>.</w:t>
      </w:r>
      <w:r w:rsidR="00FC006F" w:rsidRPr="00FC006F">
        <w:t xml:space="preserve"> LGBTIQ+ communities</w:t>
      </w:r>
      <w:r w:rsidR="00E40377">
        <w:t xml:space="preserve"> </w:t>
      </w:r>
      <w:r w:rsidR="00FC006F" w:rsidRPr="00FC006F">
        <w:t>and youth</w:t>
      </w:r>
      <w:r w:rsidR="00E40377">
        <w:t xml:space="preserve"> were added more recently as part of the </w:t>
      </w:r>
      <w:hyperlink r:id="rId1" w:history="1">
        <w:r w:rsidR="00E40377" w:rsidRPr="008030D4">
          <w:rPr>
            <w:rStyle w:val="Hyperlink"/>
          </w:rPr>
          <w:t>Principles for consumer involvement in research funded by the M</w:t>
        </w:r>
        <w:r w:rsidR="008030D4" w:rsidRPr="008030D4">
          <w:rPr>
            <w:rStyle w:val="Hyperlink"/>
          </w:rPr>
          <w:t xml:space="preserve">edical </w:t>
        </w:r>
        <w:r w:rsidR="00E40377" w:rsidRPr="008030D4">
          <w:rPr>
            <w:rStyle w:val="Hyperlink"/>
          </w:rPr>
          <w:t>R</w:t>
        </w:r>
        <w:r w:rsidR="008030D4" w:rsidRPr="008030D4">
          <w:rPr>
            <w:rStyle w:val="Hyperlink"/>
          </w:rPr>
          <w:t xml:space="preserve">esearch </w:t>
        </w:r>
        <w:r w:rsidR="00E40377" w:rsidRPr="008030D4">
          <w:rPr>
            <w:rStyle w:val="Hyperlink"/>
          </w:rPr>
          <w:t>F</w:t>
        </w:r>
        <w:r w:rsidR="008030D4" w:rsidRPr="008030D4">
          <w:rPr>
            <w:rStyle w:val="Hyperlink"/>
          </w:rPr>
          <w:t xml:space="preserve">uture </w:t>
        </w:r>
        <w:r w:rsidR="00E40377" w:rsidRPr="008030D4">
          <w:rPr>
            <w:rStyle w:val="Hyperlink"/>
          </w:rPr>
          <w:t>F</w:t>
        </w:r>
        <w:r w:rsidR="008030D4" w:rsidRPr="008030D4">
          <w:rPr>
            <w:rStyle w:val="Hyperlink"/>
          </w:rPr>
          <w:t>und</w:t>
        </w:r>
      </w:hyperlink>
      <w:r w:rsidR="00FC006F" w:rsidRPr="00FC006F">
        <w:t>.</w:t>
      </w:r>
    </w:p>
  </w:footnote>
  <w:footnote w:id="3">
    <w:p w14:paraId="65682503" w14:textId="5583CDF5" w:rsidR="007079EB" w:rsidRDefault="007079EB" w:rsidP="00FC006F">
      <w:pPr>
        <w:pStyle w:val="Footer"/>
      </w:pPr>
      <w:r>
        <w:rPr>
          <w:rStyle w:val="FootnoteReference"/>
        </w:rPr>
        <w:footnoteRef/>
      </w:r>
      <w:r w:rsidR="00D4416F">
        <w:t xml:space="preserve"> </w:t>
      </w:r>
      <w:r w:rsidR="00FC006F" w:rsidRPr="00FC006F">
        <w:t xml:space="preserve">The figures for funding and grants awarded are not mutually </w:t>
      </w:r>
      <w:r w:rsidR="00FC006F" w:rsidRPr="00FC006F">
        <w:t xml:space="preserve">exclusive; </w:t>
      </w:r>
      <w:r w:rsidR="00FC006F" w:rsidRPr="00FC006F">
        <w:t>ie an organisation that is in an RRR location (geographically) may also be conducting research that focuses on RRR health. Specifically, 20 grants, awarded a total of $50.6 million, appear in both categories.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C59D4"/>
    <w:multiLevelType w:val="hybridMultilevel"/>
    <w:tmpl w:val="D178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4044A"/>
    <w:multiLevelType w:val="hybridMultilevel"/>
    <w:tmpl w:val="7D8E3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B904CB"/>
    <w:multiLevelType w:val="multilevel"/>
    <w:tmpl w:val="1A22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74A7016"/>
    <w:multiLevelType w:val="hybridMultilevel"/>
    <w:tmpl w:val="BDB2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F4A67"/>
    <w:multiLevelType w:val="hybridMultilevel"/>
    <w:tmpl w:val="4008F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62292645">
    <w:abstractNumId w:val="23"/>
  </w:num>
  <w:num w:numId="2" w16cid:durableId="1306280103">
    <w:abstractNumId w:val="24"/>
  </w:num>
  <w:num w:numId="3" w16cid:durableId="317657168">
    <w:abstractNumId w:val="29"/>
  </w:num>
  <w:num w:numId="4" w16cid:durableId="1158694264">
    <w:abstractNumId w:val="13"/>
  </w:num>
  <w:num w:numId="5" w16cid:durableId="550848748">
    <w:abstractNumId w:val="11"/>
  </w:num>
  <w:num w:numId="6" w16cid:durableId="1355885037">
    <w:abstractNumId w:val="10"/>
  </w:num>
  <w:num w:numId="7" w16cid:durableId="955595928">
    <w:abstractNumId w:val="8"/>
  </w:num>
  <w:num w:numId="8" w16cid:durableId="719324434">
    <w:abstractNumId w:val="7"/>
  </w:num>
  <w:num w:numId="9" w16cid:durableId="771318140">
    <w:abstractNumId w:val="6"/>
  </w:num>
  <w:num w:numId="10" w16cid:durableId="832916229">
    <w:abstractNumId w:val="5"/>
  </w:num>
  <w:num w:numId="11" w16cid:durableId="138159831">
    <w:abstractNumId w:val="9"/>
  </w:num>
  <w:num w:numId="12" w16cid:durableId="1549562953">
    <w:abstractNumId w:val="4"/>
  </w:num>
  <w:num w:numId="13" w16cid:durableId="1836262974">
    <w:abstractNumId w:val="3"/>
  </w:num>
  <w:num w:numId="14" w16cid:durableId="1987974433">
    <w:abstractNumId w:val="2"/>
  </w:num>
  <w:num w:numId="15" w16cid:durableId="1783300604">
    <w:abstractNumId w:val="1"/>
  </w:num>
  <w:num w:numId="16" w16cid:durableId="750665622">
    <w:abstractNumId w:val="26"/>
  </w:num>
  <w:num w:numId="17" w16cid:durableId="1659727642">
    <w:abstractNumId w:val="0"/>
  </w:num>
  <w:num w:numId="18" w16cid:durableId="343702566">
    <w:abstractNumId w:val="17"/>
  </w:num>
  <w:num w:numId="19" w16cid:durableId="217086830">
    <w:abstractNumId w:val="27"/>
  </w:num>
  <w:num w:numId="20" w16cid:durableId="1694384209">
    <w:abstractNumId w:val="19"/>
  </w:num>
  <w:num w:numId="21" w16cid:durableId="822702299">
    <w:abstractNumId w:val="21"/>
  </w:num>
  <w:num w:numId="22" w16cid:durableId="1662274707">
    <w:abstractNumId w:val="22"/>
  </w:num>
  <w:num w:numId="23" w16cid:durableId="1148978521">
    <w:abstractNumId w:val="14"/>
  </w:num>
  <w:num w:numId="24" w16cid:durableId="1250114000">
    <w:abstractNumId w:val="20"/>
  </w:num>
  <w:num w:numId="25" w16cid:durableId="381829576">
    <w:abstractNumId w:val="25"/>
  </w:num>
  <w:num w:numId="26" w16cid:durableId="1827741191">
    <w:abstractNumId w:val="28"/>
  </w:num>
  <w:num w:numId="27" w16cid:durableId="1754399925">
    <w:abstractNumId w:val="16"/>
  </w:num>
  <w:num w:numId="28" w16cid:durableId="1455102471">
    <w:abstractNumId w:val="15"/>
  </w:num>
  <w:num w:numId="29" w16cid:durableId="1597329396">
    <w:abstractNumId w:val="18"/>
  </w:num>
  <w:num w:numId="30" w16cid:durableId="1201435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07F"/>
    <w:rsid w:val="00007AF5"/>
    <w:rsid w:val="000132C9"/>
    <w:rsid w:val="0001501E"/>
    <w:rsid w:val="00027D0B"/>
    <w:rsid w:val="000345A4"/>
    <w:rsid w:val="00043A80"/>
    <w:rsid w:val="00046352"/>
    <w:rsid w:val="00046A3E"/>
    <w:rsid w:val="00047F38"/>
    <w:rsid w:val="00066C59"/>
    <w:rsid w:val="00067431"/>
    <w:rsid w:val="00074BA7"/>
    <w:rsid w:val="00081252"/>
    <w:rsid w:val="0008333F"/>
    <w:rsid w:val="00093B8D"/>
    <w:rsid w:val="000975FB"/>
    <w:rsid w:val="000A1482"/>
    <w:rsid w:val="000A2618"/>
    <w:rsid w:val="000A2E7A"/>
    <w:rsid w:val="000A6B36"/>
    <w:rsid w:val="000A6FC2"/>
    <w:rsid w:val="000B2163"/>
    <w:rsid w:val="000B416A"/>
    <w:rsid w:val="000B490F"/>
    <w:rsid w:val="000B6235"/>
    <w:rsid w:val="000B778C"/>
    <w:rsid w:val="000C3B4D"/>
    <w:rsid w:val="000C7E82"/>
    <w:rsid w:val="000D052B"/>
    <w:rsid w:val="000E7628"/>
    <w:rsid w:val="000F0A5A"/>
    <w:rsid w:val="000F3FB5"/>
    <w:rsid w:val="000F464D"/>
    <w:rsid w:val="000F5D68"/>
    <w:rsid w:val="00102299"/>
    <w:rsid w:val="00103C10"/>
    <w:rsid w:val="00103C8C"/>
    <w:rsid w:val="00106A2F"/>
    <w:rsid w:val="00107F0F"/>
    <w:rsid w:val="00111DE8"/>
    <w:rsid w:val="00127EF7"/>
    <w:rsid w:val="0013342A"/>
    <w:rsid w:val="00133F5C"/>
    <w:rsid w:val="00134DC7"/>
    <w:rsid w:val="00135D92"/>
    <w:rsid w:val="00144129"/>
    <w:rsid w:val="0014610C"/>
    <w:rsid w:val="00146A8B"/>
    <w:rsid w:val="001474E8"/>
    <w:rsid w:val="001530AD"/>
    <w:rsid w:val="00153658"/>
    <w:rsid w:val="0017597F"/>
    <w:rsid w:val="0017707E"/>
    <w:rsid w:val="00182E5E"/>
    <w:rsid w:val="00183024"/>
    <w:rsid w:val="00183D8D"/>
    <w:rsid w:val="001853DE"/>
    <w:rsid w:val="001931B3"/>
    <w:rsid w:val="001A4DA3"/>
    <w:rsid w:val="001A534C"/>
    <w:rsid w:val="001B0EFD"/>
    <w:rsid w:val="001B286E"/>
    <w:rsid w:val="001B73F4"/>
    <w:rsid w:val="001B78FF"/>
    <w:rsid w:val="001C16A3"/>
    <w:rsid w:val="001C1CD6"/>
    <w:rsid w:val="001C49BB"/>
    <w:rsid w:val="001C4F2C"/>
    <w:rsid w:val="001C5AA1"/>
    <w:rsid w:val="001D31E3"/>
    <w:rsid w:val="001D3782"/>
    <w:rsid w:val="001D4766"/>
    <w:rsid w:val="001D5204"/>
    <w:rsid w:val="001D5B44"/>
    <w:rsid w:val="001E4455"/>
    <w:rsid w:val="001E73FF"/>
    <w:rsid w:val="00204833"/>
    <w:rsid w:val="00210F06"/>
    <w:rsid w:val="00214BD3"/>
    <w:rsid w:val="002239D3"/>
    <w:rsid w:val="00223B0D"/>
    <w:rsid w:val="00234AD0"/>
    <w:rsid w:val="00240A73"/>
    <w:rsid w:val="00242132"/>
    <w:rsid w:val="00244840"/>
    <w:rsid w:val="0025350F"/>
    <w:rsid w:val="00254251"/>
    <w:rsid w:val="00254C8E"/>
    <w:rsid w:val="002571B3"/>
    <w:rsid w:val="00263644"/>
    <w:rsid w:val="00270A4C"/>
    <w:rsid w:val="00270A64"/>
    <w:rsid w:val="00276221"/>
    <w:rsid w:val="00284953"/>
    <w:rsid w:val="0029351F"/>
    <w:rsid w:val="002A1E6C"/>
    <w:rsid w:val="002A226D"/>
    <w:rsid w:val="002A4745"/>
    <w:rsid w:val="002A4BCA"/>
    <w:rsid w:val="002B1918"/>
    <w:rsid w:val="002B3B26"/>
    <w:rsid w:val="002B3BA6"/>
    <w:rsid w:val="002C7613"/>
    <w:rsid w:val="002F069B"/>
    <w:rsid w:val="0030064E"/>
    <w:rsid w:val="00301CD8"/>
    <w:rsid w:val="003054BB"/>
    <w:rsid w:val="003147A6"/>
    <w:rsid w:val="00320ABC"/>
    <w:rsid w:val="00322759"/>
    <w:rsid w:val="00326D6C"/>
    <w:rsid w:val="0033361A"/>
    <w:rsid w:val="00343DFF"/>
    <w:rsid w:val="003456A3"/>
    <w:rsid w:val="00347A5F"/>
    <w:rsid w:val="00354F3E"/>
    <w:rsid w:val="00360734"/>
    <w:rsid w:val="00360AFC"/>
    <w:rsid w:val="00363CB3"/>
    <w:rsid w:val="00364042"/>
    <w:rsid w:val="00366C11"/>
    <w:rsid w:val="00375AED"/>
    <w:rsid w:val="00383368"/>
    <w:rsid w:val="003837DF"/>
    <w:rsid w:val="0038616B"/>
    <w:rsid w:val="00395865"/>
    <w:rsid w:val="00395E8A"/>
    <w:rsid w:val="00397DF9"/>
    <w:rsid w:val="003A0A51"/>
    <w:rsid w:val="003B075F"/>
    <w:rsid w:val="003B4E35"/>
    <w:rsid w:val="003C14C2"/>
    <w:rsid w:val="003C5962"/>
    <w:rsid w:val="003C67C0"/>
    <w:rsid w:val="003C6A47"/>
    <w:rsid w:val="003D4017"/>
    <w:rsid w:val="003D4F58"/>
    <w:rsid w:val="003D7FF9"/>
    <w:rsid w:val="003E0D36"/>
    <w:rsid w:val="003E6891"/>
    <w:rsid w:val="003F059C"/>
    <w:rsid w:val="00402063"/>
    <w:rsid w:val="00402384"/>
    <w:rsid w:val="00404201"/>
    <w:rsid w:val="00414DF6"/>
    <w:rsid w:val="0041507E"/>
    <w:rsid w:val="00415CAB"/>
    <w:rsid w:val="0041658C"/>
    <w:rsid w:val="004247FB"/>
    <w:rsid w:val="00440850"/>
    <w:rsid w:val="0044282C"/>
    <w:rsid w:val="0044396D"/>
    <w:rsid w:val="00446736"/>
    <w:rsid w:val="00450F28"/>
    <w:rsid w:val="004522A7"/>
    <w:rsid w:val="0046207F"/>
    <w:rsid w:val="004654A2"/>
    <w:rsid w:val="00473461"/>
    <w:rsid w:val="0047527F"/>
    <w:rsid w:val="004825DF"/>
    <w:rsid w:val="0048650F"/>
    <w:rsid w:val="00487C51"/>
    <w:rsid w:val="00493E24"/>
    <w:rsid w:val="004A2202"/>
    <w:rsid w:val="004A74DD"/>
    <w:rsid w:val="004C1C16"/>
    <w:rsid w:val="004C3EA1"/>
    <w:rsid w:val="004C6EAF"/>
    <w:rsid w:val="004D145F"/>
    <w:rsid w:val="004D2B2F"/>
    <w:rsid w:val="004D42C6"/>
    <w:rsid w:val="004D5AEF"/>
    <w:rsid w:val="004E1200"/>
    <w:rsid w:val="004E1BDC"/>
    <w:rsid w:val="004E222E"/>
    <w:rsid w:val="004E41C0"/>
    <w:rsid w:val="004E450E"/>
    <w:rsid w:val="004E4C7A"/>
    <w:rsid w:val="004E620D"/>
    <w:rsid w:val="004F3B01"/>
    <w:rsid w:val="004F446F"/>
    <w:rsid w:val="00503629"/>
    <w:rsid w:val="00507BB4"/>
    <w:rsid w:val="00520E4A"/>
    <w:rsid w:val="00521607"/>
    <w:rsid w:val="005259F9"/>
    <w:rsid w:val="00532968"/>
    <w:rsid w:val="00532C95"/>
    <w:rsid w:val="005341DC"/>
    <w:rsid w:val="00534A67"/>
    <w:rsid w:val="00543982"/>
    <w:rsid w:val="00557F02"/>
    <w:rsid w:val="00566D84"/>
    <w:rsid w:val="0057096F"/>
    <w:rsid w:val="005748F8"/>
    <w:rsid w:val="005770B5"/>
    <w:rsid w:val="005825D9"/>
    <w:rsid w:val="005831BB"/>
    <w:rsid w:val="00584814"/>
    <w:rsid w:val="00584DC2"/>
    <w:rsid w:val="00594105"/>
    <w:rsid w:val="0059449D"/>
    <w:rsid w:val="005A040F"/>
    <w:rsid w:val="005A143D"/>
    <w:rsid w:val="005A2A80"/>
    <w:rsid w:val="005A7CEC"/>
    <w:rsid w:val="005A7D83"/>
    <w:rsid w:val="005A7E56"/>
    <w:rsid w:val="005B56C2"/>
    <w:rsid w:val="005B701B"/>
    <w:rsid w:val="005C0F61"/>
    <w:rsid w:val="005C4205"/>
    <w:rsid w:val="005C66F4"/>
    <w:rsid w:val="005C77F3"/>
    <w:rsid w:val="005D0AAD"/>
    <w:rsid w:val="005D232F"/>
    <w:rsid w:val="005D79C1"/>
    <w:rsid w:val="005E118D"/>
    <w:rsid w:val="005E2CB6"/>
    <w:rsid w:val="005E3816"/>
    <w:rsid w:val="005E48D7"/>
    <w:rsid w:val="005E4D09"/>
    <w:rsid w:val="005E71FC"/>
    <w:rsid w:val="005F4149"/>
    <w:rsid w:val="005F6BD7"/>
    <w:rsid w:val="00602E41"/>
    <w:rsid w:val="006072F1"/>
    <w:rsid w:val="00617A1C"/>
    <w:rsid w:val="00631234"/>
    <w:rsid w:val="006314B5"/>
    <w:rsid w:val="00631E37"/>
    <w:rsid w:val="006378B9"/>
    <w:rsid w:val="00637A83"/>
    <w:rsid w:val="006456FA"/>
    <w:rsid w:val="006523A1"/>
    <w:rsid w:val="006639E9"/>
    <w:rsid w:val="006709DE"/>
    <w:rsid w:val="006760FC"/>
    <w:rsid w:val="0067698B"/>
    <w:rsid w:val="00696F89"/>
    <w:rsid w:val="006975D5"/>
    <w:rsid w:val="006A5F65"/>
    <w:rsid w:val="006A6A3E"/>
    <w:rsid w:val="006C61AB"/>
    <w:rsid w:val="006C75AD"/>
    <w:rsid w:val="006D13BA"/>
    <w:rsid w:val="006E40AA"/>
    <w:rsid w:val="006F02F0"/>
    <w:rsid w:val="006F431E"/>
    <w:rsid w:val="006F4581"/>
    <w:rsid w:val="006F47A2"/>
    <w:rsid w:val="006F6315"/>
    <w:rsid w:val="00703810"/>
    <w:rsid w:val="00706A9D"/>
    <w:rsid w:val="007079EB"/>
    <w:rsid w:val="00715B60"/>
    <w:rsid w:val="007171B4"/>
    <w:rsid w:val="00721810"/>
    <w:rsid w:val="00725D5A"/>
    <w:rsid w:val="0073144B"/>
    <w:rsid w:val="00733ABA"/>
    <w:rsid w:val="0073453D"/>
    <w:rsid w:val="00734899"/>
    <w:rsid w:val="00736F5C"/>
    <w:rsid w:val="00741242"/>
    <w:rsid w:val="007448AF"/>
    <w:rsid w:val="00745654"/>
    <w:rsid w:val="00747372"/>
    <w:rsid w:val="00747F37"/>
    <w:rsid w:val="00755E1E"/>
    <w:rsid w:val="007607B7"/>
    <w:rsid w:val="00761937"/>
    <w:rsid w:val="00763EF0"/>
    <w:rsid w:val="0076420D"/>
    <w:rsid w:val="00770746"/>
    <w:rsid w:val="00777E15"/>
    <w:rsid w:val="007826F7"/>
    <w:rsid w:val="00790B23"/>
    <w:rsid w:val="007922A4"/>
    <w:rsid w:val="0079522D"/>
    <w:rsid w:val="007A3507"/>
    <w:rsid w:val="007A53DA"/>
    <w:rsid w:val="007A6937"/>
    <w:rsid w:val="007B0E1C"/>
    <w:rsid w:val="007B1D52"/>
    <w:rsid w:val="007C1692"/>
    <w:rsid w:val="007C17C8"/>
    <w:rsid w:val="007C3BE2"/>
    <w:rsid w:val="007D1E25"/>
    <w:rsid w:val="007D5DFF"/>
    <w:rsid w:val="007D6414"/>
    <w:rsid w:val="007E0872"/>
    <w:rsid w:val="007E0CFB"/>
    <w:rsid w:val="007F4A8E"/>
    <w:rsid w:val="007F636B"/>
    <w:rsid w:val="008023D3"/>
    <w:rsid w:val="00802442"/>
    <w:rsid w:val="008030D4"/>
    <w:rsid w:val="00806945"/>
    <w:rsid w:val="00806FBA"/>
    <w:rsid w:val="00807979"/>
    <w:rsid w:val="0081030E"/>
    <w:rsid w:val="00813658"/>
    <w:rsid w:val="008160D4"/>
    <w:rsid w:val="00820BA1"/>
    <w:rsid w:val="00824C2B"/>
    <w:rsid w:val="0082554A"/>
    <w:rsid w:val="00830D74"/>
    <w:rsid w:val="00832A3C"/>
    <w:rsid w:val="00835501"/>
    <w:rsid w:val="00836146"/>
    <w:rsid w:val="00842BEC"/>
    <w:rsid w:val="00847F03"/>
    <w:rsid w:val="0085093F"/>
    <w:rsid w:val="00853AB1"/>
    <w:rsid w:val="00862A3B"/>
    <w:rsid w:val="008632F9"/>
    <w:rsid w:val="00865A1D"/>
    <w:rsid w:val="00875681"/>
    <w:rsid w:val="008756B5"/>
    <w:rsid w:val="0087585E"/>
    <w:rsid w:val="00881DE5"/>
    <w:rsid w:val="00893CF8"/>
    <w:rsid w:val="00895522"/>
    <w:rsid w:val="008A4DB0"/>
    <w:rsid w:val="008A4DE9"/>
    <w:rsid w:val="008A59F6"/>
    <w:rsid w:val="008B1174"/>
    <w:rsid w:val="008B5404"/>
    <w:rsid w:val="008B5DD4"/>
    <w:rsid w:val="008B64A7"/>
    <w:rsid w:val="008C0EEA"/>
    <w:rsid w:val="008C7A92"/>
    <w:rsid w:val="008D2844"/>
    <w:rsid w:val="008D2A37"/>
    <w:rsid w:val="008E4593"/>
    <w:rsid w:val="008E48FA"/>
    <w:rsid w:val="008F5EF1"/>
    <w:rsid w:val="008F7473"/>
    <w:rsid w:val="00901D2A"/>
    <w:rsid w:val="00905428"/>
    <w:rsid w:val="0091441F"/>
    <w:rsid w:val="00915323"/>
    <w:rsid w:val="00916BEE"/>
    <w:rsid w:val="00917E0B"/>
    <w:rsid w:val="00921EA1"/>
    <w:rsid w:val="00957EBF"/>
    <w:rsid w:val="00961D76"/>
    <w:rsid w:val="00971B64"/>
    <w:rsid w:val="009750A2"/>
    <w:rsid w:val="00982ED5"/>
    <w:rsid w:val="00985C3A"/>
    <w:rsid w:val="009A1057"/>
    <w:rsid w:val="009A477D"/>
    <w:rsid w:val="009A61C5"/>
    <w:rsid w:val="009A7AA9"/>
    <w:rsid w:val="009B50F0"/>
    <w:rsid w:val="009D3EFF"/>
    <w:rsid w:val="009D436A"/>
    <w:rsid w:val="009E091A"/>
    <w:rsid w:val="009E568F"/>
    <w:rsid w:val="009E64CA"/>
    <w:rsid w:val="009F2E25"/>
    <w:rsid w:val="009F6E7B"/>
    <w:rsid w:val="00A04CE7"/>
    <w:rsid w:val="00A06393"/>
    <w:rsid w:val="00A165AB"/>
    <w:rsid w:val="00A17AE3"/>
    <w:rsid w:val="00A23A26"/>
    <w:rsid w:val="00A24516"/>
    <w:rsid w:val="00A27683"/>
    <w:rsid w:val="00A30D3A"/>
    <w:rsid w:val="00A32857"/>
    <w:rsid w:val="00A407F8"/>
    <w:rsid w:val="00A50C1E"/>
    <w:rsid w:val="00A50D93"/>
    <w:rsid w:val="00A52C35"/>
    <w:rsid w:val="00A54069"/>
    <w:rsid w:val="00A5429D"/>
    <w:rsid w:val="00A571C5"/>
    <w:rsid w:val="00A632AF"/>
    <w:rsid w:val="00A701A4"/>
    <w:rsid w:val="00A767E9"/>
    <w:rsid w:val="00A86010"/>
    <w:rsid w:val="00A87EF7"/>
    <w:rsid w:val="00A90F1D"/>
    <w:rsid w:val="00A929A2"/>
    <w:rsid w:val="00A97055"/>
    <w:rsid w:val="00AA2205"/>
    <w:rsid w:val="00AA259E"/>
    <w:rsid w:val="00AA6AAC"/>
    <w:rsid w:val="00AA7532"/>
    <w:rsid w:val="00AB53B3"/>
    <w:rsid w:val="00AB63CF"/>
    <w:rsid w:val="00AB6F38"/>
    <w:rsid w:val="00AB7061"/>
    <w:rsid w:val="00AC036E"/>
    <w:rsid w:val="00AC5890"/>
    <w:rsid w:val="00AD7FFD"/>
    <w:rsid w:val="00AE5487"/>
    <w:rsid w:val="00AE6846"/>
    <w:rsid w:val="00AF494B"/>
    <w:rsid w:val="00AF5C08"/>
    <w:rsid w:val="00AF75EA"/>
    <w:rsid w:val="00B0402C"/>
    <w:rsid w:val="00B13DA1"/>
    <w:rsid w:val="00B15CBA"/>
    <w:rsid w:val="00B20D97"/>
    <w:rsid w:val="00B33C3C"/>
    <w:rsid w:val="00B36B0D"/>
    <w:rsid w:val="00B405FE"/>
    <w:rsid w:val="00B446D1"/>
    <w:rsid w:val="00B5134C"/>
    <w:rsid w:val="00B514FA"/>
    <w:rsid w:val="00B53B9B"/>
    <w:rsid w:val="00B64726"/>
    <w:rsid w:val="00B66408"/>
    <w:rsid w:val="00B73F01"/>
    <w:rsid w:val="00B7576D"/>
    <w:rsid w:val="00B8568D"/>
    <w:rsid w:val="00B923FA"/>
    <w:rsid w:val="00B93288"/>
    <w:rsid w:val="00B970F8"/>
    <w:rsid w:val="00BA02B2"/>
    <w:rsid w:val="00BA2D8A"/>
    <w:rsid w:val="00BB37FF"/>
    <w:rsid w:val="00BC0788"/>
    <w:rsid w:val="00BD1515"/>
    <w:rsid w:val="00BD2C66"/>
    <w:rsid w:val="00BD359D"/>
    <w:rsid w:val="00BE7D25"/>
    <w:rsid w:val="00BF72B4"/>
    <w:rsid w:val="00C00A4B"/>
    <w:rsid w:val="00C0171F"/>
    <w:rsid w:val="00C02F60"/>
    <w:rsid w:val="00C04C98"/>
    <w:rsid w:val="00C11B3A"/>
    <w:rsid w:val="00C13239"/>
    <w:rsid w:val="00C16BD3"/>
    <w:rsid w:val="00C232FD"/>
    <w:rsid w:val="00C25047"/>
    <w:rsid w:val="00C2763E"/>
    <w:rsid w:val="00C3239E"/>
    <w:rsid w:val="00C41EB3"/>
    <w:rsid w:val="00C42138"/>
    <w:rsid w:val="00C42FE9"/>
    <w:rsid w:val="00C46770"/>
    <w:rsid w:val="00C52C46"/>
    <w:rsid w:val="00C5358C"/>
    <w:rsid w:val="00C57240"/>
    <w:rsid w:val="00C6572A"/>
    <w:rsid w:val="00C75919"/>
    <w:rsid w:val="00C76A67"/>
    <w:rsid w:val="00C81674"/>
    <w:rsid w:val="00C8746D"/>
    <w:rsid w:val="00C93E7D"/>
    <w:rsid w:val="00C94501"/>
    <w:rsid w:val="00CA0108"/>
    <w:rsid w:val="00CA088D"/>
    <w:rsid w:val="00CA1F42"/>
    <w:rsid w:val="00CA5DC6"/>
    <w:rsid w:val="00CB03D3"/>
    <w:rsid w:val="00CB1619"/>
    <w:rsid w:val="00CB7DF6"/>
    <w:rsid w:val="00CC6116"/>
    <w:rsid w:val="00CC6D7D"/>
    <w:rsid w:val="00CD0D9A"/>
    <w:rsid w:val="00CD5320"/>
    <w:rsid w:val="00CD6DF6"/>
    <w:rsid w:val="00CE06C2"/>
    <w:rsid w:val="00CE6E36"/>
    <w:rsid w:val="00D01C75"/>
    <w:rsid w:val="00D15579"/>
    <w:rsid w:val="00D15842"/>
    <w:rsid w:val="00D16341"/>
    <w:rsid w:val="00D16AC3"/>
    <w:rsid w:val="00D2272E"/>
    <w:rsid w:val="00D254FE"/>
    <w:rsid w:val="00D266CD"/>
    <w:rsid w:val="00D438E7"/>
    <w:rsid w:val="00D4416F"/>
    <w:rsid w:val="00D44587"/>
    <w:rsid w:val="00D529E1"/>
    <w:rsid w:val="00D54756"/>
    <w:rsid w:val="00D57508"/>
    <w:rsid w:val="00D6113D"/>
    <w:rsid w:val="00D61524"/>
    <w:rsid w:val="00D62836"/>
    <w:rsid w:val="00D6440F"/>
    <w:rsid w:val="00D6603F"/>
    <w:rsid w:val="00D665F7"/>
    <w:rsid w:val="00D6687B"/>
    <w:rsid w:val="00D676A1"/>
    <w:rsid w:val="00D71861"/>
    <w:rsid w:val="00D74102"/>
    <w:rsid w:val="00D74CB9"/>
    <w:rsid w:val="00D75071"/>
    <w:rsid w:val="00D7576D"/>
    <w:rsid w:val="00D934C9"/>
    <w:rsid w:val="00D97CAE"/>
    <w:rsid w:val="00DA0C30"/>
    <w:rsid w:val="00DA1152"/>
    <w:rsid w:val="00DA1203"/>
    <w:rsid w:val="00DA1BC8"/>
    <w:rsid w:val="00DA225F"/>
    <w:rsid w:val="00DA3B26"/>
    <w:rsid w:val="00DA7E24"/>
    <w:rsid w:val="00DB2425"/>
    <w:rsid w:val="00DB335B"/>
    <w:rsid w:val="00DB5051"/>
    <w:rsid w:val="00DB5160"/>
    <w:rsid w:val="00DC05B0"/>
    <w:rsid w:val="00DC15D4"/>
    <w:rsid w:val="00DC4C3E"/>
    <w:rsid w:val="00DC7E0F"/>
    <w:rsid w:val="00DD3749"/>
    <w:rsid w:val="00DE0656"/>
    <w:rsid w:val="00DE1A42"/>
    <w:rsid w:val="00E008AF"/>
    <w:rsid w:val="00E02F4E"/>
    <w:rsid w:val="00E20169"/>
    <w:rsid w:val="00E27C41"/>
    <w:rsid w:val="00E30302"/>
    <w:rsid w:val="00E33005"/>
    <w:rsid w:val="00E40377"/>
    <w:rsid w:val="00E45419"/>
    <w:rsid w:val="00E45F16"/>
    <w:rsid w:val="00E47D79"/>
    <w:rsid w:val="00E47EBA"/>
    <w:rsid w:val="00E5003C"/>
    <w:rsid w:val="00E528E0"/>
    <w:rsid w:val="00E55BFE"/>
    <w:rsid w:val="00E64811"/>
    <w:rsid w:val="00E6666F"/>
    <w:rsid w:val="00E66DB0"/>
    <w:rsid w:val="00E71401"/>
    <w:rsid w:val="00E7386A"/>
    <w:rsid w:val="00E836F7"/>
    <w:rsid w:val="00E85831"/>
    <w:rsid w:val="00E972AE"/>
    <w:rsid w:val="00EA25C2"/>
    <w:rsid w:val="00EA4771"/>
    <w:rsid w:val="00EA6847"/>
    <w:rsid w:val="00EB049B"/>
    <w:rsid w:val="00EB2567"/>
    <w:rsid w:val="00EB39DC"/>
    <w:rsid w:val="00EB470E"/>
    <w:rsid w:val="00EB571D"/>
    <w:rsid w:val="00EC26D5"/>
    <w:rsid w:val="00ED0838"/>
    <w:rsid w:val="00ED087F"/>
    <w:rsid w:val="00ED783E"/>
    <w:rsid w:val="00ED7F8C"/>
    <w:rsid w:val="00EE3DC1"/>
    <w:rsid w:val="00EE4910"/>
    <w:rsid w:val="00EE583E"/>
    <w:rsid w:val="00EF462A"/>
    <w:rsid w:val="00F03EA7"/>
    <w:rsid w:val="00F10B16"/>
    <w:rsid w:val="00F11A8B"/>
    <w:rsid w:val="00F1305F"/>
    <w:rsid w:val="00F13AD5"/>
    <w:rsid w:val="00F14160"/>
    <w:rsid w:val="00F21AB0"/>
    <w:rsid w:val="00F21E3C"/>
    <w:rsid w:val="00F249A2"/>
    <w:rsid w:val="00F30E74"/>
    <w:rsid w:val="00F3469E"/>
    <w:rsid w:val="00F37652"/>
    <w:rsid w:val="00F408D8"/>
    <w:rsid w:val="00F441DC"/>
    <w:rsid w:val="00F45CE2"/>
    <w:rsid w:val="00F4752D"/>
    <w:rsid w:val="00F54274"/>
    <w:rsid w:val="00F55C1E"/>
    <w:rsid w:val="00F63C07"/>
    <w:rsid w:val="00F64255"/>
    <w:rsid w:val="00F64C38"/>
    <w:rsid w:val="00F70659"/>
    <w:rsid w:val="00F71D3C"/>
    <w:rsid w:val="00F7295F"/>
    <w:rsid w:val="00F76584"/>
    <w:rsid w:val="00F77CE8"/>
    <w:rsid w:val="00F82C1A"/>
    <w:rsid w:val="00F902B9"/>
    <w:rsid w:val="00F92FAC"/>
    <w:rsid w:val="00F9621A"/>
    <w:rsid w:val="00F9661D"/>
    <w:rsid w:val="00F97FA7"/>
    <w:rsid w:val="00FA5CA4"/>
    <w:rsid w:val="00FB0537"/>
    <w:rsid w:val="00FB3272"/>
    <w:rsid w:val="00FB3A32"/>
    <w:rsid w:val="00FB5ED0"/>
    <w:rsid w:val="00FB6C80"/>
    <w:rsid w:val="00FC006F"/>
    <w:rsid w:val="00FC0D4A"/>
    <w:rsid w:val="00FC455F"/>
    <w:rsid w:val="00FC6505"/>
    <w:rsid w:val="00FD32CA"/>
    <w:rsid w:val="00FD435B"/>
    <w:rsid w:val="00FE2D0B"/>
    <w:rsid w:val="00FF33E3"/>
    <w:rsid w:val="00FF4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DBE3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202"/>
    <w:pPr>
      <w:spacing w:after="240"/>
    </w:pPr>
    <w:rPr>
      <w:rFonts w:ascii="Calibri" w:eastAsia="Times New Roman" w:hAnsi="Calibri" w:cs="Times New Roman"/>
      <w:color w:val="000000"/>
      <w:sz w:val="22"/>
      <w:szCs w:val="20"/>
    </w:rPr>
  </w:style>
  <w:style w:type="paragraph" w:styleId="Heading1">
    <w:name w:val="heading 1"/>
    <w:basedOn w:val="Normal"/>
    <w:next w:val="Normal"/>
    <w:link w:val="Heading1Char"/>
    <w:rsid w:val="00414DF6"/>
    <w:pPr>
      <w:keepNext/>
      <w:pageBreakBefore/>
      <w:spacing w:after="480"/>
      <w:ind w:left="720" w:hanging="720"/>
      <w:outlineLvl w:val="0"/>
    </w:pPr>
    <w:rPr>
      <w:rFonts w:ascii="Franklin Gothic Book" w:hAnsi="Franklin Gothic Book" w:cs="Arial"/>
      <w:b/>
      <w:bCs/>
      <w:kern w:val="32"/>
      <w:sz w:val="40"/>
      <w:szCs w:val="32"/>
    </w:rPr>
  </w:style>
  <w:style w:type="paragraph" w:styleId="Heading2">
    <w:name w:val="heading 2"/>
    <w:basedOn w:val="Normal"/>
    <w:next w:val="Normal"/>
    <w:link w:val="Heading2Char"/>
    <w:rsid w:val="00414DF6"/>
    <w:pPr>
      <w:keepNext/>
      <w:spacing w:before="240"/>
      <w:ind w:left="720" w:hanging="720"/>
      <w:outlineLvl w:val="1"/>
    </w:pPr>
    <w:rPr>
      <w:rFonts w:ascii="Franklin Gothic Book" w:hAnsi="Franklin Gothic Book" w:cs="Arial"/>
      <w:b/>
      <w:bCs/>
      <w:iCs/>
      <w:sz w:val="28"/>
      <w:szCs w:val="28"/>
    </w:rPr>
  </w:style>
  <w:style w:type="paragraph" w:styleId="Heading3">
    <w:name w:val="heading 3"/>
    <w:basedOn w:val="Normal"/>
    <w:next w:val="Normal"/>
    <w:link w:val="Heading3Char"/>
    <w:rsid w:val="00414DF6"/>
    <w:pPr>
      <w:keepNext/>
      <w:spacing w:before="240"/>
      <w:ind w:left="720" w:hanging="720"/>
      <w:outlineLvl w:val="2"/>
    </w:pPr>
    <w:rPr>
      <w:rFonts w:ascii="Franklin Gothic Book" w:hAnsi="Franklin Gothic Book" w:cs="Arial"/>
      <w:b/>
      <w:bCs/>
      <w:szCs w:val="26"/>
    </w:rPr>
  </w:style>
  <w:style w:type="paragraph" w:styleId="Heading4">
    <w:name w:val="heading 4"/>
    <w:basedOn w:val="Normal"/>
    <w:next w:val="Normal"/>
    <w:link w:val="Heading4Char"/>
    <w:rsid w:val="0046207F"/>
    <w:pPr>
      <w:keepNext/>
      <w:spacing w:before="120" w:after="120"/>
      <w:outlineLvl w:val="3"/>
    </w:pPr>
    <w:rPr>
      <w:b/>
      <w:bCs/>
      <w:i/>
      <w:szCs w:val="28"/>
    </w:rPr>
  </w:style>
  <w:style w:type="paragraph" w:styleId="Heading5">
    <w:name w:val="heading 5"/>
    <w:basedOn w:val="Normal"/>
    <w:next w:val="Normal"/>
    <w:link w:val="Heading5Char"/>
    <w:rsid w:val="0046207F"/>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4DF6"/>
    <w:rPr>
      <w:rFonts w:ascii="Franklin Gothic Book" w:eastAsia="Times New Roman" w:hAnsi="Franklin Gothic Book" w:cs="Arial"/>
      <w:b/>
      <w:bCs/>
      <w:color w:val="000000"/>
      <w:kern w:val="32"/>
      <w:sz w:val="40"/>
      <w:szCs w:val="32"/>
    </w:rPr>
  </w:style>
  <w:style w:type="character" w:customStyle="1" w:styleId="Heading2Char">
    <w:name w:val="Heading 2 Char"/>
    <w:basedOn w:val="DefaultParagraphFont"/>
    <w:link w:val="Heading2"/>
    <w:rsid w:val="00414DF6"/>
    <w:rPr>
      <w:rFonts w:ascii="Franklin Gothic Book" w:eastAsia="Times New Roman" w:hAnsi="Franklin Gothic Book" w:cs="Arial"/>
      <w:b/>
      <w:bCs/>
      <w:iCs/>
      <w:color w:val="000000"/>
      <w:sz w:val="28"/>
      <w:szCs w:val="28"/>
    </w:rPr>
  </w:style>
  <w:style w:type="character" w:customStyle="1" w:styleId="Heading3Char">
    <w:name w:val="Heading 3 Char"/>
    <w:basedOn w:val="DefaultParagraphFont"/>
    <w:link w:val="Heading3"/>
    <w:rsid w:val="00414DF6"/>
    <w:rPr>
      <w:rFonts w:ascii="Franklin Gothic Book" w:eastAsia="Times New Roman" w:hAnsi="Franklin Gothic Book" w:cs="Arial"/>
      <w:b/>
      <w:bCs/>
      <w:color w:val="000000"/>
      <w:sz w:val="22"/>
      <w:szCs w:val="26"/>
    </w:rPr>
  </w:style>
  <w:style w:type="character" w:customStyle="1" w:styleId="Heading4Char">
    <w:name w:val="Heading 4 Char"/>
    <w:basedOn w:val="DefaultParagraphFont"/>
    <w:link w:val="Heading4"/>
    <w:rsid w:val="0046207F"/>
    <w:rPr>
      <w:rFonts w:ascii="Calibri" w:eastAsia="Times New Roman" w:hAnsi="Calibri" w:cs="Times New Roman"/>
      <w:b/>
      <w:bCs/>
      <w:i/>
      <w:color w:val="000000"/>
      <w:sz w:val="22"/>
      <w:szCs w:val="28"/>
    </w:rPr>
  </w:style>
  <w:style w:type="character" w:customStyle="1" w:styleId="Heading5Char">
    <w:name w:val="Heading 5 Char"/>
    <w:basedOn w:val="DefaultParagraphFont"/>
    <w:link w:val="Heading5"/>
    <w:rsid w:val="0046207F"/>
    <w:rPr>
      <w:rFonts w:ascii="Calibri" w:eastAsia="Times New Roman" w:hAnsi="Calibri" w:cs="Times New Roman"/>
      <w:bCs/>
      <w:i/>
      <w:iCs/>
      <w:color w:val="000000"/>
      <w:sz w:val="22"/>
      <w:szCs w:val="26"/>
    </w:rPr>
  </w:style>
  <w:style w:type="paragraph" w:styleId="Subtitle">
    <w:name w:val="Subtitle"/>
    <w:basedOn w:val="Normal"/>
    <w:next w:val="Normal"/>
    <w:link w:val="SubtitleChar"/>
    <w:uiPriority w:val="11"/>
    <w:rsid w:val="0046207F"/>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46207F"/>
    <w:rPr>
      <w:rFonts w:ascii="Calibri" w:eastAsiaTheme="majorEastAsia" w:hAnsi="Calibri" w:cstheme="majorBidi"/>
      <w:b/>
      <w:iCs/>
      <w:sz w:val="40"/>
    </w:rPr>
  </w:style>
  <w:style w:type="paragraph" w:customStyle="1" w:styleId="PullQuote">
    <w:name w:val="PullQuote"/>
    <w:basedOn w:val="Normal"/>
    <w:next w:val="Normal"/>
    <w:rsid w:val="0046207F"/>
    <w:rPr>
      <w:b/>
      <w:color w:val="7B7B7B" w:themeColor="accent3" w:themeShade="BF"/>
    </w:rPr>
  </w:style>
  <w:style w:type="paragraph" w:customStyle="1" w:styleId="ReportDate">
    <w:name w:val="ReportDate"/>
    <w:basedOn w:val="Normal"/>
    <w:rsid w:val="0046207F"/>
    <w:pPr>
      <w:jc w:val="center"/>
    </w:pPr>
    <w:rPr>
      <w:sz w:val="40"/>
    </w:rPr>
  </w:style>
  <w:style w:type="paragraph" w:customStyle="1" w:styleId="Heading1a">
    <w:name w:val="Heading 1a"/>
    <w:basedOn w:val="Heading1"/>
    <w:next w:val="Normal"/>
    <w:rsid w:val="00414DF6"/>
    <w:pPr>
      <w:outlineLvl w:val="9"/>
    </w:pPr>
  </w:style>
  <w:style w:type="paragraph" w:customStyle="1" w:styleId="Heading2a">
    <w:name w:val="Heading 2a"/>
    <w:basedOn w:val="Heading2"/>
    <w:next w:val="Normal"/>
    <w:rsid w:val="0046207F"/>
    <w:pPr>
      <w:ind w:left="0" w:firstLine="0"/>
      <w:outlineLvl w:val="9"/>
    </w:pPr>
  </w:style>
  <w:style w:type="paragraph" w:customStyle="1" w:styleId="Heading3a">
    <w:name w:val="Heading 3a"/>
    <w:basedOn w:val="Heading3"/>
    <w:next w:val="Normal"/>
    <w:rsid w:val="0046207F"/>
    <w:pPr>
      <w:ind w:left="0" w:firstLine="0"/>
      <w:outlineLvl w:val="9"/>
    </w:pPr>
  </w:style>
  <w:style w:type="paragraph" w:styleId="Header">
    <w:name w:val="header"/>
    <w:basedOn w:val="Normal"/>
    <w:link w:val="HeaderChar"/>
    <w:semiHidden/>
    <w:rsid w:val="0046207F"/>
    <w:pPr>
      <w:tabs>
        <w:tab w:val="right" w:pos="9000"/>
      </w:tabs>
      <w:spacing w:after="0"/>
    </w:pPr>
    <w:rPr>
      <w:sz w:val="18"/>
    </w:rPr>
  </w:style>
  <w:style w:type="character" w:customStyle="1" w:styleId="HeaderChar">
    <w:name w:val="Header Char"/>
    <w:basedOn w:val="DefaultParagraphFont"/>
    <w:link w:val="Header"/>
    <w:semiHidden/>
    <w:rsid w:val="0046207F"/>
    <w:rPr>
      <w:rFonts w:ascii="Calibri" w:eastAsia="Times New Roman" w:hAnsi="Calibri" w:cs="Times New Roman"/>
      <w:color w:val="000000"/>
      <w:sz w:val="18"/>
      <w:szCs w:val="20"/>
    </w:rPr>
  </w:style>
  <w:style w:type="paragraph" w:styleId="Footer">
    <w:name w:val="footer"/>
    <w:basedOn w:val="Normal"/>
    <w:link w:val="FooterChar"/>
    <w:uiPriority w:val="99"/>
    <w:rsid w:val="0046207F"/>
    <w:pPr>
      <w:tabs>
        <w:tab w:val="right" w:pos="9000"/>
      </w:tabs>
      <w:spacing w:after="0"/>
    </w:pPr>
    <w:rPr>
      <w:sz w:val="20"/>
    </w:rPr>
  </w:style>
  <w:style w:type="character" w:customStyle="1" w:styleId="FooterChar">
    <w:name w:val="Footer Char"/>
    <w:basedOn w:val="DefaultParagraphFont"/>
    <w:link w:val="Footer"/>
    <w:uiPriority w:val="99"/>
    <w:rsid w:val="0046207F"/>
    <w:rPr>
      <w:rFonts w:ascii="Calibri" w:eastAsia="Times New Roman" w:hAnsi="Calibri" w:cs="Times New Roman"/>
      <w:color w:val="000000"/>
      <w:sz w:val="20"/>
      <w:szCs w:val="20"/>
    </w:rPr>
  </w:style>
  <w:style w:type="character" w:styleId="PageNumber">
    <w:name w:val="page number"/>
    <w:basedOn w:val="DefaultParagraphFont"/>
    <w:semiHidden/>
    <w:rsid w:val="0046207F"/>
    <w:rPr>
      <w:rFonts w:ascii="Times New Roman" w:hAnsi="Times New Roman"/>
      <w:b/>
      <w:sz w:val="20"/>
    </w:rPr>
  </w:style>
  <w:style w:type="paragraph" w:customStyle="1" w:styleId="TableText">
    <w:name w:val="TableText"/>
    <w:basedOn w:val="Normal"/>
    <w:rsid w:val="0046207F"/>
    <w:pPr>
      <w:keepNext/>
      <w:spacing w:before="60" w:after="60"/>
    </w:pPr>
    <w:rPr>
      <w:sz w:val="21"/>
      <w:szCs w:val="21"/>
    </w:rPr>
  </w:style>
  <w:style w:type="paragraph" w:customStyle="1" w:styleId="TFListNotesSpace">
    <w:name w:val="TFListNotes+Space"/>
    <w:basedOn w:val="TableText"/>
    <w:next w:val="Normal"/>
    <w:rsid w:val="0046207F"/>
    <w:pPr>
      <w:keepNext w:val="0"/>
      <w:keepLines/>
      <w:spacing w:before="0" w:after="360"/>
      <w:ind w:left="170" w:hanging="170"/>
    </w:pPr>
    <w:rPr>
      <w:sz w:val="18"/>
      <w:szCs w:val="18"/>
    </w:rPr>
  </w:style>
  <w:style w:type="paragraph" w:customStyle="1" w:styleId="TFListNotes">
    <w:name w:val="TFListNotes"/>
    <w:basedOn w:val="TFListNotesSpace"/>
    <w:rsid w:val="0046207F"/>
    <w:pPr>
      <w:keepNext/>
      <w:spacing w:after="0"/>
    </w:pPr>
  </w:style>
  <w:style w:type="paragraph" w:customStyle="1" w:styleId="TableTitle">
    <w:name w:val="TableTitle"/>
    <w:basedOn w:val="TableText"/>
    <w:rsid w:val="0046207F"/>
    <w:pPr>
      <w:tabs>
        <w:tab w:val="left" w:pos="1080"/>
      </w:tabs>
      <w:spacing w:before="120" w:after="120"/>
      <w:ind w:left="1080" w:hanging="1080"/>
    </w:pPr>
    <w:rPr>
      <w:b/>
      <w:bCs/>
      <w:sz w:val="22"/>
    </w:rPr>
  </w:style>
  <w:style w:type="paragraph" w:customStyle="1" w:styleId="TableHeading">
    <w:name w:val="TableHeading"/>
    <w:basedOn w:val="TableText"/>
    <w:rsid w:val="0046207F"/>
    <w:rPr>
      <w:b/>
      <w:bCs/>
    </w:rPr>
  </w:style>
  <w:style w:type="paragraph" w:customStyle="1" w:styleId="TableBullet">
    <w:name w:val="TableBullet"/>
    <w:basedOn w:val="TableText"/>
    <w:rsid w:val="0046207F"/>
    <w:pPr>
      <w:numPr>
        <w:numId w:val="1"/>
      </w:numPr>
      <w:tabs>
        <w:tab w:val="clear" w:pos="360"/>
        <w:tab w:val="left" w:pos="216"/>
      </w:tabs>
      <w:ind w:left="216" w:hanging="216"/>
    </w:pPr>
  </w:style>
  <w:style w:type="paragraph" w:customStyle="1" w:styleId="TableDash">
    <w:name w:val="TableDash"/>
    <w:basedOn w:val="TableText"/>
    <w:rsid w:val="0046207F"/>
    <w:pPr>
      <w:numPr>
        <w:numId w:val="2"/>
      </w:numPr>
      <w:tabs>
        <w:tab w:val="clear" w:pos="216"/>
        <w:tab w:val="num" w:pos="432"/>
      </w:tabs>
    </w:pPr>
  </w:style>
  <w:style w:type="paragraph" w:styleId="Quote">
    <w:name w:val="Quote"/>
    <w:basedOn w:val="Normal"/>
    <w:link w:val="QuoteChar"/>
    <w:rsid w:val="0046207F"/>
    <w:pPr>
      <w:ind w:left="720" w:right="720"/>
    </w:pPr>
    <w:rPr>
      <w:sz w:val="20"/>
    </w:rPr>
  </w:style>
  <w:style w:type="character" w:customStyle="1" w:styleId="QuoteChar">
    <w:name w:val="Quote Char"/>
    <w:basedOn w:val="DefaultParagraphFont"/>
    <w:link w:val="Quote"/>
    <w:rsid w:val="0046207F"/>
    <w:rPr>
      <w:rFonts w:ascii="Calibri" w:eastAsia="Times New Roman" w:hAnsi="Calibri" w:cs="Times New Roman"/>
      <w:color w:val="000000"/>
      <w:sz w:val="20"/>
      <w:szCs w:val="20"/>
    </w:rPr>
  </w:style>
  <w:style w:type="paragraph" w:customStyle="1" w:styleId="References">
    <w:name w:val="References"/>
    <w:basedOn w:val="Normal"/>
    <w:rsid w:val="0046207F"/>
    <w:pPr>
      <w:keepLines/>
      <w:ind w:left="720" w:hanging="720"/>
    </w:pPr>
  </w:style>
  <w:style w:type="paragraph" w:styleId="FootnoteText">
    <w:name w:val="footnote text"/>
    <w:basedOn w:val="Normal"/>
    <w:link w:val="FootnoteTextChar"/>
    <w:semiHidden/>
    <w:rsid w:val="0046207F"/>
    <w:pPr>
      <w:spacing w:after="0"/>
      <w:ind w:left="360" w:hanging="360"/>
    </w:pPr>
    <w:rPr>
      <w:sz w:val="20"/>
    </w:rPr>
  </w:style>
  <w:style w:type="character" w:customStyle="1" w:styleId="FootnoteTextChar">
    <w:name w:val="Footnote Text Char"/>
    <w:basedOn w:val="DefaultParagraphFont"/>
    <w:link w:val="FootnoteText"/>
    <w:semiHidden/>
    <w:rsid w:val="0046207F"/>
    <w:rPr>
      <w:rFonts w:ascii="Calibri" w:eastAsia="Times New Roman" w:hAnsi="Calibri" w:cs="Times New Roman"/>
      <w:color w:val="000000"/>
      <w:sz w:val="20"/>
      <w:szCs w:val="20"/>
    </w:rPr>
  </w:style>
  <w:style w:type="character" w:styleId="FootnoteReference">
    <w:name w:val="footnote reference"/>
    <w:basedOn w:val="DefaultParagraphFont"/>
    <w:semiHidden/>
    <w:rsid w:val="0046207F"/>
    <w:rPr>
      <w:vertAlign w:val="superscript"/>
    </w:rPr>
  </w:style>
  <w:style w:type="paragraph" w:customStyle="1" w:styleId="FigTabPara">
    <w:name w:val="FigTabPara"/>
    <w:basedOn w:val="Normal"/>
    <w:next w:val="TFIHolder"/>
    <w:rsid w:val="0046207F"/>
    <w:pPr>
      <w:keepNext/>
      <w:spacing w:after="120"/>
      <w:ind w:left="1077"/>
    </w:pPr>
  </w:style>
  <w:style w:type="paragraph" w:customStyle="1" w:styleId="TFIHolder">
    <w:name w:val="TFIHolder"/>
    <w:basedOn w:val="TFAbbrevs"/>
    <w:qFormat/>
    <w:rsid w:val="0046207F"/>
    <w:rPr>
      <w:sz w:val="12"/>
    </w:rPr>
  </w:style>
  <w:style w:type="paragraph" w:customStyle="1" w:styleId="TFAbbrevs">
    <w:name w:val="TFAbbrevs"/>
    <w:basedOn w:val="TFListNotes"/>
    <w:rsid w:val="0046207F"/>
  </w:style>
  <w:style w:type="paragraph" w:customStyle="1" w:styleId="FigureNameSpace">
    <w:name w:val="FigureName+Space"/>
    <w:basedOn w:val="Normal"/>
    <w:next w:val="Normal"/>
    <w:rsid w:val="0046207F"/>
    <w:pPr>
      <w:keepLines/>
      <w:tabs>
        <w:tab w:val="left" w:pos="1080"/>
      </w:tabs>
      <w:spacing w:before="120" w:after="360"/>
      <w:ind w:left="1080" w:hanging="1080"/>
    </w:pPr>
    <w:rPr>
      <w:b/>
      <w:bCs/>
    </w:rPr>
  </w:style>
  <w:style w:type="paragraph" w:styleId="TOC1">
    <w:name w:val="toc 1"/>
    <w:basedOn w:val="Normal"/>
    <w:next w:val="Normal"/>
    <w:autoRedefine/>
    <w:uiPriority w:val="39"/>
    <w:rsid w:val="0046207F"/>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46207F"/>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46207F"/>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46207F"/>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46207F"/>
    <w:pPr>
      <w:numPr>
        <w:numId w:val="3"/>
      </w:numPr>
      <w:spacing w:after="0"/>
    </w:pPr>
  </w:style>
  <w:style w:type="paragraph" w:customStyle="1" w:styleId="Bullet">
    <w:name w:val="Bullet"/>
    <w:basedOn w:val="BulletBeforeDash"/>
    <w:qFormat/>
    <w:rsid w:val="0046207F"/>
    <w:pPr>
      <w:spacing w:after="120"/>
    </w:pPr>
  </w:style>
  <w:style w:type="paragraph" w:customStyle="1" w:styleId="BulletLast">
    <w:name w:val="BulletLast"/>
    <w:basedOn w:val="Bullet"/>
    <w:qFormat/>
    <w:rsid w:val="0046207F"/>
    <w:pPr>
      <w:spacing w:after="240"/>
    </w:pPr>
  </w:style>
  <w:style w:type="paragraph" w:customStyle="1" w:styleId="Dash">
    <w:name w:val="Dash"/>
    <w:basedOn w:val="Normal"/>
    <w:rsid w:val="0046207F"/>
    <w:pPr>
      <w:numPr>
        <w:numId w:val="4"/>
      </w:numPr>
      <w:tabs>
        <w:tab w:val="clear" w:pos="216"/>
        <w:tab w:val="left" w:pos="720"/>
      </w:tabs>
      <w:spacing w:after="0"/>
      <w:ind w:left="714" w:hanging="357"/>
    </w:pPr>
  </w:style>
  <w:style w:type="paragraph" w:customStyle="1" w:styleId="DashLast">
    <w:name w:val="DashLast"/>
    <w:basedOn w:val="Dash"/>
    <w:rsid w:val="0046207F"/>
    <w:pPr>
      <w:spacing w:after="120"/>
    </w:pPr>
  </w:style>
  <w:style w:type="paragraph" w:customStyle="1" w:styleId="DashLastSpace">
    <w:name w:val="DashLast+Space"/>
    <w:basedOn w:val="DashLast"/>
    <w:rsid w:val="0046207F"/>
    <w:pPr>
      <w:spacing w:after="240"/>
    </w:pPr>
  </w:style>
  <w:style w:type="paragraph" w:customStyle="1" w:styleId="NormalBeforeBullet">
    <w:name w:val="NormalBeforeBullet"/>
    <w:basedOn w:val="Normal"/>
    <w:qFormat/>
    <w:rsid w:val="0046207F"/>
    <w:pPr>
      <w:keepNext/>
      <w:spacing w:after="120"/>
    </w:pPr>
  </w:style>
  <w:style w:type="paragraph" w:customStyle="1" w:styleId="BoxText">
    <w:name w:val="BoxText"/>
    <w:basedOn w:val="Normal"/>
    <w:qFormat/>
    <w:rsid w:val="0046207F"/>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46207F"/>
    <w:pPr>
      <w:spacing w:before="120" w:after="60"/>
    </w:pPr>
    <w:rPr>
      <w:sz w:val="18"/>
    </w:rPr>
  </w:style>
  <w:style w:type="paragraph" w:customStyle="1" w:styleId="BoxTitle">
    <w:name w:val="BoxTitle"/>
    <w:basedOn w:val="BoxText"/>
    <w:rsid w:val="0046207F"/>
    <w:pPr>
      <w:keepNext/>
      <w:spacing w:before="180"/>
      <w:ind w:left="1080" w:hanging="1080"/>
    </w:pPr>
    <w:rPr>
      <w:b/>
      <w:bCs/>
      <w:sz w:val="24"/>
    </w:rPr>
  </w:style>
  <w:style w:type="paragraph" w:customStyle="1" w:styleId="BoxHeading">
    <w:name w:val="BoxHeading"/>
    <w:basedOn w:val="BoxText"/>
    <w:rsid w:val="0046207F"/>
    <w:pPr>
      <w:keepNext/>
      <w:spacing w:before="120" w:after="60"/>
    </w:pPr>
    <w:rPr>
      <w:b/>
      <w:bCs/>
    </w:rPr>
  </w:style>
  <w:style w:type="paragraph" w:customStyle="1" w:styleId="BoxBullet">
    <w:name w:val="BoxBullet"/>
    <w:basedOn w:val="BoxText"/>
    <w:rsid w:val="0046207F"/>
    <w:pPr>
      <w:numPr>
        <w:numId w:val="23"/>
      </w:numPr>
    </w:pPr>
  </w:style>
  <w:style w:type="paragraph" w:customStyle="1" w:styleId="BoxDashManual">
    <w:name w:val="BoxDashManual"/>
    <w:basedOn w:val="BoxText"/>
    <w:rsid w:val="0046207F"/>
    <w:pPr>
      <w:tabs>
        <w:tab w:val="left" w:pos="360"/>
        <w:tab w:val="left" w:pos="720"/>
      </w:tabs>
      <w:ind w:left="720" w:hanging="720"/>
    </w:pPr>
  </w:style>
  <w:style w:type="paragraph" w:customStyle="1" w:styleId="FigureTitle">
    <w:name w:val="FigureTitle"/>
    <w:basedOn w:val="FigureNameSpace"/>
    <w:next w:val="Normal"/>
    <w:rsid w:val="0046207F"/>
    <w:pPr>
      <w:keepNext/>
      <w:spacing w:after="120"/>
      <w:ind w:left="1077" w:hanging="1077"/>
    </w:pPr>
  </w:style>
  <w:style w:type="paragraph" w:styleId="Index1">
    <w:name w:val="index 1"/>
    <w:basedOn w:val="Normal"/>
    <w:next w:val="Normal"/>
    <w:rsid w:val="0046207F"/>
    <w:pPr>
      <w:spacing w:after="0"/>
      <w:ind w:left="518" w:hanging="518"/>
    </w:pPr>
    <w:rPr>
      <w:noProof/>
    </w:rPr>
  </w:style>
  <w:style w:type="paragraph" w:styleId="Index2">
    <w:name w:val="index 2"/>
    <w:basedOn w:val="Index1"/>
    <w:next w:val="Normal"/>
    <w:rsid w:val="0046207F"/>
    <w:pPr>
      <w:ind w:left="816" w:hanging="476"/>
    </w:pPr>
  </w:style>
  <w:style w:type="paragraph" w:styleId="TOC4">
    <w:name w:val="toc 4"/>
    <w:basedOn w:val="Normal"/>
    <w:next w:val="Normal"/>
    <w:autoRedefine/>
    <w:semiHidden/>
    <w:rsid w:val="0046207F"/>
    <w:pPr>
      <w:tabs>
        <w:tab w:val="right" w:leader="dot" w:pos="9016"/>
      </w:tabs>
      <w:spacing w:after="0"/>
      <w:ind w:left="2160" w:right="720"/>
    </w:pPr>
    <w:rPr>
      <w:noProof/>
      <w:szCs w:val="24"/>
    </w:rPr>
  </w:style>
  <w:style w:type="paragraph" w:customStyle="1" w:styleId="NumberList">
    <w:name w:val="NumberList"/>
    <w:basedOn w:val="Normal"/>
    <w:rsid w:val="0046207F"/>
    <w:pPr>
      <w:tabs>
        <w:tab w:val="left" w:pos="360"/>
      </w:tabs>
      <w:ind w:left="357" w:hanging="357"/>
    </w:pPr>
  </w:style>
  <w:style w:type="paragraph" w:customStyle="1" w:styleId="TFNoteSourceSpace">
    <w:name w:val="TFNoteSource+Space"/>
    <w:basedOn w:val="TFListNotesSpace"/>
    <w:next w:val="Normal"/>
    <w:rsid w:val="0046207F"/>
  </w:style>
  <w:style w:type="paragraph" w:customStyle="1" w:styleId="TFNoteSource">
    <w:name w:val="TFNoteSource"/>
    <w:basedOn w:val="TFNoteSourceSpace"/>
    <w:rsid w:val="0046207F"/>
    <w:pPr>
      <w:spacing w:after="0"/>
    </w:pPr>
  </w:style>
  <w:style w:type="character" w:customStyle="1" w:styleId="DesignerNotesChar">
    <w:name w:val="DesignerNotesChar"/>
    <w:basedOn w:val="DefaultParagraphFont"/>
    <w:rsid w:val="0046207F"/>
    <w:rPr>
      <w:rFonts w:ascii="Arial" w:hAnsi="Arial"/>
      <w:b/>
      <w:color w:val="3366FF"/>
      <w:sz w:val="20"/>
    </w:rPr>
  </w:style>
  <w:style w:type="paragraph" w:customStyle="1" w:styleId="TFAbbrevsSpace">
    <w:name w:val="TFAbbrevs+Space"/>
    <w:basedOn w:val="TFAbbrevs"/>
    <w:next w:val="Normal"/>
    <w:rsid w:val="0046207F"/>
    <w:pPr>
      <w:spacing w:after="360"/>
    </w:pPr>
  </w:style>
  <w:style w:type="character" w:styleId="Strong">
    <w:name w:val="Strong"/>
    <w:basedOn w:val="DefaultParagraphFont"/>
    <w:uiPriority w:val="22"/>
    <w:qFormat/>
    <w:rsid w:val="0046207F"/>
    <w:rPr>
      <w:b/>
      <w:bCs/>
    </w:rPr>
  </w:style>
  <w:style w:type="character" w:styleId="Emphasis">
    <w:name w:val="Emphasis"/>
    <w:basedOn w:val="DefaultParagraphFont"/>
    <w:uiPriority w:val="20"/>
    <w:qFormat/>
    <w:rsid w:val="0046207F"/>
    <w:rPr>
      <w:i/>
      <w:iCs/>
    </w:rPr>
  </w:style>
  <w:style w:type="character" w:customStyle="1" w:styleId="Roman">
    <w:name w:val="Roman"/>
    <w:uiPriority w:val="1"/>
    <w:rsid w:val="0046207F"/>
    <w:rPr>
      <w:b w:val="0"/>
      <w:i/>
    </w:rPr>
  </w:style>
  <w:style w:type="character" w:customStyle="1" w:styleId="PullQuoteOrigin">
    <w:name w:val="PullQuoteOrigin"/>
    <w:basedOn w:val="DefaultParagraphFont"/>
    <w:uiPriority w:val="1"/>
    <w:rsid w:val="0046207F"/>
    <w:rPr>
      <w:b/>
      <w:noProof/>
      <w:color w:val="7B7B7B" w:themeColor="accent3" w:themeShade="BF"/>
    </w:rPr>
  </w:style>
  <w:style w:type="table" w:styleId="TableGrid">
    <w:name w:val="Table Grid"/>
    <w:basedOn w:val="TableNormal"/>
    <w:uiPriority w:val="59"/>
    <w:rsid w:val="0046207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46207F"/>
    <w:pPr>
      <w:spacing w:after="240"/>
    </w:pPr>
  </w:style>
  <w:style w:type="paragraph" w:customStyle="1" w:styleId="DesignerNotes">
    <w:name w:val="DesignerNotes"/>
    <w:basedOn w:val="Normal"/>
    <w:rsid w:val="0046207F"/>
    <w:rPr>
      <w:rFonts w:ascii="Arial" w:hAnsi="Arial"/>
      <w:b/>
      <w:color w:val="3366FF"/>
      <w:sz w:val="20"/>
    </w:rPr>
  </w:style>
  <w:style w:type="character" w:customStyle="1" w:styleId="Subscript">
    <w:name w:val="Subscript"/>
    <w:basedOn w:val="DefaultParagraphFont"/>
    <w:uiPriority w:val="1"/>
    <w:rsid w:val="0046207F"/>
    <w:rPr>
      <w:noProof/>
      <w:vertAlign w:val="subscript"/>
    </w:rPr>
  </w:style>
  <w:style w:type="character" w:customStyle="1" w:styleId="Superscript">
    <w:name w:val="Superscript"/>
    <w:basedOn w:val="DefaultParagraphFont"/>
    <w:uiPriority w:val="1"/>
    <w:rsid w:val="0046207F"/>
    <w:rPr>
      <w:noProof/>
      <w:vertAlign w:val="superscript"/>
    </w:rPr>
  </w:style>
  <w:style w:type="character" w:customStyle="1" w:styleId="Symbol">
    <w:name w:val="Symbol"/>
    <w:basedOn w:val="DefaultParagraphFont"/>
    <w:uiPriority w:val="1"/>
    <w:rsid w:val="0046207F"/>
    <w:rPr>
      <w:noProof/>
    </w:rPr>
  </w:style>
  <w:style w:type="character" w:customStyle="1" w:styleId="NoBreak">
    <w:name w:val="NoBreak"/>
    <w:basedOn w:val="DefaultParagraphFont"/>
    <w:uiPriority w:val="1"/>
    <w:rsid w:val="0046207F"/>
    <w:rPr>
      <w:noProof/>
    </w:rPr>
  </w:style>
  <w:style w:type="paragraph" w:customStyle="1" w:styleId="MathEquation">
    <w:name w:val="MathEquation"/>
    <w:basedOn w:val="Normal"/>
    <w:rsid w:val="0046207F"/>
    <w:rPr>
      <w:rFonts w:ascii="Cambria Math" w:hAnsi="Cambria Math"/>
      <w:i/>
      <w:noProof/>
    </w:rPr>
  </w:style>
  <w:style w:type="paragraph" w:customStyle="1" w:styleId="ComputerCode">
    <w:name w:val="ComputerCode"/>
    <w:basedOn w:val="Normal"/>
    <w:rsid w:val="0046207F"/>
    <w:pPr>
      <w:ind w:left="567"/>
      <w:contextualSpacing/>
    </w:pPr>
    <w:rPr>
      <w:rFonts w:ascii="Courier New" w:hAnsi="Courier New"/>
      <w:color w:val="auto"/>
      <w:sz w:val="20"/>
      <w:szCs w:val="24"/>
    </w:rPr>
  </w:style>
  <w:style w:type="paragraph" w:customStyle="1" w:styleId="BulletChecklist">
    <w:name w:val="BulletChecklist"/>
    <w:basedOn w:val="Bullet"/>
    <w:rsid w:val="0046207F"/>
    <w:pPr>
      <w:numPr>
        <w:numId w:val="16"/>
      </w:numPr>
    </w:pPr>
    <w:rPr>
      <w:noProof/>
    </w:rPr>
  </w:style>
  <w:style w:type="paragraph" w:customStyle="1" w:styleId="ImprintText">
    <w:name w:val="ImprintText"/>
    <w:basedOn w:val="Normal"/>
    <w:rsid w:val="0046207F"/>
    <w:pPr>
      <w:spacing w:after="120"/>
    </w:pPr>
    <w:rPr>
      <w:sz w:val="20"/>
    </w:rPr>
  </w:style>
  <w:style w:type="paragraph" w:customStyle="1" w:styleId="AltText">
    <w:name w:val="AltText"/>
    <w:basedOn w:val="Normal"/>
    <w:rsid w:val="0046207F"/>
    <w:rPr>
      <w:rFonts w:ascii="Arial" w:hAnsi="Arial"/>
      <w:color w:val="538135" w:themeColor="accent6" w:themeShade="BF"/>
      <w:sz w:val="20"/>
    </w:rPr>
  </w:style>
  <w:style w:type="paragraph" w:styleId="Caption">
    <w:name w:val="caption"/>
    <w:basedOn w:val="Normal"/>
    <w:next w:val="Credit"/>
    <w:uiPriority w:val="35"/>
    <w:unhideWhenUsed/>
    <w:rsid w:val="0046207F"/>
    <w:pPr>
      <w:spacing w:after="0"/>
    </w:pPr>
    <w:rPr>
      <w:b/>
      <w:bCs/>
      <w:color w:val="auto"/>
      <w:sz w:val="18"/>
      <w:szCs w:val="18"/>
    </w:rPr>
  </w:style>
  <w:style w:type="paragraph" w:customStyle="1" w:styleId="Credit">
    <w:name w:val="Credit"/>
    <w:basedOn w:val="Caption"/>
    <w:next w:val="Normal"/>
    <w:rsid w:val="0046207F"/>
    <w:pPr>
      <w:spacing w:after="240"/>
    </w:pPr>
    <w:rPr>
      <w:b w:val="0"/>
      <w:noProof/>
    </w:rPr>
  </w:style>
  <w:style w:type="paragraph" w:customStyle="1" w:styleId="NormalFirstPara">
    <w:name w:val="NormalFirstPara"/>
    <w:basedOn w:val="Normal"/>
    <w:rsid w:val="0046207F"/>
    <w:rPr>
      <w:noProof/>
      <w:color w:val="A5A5A5" w:themeColor="accent3"/>
    </w:rPr>
  </w:style>
  <w:style w:type="paragraph" w:customStyle="1" w:styleId="TableHeadingCA">
    <w:name w:val="TableHeadingCA"/>
    <w:basedOn w:val="TableHeading"/>
    <w:rsid w:val="0046207F"/>
    <w:pPr>
      <w:jc w:val="center"/>
    </w:pPr>
  </w:style>
  <w:style w:type="paragraph" w:customStyle="1" w:styleId="TableTextCA">
    <w:name w:val="TableTextCA"/>
    <w:basedOn w:val="TableText"/>
    <w:rsid w:val="0046207F"/>
    <w:pPr>
      <w:jc w:val="center"/>
    </w:pPr>
  </w:style>
  <w:style w:type="paragraph" w:customStyle="1" w:styleId="TableTextDecimalAlign">
    <w:name w:val="TableTextDecimalAlign"/>
    <w:basedOn w:val="TableText"/>
    <w:rsid w:val="0046207F"/>
    <w:pPr>
      <w:tabs>
        <w:tab w:val="decimal" w:pos="1119"/>
      </w:tabs>
    </w:pPr>
  </w:style>
  <w:style w:type="paragraph" w:customStyle="1" w:styleId="NormalIndent">
    <w:name w:val="NormalIndent"/>
    <w:basedOn w:val="Normal"/>
    <w:rsid w:val="0046207F"/>
    <w:pPr>
      <w:ind w:left="357"/>
    </w:pPr>
  </w:style>
  <w:style w:type="paragraph" w:styleId="BalloonText">
    <w:name w:val="Balloon Text"/>
    <w:basedOn w:val="Normal"/>
    <w:link w:val="BalloonTextChar"/>
    <w:uiPriority w:val="99"/>
    <w:semiHidden/>
    <w:unhideWhenUsed/>
    <w:rsid w:val="004620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7F"/>
    <w:rPr>
      <w:rFonts w:ascii="Tahoma" w:eastAsia="Times New Roman" w:hAnsi="Tahoma" w:cs="Tahoma"/>
      <w:color w:val="000000"/>
      <w:sz w:val="16"/>
      <w:szCs w:val="16"/>
    </w:rPr>
  </w:style>
  <w:style w:type="paragraph" w:styleId="Title">
    <w:name w:val="Title"/>
    <w:basedOn w:val="Normal"/>
    <w:next w:val="Normal"/>
    <w:link w:val="TitleChar"/>
    <w:uiPriority w:val="10"/>
    <w:rsid w:val="0046207F"/>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46207F"/>
    <w:rPr>
      <w:rFonts w:ascii="Calibri" w:eastAsiaTheme="majorEastAsia" w:hAnsi="Calibri" w:cstheme="majorBidi"/>
      <w:b/>
      <w:spacing w:val="5"/>
      <w:kern w:val="28"/>
      <w:sz w:val="48"/>
      <w:szCs w:val="52"/>
    </w:rPr>
  </w:style>
  <w:style w:type="paragraph" w:customStyle="1" w:styleId="SectionTitle">
    <w:name w:val="SectionTitle"/>
    <w:basedOn w:val="Normal"/>
    <w:next w:val="Normal"/>
    <w:rsid w:val="0046207F"/>
    <w:pPr>
      <w:jc w:val="center"/>
    </w:pPr>
    <w:rPr>
      <w:b/>
      <w:sz w:val="40"/>
    </w:rPr>
  </w:style>
  <w:style w:type="paragraph" w:customStyle="1" w:styleId="SectionSubtitle">
    <w:name w:val="SectionSubtitle"/>
    <w:basedOn w:val="Normal"/>
    <w:rsid w:val="0046207F"/>
    <w:pPr>
      <w:spacing w:after="0"/>
      <w:jc w:val="center"/>
    </w:pPr>
    <w:rPr>
      <w:sz w:val="32"/>
    </w:rPr>
  </w:style>
  <w:style w:type="paragraph" w:customStyle="1" w:styleId="QuoteNumberList">
    <w:name w:val="QuoteNumberList"/>
    <w:basedOn w:val="Quote"/>
    <w:rsid w:val="0046207F"/>
    <w:pPr>
      <w:ind w:left="1117" w:hanging="397"/>
    </w:pPr>
    <w:rPr>
      <w:noProof/>
    </w:rPr>
  </w:style>
  <w:style w:type="paragraph" w:customStyle="1" w:styleId="QuoteBullet">
    <w:name w:val="QuoteBullet"/>
    <w:basedOn w:val="Quote"/>
    <w:rsid w:val="0046207F"/>
    <w:pPr>
      <w:numPr>
        <w:numId w:val="18"/>
      </w:numPr>
      <w:ind w:left="1117" w:hanging="397"/>
    </w:pPr>
    <w:rPr>
      <w:noProof/>
    </w:rPr>
  </w:style>
  <w:style w:type="paragraph" w:customStyle="1" w:styleId="BoxDash">
    <w:name w:val="BoxDash"/>
    <w:basedOn w:val="BoxBullet"/>
    <w:rsid w:val="0046207F"/>
    <w:pPr>
      <w:numPr>
        <w:numId w:val="5"/>
      </w:numPr>
    </w:pPr>
  </w:style>
  <w:style w:type="character" w:customStyle="1" w:styleId="CrossRef">
    <w:name w:val="CrossRef"/>
    <w:basedOn w:val="DefaultParagraphFont"/>
    <w:uiPriority w:val="1"/>
    <w:rsid w:val="0046207F"/>
    <w:rPr>
      <w:rFonts w:ascii="Calibri" w:hAnsi="Calibri"/>
      <w:b/>
      <w:noProof/>
      <w:color w:val="ED7D31" w:themeColor="accent2"/>
      <w:sz w:val="24"/>
    </w:rPr>
  </w:style>
  <w:style w:type="character" w:customStyle="1" w:styleId="StrongEmphasis">
    <w:name w:val="StrongEmphasis"/>
    <w:basedOn w:val="DefaultParagraphFont"/>
    <w:rsid w:val="0046207F"/>
    <w:rPr>
      <w:b/>
      <w:bCs/>
      <w:i/>
      <w:iCs/>
    </w:rPr>
  </w:style>
  <w:style w:type="character" w:customStyle="1" w:styleId="MathEquationChar">
    <w:name w:val="MathEquationChar"/>
    <w:basedOn w:val="DefaultParagraphFont"/>
    <w:uiPriority w:val="1"/>
    <w:rsid w:val="0046207F"/>
    <w:rPr>
      <w:rFonts w:ascii="Cambria Math" w:hAnsi="Cambria Math"/>
      <w:noProof/>
    </w:rPr>
  </w:style>
  <w:style w:type="character" w:customStyle="1" w:styleId="SubscriptEmphasis">
    <w:name w:val="SubscriptEmphasis"/>
    <w:basedOn w:val="DefaultParagraphFont"/>
    <w:uiPriority w:val="1"/>
    <w:rsid w:val="0046207F"/>
    <w:rPr>
      <w:i/>
      <w:noProof/>
      <w:vertAlign w:val="subscript"/>
    </w:rPr>
  </w:style>
  <w:style w:type="character" w:styleId="Hyperlink">
    <w:name w:val="Hyperlink"/>
    <w:basedOn w:val="DefaultParagraphFont"/>
    <w:uiPriority w:val="99"/>
    <w:unhideWhenUsed/>
    <w:rsid w:val="000F5D68"/>
    <w:rPr>
      <w:color w:val="0563C1" w:themeColor="hyperlink"/>
      <w:u w:val="single"/>
    </w:rPr>
  </w:style>
  <w:style w:type="character" w:styleId="UnresolvedMention">
    <w:name w:val="Unresolved Mention"/>
    <w:basedOn w:val="DefaultParagraphFont"/>
    <w:uiPriority w:val="99"/>
    <w:semiHidden/>
    <w:unhideWhenUsed/>
    <w:rsid w:val="000F5D68"/>
    <w:rPr>
      <w:color w:val="605E5C"/>
      <w:shd w:val="clear" w:color="auto" w:fill="E1DFDD"/>
    </w:rPr>
  </w:style>
  <w:style w:type="character" w:styleId="CommentReference">
    <w:name w:val="annotation reference"/>
    <w:basedOn w:val="DefaultParagraphFont"/>
    <w:uiPriority w:val="99"/>
    <w:semiHidden/>
    <w:unhideWhenUsed/>
    <w:rsid w:val="00A54069"/>
    <w:rPr>
      <w:sz w:val="16"/>
      <w:szCs w:val="16"/>
    </w:rPr>
  </w:style>
  <w:style w:type="paragraph" w:styleId="CommentText">
    <w:name w:val="annotation text"/>
    <w:basedOn w:val="Normal"/>
    <w:link w:val="CommentTextChar"/>
    <w:uiPriority w:val="99"/>
    <w:unhideWhenUsed/>
    <w:rsid w:val="00A54069"/>
    <w:rPr>
      <w:sz w:val="20"/>
    </w:rPr>
  </w:style>
  <w:style w:type="character" w:customStyle="1" w:styleId="CommentTextChar">
    <w:name w:val="Comment Text Char"/>
    <w:basedOn w:val="DefaultParagraphFont"/>
    <w:link w:val="CommentText"/>
    <w:uiPriority w:val="99"/>
    <w:rsid w:val="00A54069"/>
    <w:rPr>
      <w:rFonts w:ascii="Calibri" w:eastAsia="Times New Roman" w:hAnsi="Calibr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54069"/>
    <w:rPr>
      <w:b/>
      <w:bCs/>
    </w:rPr>
  </w:style>
  <w:style w:type="character" w:customStyle="1" w:styleId="CommentSubjectChar">
    <w:name w:val="Comment Subject Char"/>
    <w:basedOn w:val="CommentTextChar"/>
    <w:link w:val="CommentSubject"/>
    <w:uiPriority w:val="99"/>
    <w:semiHidden/>
    <w:rsid w:val="00A54069"/>
    <w:rPr>
      <w:rFonts w:ascii="Calibri" w:eastAsia="Times New Roman" w:hAnsi="Calibri" w:cs="Times New Roman"/>
      <w:b/>
      <w:bCs/>
      <w:color w:val="000000"/>
      <w:sz w:val="20"/>
      <w:szCs w:val="20"/>
    </w:rPr>
  </w:style>
  <w:style w:type="paragraph" w:styleId="TOCHeading">
    <w:name w:val="TOC Heading"/>
    <w:basedOn w:val="Heading1"/>
    <w:next w:val="Normal"/>
    <w:uiPriority w:val="39"/>
    <w:unhideWhenUsed/>
    <w:qFormat/>
    <w:rsid w:val="00C41EB3"/>
    <w:pPr>
      <w:keepLines/>
      <w:pageBreakBefore w:val="0"/>
      <w:spacing w:before="240" w:after="0" w:line="259" w:lineRule="auto"/>
      <w:ind w:left="0" w:firstLine="0"/>
      <w:outlineLvl w:val="9"/>
    </w:pPr>
    <w:rPr>
      <w:rFonts w:asciiTheme="majorHAnsi" w:eastAsiaTheme="majorEastAsia" w:hAnsiTheme="majorHAnsi" w:cstheme="majorBidi"/>
      <w:b w:val="0"/>
      <w:bCs w:val="0"/>
      <w:color w:val="2F5496" w:themeColor="accent1" w:themeShade="BF"/>
      <w:kern w:val="0"/>
      <w:sz w:val="32"/>
      <w:lang w:val="en-US"/>
    </w:rPr>
  </w:style>
  <w:style w:type="paragraph" w:styleId="Revision">
    <w:name w:val="Revision"/>
    <w:hidden/>
    <w:uiPriority w:val="99"/>
    <w:semiHidden/>
    <w:rsid w:val="006523A1"/>
    <w:rPr>
      <w:rFonts w:ascii="Calibri" w:eastAsia="Times New Roman" w:hAnsi="Calibri" w:cs="Times New Roman"/>
      <w:color w:val="000000"/>
      <w:sz w:val="22"/>
      <w:szCs w:val="20"/>
    </w:rPr>
  </w:style>
  <w:style w:type="character" w:styleId="FollowedHyperlink">
    <w:name w:val="FollowedHyperlink"/>
    <w:basedOn w:val="DefaultParagraphFont"/>
    <w:uiPriority w:val="99"/>
    <w:semiHidden/>
    <w:unhideWhenUsed/>
    <w:rsid w:val="00FF4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ealth.gov.au/resources/publications/mrff-monitoring-evaluation-and-learning-strategy-2020-21-to-2023-24" TargetMode="External"/><Relationship Id="rId18" Type="http://schemas.openxmlformats.org/officeDocument/2006/relationships/image" Target="media/image4.png"/><Relationship Id="rId26" Type="http://schemas.openxmlformats.org/officeDocument/2006/relationships/hyperlink" Target="https://www.health.gov.au/our-work/onrhc/abou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help.grants.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health.gov.au/using-our-websites/subscriptions/subscribe-to-mrff-newslette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health.gov.au/resources/publications/the-australian-governments-national-mental-health-and-suicide-prevention-plan?languag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australian-medical-research-and-innovation-priorities-2022-2024?language=en" TargetMode="External"/><Relationship Id="rId24" Type="http://schemas.openxmlformats.org/officeDocument/2006/relationships/hyperlink" Target="https://www.health.gov.au/our-work/emerging-priorities-and-consumer-driven-research-initiative" TargetMode="External"/><Relationship Id="rId32" Type="http://schemas.openxmlformats.org/officeDocument/2006/relationships/hyperlink" Target="https://www.health.gov.au/resources/publications/mrff-grant-assessment-committe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lth.gov.au/resources/publications/australian-medical-research-and-innovation-priorities-2022-2024" TargetMode="External"/><Relationship Id="rId23" Type="http://schemas.openxmlformats.org/officeDocument/2006/relationships/image" Target="media/image8.png"/><Relationship Id="rId28" Type="http://schemas.openxmlformats.org/officeDocument/2006/relationships/hyperlink" Target="https://www.pc.gov.au/inquiries/completed/mental-health/report" TargetMode="External"/><Relationship Id="rId36" Type="http://schemas.openxmlformats.org/officeDocument/2006/relationships/hyperlink" Target="https://www.health.gov.au/topics/rural-health-workforce/classifications/asgs-ra" TargetMode="External"/><Relationship Id="rId10" Type="http://schemas.openxmlformats.org/officeDocument/2006/relationships/hyperlink" Target="https://www.health.gov.au/resources/publications/australian-medical-research-and-innovation-strategy-2021-2026?language=en" TargetMode="External"/><Relationship Id="rId19" Type="http://schemas.openxmlformats.org/officeDocument/2006/relationships/hyperlink" Target="https://www.health.gov.au/our-work/national-critical-research-infrastructure-initiative" TargetMode="External"/><Relationship Id="rId31" Type="http://schemas.openxmlformats.org/officeDocument/2006/relationships/hyperlink" Target="https://www.health.gov.au/topics/rural-health-workforce/stronger-rural-health-strateg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health.gov.au/resources/publications/mrff-monitoring-evaluation-and-learning-strategy-2020-21-to-2023-24"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www.health.gov.au/resources/publications/national-preventive-health-strategy-2021-2030?language=en" TargetMode="External"/><Relationship Id="rId35" Type="http://schemas.openxmlformats.org/officeDocument/2006/relationships/hyperlink" Target="https://www.health.gov.au/topics/rural-health-workforce/classifications/mm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principles-for-consumer-involvement-in-research-funded-by-the-medical-research-future-fund?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5319-79FE-47EE-9B76-3EA88F82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5928</Words>
  <Characters>33790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Medical Research Future Fund Report on funding of rural, regional and remote health research</vt:lpstr>
    </vt:vector>
  </TitlesOfParts>
  <Manager/>
  <Company/>
  <LinksUpToDate>false</LinksUpToDate>
  <CharactersWithSpaces>39639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Report on funding for rural, regional and remote health research</dc:title>
  <dc:subject/>
  <dc:creator/>
  <cp:keywords>MRFF, Medical Research Future Fund, rural, regional, remote, Department of Health and Aged Care, Biotext</cp:keywords>
  <dc:description>This report shares how the MRFF has increased investment into research that addresses the specific health and healthcare needs that are a priority for people in rural, regional and remote communities. This report also raises awareness of research funding opportunities for health service staff and researchers in rural, regional and remote areas. Finally, this report includes the characteristics, funded rates and impact progress of grants related to rural, regional and remote research.</dc:description>
  <cp:lastModifiedBy/>
  <cp:revision>1</cp:revision>
  <dcterms:created xsi:type="dcterms:W3CDTF">2023-06-28T02:20:00Z</dcterms:created>
  <dcterms:modified xsi:type="dcterms:W3CDTF">2023-06-28T02:48:00Z</dcterms:modified>
</cp:coreProperties>
</file>