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71AE" w14:textId="0ACB3AEC" w:rsidR="005D23E2" w:rsidRDefault="00C7605D" w:rsidP="00AA1EC9">
      <w:pPr>
        <w:pStyle w:val="Heading1"/>
        <w:rPr>
          <w:rFonts w:ascii="Segoe UI" w:eastAsia="Times New Roman" w:hAnsi="Segoe UI" w:cs="Segoe UI"/>
          <w:b/>
          <w:bCs/>
          <w:color w:val="313131"/>
          <w:kern w:val="36"/>
          <w:sz w:val="36"/>
          <w:szCs w:val="36"/>
          <w:lang w:eastAsia="en-AU"/>
        </w:rPr>
      </w:pPr>
      <w:bookmarkStart w:id="0" w:name="_Toc54184844"/>
      <w:r w:rsidRPr="0023486B">
        <w:rPr>
          <w:rFonts w:ascii="Segoe UI" w:eastAsia="Times New Roman" w:hAnsi="Segoe UI" w:cs="Segoe UI"/>
          <w:b/>
          <w:bCs/>
          <w:color w:val="313131"/>
          <w:kern w:val="36"/>
          <w:sz w:val="36"/>
          <w:szCs w:val="36"/>
          <w:lang w:eastAsia="en-AU"/>
        </w:rPr>
        <w:t>Respons</w:t>
      </w:r>
      <w:r w:rsidR="001A2258">
        <w:rPr>
          <w:rFonts w:ascii="Segoe UI" w:eastAsia="Times New Roman" w:hAnsi="Segoe UI" w:cs="Segoe UI"/>
          <w:b/>
          <w:bCs/>
          <w:color w:val="313131"/>
          <w:kern w:val="36"/>
          <w:sz w:val="36"/>
          <w:szCs w:val="36"/>
          <w:lang w:eastAsia="en-AU"/>
        </w:rPr>
        <w:t>e</w:t>
      </w:r>
      <w:r w:rsidR="00D1522B">
        <w:rPr>
          <w:rFonts w:ascii="Segoe UI" w:eastAsia="Times New Roman" w:hAnsi="Segoe UI" w:cs="Segoe UI"/>
          <w:b/>
          <w:bCs/>
          <w:color w:val="313131"/>
          <w:kern w:val="36"/>
          <w:sz w:val="36"/>
          <w:szCs w:val="36"/>
          <w:lang w:eastAsia="en-AU"/>
        </w:rPr>
        <w:t>s</w:t>
      </w:r>
      <w:r w:rsidRPr="0023486B">
        <w:rPr>
          <w:rFonts w:ascii="Segoe UI" w:eastAsia="Times New Roman" w:hAnsi="Segoe UI" w:cs="Segoe UI"/>
          <w:b/>
          <w:bCs/>
          <w:color w:val="313131"/>
          <w:kern w:val="36"/>
          <w:sz w:val="36"/>
          <w:szCs w:val="36"/>
          <w:lang w:eastAsia="en-AU"/>
        </w:rPr>
        <w:t xml:space="preserve"> to </w:t>
      </w:r>
      <w:bookmarkEnd w:id="0"/>
      <w:r w:rsidR="00D953AB">
        <w:rPr>
          <w:rFonts w:ascii="Segoe UI" w:eastAsia="Times New Roman" w:hAnsi="Segoe UI" w:cs="Segoe UI"/>
          <w:b/>
          <w:bCs/>
          <w:color w:val="313131"/>
          <w:kern w:val="36"/>
          <w:sz w:val="36"/>
          <w:szCs w:val="36"/>
          <w:lang w:eastAsia="en-AU"/>
        </w:rPr>
        <w:t>W</w:t>
      </w:r>
      <w:r w:rsidR="00B71250">
        <w:rPr>
          <w:rFonts w:ascii="Segoe UI" w:eastAsia="Times New Roman" w:hAnsi="Segoe UI" w:cs="Segoe UI"/>
          <w:b/>
          <w:bCs/>
          <w:color w:val="313131"/>
          <w:kern w:val="36"/>
          <w:sz w:val="36"/>
          <w:szCs w:val="36"/>
          <w:lang w:eastAsia="en-AU"/>
        </w:rPr>
        <w:t xml:space="preserve">ebinar </w:t>
      </w:r>
      <w:r w:rsidR="00D953AB">
        <w:rPr>
          <w:rFonts w:ascii="Segoe UI" w:eastAsia="Times New Roman" w:hAnsi="Segoe UI" w:cs="Segoe UI"/>
          <w:b/>
          <w:bCs/>
          <w:color w:val="313131"/>
          <w:kern w:val="36"/>
          <w:sz w:val="36"/>
          <w:szCs w:val="36"/>
          <w:lang w:eastAsia="en-AU"/>
        </w:rPr>
        <w:t xml:space="preserve">1 </w:t>
      </w:r>
      <w:r w:rsidR="00B71250">
        <w:rPr>
          <w:rFonts w:ascii="Segoe UI" w:eastAsia="Times New Roman" w:hAnsi="Segoe UI" w:cs="Segoe UI"/>
          <w:b/>
          <w:bCs/>
          <w:color w:val="313131"/>
          <w:kern w:val="36"/>
          <w:sz w:val="36"/>
          <w:szCs w:val="36"/>
          <w:lang w:eastAsia="en-AU"/>
        </w:rPr>
        <w:t>questions</w:t>
      </w:r>
      <w:r w:rsidR="00E671AD">
        <w:rPr>
          <w:rFonts w:ascii="Segoe UI" w:eastAsia="Times New Roman" w:hAnsi="Segoe UI" w:cs="Segoe UI"/>
          <w:b/>
          <w:bCs/>
          <w:color w:val="313131"/>
          <w:kern w:val="36"/>
          <w:sz w:val="36"/>
          <w:szCs w:val="36"/>
          <w:lang w:eastAsia="en-AU"/>
        </w:rPr>
        <w:t xml:space="preserve"> </w:t>
      </w:r>
      <w:r w:rsidR="00D953AB">
        <w:rPr>
          <w:rFonts w:ascii="Segoe UI" w:eastAsia="Times New Roman" w:hAnsi="Segoe UI" w:cs="Segoe UI"/>
          <w:b/>
          <w:bCs/>
          <w:color w:val="313131"/>
          <w:kern w:val="36"/>
          <w:sz w:val="36"/>
          <w:szCs w:val="36"/>
          <w:lang w:eastAsia="en-AU"/>
        </w:rPr>
        <w:t>(6 June 2023)</w:t>
      </w:r>
      <w:r w:rsidR="005D23E2">
        <w:rPr>
          <w:rFonts w:ascii="Segoe UI" w:eastAsia="Times New Roman" w:hAnsi="Segoe UI" w:cs="Segoe UI"/>
          <w:b/>
          <w:bCs/>
          <w:color w:val="313131"/>
          <w:kern w:val="36"/>
          <w:sz w:val="36"/>
          <w:szCs w:val="36"/>
          <w:lang w:eastAsia="en-AU"/>
        </w:rPr>
        <w:t xml:space="preserve">: </w:t>
      </w:r>
    </w:p>
    <w:p w14:paraId="796D4F53" w14:textId="5CEC9841" w:rsidR="000D2E38" w:rsidRDefault="00B71250" w:rsidP="00AA1EC9">
      <w:pPr>
        <w:pStyle w:val="Heading1"/>
        <w:rPr>
          <w:rFonts w:ascii="Segoe UI" w:eastAsia="Times New Roman" w:hAnsi="Segoe UI" w:cs="Segoe UI"/>
          <w:b/>
          <w:bCs/>
          <w:color w:val="313131"/>
          <w:kern w:val="36"/>
          <w:sz w:val="36"/>
          <w:szCs w:val="36"/>
          <w:lang w:eastAsia="en-AU"/>
        </w:rPr>
      </w:pPr>
      <w:r w:rsidRPr="00886434">
        <w:rPr>
          <w:rFonts w:ascii="Segoe UI" w:eastAsia="Times New Roman" w:hAnsi="Segoe UI" w:cs="Segoe UI"/>
          <w:b/>
          <w:bCs/>
          <w:color w:val="313131"/>
          <w:kern w:val="36"/>
          <w:sz w:val="36"/>
          <w:szCs w:val="36"/>
          <w:lang w:eastAsia="en-AU"/>
        </w:rPr>
        <w:t>Improving alignment and coordination between the Medical Research Future Fund and Medical Research Endowment Account</w:t>
      </w:r>
    </w:p>
    <w:p w14:paraId="7B99DBF6" w14:textId="77777777" w:rsidR="00466ABA" w:rsidRPr="00466ABA" w:rsidRDefault="00466ABA" w:rsidP="00466ABA">
      <w:pPr>
        <w:rPr>
          <w:lang w:eastAsia="en-AU"/>
        </w:rPr>
      </w:pPr>
    </w:p>
    <w:p w14:paraId="31BA12DD" w14:textId="71F4290C" w:rsidR="000D2E38" w:rsidRDefault="000D2E38" w:rsidP="00AA1EC9">
      <w:pPr>
        <w:rPr>
          <w:sz w:val="22"/>
          <w:szCs w:val="24"/>
        </w:rPr>
      </w:pPr>
      <w:r w:rsidRPr="00A230A2">
        <w:rPr>
          <w:noProof/>
          <w:sz w:val="22"/>
          <w:szCs w:val="24"/>
        </w:rPr>
        <w:drawing>
          <wp:anchor distT="0" distB="0" distL="114300" distR="114300" simplePos="0" relativeHeight="251658241" behindDoc="1" locked="0" layoutInCell="0" allowOverlap="1" wp14:anchorId="23BDB0E8" wp14:editId="3F3871A6">
            <wp:simplePos x="0" y="0"/>
            <wp:positionH relativeFrom="margin">
              <wp:posOffset>4295775</wp:posOffset>
            </wp:positionH>
            <wp:positionV relativeFrom="margin">
              <wp:posOffset>7371715</wp:posOffset>
            </wp:positionV>
            <wp:extent cx="2088000" cy="2054726"/>
            <wp:effectExtent l="0" t="0" r="762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000" cy="2054726"/>
                    </a:xfrm>
                    <a:prstGeom prst="rect">
                      <a:avLst/>
                    </a:prstGeom>
                    <a:noFill/>
                  </pic:spPr>
                </pic:pic>
              </a:graphicData>
            </a:graphic>
            <wp14:sizeRelH relativeFrom="page">
              <wp14:pctWidth>0</wp14:pctWidth>
            </wp14:sizeRelH>
            <wp14:sizeRelV relativeFrom="page">
              <wp14:pctHeight>0</wp14:pctHeight>
            </wp14:sizeRelV>
          </wp:anchor>
        </w:drawing>
      </w:r>
      <w:r w:rsidR="00E671AD">
        <w:rPr>
          <w:sz w:val="22"/>
          <w:szCs w:val="24"/>
        </w:rPr>
        <w:t xml:space="preserve">The </w:t>
      </w:r>
      <w:r w:rsidR="000C0198" w:rsidRPr="00A230A2">
        <w:rPr>
          <w:sz w:val="22"/>
          <w:szCs w:val="24"/>
        </w:rPr>
        <w:t>Department of Health and Aged Care</w:t>
      </w:r>
      <w:r w:rsidR="006804F5">
        <w:rPr>
          <w:sz w:val="22"/>
          <w:szCs w:val="24"/>
        </w:rPr>
        <w:t xml:space="preserve"> (Department)</w:t>
      </w:r>
      <w:r w:rsidR="000C0198" w:rsidRPr="00A230A2">
        <w:rPr>
          <w:sz w:val="22"/>
          <w:szCs w:val="24"/>
        </w:rPr>
        <w:t xml:space="preserve"> </w:t>
      </w:r>
      <w:r w:rsidR="00E671AD">
        <w:rPr>
          <w:sz w:val="22"/>
          <w:szCs w:val="24"/>
        </w:rPr>
        <w:t xml:space="preserve">and National Health and Medical Research Council </w:t>
      </w:r>
      <w:r w:rsidR="006804F5">
        <w:rPr>
          <w:sz w:val="22"/>
          <w:szCs w:val="24"/>
        </w:rPr>
        <w:t xml:space="preserve">(NHMRC) </w:t>
      </w:r>
      <w:r w:rsidR="00E671AD">
        <w:rPr>
          <w:sz w:val="22"/>
          <w:szCs w:val="24"/>
        </w:rPr>
        <w:t xml:space="preserve">hosted a webinar on 6 June 2023 </w:t>
      </w:r>
      <w:r w:rsidR="005D23E2" w:rsidRPr="005D23E2">
        <w:rPr>
          <w:sz w:val="22"/>
          <w:szCs w:val="24"/>
        </w:rPr>
        <w:t xml:space="preserve">on the consultation </w:t>
      </w:r>
      <w:r w:rsidR="005D23E2">
        <w:rPr>
          <w:sz w:val="22"/>
          <w:szCs w:val="24"/>
        </w:rPr>
        <w:t xml:space="preserve">for </w:t>
      </w:r>
      <w:r w:rsidR="00B71250" w:rsidRPr="00A230A2">
        <w:rPr>
          <w:sz w:val="22"/>
          <w:szCs w:val="24"/>
        </w:rPr>
        <w:t xml:space="preserve">improving </w:t>
      </w:r>
      <w:r w:rsidR="005D23E2">
        <w:rPr>
          <w:sz w:val="22"/>
          <w:szCs w:val="24"/>
        </w:rPr>
        <w:t xml:space="preserve">the </w:t>
      </w:r>
      <w:r w:rsidR="00B71250" w:rsidRPr="00A230A2">
        <w:rPr>
          <w:sz w:val="22"/>
          <w:szCs w:val="24"/>
        </w:rPr>
        <w:t xml:space="preserve">alignment and coordination between the Medical Research Future Fund </w:t>
      </w:r>
      <w:r w:rsidR="008A63C1">
        <w:rPr>
          <w:sz w:val="22"/>
          <w:szCs w:val="24"/>
        </w:rPr>
        <w:t xml:space="preserve">(MRFF) </w:t>
      </w:r>
      <w:r w:rsidR="00B71250" w:rsidRPr="00A230A2">
        <w:rPr>
          <w:sz w:val="22"/>
          <w:szCs w:val="24"/>
        </w:rPr>
        <w:t xml:space="preserve">and Medical Research Endowment </w:t>
      </w:r>
      <w:r w:rsidR="00E671AD" w:rsidRPr="00A230A2">
        <w:rPr>
          <w:sz w:val="22"/>
          <w:szCs w:val="24"/>
        </w:rPr>
        <w:t>Account</w:t>
      </w:r>
      <w:r w:rsidR="008A63C1">
        <w:rPr>
          <w:sz w:val="22"/>
          <w:szCs w:val="24"/>
        </w:rPr>
        <w:t xml:space="preserve"> (MREA)</w:t>
      </w:r>
      <w:r w:rsidR="00E671AD">
        <w:rPr>
          <w:sz w:val="22"/>
          <w:szCs w:val="24"/>
        </w:rPr>
        <w:t>.</w:t>
      </w:r>
      <w:r w:rsidR="00E671AD" w:rsidRPr="00A230A2">
        <w:rPr>
          <w:sz w:val="22"/>
          <w:szCs w:val="24"/>
        </w:rPr>
        <w:t xml:space="preserve"> </w:t>
      </w:r>
      <w:r w:rsidR="006804F5">
        <w:rPr>
          <w:sz w:val="22"/>
          <w:szCs w:val="24"/>
        </w:rPr>
        <w:t xml:space="preserve">Responses have been provided </w:t>
      </w:r>
      <w:r w:rsidR="00E671AD">
        <w:rPr>
          <w:sz w:val="22"/>
          <w:szCs w:val="24"/>
        </w:rPr>
        <w:t xml:space="preserve">below </w:t>
      </w:r>
      <w:r w:rsidR="006804F5">
        <w:rPr>
          <w:sz w:val="22"/>
          <w:szCs w:val="24"/>
        </w:rPr>
        <w:t xml:space="preserve">to </w:t>
      </w:r>
      <w:r w:rsidR="00E671AD">
        <w:rPr>
          <w:sz w:val="22"/>
          <w:szCs w:val="24"/>
        </w:rPr>
        <w:t xml:space="preserve">questions </w:t>
      </w:r>
      <w:r w:rsidR="006804F5">
        <w:rPr>
          <w:sz w:val="22"/>
          <w:szCs w:val="24"/>
        </w:rPr>
        <w:t>raised, but not</w:t>
      </w:r>
      <w:r w:rsidR="00E671AD">
        <w:rPr>
          <w:sz w:val="22"/>
          <w:szCs w:val="24"/>
        </w:rPr>
        <w:t xml:space="preserve"> answered </w:t>
      </w:r>
      <w:r w:rsidR="006804F5">
        <w:rPr>
          <w:sz w:val="22"/>
          <w:szCs w:val="24"/>
        </w:rPr>
        <w:t>at</w:t>
      </w:r>
      <w:r w:rsidR="00E671AD">
        <w:rPr>
          <w:sz w:val="22"/>
          <w:szCs w:val="24"/>
        </w:rPr>
        <w:t xml:space="preserve"> the webinar due to tim</w:t>
      </w:r>
      <w:r w:rsidR="005D23E2">
        <w:rPr>
          <w:sz w:val="22"/>
          <w:szCs w:val="24"/>
        </w:rPr>
        <w:t>ing</w:t>
      </w:r>
      <w:r w:rsidR="00E671AD">
        <w:rPr>
          <w:sz w:val="22"/>
          <w:szCs w:val="24"/>
        </w:rPr>
        <w:t xml:space="preserve"> constraints</w:t>
      </w:r>
      <w:r w:rsidR="005D23E2">
        <w:rPr>
          <w:sz w:val="22"/>
          <w:szCs w:val="24"/>
        </w:rPr>
        <w:t xml:space="preserve">. </w:t>
      </w:r>
    </w:p>
    <w:p w14:paraId="3ED79B9C" w14:textId="77777777" w:rsidR="00466ABA" w:rsidRPr="00A230A2" w:rsidRDefault="00466ABA" w:rsidP="00AA1EC9">
      <w:pPr>
        <w:rPr>
          <w:sz w:val="22"/>
          <w:szCs w:val="24"/>
        </w:rPr>
      </w:pPr>
    </w:p>
    <w:tbl>
      <w:tblPr>
        <w:tblStyle w:val="TableGrid"/>
        <w:tblW w:w="5000" w:type="pct"/>
        <w:tblLook w:val="04A0" w:firstRow="1" w:lastRow="0" w:firstColumn="1" w:lastColumn="0" w:noHBand="0" w:noVBand="1"/>
        <w:tblDescription w:val="This table list the responses to Medical Research Future Fund Webinar questions (21 July 2021). The table contains 2 heading columns: 1. Themes and Responses"/>
      </w:tblPr>
      <w:tblGrid>
        <w:gridCol w:w="7498"/>
        <w:gridCol w:w="7062"/>
      </w:tblGrid>
      <w:tr w:rsidR="00C7605D" w14:paraId="582819D5" w14:textId="77777777" w:rsidTr="2FC36E9C">
        <w:trPr>
          <w:cantSplit/>
          <w:trHeight w:val="357"/>
          <w:tblHeader/>
        </w:trPr>
        <w:tc>
          <w:tcPr>
            <w:tcW w:w="2575" w:type="pct"/>
            <w:shd w:val="clear" w:color="auto" w:fill="323E4F" w:themeFill="text2" w:themeFillShade="BF"/>
            <w:vAlign w:val="center"/>
          </w:tcPr>
          <w:p w14:paraId="1C50AE81" w14:textId="48D27D0A" w:rsidR="00C7605D" w:rsidRPr="00A230A2" w:rsidRDefault="00B22A0D" w:rsidP="0063239C">
            <w:pPr>
              <w:pStyle w:val="TableofAuthorities"/>
              <w:rPr>
                <w:rFonts w:cstheme="minorHAnsi"/>
                <w:sz w:val="22"/>
              </w:rPr>
            </w:pPr>
            <w:r w:rsidRPr="00A230A2">
              <w:rPr>
                <w:rFonts w:cstheme="minorHAnsi"/>
                <w:sz w:val="22"/>
              </w:rPr>
              <w:t>Theme/Question</w:t>
            </w:r>
          </w:p>
        </w:tc>
        <w:tc>
          <w:tcPr>
            <w:tcW w:w="2425" w:type="pct"/>
            <w:shd w:val="clear" w:color="auto" w:fill="323E4F" w:themeFill="text2" w:themeFillShade="BF"/>
            <w:vAlign w:val="center"/>
          </w:tcPr>
          <w:p w14:paraId="5E435531" w14:textId="4E13BC67" w:rsidR="00C7605D" w:rsidRPr="00A230A2" w:rsidRDefault="00C7605D" w:rsidP="0063239C">
            <w:pPr>
              <w:pStyle w:val="TableofAuthorities"/>
              <w:rPr>
                <w:rFonts w:cstheme="minorHAnsi"/>
                <w:sz w:val="22"/>
              </w:rPr>
            </w:pPr>
            <w:r w:rsidRPr="00A230A2">
              <w:rPr>
                <w:rFonts w:cstheme="minorHAnsi"/>
                <w:sz w:val="22"/>
              </w:rPr>
              <w:t>Response</w:t>
            </w:r>
          </w:p>
        </w:tc>
      </w:tr>
      <w:tr w:rsidR="00D0135C" w14:paraId="37404CEE" w14:textId="77777777" w:rsidTr="2FC36E9C">
        <w:trPr>
          <w:trHeight w:val="353"/>
        </w:trPr>
        <w:tc>
          <w:tcPr>
            <w:tcW w:w="5000" w:type="pct"/>
            <w:gridSpan w:val="2"/>
            <w:shd w:val="clear" w:color="auto" w:fill="8496B0" w:themeFill="text2" w:themeFillTint="99"/>
          </w:tcPr>
          <w:p w14:paraId="569BEF83" w14:textId="4C201268" w:rsidR="00D0135C" w:rsidRPr="00A230A2" w:rsidRDefault="0066035A" w:rsidP="00AA1EC9">
            <w:pPr>
              <w:rPr>
                <w:rFonts w:cstheme="minorHAnsi"/>
                <w:b/>
                <w:bCs/>
                <w:sz w:val="22"/>
              </w:rPr>
            </w:pPr>
            <w:r>
              <w:rPr>
                <w:rFonts w:cstheme="minorHAnsi"/>
                <w:b/>
                <w:bCs/>
                <w:color w:val="FFFFFF" w:themeColor="background1"/>
                <w:sz w:val="22"/>
              </w:rPr>
              <w:t>System</w:t>
            </w:r>
          </w:p>
        </w:tc>
      </w:tr>
      <w:tr w:rsidR="004C27C4" w14:paraId="7B1A82F8" w14:textId="77777777" w:rsidTr="2FC36E9C">
        <w:tc>
          <w:tcPr>
            <w:tcW w:w="2575" w:type="pct"/>
          </w:tcPr>
          <w:p w14:paraId="36DD470A" w14:textId="6111C2C4" w:rsidR="004C27C4" w:rsidRPr="00A230A2" w:rsidRDefault="00384CC0" w:rsidP="00AA1EC9">
            <w:pPr>
              <w:rPr>
                <w:rFonts w:cstheme="minorHAnsi"/>
                <w:sz w:val="22"/>
              </w:rPr>
            </w:pPr>
            <w:r w:rsidRPr="00A230A2">
              <w:rPr>
                <w:rFonts w:cstheme="minorHAnsi"/>
                <w:sz w:val="22"/>
              </w:rPr>
              <w:t>Use or changes to Sapphire starts from the position that a new administrative model builds on existing platform</w:t>
            </w:r>
            <w:r w:rsidR="001771AB">
              <w:rPr>
                <w:rFonts w:cstheme="minorHAnsi"/>
                <w:sz w:val="22"/>
              </w:rPr>
              <w:t>.</w:t>
            </w:r>
            <w:r w:rsidRPr="00A230A2">
              <w:rPr>
                <w:rFonts w:cstheme="minorHAnsi"/>
                <w:sz w:val="22"/>
              </w:rPr>
              <w:t xml:space="preserve"> Is a new platform possible model 2/3</w:t>
            </w:r>
          </w:p>
        </w:tc>
        <w:tc>
          <w:tcPr>
            <w:tcW w:w="2425" w:type="pct"/>
          </w:tcPr>
          <w:p w14:paraId="61FB272B" w14:textId="45E1F857" w:rsidR="004C27C4" w:rsidRPr="00A230A2" w:rsidRDefault="0036577C" w:rsidP="00AA1EC9">
            <w:pPr>
              <w:rPr>
                <w:rFonts w:cstheme="minorHAnsi"/>
                <w:color w:val="000000"/>
                <w:sz w:val="22"/>
              </w:rPr>
            </w:pPr>
            <w:r>
              <w:rPr>
                <w:rFonts w:cstheme="minorHAnsi"/>
                <w:color w:val="000000"/>
                <w:sz w:val="22"/>
              </w:rPr>
              <w:t xml:space="preserve">A new platform is not being </w:t>
            </w:r>
            <w:r w:rsidR="00466ABA">
              <w:rPr>
                <w:rFonts w:cstheme="minorHAnsi"/>
                <w:color w:val="000000"/>
                <w:sz w:val="22"/>
              </w:rPr>
              <w:t>considered as part of this consultation.</w:t>
            </w:r>
          </w:p>
        </w:tc>
      </w:tr>
      <w:tr w:rsidR="00384CC0" w:rsidRPr="00D0135C" w14:paraId="477E6B92" w14:textId="77777777" w:rsidTr="2FC36E9C">
        <w:trPr>
          <w:trHeight w:val="353"/>
        </w:trPr>
        <w:tc>
          <w:tcPr>
            <w:tcW w:w="5000" w:type="pct"/>
            <w:gridSpan w:val="2"/>
            <w:shd w:val="clear" w:color="auto" w:fill="8496B0" w:themeFill="text2" w:themeFillTint="99"/>
          </w:tcPr>
          <w:p w14:paraId="6CBDC6BF" w14:textId="0A95750D" w:rsidR="00384CC0" w:rsidRPr="00A230A2" w:rsidRDefault="00384CC0" w:rsidP="00344524">
            <w:pPr>
              <w:rPr>
                <w:rFonts w:cstheme="minorHAnsi"/>
                <w:sz w:val="22"/>
              </w:rPr>
            </w:pPr>
            <w:r w:rsidRPr="00886434">
              <w:rPr>
                <w:rFonts w:cstheme="minorHAnsi"/>
                <w:b/>
                <w:bCs/>
                <w:color w:val="FFFFFF" w:themeColor="background1"/>
                <w:sz w:val="22"/>
              </w:rPr>
              <w:t>Consultatio</w:t>
            </w:r>
            <w:r w:rsidRPr="00886434">
              <w:rPr>
                <w:rFonts w:cstheme="minorHAnsi"/>
                <w:color w:val="FFFFFF" w:themeColor="background1"/>
                <w:sz w:val="22"/>
              </w:rPr>
              <w:t>n</w:t>
            </w:r>
          </w:p>
        </w:tc>
      </w:tr>
      <w:tr w:rsidR="00384CC0" w:rsidRPr="00D0135C" w14:paraId="466271EC" w14:textId="77777777" w:rsidTr="2FC36E9C">
        <w:tc>
          <w:tcPr>
            <w:tcW w:w="2575" w:type="pct"/>
          </w:tcPr>
          <w:p w14:paraId="7F7E19B5" w14:textId="012D6397" w:rsidR="00384CC0" w:rsidRPr="00A230A2" w:rsidRDefault="00384CC0" w:rsidP="00344524">
            <w:pPr>
              <w:rPr>
                <w:rFonts w:cstheme="minorHAnsi"/>
                <w:sz w:val="22"/>
              </w:rPr>
            </w:pPr>
            <w:r w:rsidRPr="00A230A2">
              <w:rPr>
                <w:rFonts w:cstheme="minorHAnsi"/>
                <w:sz w:val="22"/>
              </w:rPr>
              <w:t xml:space="preserve">When do consultations commence for next set of MRFF Priorities ( current Priorities run </w:t>
            </w:r>
            <w:proofErr w:type="spellStart"/>
            <w:r w:rsidRPr="00A230A2">
              <w:rPr>
                <w:rFonts w:cstheme="minorHAnsi"/>
                <w:sz w:val="22"/>
              </w:rPr>
              <w:t>til</w:t>
            </w:r>
            <w:proofErr w:type="spellEnd"/>
            <w:r w:rsidRPr="00A230A2">
              <w:rPr>
                <w:rFonts w:cstheme="minorHAnsi"/>
                <w:sz w:val="22"/>
              </w:rPr>
              <w:t xml:space="preserve"> 2024) and will the process we are discussing today affect this?</w:t>
            </w:r>
          </w:p>
        </w:tc>
        <w:tc>
          <w:tcPr>
            <w:tcW w:w="2425" w:type="pct"/>
          </w:tcPr>
          <w:p w14:paraId="23AD31F6" w14:textId="1C4BAC83" w:rsidR="00384CC0" w:rsidRPr="00A230A2" w:rsidRDefault="001771AB">
            <w:pPr>
              <w:spacing w:line="240" w:lineRule="auto"/>
              <w:rPr>
                <w:rFonts w:cstheme="minorHAnsi"/>
                <w:color w:val="000000"/>
                <w:sz w:val="22"/>
              </w:rPr>
            </w:pPr>
            <w:r>
              <w:rPr>
                <w:sz w:val="22"/>
              </w:rPr>
              <w:t xml:space="preserve">The final outcome of the current reform process (including model and timing) could impact the requirement for MRFF Priorities. A decision on consultation for future </w:t>
            </w:r>
            <w:r w:rsidR="00C36694">
              <w:rPr>
                <w:sz w:val="22"/>
              </w:rPr>
              <w:t xml:space="preserve">MRFF </w:t>
            </w:r>
            <w:r>
              <w:rPr>
                <w:sz w:val="22"/>
              </w:rPr>
              <w:t xml:space="preserve">Priorities will be taken once the outcome of this reform process is known. </w:t>
            </w:r>
          </w:p>
        </w:tc>
      </w:tr>
      <w:tr w:rsidR="00384CC0" w:rsidRPr="00D0135C" w14:paraId="7C55C728" w14:textId="77777777" w:rsidTr="2FC36E9C">
        <w:tc>
          <w:tcPr>
            <w:tcW w:w="2575" w:type="pct"/>
          </w:tcPr>
          <w:p w14:paraId="3074C572" w14:textId="77777777" w:rsidR="00384CC0" w:rsidRPr="00A230A2" w:rsidRDefault="00384CC0" w:rsidP="00384CC0">
            <w:pPr>
              <w:spacing w:line="240" w:lineRule="auto"/>
              <w:rPr>
                <w:rFonts w:cstheme="minorHAnsi"/>
                <w:color w:val="161616"/>
                <w:sz w:val="22"/>
              </w:rPr>
            </w:pPr>
            <w:r w:rsidRPr="00A230A2">
              <w:rPr>
                <w:rFonts w:cstheme="minorHAnsi"/>
                <w:color w:val="161616"/>
                <w:sz w:val="22"/>
              </w:rPr>
              <w:t>Will there be further consultation during implementation?</w:t>
            </w:r>
          </w:p>
          <w:p w14:paraId="49B9567B" w14:textId="77777777" w:rsidR="00384CC0" w:rsidRPr="00A230A2" w:rsidRDefault="00384CC0" w:rsidP="00344524">
            <w:pPr>
              <w:rPr>
                <w:rFonts w:cstheme="minorHAnsi"/>
                <w:sz w:val="22"/>
              </w:rPr>
            </w:pPr>
          </w:p>
        </w:tc>
        <w:tc>
          <w:tcPr>
            <w:tcW w:w="2425" w:type="pct"/>
          </w:tcPr>
          <w:p w14:paraId="66378E2A" w14:textId="24ADCCF9" w:rsidR="00CC63EC" w:rsidRPr="00A230A2" w:rsidRDefault="00C60978" w:rsidP="00CD55BF">
            <w:pPr>
              <w:spacing w:line="240" w:lineRule="auto"/>
              <w:rPr>
                <w:rFonts w:cstheme="minorHAnsi"/>
                <w:color w:val="000000"/>
                <w:sz w:val="22"/>
              </w:rPr>
            </w:pPr>
            <w:r>
              <w:rPr>
                <w:rFonts w:cstheme="minorHAnsi"/>
                <w:color w:val="000000"/>
                <w:sz w:val="22"/>
              </w:rPr>
              <w:t>The current consultation will assist the Government to determine what reforms are required</w:t>
            </w:r>
            <w:r w:rsidR="001771AB">
              <w:rPr>
                <w:rFonts w:cstheme="minorHAnsi"/>
                <w:color w:val="000000"/>
                <w:sz w:val="22"/>
              </w:rPr>
              <w:t xml:space="preserve"> along with an implementation approach (e</w:t>
            </w:r>
            <w:r w:rsidR="00C36694">
              <w:rPr>
                <w:rFonts w:cstheme="minorHAnsi"/>
                <w:color w:val="000000"/>
                <w:sz w:val="22"/>
              </w:rPr>
              <w:t>.</w:t>
            </w:r>
            <w:r w:rsidR="001771AB">
              <w:rPr>
                <w:rFonts w:cstheme="minorHAnsi"/>
                <w:color w:val="000000"/>
                <w:sz w:val="22"/>
              </w:rPr>
              <w:t>g</w:t>
            </w:r>
            <w:r w:rsidR="00C36694">
              <w:rPr>
                <w:rFonts w:cstheme="minorHAnsi"/>
                <w:color w:val="000000"/>
                <w:sz w:val="22"/>
              </w:rPr>
              <w:t>.</w:t>
            </w:r>
            <w:r w:rsidR="001771AB">
              <w:rPr>
                <w:rFonts w:cstheme="minorHAnsi"/>
                <w:color w:val="000000"/>
                <w:sz w:val="22"/>
              </w:rPr>
              <w:t xml:space="preserve"> whether further consultation is required).</w:t>
            </w:r>
            <w:r>
              <w:rPr>
                <w:rFonts w:cstheme="minorHAnsi"/>
                <w:color w:val="000000"/>
                <w:sz w:val="22"/>
              </w:rPr>
              <w:t xml:space="preserve">  </w:t>
            </w:r>
          </w:p>
        </w:tc>
      </w:tr>
      <w:tr w:rsidR="00384CC0" w:rsidRPr="00D0135C" w14:paraId="37A30C40" w14:textId="77777777" w:rsidTr="2FC36E9C">
        <w:trPr>
          <w:trHeight w:val="353"/>
        </w:trPr>
        <w:tc>
          <w:tcPr>
            <w:tcW w:w="5000" w:type="pct"/>
            <w:gridSpan w:val="2"/>
            <w:shd w:val="clear" w:color="auto" w:fill="8496B0" w:themeFill="text2" w:themeFillTint="99"/>
          </w:tcPr>
          <w:p w14:paraId="5A1D7875" w14:textId="705D5D41" w:rsidR="00384CC0" w:rsidRPr="00A230A2" w:rsidRDefault="00384CC0" w:rsidP="00384CC0">
            <w:pPr>
              <w:rPr>
                <w:rFonts w:cstheme="minorHAnsi"/>
                <w:b/>
                <w:bCs/>
                <w:sz w:val="22"/>
              </w:rPr>
            </w:pPr>
            <w:r w:rsidRPr="00886434">
              <w:rPr>
                <w:rFonts w:cstheme="minorHAnsi"/>
                <w:b/>
                <w:bCs/>
                <w:color w:val="FFFFFF" w:themeColor="background1"/>
                <w:sz w:val="22"/>
              </w:rPr>
              <w:t>Consumer</w:t>
            </w:r>
          </w:p>
        </w:tc>
      </w:tr>
      <w:tr w:rsidR="00384CC0" w:rsidRPr="00D0135C" w14:paraId="58A1C85F" w14:textId="77777777" w:rsidTr="2FC36E9C">
        <w:tc>
          <w:tcPr>
            <w:tcW w:w="2575" w:type="pct"/>
          </w:tcPr>
          <w:p w14:paraId="50CE0FE9" w14:textId="1708F5E0" w:rsidR="00384CC0" w:rsidRPr="00A230A2" w:rsidRDefault="00384CC0" w:rsidP="00344524">
            <w:pPr>
              <w:rPr>
                <w:rFonts w:cstheme="minorHAnsi"/>
                <w:sz w:val="22"/>
              </w:rPr>
            </w:pPr>
            <w:r w:rsidRPr="00A230A2">
              <w:rPr>
                <w:rFonts w:cstheme="minorHAnsi"/>
                <w:sz w:val="22"/>
              </w:rPr>
              <w:t>Regarding the problem statements, what do you define as consumers?</w:t>
            </w:r>
          </w:p>
        </w:tc>
        <w:tc>
          <w:tcPr>
            <w:tcW w:w="2425" w:type="pct"/>
          </w:tcPr>
          <w:p w14:paraId="59483B78" w14:textId="55D9930D" w:rsidR="00384CC0" w:rsidRPr="00A04CF7" w:rsidRDefault="009338AB" w:rsidP="00344524">
            <w:pPr>
              <w:rPr>
                <w:rFonts w:cstheme="minorHAnsi"/>
                <w:sz w:val="22"/>
              </w:rPr>
            </w:pPr>
            <w:r>
              <w:rPr>
                <w:rFonts w:cstheme="minorHAnsi"/>
                <w:sz w:val="22"/>
              </w:rPr>
              <w:t>Per the</w:t>
            </w:r>
            <w:r w:rsidR="001771AB">
              <w:rPr>
                <w:rFonts w:cstheme="minorHAnsi"/>
                <w:sz w:val="22"/>
              </w:rPr>
              <w:t xml:space="preserve"> MRFF</w:t>
            </w:r>
            <w:r>
              <w:rPr>
                <w:rFonts w:cstheme="minorHAnsi"/>
                <w:sz w:val="22"/>
              </w:rPr>
              <w:t xml:space="preserve"> </w:t>
            </w:r>
            <w:hyperlink r:id="rId12" w:history="1">
              <w:r w:rsidRPr="009338AB">
                <w:rPr>
                  <w:rStyle w:val="Hyperlink"/>
                  <w:rFonts w:cstheme="minorHAnsi"/>
                  <w:sz w:val="22"/>
                </w:rPr>
                <w:t>Principles for Consumer Involvement in Research Funded by the Medical Research Future Fund</w:t>
              </w:r>
            </w:hyperlink>
            <w:r>
              <w:rPr>
                <w:rFonts w:cstheme="minorHAnsi"/>
                <w:sz w:val="22"/>
              </w:rPr>
              <w:t>, a ‘consumer’ is ‘</w:t>
            </w:r>
            <w:r w:rsidR="00384CC0" w:rsidRPr="00A230A2">
              <w:rPr>
                <w:rFonts w:cstheme="minorHAnsi"/>
                <w:sz w:val="22"/>
              </w:rPr>
              <w:t xml:space="preserve">a person with lived experience as a patient, client, potential patient, user of health services, </w:t>
            </w:r>
            <w:r w:rsidR="00384CC0" w:rsidRPr="00A04CF7">
              <w:rPr>
                <w:rFonts w:cstheme="minorHAnsi"/>
                <w:sz w:val="22"/>
              </w:rPr>
              <w:t xml:space="preserve">and/or providing support as a </w:t>
            </w:r>
            <w:proofErr w:type="spellStart"/>
            <w:r w:rsidR="00384CC0" w:rsidRPr="00A04CF7">
              <w:rPr>
                <w:rFonts w:cstheme="minorHAnsi"/>
                <w:sz w:val="22"/>
              </w:rPr>
              <w:t>carer</w:t>
            </w:r>
            <w:proofErr w:type="spellEnd"/>
            <w:r w:rsidR="00384CC0" w:rsidRPr="00A04CF7">
              <w:rPr>
                <w:rFonts w:cstheme="minorHAnsi"/>
                <w:sz w:val="22"/>
              </w:rPr>
              <w:t>, family or community member</w:t>
            </w:r>
            <w:r w:rsidRPr="00A04CF7">
              <w:rPr>
                <w:rFonts w:cstheme="minorHAnsi"/>
                <w:sz w:val="22"/>
              </w:rPr>
              <w:t>’.</w:t>
            </w:r>
          </w:p>
          <w:p w14:paraId="28F3A41E" w14:textId="77777777" w:rsidR="003C7718" w:rsidRPr="00AE5652" w:rsidRDefault="003C7718" w:rsidP="00344524">
            <w:pPr>
              <w:rPr>
                <w:rFonts w:cstheme="minorHAnsi"/>
                <w:sz w:val="22"/>
              </w:rPr>
            </w:pPr>
          </w:p>
          <w:p w14:paraId="159CF490" w14:textId="2E701B1A" w:rsidR="00CF4146" w:rsidRPr="00AE5652" w:rsidRDefault="00E97D73" w:rsidP="00344524">
            <w:pPr>
              <w:rPr>
                <w:rFonts w:cstheme="minorHAnsi"/>
                <w:sz w:val="22"/>
              </w:rPr>
            </w:pPr>
            <w:r w:rsidRPr="00AE5652">
              <w:rPr>
                <w:rFonts w:cstheme="minorHAnsi"/>
                <w:sz w:val="22"/>
              </w:rPr>
              <w:t xml:space="preserve">NHMRC and the Consumers Health Forum of Australia (CHF) through their joint </w:t>
            </w:r>
            <w:hyperlink r:id="rId13" w:history="1">
              <w:r w:rsidR="00702F89">
                <w:rPr>
                  <w:rStyle w:val="Hyperlink"/>
                  <w:rFonts w:cstheme="minorHAnsi"/>
                  <w:sz w:val="22"/>
                </w:rPr>
                <w:t xml:space="preserve">2016 Statement on consumer and community involvement in health and medical research </w:t>
              </w:r>
            </w:hyperlink>
            <w:r w:rsidRPr="00AE5652">
              <w:rPr>
                <w:rFonts w:cstheme="minorHAnsi"/>
                <w:sz w:val="22"/>
              </w:rPr>
              <w:t xml:space="preserve"> </w:t>
            </w:r>
            <w:r w:rsidR="00702250" w:rsidRPr="00AE5652">
              <w:rPr>
                <w:rFonts w:cstheme="minorHAnsi"/>
                <w:sz w:val="22"/>
              </w:rPr>
              <w:t>define</w:t>
            </w:r>
            <w:r w:rsidR="00C675F2" w:rsidRPr="00AE5652">
              <w:rPr>
                <w:rFonts w:cstheme="minorHAnsi"/>
                <w:sz w:val="22"/>
              </w:rPr>
              <w:t xml:space="preserve"> consumers as ‘patients and potential patients, carers, and people who use health care services</w:t>
            </w:r>
            <w:r w:rsidR="00702F89">
              <w:rPr>
                <w:rFonts w:cstheme="minorHAnsi"/>
                <w:sz w:val="22"/>
              </w:rPr>
              <w:t>’</w:t>
            </w:r>
            <w:r w:rsidR="00C675F2" w:rsidRPr="00AE5652">
              <w:rPr>
                <w:rFonts w:cstheme="minorHAnsi"/>
                <w:sz w:val="22"/>
              </w:rPr>
              <w:t>.</w:t>
            </w:r>
            <w:r w:rsidR="00702250" w:rsidRPr="00AE5652">
              <w:rPr>
                <w:rFonts w:cstheme="minorHAnsi"/>
                <w:sz w:val="22"/>
              </w:rPr>
              <w:t xml:space="preserve"> Note: The Statement is under review. </w:t>
            </w:r>
          </w:p>
          <w:p w14:paraId="636640B7" w14:textId="77777777" w:rsidR="003C7718" w:rsidRPr="00AE5652" w:rsidRDefault="003C7718" w:rsidP="00344524">
            <w:pPr>
              <w:rPr>
                <w:rFonts w:cstheme="minorHAnsi"/>
                <w:sz w:val="22"/>
              </w:rPr>
            </w:pPr>
          </w:p>
          <w:p w14:paraId="0C45462C" w14:textId="5D228F89" w:rsidR="004C5D94" w:rsidRPr="00A230A2" w:rsidRDefault="003C7718" w:rsidP="003C7718">
            <w:pPr>
              <w:rPr>
                <w:rFonts w:cstheme="minorHAnsi"/>
                <w:sz w:val="22"/>
              </w:rPr>
            </w:pPr>
            <w:r w:rsidRPr="00AE5652">
              <w:rPr>
                <w:rFonts w:cstheme="minorHAnsi"/>
                <w:sz w:val="22"/>
              </w:rPr>
              <w:t xml:space="preserve">NHMRC’s Targeted Calls for Research </w:t>
            </w:r>
            <w:r w:rsidRPr="00C460A2">
              <w:rPr>
                <w:rFonts w:cstheme="minorHAnsi"/>
                <w:sz w:val="22"/>
              </w:rPr>
              <w:t>define</w:t>
            </w:r>
            <w:r w:rsidR="002621E1" w:rsidRPr="00C460A2">
              <w:rPr>
                <w:rFonts w:cstheme="minorHAnsi"/>
                <w:sz w:val="22"/>
              </w:rPr>
              <w:t xml:space="preserve"> </w:t>
            </w:r>
            <w:hyperlink r:id="rId14" w:history="1">
              <w:r w:rsidR="00C460A2">
                <w:rPr>
                  <w:rStyle w:val="Hyperlink"/>
                  <w:sz w:val="22"/>
                </w:rPr>
                <w:t>consumer and community representatives in peer review</w:t>
              </w:r>
            </w:hyperlink>
            <w:r w:rsidR="00C460A2" w:rsidRPr="00C460A2">
              <w:rPr>
                <w:rStyle w:val="Hyperlink"/>
                <w:sz w:val="22"/>
                <w:u w:val="none"/>
              </w:rPr>
              <w:t xml:space="preserve"> </w:t>
            </w:r>
            <w:r w:rsidRPr="00AE5652">
              <w:rPr>
                <w:sz w:val="22"/>
              </w:rPr>
              <w:t>as ‘people who have, or care for someone with, lived experience related to the subject matter of the grant opportunity. They may also be people who represent the views and interests of consumers (or their families and/or carers) that use specific health services, such as community organisations and/or patient advocacy groups.</w:t>
            </w:r>
            <w:r w:rsidR="007D00F4" w:rsidRPr="00AE5652">
              <w:rPr>
                <w:sz w:val="22"/>
              </w:rPr>
              <w:t>’</w:t>
            </w:r>
          </w:p>
        </w:tc>
      </w:tr>
      <w:tr w:rsidR="00384CC0" w:rsidRPr="00D0135C" w14:paraId="5ECE6341" w14:textId="77777777" w:rsidTr="2FC36E9C">
        <w:tc>
          <w:tcPr>
            <w:tcW w:w="2575" w:type="pct"/>
          </w:tcPr>
          <w:p w14:paraId="5190BBCD" w14:textId="6ECC824C" w:rsidR="00384CC0" w:rsidRPr="00A230A2" w:rsidRDefault="00384CC0" w:rsidP="00344524">
            <w:pPr>
              <w:rPr>
                <w:rFonts w:cstheme="minorHAnsi"/>
                <w:sz w:val="22"/>
              </w:rPr>
            </w:pPr>
            <w:r w:rsidRPr="00A230A2">
              <w:rPr>
                <w:rFonts w:cstheme="minorHAnsi"/>
                <w:sz w:val="22"/>
              </w:rPr>
              <w:lastRenderedPageBreak/>
              <w:t xml:space="preserve">At this stage of the </w:t>
            </w:r>
            <w:proofErr w:type="gramStart"/>
            <w:r w:rsidRPr="00A230A2">
              <w:rPr>
                <w:rFonts w:cstheme="minorHAnsi"/>
                <w:sz w:val="22"/>
              </w:rPr>
              <w:t>consultation</w:t>
            </w:r>
            <w:proofErr w:type="gramEnd"/>
            <w:r w:rsidRPr="00A230A2">
              <w:rPr>
                <w:rFonts w:cstheme="minorHAnsi"/>
                <w:sz w:val="22"/>
              </w:rPr>
              <w:t xml:space="preserve"> which is about structure, what are the points /opportunities for consumer medical research orgs to input?</w:t>
            </w:r>
          </w:p>
        </w:tc>
        <w:tc>
          <w:tcPr>
            <w:tcW w:w="2425" w:type="pct"/>
          </w:tcPr>
          <w:p w14:paraId="388198C4" w14:textId="76A9E0F9" w:rsidR="00384CC0" w:rsidRPr="00886434" w:rsidRDefault="0028285F" w:rsidP="00CD55BF">
            <w:pPr>
              <w:rPr>
                <w:rFonts w:ascii="Calibri" w:hAnsi="Calibri" w:cs="Calibri"/>
                <w:sz w:val="22"/>
              </w:rPr>
            </w:pPr>
            <w:r>
              <w:rPr>
                <w:rFonts w:cstheme="minorHAnsi"/>
                <w:sz w:val="22"/>
              </w:rPr>
              <w:t>A</w:t>
            </w:r>
            <w:r w:rsidR="00FB0CE6" w:rsidRPr="00886434">
              <w:rPr>
                <w:rFonts w:cstheme="minorHAnsi"/>
                <w:sz w:val="22"/>
              </w:rPr>
              <w:t xml:space="preserve">ll stakeholders, including </w:t>
            </w:r>
            <w:r w:rsidR="00384CC0" w:rsidRPr="00886434">
              <w:rPr>
                <w:rFonts w:cstheme="minorHAnsi"/>
                <w:sz w:val="22"/>
              </w:rPr>
              <w:t xml:space="preserve">consumer </w:t>
            </w:r>
            <w:r w:rsidR="00FB0CE6" w:rsidRPr="00886434">
              <w:rPr>
                <w:rFonts w:cstheme="minorHAnsi"/>
                <w:sz w:val="22"/>
              </w:rPr>
              <w:t xml:space="preserve">medical research organisations, </w:t>
            </w:r>
            <w:r>
              <w:rPr>
                <w:rFonts w:cstheme="minorHAnsi"/>
                <w:sz w:val="22"/>
              </w:rPr>
              <w:t xml:space="preserve">are encouraged </w:t>
            </w:r>
            <w:r w:rsidR="00FB0CE6" w:rsidRPr="00886434">
              <w:rPr>
                <w:rFonts w:cstheme="minorHAnsi"/>
                <w:sz w:val="22"/>
              </w:rPr>
              <w:t>t</w:t>
            </w:r>
            <w:r w:rsidR="00384CC0" w:rsidRPr="00886434">
              <w:rPr>
                <w:rFonts w:cstheme="minorHAnsi"/>
                <w:sz w:val="22"/>
              </w:rPr>
              <w:t xml:space="preserve">o provide their views on improving </w:t>
            </w:r>
            <w:r w:rsidR="00FB0CE6" w:rsidRPr="00886434">
              <w:rPr>
                <w:rFonts w:cstheme="minorHAnsi"/>
                <w:sz w:val="22"/>
              </w:rPr>
              <w:t xml:space="preserve">the </w:t>
            </w:r>
            <w:r w:rsidR="00384CC0" w:rsidRPr="00886434">
              <w:rPr>
                <w:rFonts w:cstheme="minorHAnsi"/>
                <w:sz w:val="22"/>
              </w:rPr>
              <w:t xml:space="preserve">alignment and coordination of the MRFF and MREA. </w:t>
            </w:r>
            <w:r w:rsidR="00FB0CE6" w:rsidRPr="00886434">
              <w:rPr>
                <w:rFonts w:cstheme="minorHAnsi"/>
                <w:sz w:val="22"/>
              </w:rPr>
              <w:t xml:space="preserve"> </w:t>
            </w:r>
            <w:r w:rsidR="00FB0CE6" w:rsidRPr="00886434">
              <w:rPr>
                <w:sz w:val="22"/>
                <w:lang w:eastAsia="en-US"/>
              </w:rPr>
              <w:t xml:space="preserve">We invite you to </w:t>
            </w:r>
            <w:r w:rsidR="00FB0CE6" w:rsidRPr="00CD55BF">
              <w:rPr>
                <w:sz w:val="22"/>
                <w:lang w:eastAsia="en-US"/>
              </w:rPr>
              <w:t xml:space="preserve">provide a </w:t>
            </w:r>
            <w:hyperlink r:id="rId15" w:history="1">
              <w:r w:rsidR="00FB0CE6" w:rsidRPr="00886434">
                <w:rPr>
                  <w:rStyle w:val="Hyperlink"/>
                  <w:sz w:val="22"/>
                  <w:lang w:eastAsia="en-US"/>
                </w:rPr>
                <w:t>written submission</w:t>
              </w:r>
            </w:hyperlink>
            <w:r w:rsidR="00FB0CE6" w:rsidRPr="00CD55BF">
              <w:rPr>
                <w:sz w:val="22"/>
                <w:lang w:eastAsia="en-US"/>
              </w:rPr>
              <w:t xml:space="preserve"> </w:t>
            </w:r>
            <w:r w:rsidR="00FB0CE6" w:rsidRPr="00886434">
              <w:rPr>
                <w:sz w:val="22"/>
                <w:lang w:eastAsia="en-US"/>
              </w:rPr>
              <w:t>by 14 July 2023.</w:t>
            </w:r>
          </w:p>
        </w:tc>
      </w:tr>
      <w:tr w:rsidR="00384CC0" w:rsidRPr="00D0135C" w14:paraId="08FE6D67" w14:textId="77777777" w:rsidTr="2FC36E9C">
        <w:trPr>
          <w:trHeight w:val="353"/>
        </w:trPr>
        <w:tc>
          <w:tcPr>
            <w:tcW w:w="5000" w:type="pct"/>
            <w:gridSpan w:val="2"/>
            <w:shd w:val="clear" w:color="auto" w:fill="8496B0" w:themeFill="text2" w:themeFillTint="99"/>
          </w:tcPr>
          <w:p w14:paraId="49C44100" w14:textId="679AED2A" w:rsidR="00384CC0" w:rsidRPr="00A230A2" w:rsidRDefault="00384CC0" w:rsidP="00384CC0">
            <w:pPr>
              <w:rPr>
                <w:rFonts w:cstheme="minorHAnsi"/>
                <w:b/>
                <w:bCs/>
                <w:sz w:val="22"/>
              </w:rPr>
            </w:pPr>
            <w:r w:rsidRPr="00886434">
              <w:rPr>
                <w:rFonts w:cstheme="minorHAnsi"/>
                <w:b/>
                <w:bCs/>
                <w:color w:val="FFFFFF" w:themeColor="background1"/>
                <w:sz w:val="22"/>
              </w:rPr>
              <w:t>Ethics</w:t>
            </w:r>
          </w:p>
        </w:tc>
      </w:tr>
      <w:tr w:rsidR="001A3983" w:rsidRPr="00D0135C" w14:paraId="71650F1F" w14:textId="77777777" w:rsidTr="2FC36E9C">
        <w:tc>
          <w:tcPr>
            <w:tcW w:w="2575" w:type="pct"/>
          </w:tcPr>
          <w:p w14:paraId="17352F19" w14:textId="2A85AD74" w:rsidR="001A3983" w:rsidRPr="00A230A2" w:rsidRDefault="001A3983" w:rsidP="00344524">
            <w:pPr>
              <w:rPr>
                <w:rFonts w:cstheme="minorHAnsi"/>
                <w:sz w:val="22"/>
              </w:rPr>
            </w:pPr>
            <w:bookmarkStart w:id="1" w:name="_Hlk137899870"/>
            <w:r w:rsidRPr="00A230A2">
              <w:rPr>
                <w:rFonts w:cstheme="minorHAnsi"/>
                <w:sz w:val="22"/>
              </w:rPr>
              <w:t>Is there capacity and/or capability for any of these models to influence or build in (human research) ethics processes?</w:t>
            </w:r>
          </w:p>
        </w:tc>
        <w:tc>
          <w:tcPr>
            <w:tcW w:w="2425" w:type="pct"/>
            <w:vMerge w:val="restart"/>
          </w:tcPr>
          <w:p w14:paraId="46182E9D" w14:textId="1378F6E2" w:rsidR="00E92483" w:rsidRDefault="001A3983" w:rsidP="003F38B7">
            <w:pPr>
              <w:spacing w:before="120"/>
              <w:rPr>
                <w:rFonts w:eastAsiaTheme="minorHAnsi" w:cstheme="minorHAnsi"/>
                <w:sz w:val="22"/>
                <w:lang w:eastAsia="en-US"/>
              </w:rPr>
            </w:pPr>
            <w:r>
              <w:rPr>
                <w:rFonts w:cstheme="minorHAnsi"/>
                <w:sz w:val="22"/>
              </w:rPr>
              <w:t xml:space="preserve">NHMRC’s </w:t>
            </w:r>
            <w:r w:rsidRPr="00AE5652">
              <w:rPr>
                <w:rFonts w:cstheme="minorHAnsi"/>
                <w:i/>
                <w:iCs/>
                <w:sz w:val="22"/>
              </w:rPr>
              <w:t>National Statement on Ethical Conduct in Human Research</w:t>
            </w:r>
            <w:r>
              <w:rPr>
                <w:rFonts w:cstheme="minorHAnsi"/>
                <w:i/>
                <w:iCs/>
                <w:sz w:val="22"/>
              </w:rPr>
              <w:t xml:space="preserve"> </w:t>
            </w:r>
            <w:r w:rsidRPr="003F38B7">
              <w:rPr>
                <w:rFonts w:cstheme="minorHAnsi"/>
                <w:sz w:val="22"/>
              </w:rPr>
              <w:t>requires many types of human research to undergo ethics review</w:t>
            </w:r>
            <w:r>
              <w:rPr>
                <w:rFonts w:cstheme="minorHAnsi"/>
                <w:sz w:val="22"/>
              </w:rPr>
              <w:t xml:space="preserve"> and sets out the requirements for the establishment and operation of </w:t>
            </w:r>
            <w:r w:rsidRPr="003F38B7">
              <w:rPr>
                <w:rFonts w:cstheme="minorHAnsi"/>
                <w:sz w:val="22"/>
              </w:rPr>
              <w:t>H</w:t>
            </w:r>
            <w:r>
              <w:rPr>
                <w:rFonts w:cstheme="minorHAnsi"/>
                <w:sz w:val="22"/>
              </w:rPr>
              <w:t>uman Research Ethics Committee</w:t>
            </w:r>
            <w:r w:rsidRPr="003F38B7">
              <w:rPr>
                <w:rFonts w:cstheme="minorHAnsi"/>
                <w:sz w:val="22"/>
              </w:rPr>
              <w:t>s</w:t>
            </w:r>
            <w:r w:rsidR="00B03E64">
              <w:rPr>
                <w:rFonts w:cstheme="minorHAnsi"/>
                <w:sz w:val="22"/>
              </w:rPr>
              <w:t xml:space="preserve"> (HRECs)</w:t>
            </w:r>
            <w:r w:rsidRPr="003F38B7">
              <w:rPr>
                <w:rFonts w:cstheme="minorHAnsi"/>
                <w:sz w:val="22"/>
              </w:rPr>
              <w:t>.</w:t>
            </w:r>
            <w:r>
              <w:rPr>
                <w:rFonts w:cstheme="minorHAnsi"/>
                <w:sz w:val="22"/>
              </w:rPr>
              <w:t xml:space="preserve"> </w:t>
            </w:r>
            <w:r w:rsidRPr="004C012D">
              <w:rPr>
                <w:rFonts w:cstheme="minorHAnsi"/>
                <w:sz w:val="22"/>
              </w:rPr>
              <w:t xml:space="preserve">NHMRC </w:t>
            </w:r>
            <w:r>
              <w:rPr>
                <w:rFonts w:cstheme="minorHAnsi"/>
                <w:sz w:val="22"/>
              </w:rPr>
              <w:t xml:space="preserve">has also </w:t>
            </w:r>
            <w:r w:rsidRPr="004C012D">
              <w:rPr>
                <w:rFonts w:cstheme="minorHAnsi"/>
                <w:sz w:val="22"/>
              </w:rPr>
              <w:t>developed the Human Research Ethics Application form as a concise application to facilitate timely and efficient ethics review for research involving humans.</w:t>
            </w:r>
            <w:r w:rsidR="00E92483">
              <w:rPr>
                <w:rFonts w:cstheme="minorHAnsi"/>
                <w:sz w:val="22"/>
              </w:rPr>
              <w:t xml:space="preserve"> </w:t>
            </w:r>
            <w:r>
              <w:rPr>
                <w:rFonts w:cstheme="minorHAnsi"/>
                <w:sz w:val="22"/>
              </w:rPr>
              <w:t xml:space="preserve">NHMRC’s role in in the development of human research guidelines </w:t>
            </w:r>
            <w:r w:rsidR="00E92483">
              <w:rPr>
                <w:rFonts w:cstheme="minorHAnsi"/>
                <w:sz w:val="22"/>
              </w:rPr>
              <w:t xml:space="preserve">and support for ethics processes </w:t>
            </w:r>
            <w:r>
              <w:rPr>
                <w:rFonts w:cstheme="minorHAnsi"/>
                <w:sz w:val="22"/>
              </w:rPr>
              <w:t xml:space="preserve">is not directly affected by any of the models. </w:t>
            </w:r>
          </w:p>
          <w:p w14:paraId="6E5C98F6" w14:textId="542969CA" w:rsidR="001A3983" w:rsidRPr="00A230A2" w:rsidRDefault="001A3983" w:rsidP="00AE5652">
            <w:pPr>
              <w:spacing w:before="120"/>
              <w:rPr>
                <w:rFonts w:cstheme="minorHAnsi"/>
                <w:sz w:val="22"/>
              </w:rPr>
            </w:pPr>
            <w:r>
              <w:rPr>
                <w:rFonts w:cstheme="minorHAnsi"/>
                <w:sz w:val="22"/>
              </w:rPr>
              <w:lastRenderedPageBreak/>
              <w:t xml:space="preserve">However, all </w:t>
            </w:r>
            <w:r w:rsidRPr="00CB6E62">
              <w:rPr>
                <w:rFonts w:cstheme="minorHAnsi"/>
                <w:sz w:val="22"/>
              </w:rPr>
              <w:t>Australian governments and key national agencies, including NHMRC and TGA, are collaborating to strengthen and reform the operating environment for health and medical research more broadly, and to build cohesion</w:t>
            </w:r>
            <w:r>
              <w:rPr>
                <w:rFonts w:cstheme="minorHAnsi"/>
                <w:sz w:val="22"/>
              </w:rPr>
              <w:t xml:space="preserve">, particularly through the development of the </w:t>
            </w:r>
            <w:hyperlink r:id="rId16" w:history="1">
              <w:r w:rsidRPr="00954137">
                <w:rPr>
                  <w:rStyle w:val="Hyperlink"/>
                  <w:rFonts w:cstheme="minorHAnsi"/>
                  <w:sz w:val="22"/>
                </w:rPr>
                <w:t xml:space="preserve">National </w:t>
              </w:r>
              <w:r w:rsidR="00D269FB">
                <w:rPr>
                  <w:rStyle w:val="Hyperlink"/>
                  <w:rFonts w:cstheme="minorHAnsi"/>
                  <w:sz w:val="22"/>
                </w:rPr>
                <w:t>O</w:t>
              </w:r>
              <w:r w:rsidRPr="00954137">
                <w:rPr>
                  <w:rStyle w:val="Hyperlink"/>
                  <w:rFonts w:cstheme="minorHAnsi"/>
                  <w:sz w:val="22"/>
                </w:rPr>
                <w:t>ne-</w:t>
              </w:r>
              <w:r w:rsidR="00D269FB">
                <w:rPr>
                  <w:rStyle w:val="Hyperlink"/>
                  <w:rFonts w:cstheme="minorHAnsi"/>
                  <w:sz w:val="22"/>
                </w:rPr>
                <w:t>S</w:t>
              </w:r>
              <w:r w:rsidRPr="00954137">
                <w:rPr>
                  <w:rStyle w:val="Hyperlink"/>
                  <w:rFonts w:cstheme="minorHAnsi"/>
                  <w:sz w:val="22"/>
                </w:rPr>
                <w:t xml:space="preserve">top </w:t>
              </w:r>
              <w:r w:rsidR="00D269FB">
                <w:rPr>
                  <w:rStyle w:val="Hyperlink"/>
                  <w:rFonts w:cstheme="minorHAnsi"/>
                  <w:sz w:val="22"/>
                </w:rPr>
                <w:t>S</w:t>
              </w:r>
              <w:r w:rsidRPr="00954137">
                <w:rPr>
                  <w:rStyle w:val="Hyperlink"/>
                  <w:rFonts w:cstheme="minorHAnsi"/>
                  <w:sz w:val="22"/>
                </w:rPr>
                <w:t>hop for health-related human research</w:t>
              </w:r>
            </w:hyperlink>
            <w:r>
              <w:rPr>
                <w:rFonts w:cstheme="minorHAnsi"/>
                <w:sz w:val="22"/>
              </w:rPr>
              <w:t xml:space="preserve"> and the </w:t>
            </w:r>
            <w:r w:rsidR="00B03E64">
              <w:rPr>
                <w:rFonts w:cstheme="minorHAnsi"/>
                <w:sz w:val="22"/>
              </w:rPr>
              <w:t>HRECs</w:t>
            </w:r>
            <w:r w:rsidRPr="00CB6E62">
              <w:rPr>
                <w:rFonts w:cstheme="minorHAnsi"/>
                <w:sz w:val="22"/>
              </w:rPr>
              <w:t>. For further information please see the information on the Australian Commission on Safety and Quality in Health Care website.</w:t>
            </w:r>
          </w:p>
        </w:tc>
      </w:tr>
      <w:bookmarkEnd w:id="1"/>
      <w:tr w:rsidR="001A3983" w:rsidRPr="00D0135C" w14:paraId="77FD0FC6" w14:textId="77777777" w:rsidTr="2FC36E9C">
        <w:tc>
          <w:tcPr>
            <w:tcW w:w="2575" w:type="pct"/>
          </w:tcPr>
          <w:p w14:paraId="610A24F3" w14:textId="77777777" w:rsidR="001A3983" w:rsidRPr="00A230A2" w:rsidRDefault="001A3983" w:rsidP="00DB37A8">
            <w:pPr>
              <w:spacing w:line="240" w:lineRule="auto"/>
              <w:rPr>
                <w:rFonts w:cstheme="minorHAnsi"/>
                <w:color w:val="161616"/>
                <w:sz w:val="22"/>
              </w:rPr>
            </w:pPr>
            <w:r w:rsidRPr="00A230A2">
              <w:rPr>
                <w:rFonts w:cstheme="minorHAnsi"/>
                <w:color w:val="161616"/>
                <w:sz w:val="22"/>
              </w:rPr>
              <w:t>Will any of these models enable more efficient multi-site ethics approval processes/outcomes?</w:t>
            </w:r>
          </w:p>
          <w:p w14:paraId="4D021EE8" w14:textId="77777777" w:rsidR="001A3983" w:rsidRPr="00A230A2" w:rsidRDefault="001A3983" w:rsidP="00DB37A8">
            <w:pPr>
              <w:rPr>
                <w:rFonts w:cstheme="minorHAnsi"/>
                <w:sz w:val="22"/>
              </w:rPr>
            </w:pPr>
          </w:p>
        </w:tc>
        <w:tc>
          <w:tcPr>
            <w:tcW w:w="2425" w:type="pct"/>
            <w:vMerge/>
          </w:tcPr>
          <w:p w14:paraId="656893DA" w14:textId="45DD5957" w:rsidR="001A3983" w:rsidRPr="00A230A2" w:rsidRDefault="001A3983" w:rsidP="00AE5652">
            <w:pPr>
              <w:spacing w:before="120"/>
              <w:rPr>
                <w:rFonts w:cstheme="minorHAnsi"/>
                <w:sz w:val="22"/>
              </w:rPr>
            </w:pPr>
          </w:p>
        </w:tc>
      </w:tr>
      <w:tr w:rsidR="00DB37A8" w:rsidRPr="00D0135C" w14:paraId="34E0A985" w14:textId="77777777" w:rsidTr="2FC36E9C">
        <w:trPr>
          <w:trHeight w:val="353"/>
        </w:trPr>
        <w:tc>
          <w:tcPr>
            <w:tcW w:w="5000" w:type="pct"/>
            <w:gridSpan w:val="2"/>
            <w:shd w:val="clear" w:color="auto" w:fill="8496B0" w:themeFill="text2" w:themeFillTint="99"/>
          </w:tcPr>
          <w:p w14:paraId="704F7FA4" w14:textId="34715405" w:rsidR="00DB37A8" w:rsidRPr="00A230A2" w:rsidRDefault="00DB37A8" w:rsidP="00DB37A8">
            <w:pPr>
              <w:rPr>
                <w:rFonts w:cstheme="minorHAnsi"/>
                <w:b/>
                <w:bCs/>
                <w:sz w:val="22"/>
              </w:rPr>
            </w:pPr>
            <w:r w:rsidRPr="00886434">
              <w:rPr>
                <w:rFonts w:cstheme="minorHAnsi"/>
                <w:b/>
                <w:bCs/>
                <w:color w:val="FFFFFF" w:themeColor="background1"/>
                <w:sz w:val="22"/>
              </w:rPr>
              <w:t>Funding</w:t>
            </w:r>
          </w:p>
        </w:tc>
      </w:tr>
      <w:tr w:rsidR="00DB37A8" w:rsidRPr="00D0135C" w14:paraId="54789967" w14:textId="77777777" w:rsidTr="2FC36E9C">
        <w:tc>
          <w:tcPr>
            <w:tcW w:w="2575" w:type="pct"/>
          </w:tcPr>
          <w:p w14:paraId="49BD6381" w14:textId="29589BE9" w:rsidR="00DB37A8" w:rsidRPr="00A230A2" w:rsidRDefault="00DB37A8" w:rsidP="00DB37A8">
            <w:pPr>
              <w:rPr>
                <w:rFonts w:cstheme="minorHAnsi"/>
                <w:sz w:val="22"/>
              </w:rPr>
            </w:pPr>
            <w:r w:rsidRPr="00A230A2">
              <w:rPr>
                <w:rFonts w:cstheme="minorHAnsi"/>
                <w:sz w:val="22"/>
              </w:rPr>
              <w:t>Is there potential for a lower annual top up from government if the funds are combined from MRFF and MREA? How do the 3 models counter that potential? </w:t>
            </w:r>
          </w:p>
        </w:tc>
        <w:tc>
          <w:tcPr>
            <w:tcW w:w="2425" w:type="pct"/>
          </w:tcPr>
          <w:p w14:paraId="019F39CA" w14:textId="7C3E8FD2" w:rsidR="00DB37A8" w:rsidRPr="00A230A2" w:rsidRDefault="00DB37A8" w:rsidP="00DB37A8">
            <w:pPr>
              <w:rPr>
                <w:rFonts w:cstheme="minorHAnsi"/>
                <w:sz w:val="22"/>
              </w:rPr>
            </w:pPr>
            <w:r w:rsidRPr="00A230A2">
              <w:rPr>
                <w:rFonts w:cstheme="minorHAnsi"/>
                <w:sz w:val="22"/>
              </w:rPr>
              <w:t xml:space="preserve">The amount </w:t>
            </w:r>
            <w:r>
              <w:rPr>
                <w:rFonts w:cstheme="minorHAnsi"/>
                <w:sz w:val="22"/>
              </w:rPr>
              <w:t>of</w:t>
            </w:r>
            <w:r w:rsidRPr="00A230A2">
              <w:rPr>
                <w:rFonts w:cstheme="minorHAnsi"/>
                <w:sz w:val="22"/>
              </w:rPr>
              <w:t xml:space="preserve"> funding available from the MRFF and the MREA is out of scope for this consultation, which is about how existing funding is best aligned and coordinated.</w:t>
            </w:r>
          </w:p>
        </w:tc>
      </w:tr>
      <w:tr w:rsidR="00DB37A8" w:rsidRPr="00D0135C" w14:paraId="75E82491" w14:textId="77777777" w:rsidTr="2FC36E9C">
        <w:tc>
          <w:tcPr>
            <w:tcW w:w="2575" w:type="pct"/>
          </w:tcPr>
          <w:p w14:paraId="6E537B51" w14:textId="77777777" w:rsidR="00DB37A8" w:rsidRPr="00A230A2" w:rsidRDefault="00DB37A8" w:rsidP="00DB37A8">
            <w:pPr>
              <w:spacing w:line="240" w:lineRule="auto"/>
              <w:rPr>
                <w:rFonts w:cstheme="minorHAnsi"/>
                <w:color w:val="161616"/>
                <w:sz w:val="22"/>
              </w:rPr>
            </w:pPr>
            <w:bookmarkStart w:id="2" w:name="_Hlk137899790"/>
            <w:r w:rsidRPr="00A230A2">
              <w:rPr>
                <w:rFonts w:cstheme="minorHAnsi"/>
                <w:color w:val="161616"/>
                <w:sz w:val="22"/>
              </w:rPr>
              <w:t>Can you explain the relationship between the NHMRC/MREA with states' and philanthropic portfolios?</w:t>
            </w:r>
          </w:p>
          <w:bookmarkEnd w:id="2"/>
          <w:p w14:paraId="0BCB149D" w14:textId="77777777" w:rsidR="00DB37A8" w:rsidRPr="00A230A2" w:rsidRDefault="00DB37A8" w:rsidP="00DB37A8">
            <w:pPr>
              <w:rPr>
                <w:rFonts w:cstheme="minorHAnsi"/>
                <w:sz w:val="22"/>
              </w:rPr>
            </w:pPr>
          </w:p>
        </w:tc>
        <w:tc>
          <w:tcPr>
            <w:tcW w:w="2425" w:type="pct"/>
          </w:tcPr>
          <w:p w14:paraId="08E28A81" w14:textId="54EBF5EE" w:rsidR="00DB37A8" w:rsidRPr="00A230A2" w:rsidRDefault="00557A03" w:rsidP="00DB37A8">
            <w:pPr>
              <w:rPr>
                <w:rFonts w:cstheme="minorHAnsi"/>
                <w:sz w:val="22"/>
              </w:rPr>
            </w:pPr>
            <w:r w:rsidRPr="00AE5652">
              <w:rPr>
                <w:sz w:val="22"/>
              </w:rPr>
              <w:t xml:space="preserve">NHMRC Council includes representative (through Chief Medical Officers) from all states and territories. </w:t>
            </w:r>
            <w:r w:rsidR="00B226CD" w:rsidRPr="00AE5652">
              <w:rPr>
                <w:rFonts w:cstheme="minorHAnsi"/>
                <w:sz w:val="22"/>
              </w:rPr>
              <w:t xml:space="preserve">NHMRC also engages with states and territories to identify where a </w:t>
            </w:r>
            <w:hyperlink r:id="rId17" w:history="1">
              <w:r w:rsidR="00B226CD" w:rsidRPr="00AE5652">
                <w:rPr>
                  <w:rStyle w:val="Hyperlink"/>
                  <w:sz w:val="22"/>
                </w:rPr>
                <w:t xml:space="preserve">Targeted Call for Research </w:t>
              </w:r>
            </w:hyperlink>
            <w:r w:rsidR="00B226CD" w:rsidRPr="00AE5652">
              <w:rPr>
                <w:rFonts w:cstheme="minorHAnsi"/>
                <w:sz w:val="22"/>
              </w:rPr>
              <w:t>may be required</w:t>
            </w:r>
            <w:r w:rsidR="00B226CD" w:rsidRPr="00AE5652">
              <w:rPr>
                <w:sz w:val="22"/>
              </w:rPr>
              <w:t xml:space="preserve"> to address an emerging health priority or stimulate research capacity in an area of national need. </w:t>
            </w:r>
            <w:r w:rsidRPr="00AE5652">
              <w:rPr>
                <w:sz w:val="22"/>
              </w:rPr>
              <w:t xml:space="preserve">NHMRC </w:t>
            </w:r>
            <w:r w:rsidR="00CD73E5" w:rsidRPr="00AE5652">
              <w:rPr>
                <w:sz w:val="22"/>
              </w:rPr>
              <w:t>also</w:t>
            </w:r>
            <w:r w:rsidR="00274F34" w:rsidRPr="00AE5652">
              <w:rPr>
                <w:sz w:val="22"/>
              </w:rPr>
              <w:t xml:space="preserve"> promotes</w:t>
            </w:r>
            <w:r w:rsidR="001971C4" w:rsidRPr="00AE5652">
              <w:rPr>
                <w:sz w:val="22"/>
              </w:rPr>
              <w:t xml:space="preserve"> </w:t>
            </w:r>
            <w:r w:rsidR="00274F34" w:rsidRPr="00AE5652">
              <w:rPr>
                <w:sz w:val="22"/>
              </w:rPr>
              <w:t xml:space="preserve">opportunities </w:t>
            </w:r>
            <w:r w:rsidR="001971C4" w:rsidRPr="00AE5652">
              <w:rPr>
                <w:sz w:val="22"/>
              </w:rPr>
              <w:t xml:space="preserve">and enters </w:t>
            </w:r>
            <w:r w:rsidR="00DB37A8" w:rsidRPr="00AE5652">
              <w:rPr>
                <w:sz w:val="22"/>
              </w:rPr>
              <w:t>into arrangements with a range of partners</w:t>
            </w:r>
            <w:r w:rsidR="00274F34" w:rsidRPr="00AE5652">
              <w:rPr>
                <w:sz w:val="22"/>
              </w:rPr>
              <w:t>,</w:t>
            </w:r>
            <w:r w:rsidR="00DB37A8" w:rsidRPr="00AE5652">
              <w:rPr>
                <w:sz w:val="22"/>
              </w:rPr>
              <w:t xml:space="preserve"> including government and philanthropic organisations, </w:t>
            </w:r>
            <w:r w:rsidR="00CD73E5" w:rsidRPr="00AE5652">
              <w:rPr>
                <w:sz w:val="22"/>
              </w:rPr>
              <w:t xml:space="preserve">to support health and medical research - </w:t>
            </w:r>
            <w:r w:rsidR="00DB37A8" w:rsidRPr="00AE5652">
              <w:rPr>
                <w:sz w:val="22"/>
              </w:rPr>
              <w:t xml:space="preserve">see </w:t>
            </w:r>
            <w:hyperlink r:id="rId18" w:history="1">
              <w:r w:rsidR="00DB37A8" w:rsidRPr="00AE5652">
                <w:rPr>
                  <w:rStyle w:val="Hyperlink"/>
                  <w:sz w:val="22"/>
                </w:rPr>
                <w:t xml:space="preserve">Working together to support health and medical research </w:t>
              </w:r>
            </w:hyperlink>
            <w:r w:rsidR="00DB37A8" w:rsidRPr="00AE5652">
              <w:rPr>
                <w:sz w:val="22"/>
              </w:rPr>
              <w:t>.</w:t>
            </w:r>
            <w:r w:rsidR="00E532FC" w:rsidRPr="00AE5652">
              <w:rPr>
                <w:sz w:val="22"/>
              </w:rPr>
              <w:t xml:space="preserve"> </w:t>
            </w:r>
          </w:p>
        </w:tc>
      </w:tr>
      <w:tr w:rsidR="00DB37A8" w:rsidRPr="00D0135C" w14:paraId="459C5571" w14:textId="77777777" w:rsidTr="2FC36E9C">
        <w:trPr>
          <w:trHeight w:val="353"/>
        </w:trPr>
        <w:tc>
          <w:tcPr>
            <w:tcW w:w="5000" w:type="pct"/>
            <w:gridSpan w:val="2"/>
            <w:shd w:val="clear" w:color="auto" w:fill="8496B0" w:themeFill="text2" w:themeFillTint="99"/>
          </w:tcPr>
          <w:p w14:paraId="5778853D" w14:textId="1EF16F78" w:rsidR="00DB37A8" w:rsidRPr="00886434" w:rsidRDefault="00DB37A8" w:rsidP="00DB37A8">
            <w:pPr>
              <w:rPr>
                <w:rFonts w:cstheme="minorHAnsi"/>
                <w:b/>
                <w:bCs/>
                <w:color w:val="FFFFFF" w:themeColor="background1"/>
                <w:sz w:val="22"/>
              </w:rPr>
            </w:pPr>
            <w:r>
              <w:rPr>
                <w:rFonts w:cstheme="minorHAnsi"/>
                <w:b/>
                <w:bCs/>
                <w:color w:val="FFFFFF" w:themeColor="background1"/>
                <w:sz w:val="22"/>
              </w:rPr>
              <w:t>Risks</w:t>
            </w:r>
          </w:p>
        </w:tc>
      </w:tr>
      <w:tr w:rsidR="00DB37A8" w:rsidRPr="00D0135C" w14:paraId="7AF98E6F" w14:textId="77777777" w:rsidTr="2FC36E9C">
        <w:tc>
          <w:tcPr>
            <w:tcW w:w="2575" w:type="pct"/>
          </w:tcPr>
          <w:p w14:paraId="68E3E934" w14:textId="1CA3438E" w:rsidR="00DB37A8" w:rsidRPr="00A230A2" w:rsidRDefault="00DB37A8" w:rsidP="00DB37A8">
            <w:pPr>
              <w:rPr>
                <w:rFonts w:cstheme="minorHAnsi"/>
                <w:sz w:val="22"/>
              </w:rPr>
            </w:pPr>
            <w:r w:rsidRPr="00A230A2">
              <w:rPr>
                <w:rFonts w:cstheme="minorHAnsi"/>
                <w:sz w:val="22"/>
              </w:rPr>
              <w:t>Are there risks to abolishing AMRAB?</w:t>
            </w:r>
          </w:p>
        </w:tc>
        <w:tc>
          <w:tcPr>
            <w:tcW w:w="2425" w:type="pct"/>
            <w:vMerge w:val="restart"/>
          </w:tcPr>
          <w:p w14:paraId="0A76647C" w14:textId="66F1497B" w:rsidR="00DB37A8" w:rsidRPr="00A230A2" w:rsidRDefault="00DB37A8" w:rsidP="00DB37A8">
            <w:pPr>
              <w:spacing w:line="240" w:lineRule="auto"/>
              <w:rPr>
                <w:rFonts w:cstheme="minorHAnsi"/>
                <w:sz w:val="22"/>
              </w:rPr>
            </w:pPr>
            <w:r>
              <w:rPr>
                <w:rFonts w:cstheme="minorHAnsi"/>
                <w:sz w:val="22"/>
              </w:rPr>
              <w:t>The purpose of the consultation is to seek stakeholder input</w:t>
            </w:r>
            <w:r w:rsidR="00602CC4">
              <w:rPr>
                <w:rFonts w:cstheme="minorHAnsi"/>
                <w:sz w:val="22"/>
              </w:rPr>
              <w:t xml:space="preserve"> </w:t>
            </w:r>
            <w:r w:rsidR="00FF27BD">
              <w:rPr>
                <w:rFonts w:cstheme="minorHAnsi"/>
                <w:sz w:val="22"/>
              </w:rPr>
              <w:t>in</w:t>
            </w:r>
            <w:r w:rsidR="00602CC4">
              <w:rPr>
                <w:rFonts w:cstheme="minorHAnsi"/>
                <w:sz w:val="22"/>
              </w:rPr>
              <w:t>to the design of the governance and administrative arrangements for the two funds</w:t>
            </w:r>
            <w:r>
              <w:rPr>
                <w:rFonts w:cstheme="minorHAnsi"/>
                <w:sz w:val="22"/>
              </w:rPr>
              <w:t xml:space="preserve">, including </w:t>
            </w:r>
            <w:r w:rsidR="00DC2949">
              <w:rPr>
                <w:rFonts w:cstheme="minorHAnsi"/>
                <w:sz w:val="22"/>
              </w:rPr>
              <w:t xml:space="preserve">advice on </w:t>
            </w:r>
            <w:r>
              <w:rPr>
                <w:rFonts w:cstheme="minorHAnsi"/>
                <w:sz w:val="22"/>
              </w:rPr>
              <w:t>risks.</w:t>
            </w:r>
            <w:r w:rsidR="0064733A">
              <w:rPr>
                <w:rFonts w:cstheme="minorHAnsi"/>
                <w:sz w:val="22"/>
              </w:rPr>
              <w:t xml:space="preserve"> </w:t>
            </w:r>
            <w:r>
              <w:rPr>
                <w:rFonts w:cstheme="minorHAnsi"/>
                <w:sz w:val="22"/>
              </w:rPr>
              <w:t>Please consider providing advice as part of a written submission.</w:t>
            </w:r>
          </w:p>
        </w:tc>
      </w:tr>
      <w:tr w:rsidR="00DB37A8" w:rsidRPr="00D0135C" w14:paraId="6253CC50" w14:textId="77777777" w:rsidTr="2FC36E9C">
        <w:tc>
          <w:tcPr>
            <w:tcW w:w="2575" w:type="pct"/>
          </w:tcPr>
          <w:p w14:paraId="4746309A" w14:textId="4870F4C1" w:rsidR="00DB37A8" w:rsidRPr="00A230A2" w:rsidRDefault="00DB37A8" w:rsidP="00DB37A8">
            <w:pPr>
              <w:spacing w:line="240" w:lineRule="auto"/>
              <w:rPr>
                <w:rFonts w:cstheme="minorHAnsi"/>
                <w:sz w:val="22"/>
              </w:rPr>
            </w:pPr>
            <w:r w:rsidRPr="00A230A2">
              <w:rPr>
                <w:rFonts w:cstheme="minorHAnsi"/>
                <w:color w:val="161616"/>
                <w:sz w:val="22"/>
              </w:rPr>
              <w:t>In changing the current system (s) and I agree there needs to be change, have we developed a risk matrix in moving forward</w:t>
            </w:r>
          </w:p>
        </w:tc>
        <w:tc>
          <w:tcPr>
            <w:tcW w:w="2425" w:type="pct"/>
            <w:vMerge/>
          </w:tcPr>
          <w:p w14:paraId="6AC352FE" w14:textId="1E849037" w:rsidR="00DB37A8" w:rsidRPr="00E671AD" w:rsidRDefault="00DB37A8" w:rsidP="00DB37A8">
            <w:pPr>
              <w:spacing w:line="240" w:lineRule="auto"/>
              <w:rPr>
                <w:rFonts w:cstheme="minorHAnsi"/>
                <w:color w:val="000000"/>
                <w:sz w:val="22"/>
              </w:rPr>
            </w:pPr>
          </w:p>
        </w:tc>
      </w:tr>
      <w:tr w:rsidR="00DB37A8" w:rsidRPr="00D0135C" w14:paraId="475FD464" w14:textId="77777777" w:rsidTr="2FC36E9C">
        <w:trPr>
          <w:trHeight w:val="353"/>
        </w:trPr>
        <w:tc>
          <w:tcPr>
            <w:tcW w:w="5000" w:type="pct"/>
            <w:gridSpan w:val="2"/>
            <w:shd w:val="clear" w:color="auto" w:fill="8496B0" w:themeFill="text2" w:themeFillTint="99"/>
          </w:tcPr>
          <w:p w14:paraId="561D9166" w14:textId="4078D4B9" w:rsidR="00DB37A8" w:rsidRPr="00A230A2" w:rsidRDefault="00DB37A8" w:rsidP="00DB37A8">
            <w:pPr>
              <w:rPr>
                <w:rFonts w:cstheme="minorHAnsi"/>
                <w:b/>
                <w:bCs/>
                <w:sz w:val="22"/>
              </w:rPr>
            </w:pPr>
            <w:r>
              <w:rPr>
                <w:rFonts w:cstheme="minorHAnsi"/>
                <w:b/>
                <w:bCs/>
                <w:color w:val="FFFFFF" w:themeColor="background1"/>
                <w:sz w:val="22"/>
              </w:rPr>
              <w:t>Models</w:t>
            </w:r>
          </w:p>
        </w:tc>
      </w:tr>
      <w:tr w:rsidR="00DB37A8" w14:paraId="11766902" w14:textId="77777777" w:rsidTr="2FC36E9C">
        <w:tc>
          <w:tcPr>
            <w:tcW w:w="2575" w:type="pct"/>
          </w:tcPr>
          <w:p w14:paraId="42CBEC6F" w14:textId="77777777" w:rsidR="00DB37A8" w:rsidRPr="00A230A2" w:rsidRDefault="00DB37A8" w:rsidP="00DB37A8">
            <w:pPr>
              <w:spacing w:line="240" w:lineRule="auto"/>
              <w:rPr>
                <w:rFonts w:cstheme="minorHAnsi"/>
                <w:color w:val="161616"/>
                <w:sz w:val="22"/>
              </w:rPr>
            </w:pPr>
            <w:r w:rsidRPr="00A230A2">
              <w:rPr>
                <w:rFonts w:cstheme="minorHAnsi"/>
                <w:color w:val="161616"/>
                <w:sz w:val="22"/>
              </w:rPr>
              <w:t>There is no equivalent scheme to ARC Linkage to encourage translation via industry partnering in either NHMRC or MRFF. Would any of new models address this?</w:t>
            </w:r>
          </w:p>
          <w:p w14:paraId="0F735988" w14:textId="77777777" w:rsidR="00DB37A8" w:rsidRPr="00A230A2" w:rsidRDefault="00DB37A8" w:rsidP="00DB37A8">
            <w:pPr>
              <w:spacing w:line="240" w:lineRule="auto"/>
              <w:rPr>
                <w:rFonts w:cstheme="minorHAnsi"/>
                <w:color w:val="161616"/>
                <w:sz w:val="22"/>
              </w:rPr>
            </w:pPr>
          </w:p>
        </w:tc>
        <w:tc>
          <w:tcPr>
            <w:tcW w:w="2425" w:type="pct"/>
          </w:tcPr>
          <w:p w14:paraId="06B4F8FB" w14:textId="7B468B85" w:rsidR="00DB37A8" w:rsidRPr="00A6768D" w:rsidRDefault="00FF27BD" w:rsidP="00DB37A8">
            <w:pPr>
              <w:spacing w:before="120"/>
              <w:rPr>
                <w:rFonts w:cstheme="minorHAnsi"/>
                <w:sz w:val="22"/>
              </w:rPr>
            </w:pPr>
            <w:r>
              <w:rPr>
                <w:rFonts w:cstheme="minorHAnsi"/>
                <w:sz w:val="22"/>
              </w:rPr>
              <w:t>Insufficient</w:t>
            </w:r>
            <w:r w:rsidR="00DB37A8" w:rsidRPr="00A230A2">
              <w:rPr>
                <w:rFonts w:cstheme="minorHAnsi"/>
                <w:sz w:val="22"/>
              </w:rPr>
              <w:t xml:space="preserve"> support for </w:t>
            </w:r>
            <w:r w:rsidR="00DB37A8" w:rsidRPr="00A6768D">
              <w:rPr>
                <w:rFonts w:cstheme="minorHAnsi"/>
                <w:sz w:val="22"/>
              </w:rPr>
              <w:t>research translation and commercialisation has been acknowledged as a key stakeholder concern noting that co-funding partnerships are already available through the MRFF, including through the $650 million National Critical Research Infrastructure (NCRI) Initiative.</w:t>
            </w:r>
          </w:p>
          <w:p w14:paraId="6B9B5762" w14:textId="778A603C" w:rsidR="00DB37A8" w:rsidRDefault="00DB37A8" w:rsidP="00DB37A8">
            <w:pPr>
              <w:spacing w:before="120"/>
              <w:rPr>
                <w:rFonts w:cstheme="minorHAnsi"/>
                <w:sz w:val="22"/>
              </w:rPr>
            </w:pPr>
            <w:r w:rsidRPr="00A6768D">
              <w:rPr>
                <w:rFonts w:cstheme="minorHAnsi"/>
                <w:sz w:val="22"/>
              </w:rPr>
              <w:lastRenderedPageBreak/>
              <w:t>The ‘Co-investment partnerships’ stream under the NCRI Initiative aims to utilise co-investment with the research sector, state and territory governments, and industry in significant critical research infrastructure (e.g. facilities and equipment) to support development of research capacity, capability and/or effectiveness in an area of need or to enable Australian research using new platforms.</w:t>
            </w:r>
          </w:p>
          <w:p w14:paraId="573E70B3" w14:textId="0D4DBCC1" w:rsidR="00DB37A8" w:rsidRDefault="00DB37A8" w:rsidP="00AE5652">
            <w:pPr>
              <w:spacing w:before="120"/>
              <w:rPr>
                <w:rFonts w:cstheme="minorHAnsi"/>
                <w:sz w:val="22"/>
              </w:rPr>
            </w:pPr>
            <w:r w:rsidRPr="00005E5E">
              <w:rPr>
                <w:rFonts w:cstheme="minorHAnsi"/>
                <w:sz w:val="22"/>
              </w:rPr>
              <w:t xml:space="preserve">The purpose of the consultation is to seek stakeholder input </w:t>
            </w:r>
            <w:r w:rsidR="00FF27BD">
              <w:rPr>
                <w:rFonts w:cstheme="minorHAnsi"/>
                <w:sz w:val="22"/>
              </w:rPr>
              <w:t>in</w:t>
            </w:r>
            <w:r w:rsidRPr="00005E5E">
              <w:rPr>
                <w:rFonts w:cstheme="minorHAnsi"/>
                <w:sz w:val="22"/>
              </w:rPr>
              <w:t xml:space="preserve">to the </w:t>
            </w:r>
            <w:proofErr w:type="gramStart"/>
            <w:r w:rsidRPr="00005E5E">
              <w:rPr>
                <w:rFonts w:cstheme="minorHAnsi"/>
                <w:sz w:val="22"/>
              </w:rPr>
              <w:t>decision making</w:t>
            </w:r>
            <w:proofErr w:type="gramEnd"/>
            <w:r w:rsidRPr="00005E5E">
              <w:rPr>
                <w:rFonts w:cstheme="minorHAnsi"/>
                <w:sz w:val="22"/>
              </w:rPr>
              <w:t xml:space="preserve"> process, including opportunities for industry linkages. Please consider providing advice as part of a written submission.</w:t>
            </w:r>
          </w:p>
        </w:tc>
      </w:tr>
      <w:tr w:rsidR="00DB37A8" w14:paraId="201C3F1C" w14:textId="77777777" w:rsidTr="2FC36E9C">
        <w:tc>
          <w:tcPr>
            <w:tcW w:w="2575" w:type="pct"/>
          </w:tcPr>
          <w:p w14:paraId="0665F059" w14:textId="77777777" w:rsidR="00DB37A8" w:rsidRPr="00A230A2" w:rsidRDefault="00DB37A8" w:rsidP="00DB37A8">
            <w:pPr>
              <w:spacing w:line="240" w:lineRule="auto"/>
              <w:rPr>
                <w:rFonts w:cstheme="minorHAnsi"/>
                <w:color w:val="161616"/>
                <w:sz w:val="22"/>
              </w:rPr>
            </w:pPr>
            <w:r w:rsidRPr="00A230A2">
              <w:rPr>
                <w:rFonts w:cstheme="minorHAnsi"/>
                <w:color w:val="161616"/>
                <w:sz w:val="22"/>
              </w:rPr>
              <w:lastRenderedPageBreak/>
              <w:t xml:space="preserve">Biomedical engineering, </w:t>
            </w:r>
            <w:proofErr w:type="spellStart"/>
            <w:r w:rsidRPr="00A230A2">
              <w:rPr>
                <w:rFonts w:cstheme="minorHAnsi"/>
                <w:color w:val="161616"/>
                <w:sz w:val="22"/>
              </w:rPr>
              <w:t>medtech</w:t>
            </w:r>
            <w:proofErr w:type="spellEnd"/>
            <w:r w:rsidRPr="00A230A2">
              <w:rPr>
                <w:rFonts w:cstheme="minorHAnsi"/>
                <w:color w:val="161616"/>
                <w:sz w:val="22"/>
              </w:rPr>
              <w:t xml:space="preserve"> research and device development currently ‘falls between the cracks’ of NHMRC, MRFF and ARC. Can new models address this?</w:t>
            </w:r>
          </w:p>
          <w:p w14:paraId="0B035139" w14:textId="77777777" w:rsidR="00DB37A8" w:rsidRPr="00A230A2" w:rsidRDefault="00DB37A8" w:rsidP="00DB37A8">
            <w:pPr>
              <w:spacing w:line="240" w:lineRule="auto"/>
              <w:rPr>
                <w:rFonts w:cstheme="minorHAnsi"/>
                <w:sz w:val="22"/>
              </w:rPr>
            </w:pPr>
          </w:p>
        </w:tc>
        <w:tc>
          <w:tcPr>
            <w:tcW w:w="2425" w:type="pct"/>
          </w:tcPr>
          <w:p w14:paraId="194FA93D" w14:textId="3EC547A4" w:rsidR="00DB37A8" w:rsidRDefault="00DB37A8" w:rsidP="00DB37A8">
            <w:pPr>
              <w:rPr>
                <w:rFonts w:cstheme="minorHAnsi"/>
                <w:sz w:val="22"/>
              </w:rPr>
            </w:pPr>
            <w:r>
              <w:rPr>
                <w:rFonts w:cstheme="minorHAnsi"/>
                <w:sz w:val="22"/>
              </w:rPr>
              <w:t xml:space="preserve">The purpose of the consultation is to seek stakeholder input </w:t>
            </w:r>
            <w:r w:rsidR="00FF27BD">
              <w:rPr>
                <w:rFonts w:cstheme="minorHAnsi"/>
                <w:sz w:val="22"/>
              </w:rPr>
              <w:t>in</w:t>
            </w:r>
            <w:r>
              <w:rPr>
                <w:rFonts w:cstheme="minorHAnsi"/>
                <w:sz w:val="22"/>
              </w:rPr>
              <w:t xml:space="preserve">to the </w:t>
            </w:r>
            <w:proofErr w:type="gramStart"/>
            <w:r>
              <w:rPr>
                <w:rFonts w:cstheme="minorHAnsi"/>
                <w:sz w:val="22"/>
              </w:rPr>
              <w:t>decision making</w:t>
            </w:r>
            <w:proofErr w:type="gramEnd"/>
            <w:r>
              <w:rPr>
                <w:rFonts w:cstheme="minorHAnsi"/>
                <w:sz w:val="22"/>
              </w:rPr>
              <w:t xml:space="preserve"> process, including addressing </w:t>
            </w:r>
            <w:proofErr w:type="spellStart"/>
            <w:r>
              <w:rPr>
                <w:rFonts w:cstheme="minorHAnsi"/>
                <w:sz w:val="22"/>
              </w:rPr>
              <w:t>biomedtech</w:t>
            </w:r>
            <w:proofErr w:type="spellEnd"/>
            <w:r>
              <w:rPr>
                <w:rFonts w:cstheme="minorHAnsi"/>
                <w:sz w:val="22"/>
              </w:rPr>
              <w:t xml:space="preserve"> needs. Please consider providing advice as part of a written submission.</w:t>
            </w:r>
          </w:p>
        </w:tc>
      </w:tr>
      <w:tr w:rsidR="00DB37A8" w14:paraId="1713AC5C" w14:textId="77777777" w:rsidTr="2FC36E9C">
        <w:tc>
          <w:tcPr>
            <w:tcW w:w="2575" w:type="pct"/>
          </w:tcPr>
          <w:p w14:paraId="5AAD5B1E" w14:textId="0D81529C" w:rsidR="00DB37A8" w:rsidRPr="00A230A2" w:rsidRDefault="00DB37A8" w:rsidP="00DB37A8">
            <w:pPr>
              <w:spacing w:line="240" w:lineRule="auto"/>
              <w:rPr>
                <w:rFonts w:cstheme="minorHAnsi"/>
                <w:color w:val="161616"/>
                <w:sz w:val="22"/>
              </w:rPr>
            </w:pPr>
            <w:r w:rsidRPr="00A230A2">
              <w:rPr>
                <w:rFonts w:cstheme="minorHAnsi"/>
                <w:sz w:val="22"/>
              </w:rPr>
              <w:t>Is the proposal to combine the funds driven by government itself? i.e. to return to two category 1 entities? Or it this truly an MRFF-MREA conceptualised idea?</w:t>
            </w:r>
          </w:p>
        </w:tc>
        <w:tc>
          <w:tcPr>
            <w:tcW w:w="2425" w:type="pct"/>
          </w:tcPr>
          <w:p w14:paraId="478D6976" w14:textId="2157FB5F" w:rsidR="00A04CF7" w:rsidRPr="00886434" w:rsidRDefault="00DB37A8" w:rsidP="00DB37A8">
            <w:pPr>
              <w:spacing w:line="240" w:lineRule="auto"/>
              <w:rPr>
                <w:rFonts w:cstheme="minorHAnsi"/>
                <w:sz w:val="22"/>
              </w:rPr>
            </w:pPr>
            <w:r>
              <w:rPr>
                <w:rFonts w:cstheme="minorHAnsi"/>
                <w:sz w:val="22"/>
              </w:rPr>
              <w:t>All models, including model 3 (m</w:t>
            </w:r>
            <w:r w:rsidRPr="007137EF">
              <w:rPr>
                <w:rFonts w:cstheme="minorHAnsi"/>
                <w:sz w:val="22"/>
              </w:rPr>
              <w:t>erging of the two funds with new governance arrangements</w:t>
            </w:r>
            <w:r>
              <w:rPr>
                <w:rFonts w:cstheme="minorHAnsi"/>
                <w:sz w:val="22"/>
              </w:rPr>
              <w:t>), were</w:t>
            </w:r>
            <w:r w:rsidR="005A509A">
              <w:rPr>
                <w:rFonts w:cstheme="minorHAnsi"/>
                <w:sz w:val="22"/>
              </w:rPr>
              <w:t xml:space="preserve"> developed by the Department and NHMRC</w:t>
            </w:r>
            <w:r>
              <w:rPr>
                <w:rFonts w:cstheme="minorHAnsi"/>
                <w:sz w:val="22"/>
              </w:rPr>
              <w:t xml:space="preserve">. </w:t>
            </w:r>
          </w:p>
        </w:tc>
      </w:tr>
      <w:tr w:rsidR="00DB37A8" w14:paraId="59D3C06D" w14:textId="77777777" w:rsidTr="2FC36E9C">
        <w:tc>
          <w:tcPr>
            <w:tcW w:w="2575" w:type="pct"/>
            <w:shd w:val="clear" w:color="auto" w:fill="8496B0" w:themeFill="text2" w:themeFillTint="99"/>
          </w:tcPr>
          <w:p w14:paraId="5DF5D394" w14:textId="5A70541A" w:rsidR="00DB37A8" w:rsidRPr="00A230A2" w:rsidRDefault="00DB37A8" w:rsidP="00DB37A8">
            <w:pPr>
              <w:rPr>
                <w:rFonts w:cstheme="minorHAnsi"/>
                <w:color w:val="161616"/>
                <w:sz w:val="22"/>
              </w:rPr>
            </w:pPr>
            <w:r w:rsidRPr="00886434">
              <w:rPr>
                <w:rFonts w:cstheme="minorHAnsi"/>
                <w:b/>
                <w:bCs/>
                <w:color w:val="FFFFFF" w:themeColor="background1"/>
                <w:sz w:val="22"/>
              </w:rPr>
              <w:t>Comments</w:t>
            </w:r>
          </w:p>
        </w:tc>
        <w:tc>
          <w:tcPr>
            <w:tcW w:w="2425" w:type="pct"/>
            <w:shd w:val="clear" w:color="auto" w:fill="8496B0" w:themeFill="text2" w:themeFillTint="99"/>
          </w:tcPr>
          <w:p w14:paraId="3AC2AF81" w14:textId="77777777" w:rsidR="00DB37A8" w:rsidRPr="00A230A2" w:rsidRDefault="00DB37A8" w:rsidP="00DB37A8">
            <w:pPr>
              <w:spacing w:line="240" w:lineRule="auto"/>
              <w:rPr>
                <w:rFonts w:cstheme="minorHAnsi"/>
                <w:color w:val="000000"/>
                <w:sz w:val="22"/>
              </w:rPr>
            </w:pPr>
          </w:p>
        </w:tc>
      </w:tr>
      <w:tr w:rsidR="00DB37A8" w14:paraId="73FC3F26" w14:textId="77777777" w:rsidTr="2FC36E9C">
        <w:tc>
          <w:tcPr>
            <w:tcW w:w="2575" w:type="pct"/>
          </w:tcPr>
          <w:p w14:paraId="2CE0648B" w14:textId="5C45EB8B" w:rsidR="00DB37A8" w:rsidRPr="00A230A2" w:rsidRDefault="00DB37A8" w:rsidP="00DB37A8">
            <w:pPr>
              <w:spacing w:line="240" w:lineRule="auto"/>
              <w:rPr>
                <w:rFonts w:cstheme="minorHAnsi"/>
                <w:color w:val="161616"/>
                <w:sz w:val="22"/>
              </w:rPr>
            </w:pPr>
            <w:bookmarkStart w:id="3" w:name="_Hlk137211125"/>
            <w:r w:rsidRPr="00A230A2">
              <w:rPr>
                <w:rFonts w:cstheme="minorHAnsi"/>
                <w:color w:val="161616"/>
                <w:sz w:val="22"/>
              </w:rPr>
              <w:t>Independent Review of Research Bureaucracy Final Report - July 2022 -enquiries regarding this publication should be sent to: bureaucracy.review@beis.gov.uk</w:t>
            </w:r>
          </w:p>
        </w:tc>
        <w:tc>
          <w:tcPr>
            <w:tcW w:w="2425" w:type="pct"/>
          </w:tcPr>
          <w:p w14:paraId="377DE663" w14:textId="759CEDDB" w:rsidR="00DB37A8" w:rsidRPr="00A230A2" w:rsidRDefault="00DB37A8" w:rsidP="00DB37A8">
            <w:pPr>
              <w:spacing w:line="240" w:lineRule="auto"/>
              <w:rPr>
                <w:rFonts w:cstheme="minorHAnsi"/>
                <w:color w:val="000000"/>
                <w:sz w:val="22"/>
              </w:rPr>
            </w:pPr>
            <w:r>
              <w:rPr>
                <w:rFonts w:cstheme="minorHAnsi"/>
                <w:color w:val="000000"/>
                <w:sz w:val="22"/>
              </w:rPr>
              <w:t>Comm</w:t>
            </w:r>
            <w:r w:rsidR="00A04CF7">
              <w:rPr>
                <w:rFonts w:cstheme="minorHAnsi"/>
                <w:color w:val="000000"/>
                <w:sz w:val="22"/>
              </w:rPr>
              <w:t>e</w:t>
            </w:r>
            <w:r>
              <w:rPr>
                <w:rFonts w:cstheme="minorHAnsi"/>
                <w:color w:val="000000"/>
                <w:sz w:val="22"/>
              </w:rPr>
              <w:t>nt noted</w:t>
            </w:r>
            <w:r w:rsidRPr="00A230A2">
              <w:rPr>
                <w:rFonts w:cstheme="minorHAnsi"/>
                <w:color w:val="000000"/>
                <w:sz w:val="22"/>
              </w:rPr>
              <w:t>.</w:t>
            </w:r>
          </w:p>
        </w:tc>
      </w:tr>
      <w:tr w:rsidR="00DB37A8" w14:paraId="011EF74E" w14:textId="77777777" w:rsidTr="2FC36E9C">
        <w:tc>
          <w:tcPr>
            <w:tcW w:w="2575" w:type="pct"/>
          </w:tcPr>
          <w:p w14:paraId="1DDE24E9" w14:textId="49B8CA8A" w:rsidR="00DB37A8" w:rsidRPr="00A230A2" w:rsidRDefault="00DB37A8" w:rsidP="00DB37A8">
            <w:pPr>
              <w:spacing w:line="240" w:lineRule="auto"/>
              <w:rPr>
                <w:rFonts w:cstheme="minorHAnsi"/>
                <w:color w:val="161616"/>
                <w:sz w:val="22"/>
              </w:rPr>
            </w:pPr>
            <w:r w:rsidRPr="00A230A2">
              <w:rPr>
                <w:rFonts w:cstheme="minorHAnsi"/>
                <w:color w:val="161616"/>
                <w:sz w:val="22"/>
              </w:rPr>
              <w:t>Workforce and training so important to ensure continuing success of process.</w:t>
            </w:r>
          </w:p>
          <w:p w14:paraId="1F75133D" w14:textId="77777777" w:rsidR="00DB37A8" w:rsidRPr="00A230A2" w:rsidRDefault="00DB37A8" w:rsidP="00DB37A8">
            <w:pPr>
              <w:rPr>
                <w:rFonts w:cstheme="minorHAnsi"/>
                <w:sz w:val="22"/>
              </w:rPr>
            </w:pPr>
          </w:p>
        </w:tc>
        <w:tc>
          <w:tcPr>
            <w:tcW w:w="2425" w:type="pct"/>
          </w:tcPr>
          <w:p w14:paraId="6825BED0" w14:textId="715B410A" w:rsidR="00DB37A8" w:rsidRPr="00A230A2" w:rsidRDefault="00DB37A8" w:rsidP="00DB37A8">
            <w:pPr>
              <w:spacing w:line="240" w:lineRule="auto"/>
              <w:rPr>
                <w:rFonts w:cstheme="minorHAnsi"/>
                <w:color w:val="000000"/>
                <w:sz w:val="22"/>
              </w:rPr>
            </w:pPr>
            <w:r>
              <w:rPr>
                <w:rFonts w:cstheme="minorHAnsi"/>
                <w:color w:val="000000"/>
                <w:sz w:val="22"/>
              </w:rPr>
              <w:t>Comment noted</w:t>
            </w:r>
            <w:r w:rsidRPr="00A230A2">
              <w:rPr>
                <w:rFonts w:cstheme="minorHAnsi"/>
                <w:color w:val="000000"/>
                <w:sz w:val="22"/>
              </w:rPr>
              <w:t>.</w:t>
            </w:r>
          </w:p>
          <w:p w14:paraId="696FCD2C" w14:textId="77777777" w:rsidR="00DB37A8" w:rsidRPr="00A230A2" w:rsidRDefault="00DB37A8" w:rsidP="00DB37A8">
            <w:pPr>
              <w:rPr>
                <w:rFonts w:cstheme="minorHAnsi"/>
                <w:sz w:val="22"/>
              </w:rPr>
            </w:pPr>
          </w:p>
        </w:tc>
      </w:tr>
    </w:tbl>
    <w:bookmarkEnd w:id="3"/>
    <w:p w14:paraId="19FBD95D" w14:textId="06497C8E" w:rsidR="00280050" w:rsidRPr="00886434" w:rsidRDefault="00C7605D" w:rsidP="00AA1EC9">
      <w:pPr>
        <w:rPr>
          <w:sz w:val="2"/>
          <w:szCs w:val="2"/>
        </w:rPr>
      </w:pPr>
      <w:r w:rsidRPr="00BC171E">
        <w:rPr>
          <w:noProof/>
        </w:rPr>
        <w:drawing>
          <wp:anchor distT="0" distB="0" distL="114300" distR="114300" simplePos="0" relativeHeight="251658240" behindDoc="1" locked="0" layoutInCell="0" allowOverlap="1" wp14:anchorId="4283025D" wp14:editId="36FE934A">
            <wp:simplePos x="0" y="0"/>
            <wp:positionH relativeFrom="margin">
              <wp:posOffset>4295775</wp:posOffset>
            </wp:positionH>
            <wp:positionV relativeFrom="margin">
              <wp:posOffset>7371715</wp:posOffset>
            </wp:positionV>
            <wp:extent cx="2088000" cy="2054726"/>
            <wp:effectExtent l="0" t="0" r="7620"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000" cy="2054726"/>
                    </a:xfrm>
                    <a:prstGeom prst="rect">
                      <a:avLst/>
                    </a:prstGeom>
                    <a:noFill/>
                  </pic:spPr>
                </pic:pic>
              </a:graphicData>
            </a:graphic>
            <wp14:sizeRelH relativeFrom="page">
              <wp14:pctWidth>0</wp14:pctWidth>
            </wp14:sizeRelH>
            <wp14:sizeRelV relativeFrom="page">
              <wp14:pctHeight>0</wp14:pctHeight>
            </wp14:sizeRelV>
          </wp:anchor>
        </w:drawing>
      </w:r>
    </w:p>
    <w:sectPr w:rsidR="00280050" w:rsidRPr="00886434" w:rsidSect="00AA1EC9">
      <w:headerReference w:type="first" r:id="rId19"/>
      <w:footerReference w:type="first" r:id="rId20"/>
      <w:pgSz w:w="16838" w:h="11906" w:orient="landscape"/>
      <w:pgMar w:top="1134" w:right="1134" w:bottom="1134" w:left="1134" w:header="1202" w:footer="708" w:gutter="0"/>
      <w:pgBorders w:offsetFrom="page">
        <w:top w:val="single" w:sz="12" w:space="20" w:color="767171" w:themeColor="background2" w:themeShade="80"/>
        <w:left w:val="single" w:sz="12" w:space="20" w:color="767171" w:themeColor="background2" w:themeShade="80"/>
        <w:bottom w:val="single" w:sz="12" w:space="20" w:color="767171" w:themeColor="background2" w:themeShade="80"/>
        <w:right w:val="single" w:sz="12" w:space="20"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714C8" w14:textId="77777777" w:rsidR="008D6F6C" w:rsidRDefault="008D6F6C" w:rsidP="00C7605D">
      <w:pPr>
        <w:spacing w:line="240" w:lineRule="auto"/>
      </w:pPr>
      <w:r>
        <w:separator/>
      </w:r>
    </w:p>
  </w:endnote>
  <w:endnote w:type="continuationSeparator" w:id="0">
    <w:p w14:paraId="29E41D3E" w14:textId="77777777" w:rsidR="008D6F6C" w:rsidRDefault="008D6F6C" w:rsidP="00C7605D">
      <w:pPr>
        <w:spacing w:line="240" w:lineRule="auto"/>
      </w:pPr>
      <w:r>
        <w:continuationSeparator/>
      </w:r>
    </w:p>
  </w:endnote>
  <w:endnote w:type="continuationNotice" w:id="1">
    <w:p w14:paraId="2921BB91" w14:textId="77777777" w:rsidR="008D6F6C" w:rsidRDefault="008D6F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F67" w14:textId="29721977" w:rsidR="00740803" w:rsidRDefault="00740803">
    <w:pPr>
      <w:pStyle w:val="Footer"/>
      <w:jc w:val="right"/>
    </w:pPr>
    <w:r>
      <w:fldChar w:fldCharType="begin"/>
    </w:r>
    <w:r>
      <w:instrText xml:space="preserve"> PAGE   \* MERGEFORMAT </w:instrText>
    </w:r>
    <w:r>
      <w:fldChar w:fldCharType="separate"/>
    </w:r>
    <w:r>
      <w:rPr>
        <w:noProof/>
      </w:rPr>
      <w:t>2</w:t>
    </w:r>
    <w:r>
      <w:rPr>
        <w:noProof/>
      </w:rPr>
      <w:fldChar w:fldCharType="end"/>
    </w:r>
  </w:p>
  <w:p w14:paraId="0D8F7723" w14:textId="77777777" w:rsidR="00740803" w:rsidRDefault="00740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1FE1" w14:textId="77777777" w:rsidR="008D6F6C" w:rsidRDefault="008D6F6C" w:rsidP="00C7605D">
      <w:pPr>
        <w:spacing w:line="240" w:lineRule="auto"/>
      </w:pPr>
      <w:r>
        <w:separator/>
      </w:r>
    </w:p>
  </w:footnote>
  <w:footnote w:type="continuationSeparator" w:id="0">
    <w:p w14:paraId="669BFC31" w14:textId="77777777" w:rsidR="008D6F6C" w:rsidRDefault="008D6F6C" w:rsidP="00C7605D">
      <w:pPr>
        <w:spacing w:line="240" w:lineRule="auto"/>
      </w:pPr>
      <w:r>
        <w:continuationSeparator/>
      </w:r>
    </w:p>
  </w:footnote>
  <w:footnote w:type="continuationNotice" w:id="1">
    <w:p w14:paraId="33DD8DD9" w14:textId="77777777" w:rsidR="008D6F6C" w:rsidRDefault="008D6F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3EC5" w14:textId="1FB60CC3" w:rsidR="005F4A2D" w:rsidRDefault="0043127F" w:rsidP="000718C9">
    <w:pPr>
      <w:pStyle w:val="Header"/>
      <w:tabs>
        <w:tab w:val="clear" w:pos="4513"/>
        <w:tab w:val="clear" w:pos="9026"/>
        <w:tab w:val="left" w:pos="5339"/>
      </w:tabs>
    </w:pPr>
    <w:r>
      <w:rPr>
        <w:noProof/>
      </w:rPr>
      <w:drawing>
        <wp:inline distT="0" distB="0" distL="0" distR="0" wp14:anchorId="2614670A" wp14:editId="2D307FF9">
          <wp:extent cx="2169042" cy="606056"/>
          <wp:effectExtent l="0" t="0" r="3175" b="3810"/>
          <wp:docPr id="5" name="Picture 5"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descr="Australian Government Coat of Arms"/>
                  <pic:cNvPicPr>
                    <a:picLocks/>
                  </pic:cNvPicPr>
                </pic:nvPicPr>
                <pic:blipFill rotWithShape="1">
                  <a:blip r:embed="rId1">
                    <a:extLst>
                      <a:ext uri="{28A0092B-C50C-407E-A947-70E740481C1C}">
                        <a14:useLocalDpi xmlns:a14="http://schemas.microsoft.com/office/drawing/2010/main" val="0"/>
                      </a:ext>
                    </a:extLst>
                  </a:blip>
                  <a:srcRect l="5517" r="50100" b="16667"/>
                  <a:stretch/>
                </pic:blipFill>
                <pic:spPr bwMode="auto">
                  <a:xfrm>
                    <a:off x="0" y="0"/>
                    <a:ext cx="2176350" cy="6080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585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8690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65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9E5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6AF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C28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D26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CF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4618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E8E8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A4D2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2004D9"/>
    <w:multiLevelType w:val="hybridMultilevel"/>
    <w:tmpl w:val="33968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7E4ACB"/>
    <w:multiLevelType w:val="hybridMultilevel"/>
    <w:tmpl w:val="32EAAA16"/>
    <w:lvl w:ilvl="0" w:tplc="925A3334">
      <w:start w:val="2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F15A2D"/>
    <w:multiLevelType w:val="multilevel"/>
    <w:tmpl w:val="6F1038B8"/>
    <w:lvl w:ilvl="0">
      <w:start w:val="1"/>
      <w:numFmt w:val="lowerLetter"/>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3976CF"/>
    <w:multiLevelType w:val="hybridMultilevel"/>
    <w:tmpl w:val="791A4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7406B7"/>
    <w:multiLevelType w:val="hybridMultilevel"/>
    <w:tmpl w:val="3DFC3CA6"/>
    <w:lvl w:ilvl="0" w:tplc="00D64966">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EF5B32"/>
    <w:multiLevelType w:val="hybridMultilevel"/>
    <w:tmpl w:val="BA467DDA"/>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2B286462"/>
    <w:multiLevelType w:val="hybridMultilevel"/>
    <w:tmpl w:val="DB780838"/>
    <w:lvl w:ilvl="0" w:tplc="0884049A">
      <w:numFmt w:val="bullet"/>
      <w:lvlText w:val="-"/>
      <w:lvlJc w:val="left"/>
      <w:pPr>
        <w:ind w:left="720" w:hanging="360"/>
      </w:pPr>
      <w:rPr>
        <w:rFonts w:ascii="Calibri" w:eastAsiaTheme="minorHAnsi" w:hAnsi="Calibri" w:cs="Calibri" w:hint="default"/>
      </w:rPr>
    </w:lvl>
    <w:lvl w:ilvl="1" w:tplc="9966694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37EA5"/>
    <w:multiLevelType w:val="multilevel"/>
    <w:tmpl w:val="D2464A18"/>
    <w:lvl w:ilvl="0">
      <w:start w:val="1"/>
      <w:numFmt w:val="lowerLetter"/>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BF2259"/>
    <w:multiLevelType w:val="hybridMultilevel"/>
    <w:tmpl w:val="C5D87E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F606D6"/>
    <w:multiLevelType w:val="multilevel"/>
    <w:tmpl w:val="A1002BB6"/>
    <w:lvl w:ilvl="0">
      <w:start w:val="1"/>
      <w:numFmt w:val="lowerLetter"/>
      <w:pStyle w:val="ListContinue"/>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65EB7"/>
    <w:multiLevelType w:val="hybridMultilevel"/>
    <w:tmpl w:val="9BEE968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03659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436884"/>
    <w:multiLevelType w:val="hybridMultilevel"/>
    <w:tmpl w:val="9B8E1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35B2A"/>
    <w:multiLevelType w:val="hybridMultilevel"/>
    <w:tmpl w:val="8EA4A2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9951D7"/>
    <w:multiLevelType w:val="hybridMultilevel"/>
    <w:tmpl w:val="F3CE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F9707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A66650"/>
    <w:multiLevelType w:val="hybridMultilevel"/>
    <w:tmpl w:val="6C7C5528"/>
    <w:lvl w:ilvl="0" w:tplc="F002FFF8">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1750A5"/>
    <w:multiLevelType w:val="hybridMultilevel"/>
    <w:tmpl w:val="39666DF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32396D"/>
    <w:multiLevelType w:val="hybridMultilevel"/>
    <w:tmpl w:val="71F08676"/>
    <w:lvl w:ilvl="0" w:tplc="9A4CED1A">
      <w:start w:val="2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2C0C1D"/>
    <w:multiLevelType w:val="hybridMultilevel"/>
    <w:tmpl w:val="C6AA11E4"/>
    <w:lvl w:ilvl="0" w:tplc="9EE8ACFA">
      <w:start w:val="1"/>
      <w:numFmt w:val="bullet"/>
      <w:lvlText w:val="o"/>
      <w:lvlJc w:val="left"/>
      <w:pPr>
        <w:tabs>
          <w:tab w:val="num" w:pos="720"/>
        </w:tabs>
        <w:ind w:left="720" w:hanging="360"/>
      </w:pPr>
      <w:rPr>
        <w:rFonts w:ascii="Courier New" w:hAnsi="Courier New" w:hint="default"/>
      </w:rPr>
    </w:lvl>
    <w:lvl w:ilvl="1" w:tplc="83362B94">
      <w:start w:val="1"/>
      <w:numFmt w:val="bullet"/>
      <w:lvlText w:val="o"/>
      <w:lvlJc w:val="left"/>
      <w:pPr>
        <w:tabs>
          <w:tab w:val="num" w:pos="1440"/>
        </w:tabs>
        <w:ind w:left="1440" w:hanging="360"/>
      </w:pPr>
      <w:rPr>
        <w:rFonts w:ascii="Courier New" w:hAnsi="Courier New" w:hint="default"/>
      </w:rPr>
    </w:lvl>
    <w:lvl w:ilvl="2" w:tplc="1B1A3A56" w:tentative="1">
      <w:start w:val="1"/>
      <w:numFmt w:val="bullet"/>
      <w:lvlText w:val="o"/>
      <w:lvlJc w:val="left"/>
      <w:pPr>
        <w:tabs>
          <w:tab w:val="num" w:pos="2160"/>
        </w:tabs>
        <w:ind w:left="2160" w:hanging="360"/>
      </w:pPr>
      <w:rPr>
        <w:rFonts w:ascii="Courier New" w:hAnsi="Courier New" w:hint="default"/>
      </w:rPr>
    </w:lvl>
    <w:lvl w:ilvl="3" w:tplc="83FCB932" w:tentative="1">
      <w:start w:val="1"/>
      <w:numFmt w:val="bullet"/>
      <w:lvlText w:val="o"/>
      <w:lvlJc w:val="left"/>
      <w:pPr>
        <w:tabs>
          <w:tab w:val="num" w:pos="2880"/>
        </w:tabs>
        <w:ind w:left="2880" w:hanging="360"/>
      </w:pPr>
      <w:rPr>
        <w:rFonts w:ascii="Courier New" w:hAnsi="Courier New" w:hint="default"/>
      </w:rPr>
    </w:lvl>
    <w:lvl w:ilvl="4" w:tplc="6A5CD18A" w:tentative="1">
      <w:start w:val="1"/>
      <w:numFmt w:val="bullet"/>
      <w:lvlText w:val="o"/>
      <w:lvlJc w:val="left"/>
      <w:pPr>
        <w:tabs>
          <w:tab w:val="num" w:pos="3600"/>
        </w:tabs>
        <w:ind w:left="3600" w:hanging="360"/>
      </w:pPr>
      <w:rPr>
        <w:rFonts w:ascii="Courier New" w:hAnsi="Courier New" w:hint="default"/>
      </w:rPr>
    </w:lvl>
    <w:lvl w:ilvl="5" w:tplc="38208BEA" w:tentative="1">
      <w:start w:val="1"/>
      <w:numFmt w:val="bullet"/>
      <w:lvlText w:val="o"/>
      <w:lvlJc w:val="left"/>
      <w:pPr>
        <w:tabs>
          <w:tab w:val="num" w:pos="4320"/>
        </w:tabs>
        <w:ind w:left="4320" w:hanging="360"/>
      </w:pPr>
      <w:rPr>
        <w:rFonts w:ascii="Courier New" w:hAnsi="Courier New" w:hint="default"/>
      </w:rPr>
    </w:lvl>
    <w:lvl w:ilvl="6" w:tplc="FFAE4E08" w:tentative="1">
      <w:start w:val="1"/>
      <w:numFmt w:val="bullet"/>
      <w:lvlText w:val="o"/>
      <w:lvlJc w:val="left"/>
      <w:pPr>
        <w:tabs>
          <w:tab w:val="num" w:pos="5040"/>
        </w:tabs>
        <w:ind w:left="5040" w:hanging="360"/>
      </w:pPr>
      <w:rPr>
        <w:rFonts w:ascii="Courier New" w:hAnsi="Courier New" w:hint="default"/>
      </w:rPr>
    </w:lvl>
    <w:lvl w:ilvl="7" w:tplc="065C67B8" w:tentative="1">
      <w:start w:val="1"/>
      <w:numFmt w:val="bullet"/>
      <w:lvlText w:val="o"/>
      <w:lvlJc w:val="left"/>
      <w:pPr>
        <w:tabs>
          <w:tab w:val="num" w:pos="5760"/>
        </w:tabs>
        <w:ind w:left="5760" w:hanging="360"/>
      </w:pPr>
      <w:rPr>
        <w:rFonts w:ascii="Courier New" w:hAnsi="Courier New" w:hint="default"/>
      </w:rPr>
    </w:lvl>
    <w:lvl w:ilvl="8" w:tplc="706EAA06" w:tentative="1">
      <w:start w:val="1"/>
      <w:numFmt w:val="bullet"/>
      <w:lvlText w:val="o"/>
      <w:lvlJc w:val="left"/>
      <w:pPr>
        <w:tabs>
          <w:tab w:val="num" w:pos="6480"/>
        </w:tabs>
        <w:ind w:left="6480" w:hanging="360"/>
      </w:pPr>
      <w:rPr>
        <w:rFonts w:ascii="Courier New" w:hAnsi="Courier New" w:hint="default"/>
      </w:rPr>
    </w:lvl>
  </w:abstractNum>
  <w:abstractNum w:abstractNumId="31" w15:restartNumberingAfterBreak="0">
    <w:nsid w:val="6A895890"/>
    <w:multiLevelType w:val="hybridMultilevel"/>
    <w:tmpl w:val="7BC84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B6393F"/>
    <w:multiLevelType w:val="hybridMultilevel"/>
    <w:tmpl w:val="2A4041E4"/>
    <w:lvl w:ilvl="0" w:tplc="4664ED24">
      <w:start w:val="2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DE11F78"/>
    <w:multiLevelType w:val="multilevel"/>
    <w:tmpl w:val="D2464A18"/>
    <w:lvl w:ilvl="0">
      <w:start w:val="1"/>
      <w:numFmt w:val="lowerLetter"/>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9E78E2"/>
    <w:multiLevelType w:val="hybridMultilevel"/>
    <w:tmpl w:val="F3F484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DD7D15"/>
    <w:multiLevelType w:val="multilevel"/>
    <w:tmpl w:val="8648F1CC"/>
    <w:lvl w:ilvl="0">
      <w:start w:val="23"/>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3C2C64"/>
    <w:multiLevelType w:val="multilevel"/>
    <w:tmpl w:val="5CBACF8A"/>
    <w:lvl w:ilvl="0">
      <w:start w:val="4"/>
      <w:numFmt w:val="decimal"/>
      <w:lvlText w:val="%1)"/>
      <w:lvlJc w:val="left"/>
      <w:pPr>
        <w:ind w:left="360" w:hanging="360"/>
      </w:pPr>
      <w:rPr>
        <w:rFonts w:asciiTheme="minorHAnsi" w:hAnsiTheme="minorHAnsi" w:cstheme="minorHAnsi"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F44A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934846"/>
    <w:multiLevelType w:val="multilevel"/>
    <w:tmpl w:val="AE1E2FA2"/>
    <w:lvl w:ilvl="0">
      <w:start w:val="1"/>
      <w:numFmt w:val="lowerLetter"/>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B0510B"/>
    <w:multiLevelType w:val="multilevel"/>
    <w:tmpl w:val="98B4C9A2"/>
    <w:lvl w:ilvl="0">
      <w:start w:val="24"/>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BC3E5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4"/>
  </w:num>
  <w:num w:numId="2">
    <w:abstractNumId w:val="31"/>
  </w:num>
  <w:num w:numId="3">
    <w:abstractNumId w:val="23"/>
  </w:num>
  <w:num w:numId="4">
    <w:abstractNumId w:val="30"/>
  </w:num>
  <w:num w:numId="5">
    <w:abstractNumId w:val="14"/>
  </w:num>
  <w:num w:numId="6">
    <w:abstractNumId w:val="25"/>
  </w:num>
  <w:num w:numId="7">
    <w:abstractNumId w:val="11"/>
  </w:num>
  <w:num w:numId="8">
    <w:abstractNumId w:val="37"/>
  </w:num>
  <w:num w:numId="9">
    <w:abstractNumId w:val="38"/>
  </w:num>
  <w:num w:numId="10">
    <w:abstractNumId w:val="21"/>
  </w:num>
  <w:num w:numId="11">
    <w:abstractNumId w:val="10"/>
  </w:num>
  <w:num w:numId="12">
    <w:abstractNumId w:val="28"/>
  </w:num>
  <w:num w:numId="13">
    <w:abstractNumId w:val="22"/>
  </w:num>
  <w:num w:numId="14">
    <w:abstractNumId w:val="40"/>
  </w:num>
  <w:num w:numId="15">
    <w:abstractNumId w:val="26"/>
  </w:num>
  <w:num w:numId="16">
    <w:abstractNumId w:val="27"/>
  </w:num>
  <w:num w:numId="17">
    <w:abstractNumId w:val="32"/>
  </w:num>
  <w:num w:numId="18">
    <w:abstractNumId w:val="29"/>
  </w:num>
  <w:num w:numId="19">
    <w:abstractNumId w:val="39"/>
  </w:num>
  <w:num w:numId="20">
    <w:abstractNumId w:val="35"/>
  </w:num>
  <w:num w:numId="21">
    <w:abstractNumId w:val="12"/>
  </w:num>
  <w:num w:numId="22">
    <w:abstractNumId w:val="15"/>
  </w:num>
  <w:num w:numId="23">
    <w:abstractNumId w:val="36"/>
  </w:num>
  <w:num w:numId="24">
    <w:abstractNumId w:val="33"/>
  </w:num>
  <w:num w:numId="25">
    <w:abstractNumId w:val="20"/>
  </w:num>
  <w:num w:numId="26">
    <w:abstractNumId w:val="13"/>
  </w:num>
  <w:num w:numId="27">
    <w:abstractNumId w:val="18"/>
  </w:num>
  <w:num w:numId="28">
    <w:abstractNumId w:val="24"/>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23"/>
    <w:rsid w:val="00003F5E"/>
    <w:rsid w:val="000179EB"/>
    <w:rsid w:val="000314DF"/>
    <w:rsid w:val="0003206F"/>
    <w:rsid w:val="0003243D"/>
    <w:rsid w:val="00033D0D"/>
    <w:rsid w:val="00037036"/>
    <w:rsid w:val="00046B7F"/>
    <w:rsid w:val="000504E7"/>
    <w:rsid w:val="00050A87"/>
    <w:rsid w:val="00052398"/>
    <w:rsid w:val="0005304F"/>
    <w:rsid w:val="000718C9"/>
    <w:rsid w:val="00074A99"/>
    <w:rsid w:val="00082DC8"/>
    <w:rsid w:val="0008784E"/>
    <w:rsid w:val="00092A8A"/>
    <w:rsid w:val="000978B3"/>
    <w:rsid w:val="000A165E"/>
    <w:rsid w:val="000B17D2"/>
    <w:rsid w:val="000B799E"/>
    <w:rsid w:val="000C0198"/>
    <w:rsid w:val="000C1233"/>
    <w:rsid w:val="000D2E38"/>
    <w:rsid w:val="000D35D4"/>
    <w:rsid w:val="000E02FF"/>
    <w:rsid w:val="000E1FED"/>
    <w:rsid w:val="001063CB"/>
    <w:rsid w:val="001077FF"/>
    <w:rsid w:val="0011069F"/>
    <w:rsid w:val="001223D0"/>
    <w:rsid w:val="00125158"/>
    <w:rsid w:val="001315D3"/>
    <w:rsid w:val="0013508D"/>
    <w:rsid w:val="00140587"/>
    <w:rsid w:val="00142051"/>
    <w:rsid w:val="0014677E"/>
    <w:rsid w:val="00151269"/>
    <w:rsid w:val="00151F4E"/>
    <w:rsid w:val="001569E7"/>
    <w:rsid w:val="0016181C"/>
    <w:rsid w:val="00171AB8"/>
    <w:rsid w:val="001771AB"/>
    <w:rsid w:val="00177B96"/>
    <w:rsid w:val="0018062A"/>
    <w:rsid w:val="00195210"/>
    <w:rsid w:val="001971C4"/>
    <w:rsid w:val="001A2258"/>
    <w:rsid w:val="001A3983"/>
    <w:rsid w:val="001A4FAC"/>
    <w:rsid w:val="001A76B2"/>
    <w:rsid w:val="001C1019"/>
    <w:rsid w:val="001D1819"/>
    <w:rsid w:val="001D786C"/>
    <w:rsid w:val="001F3820"/>
    <w:rsid w:val="00200928"/>
    <w:rsid w:val="00205E17"/>
    <w:rsid w:val="00220659"/>
    <w:rsid w:val="0023486B"/>
    <w:rsid w:val="00235284"/>
    <w:rsid w:val="0023700B"/>
    <w:rsid w:val="00240900"/>
    <w:rsid w:val="00240975"/>
    <w:rsid w:val="00243DE1"/>
    <w:rsid w:val="002531FD"/>
    <w:rsid w:val="002562EB"/>
    <w:rsid w:val="00262013"/>
    <w:rsid w:val="002621E1"/>
    <w:rsid w:val="0027160E"/>
    <w:rsid w:val="00274F34"/>
    <w:rsid w:val="00280050"/>
    <w:rsid w:val="00281D04"/>
    <w:rsid w:val="0028241F"/>
    <w:rsid w:val="0028285F"/>
    <w:rsid w:val="002A3EA6"/>
    <w:rsid w:val="002B63AC"/>
    <w:rsid w:val="002B6C36"/>
    <w:rsid w:val="002C3B48"/>
    <w:rsid w:val="002D1B96"/>
    <w:rsid w:val="002D1CB5"/>
    <w:rsid w:val="002D5050"/>
    <w:rsid w:val="002E292F"/>
    <w:rsid w:val="002E2A06"/>
    <w:rsid w:val="002E3A41"/>
    <w:rsid w:val="002F23E3"/>
    <w:rsid w:val="002F6EE4"/>
    <w:rsid w:val="002F7EDD"/>
    <w:rsid w:val="00305664"/>
    <w:rsid w:val="00307CB5"/>
    <w:rsid w:val="00313D6A"/>
    <w:rsid w:val="00315EB2"/>
    <w:rsid w:val="00315F77"/>
    <w:rsid w:val="003169D9"/>
    <w:rsid w:val="0032391C"/>
    <w:rsid w:val="00332CEF"/>
    <w:rsid w:val="00334225"/>
    <w:rsid w:val="00334C37"/>
    <w:rsid w:val="00335F2F"/>
    <w:rsid w:val="00351B33"/>
    <w:rsid w:val="0036577C"/>
    <w:rsid w:val="00366D7E"/>
    <w:rsid w:val="00373DAC"/>
    <w:rsid w:val="00384CC0"/>
    <w:rsid w:val="00392297"/>
    <w:rsid w:val="003924ED"/>
    <w:rsid w:val="00392C2A"/>
    <w:rsid w:val="003A7B5E"/>
    <w:rsid w:val="003B6B48"/>
    <w:rsid w:val="003C1D99"/>
    <w:rsid w:val="003C6374"/>
    <w:rsid w:val="003C7718"/>
    <w:rsid w:val="003D70C4"/>
    <w:rsid w:val="003F38B7"/>
    <w:rsid w:val="0041192E"/>
    <w:rsid w:val="004134C1"/>
    <w:rsid w:val="0041752E"/>
    <w:rsid w:val="00422018"/>
    <w:rsid w:val="0043127F"/>
    <w:rsid w:val="004337A8"/>
    <w:rsid w:val="0043725E"/>
    <w:rsid w:val="00442CF5"/>
    <w:rsid w:val="004455D1"/>
    <w:rsid w:val="00447AAE"/>
    <w:rsid w:val="0045278F"/>
    <w:rsid w:val="00462C74"/>
    <w:rsid w:val="004669ED"/>
    <w:rsid w:val="00466ABA"/>
    <w:rsid w:val="00474C78"/>
    <w:rsid w:val="00480A0A"/>
    <w:rsid w:val="00490D28"/>
    <w:rsid w:val="0049597B"/>
    <w:rsid w:val="004A3F45"/>
    <w:rsid w:val="004B3210"/>
    <w:rsid w:val="004B4FDF"/>
    <w:rsid w:val="004B7B42"/>
    <w:rsid w:val="004C012D"/>
    <w:rsid w:val="004C0488"/>
    <w:rsid w:val="004C27C4"/>
    <w:rsid w:val="004C5D94"/>
    <w:rsid w:val="004D6917"/>
    <w:rsid w:val="004D6B9F"/>
    <w:rsid w:val="004D78F8"/>
    <w:rsid w:val="004E1E41"/>
    <w:rsid w:val="004E4F68"/>
    <w:rsid w:val="004E5F0E"/>
    <w:rsid w:val="004F2E7F"/>
    <w:rsid w:val="0050540C"/>
    <w:rsid w:val="0051305D"/>
    <w:rsid w:val="00521F57"/>
    <w:rsid w:val="00530F35"/>
    <w:rsid w:val="00542BFE"/>
    <w:rsid w:val="00546838"/>
    <w:rsid w:val="00557A03"/>
    <w:rsid w:val="00561492"/>
    <w:rsid w:val="00566912"/>
    <w:rsid w:val="0057172D"/>
    <w:rsid w:val="005738E9"/>
    <w:rsid w:val="00574203"/>
    <w:rsid w:val="005879DC"/>
    <w:rsid w:val="00591545"/>
    <w:rsid w:val="005A509A"/>
    <w:rsid w:val="005A7C54"/>
    <w:rsid w:val="005B0D8E"/>
    <w:rsid w:val="005B183E"/>
    <w:rsid w:val="005C02E3"/>
    <w:rsid w:val="005D23E2"/>
    <w:rsid w:val="005D6DE4"/>
    <w:rsid w:val="005F0CC6"/>
    <w:rsid w:val="005F123E"/>
    <w:rsid w:val="005F7689"/>
    <w:rsid w:val="00600E4F"/>
    <w:rsid w:val="00600FB1"/>
    <w:rsid w:val="00602CC4"/>
    <w:rsid w:val="0060500A"/>
    <w:rsid w:val="0060511D"/>
    <w:rsid w:val="0061646D"/>
    <w:rsid w:val="00631D9E"/>
    <w:rsid w:val="0063239C"/>
    <w:rsid w:val="00640520"/>
    <w:rsid w:val="0064733A"/>
    <w:rsid w:val="006517EE"/>
    <w:rsid w:val="0066035A"/>
    <w:rsid w:val="006804F5"/>
    <w:rsid w:val="00692CCF"/>
    <w:rsid w:val="00697E1E"/>
    <w:rsid w:val="006C2861"/>
    <w:rsid w:val="006C4420"/>
    <w:rsid w:val="006C731B"/>
    <w:rsid w:val="006C746C"/>
    <w:rsid w:val="006D5A8D"/>
    <w:rsid w:val="006F229D"/>
    <w:rsid w:val="00702250"/>
    <w:rsid w:val="00702F89"/>
    <w:rsid w:val="00703EB5"/>
    <w:rsid w:val="007041E9"/>
    <w:rsid w:val="007137EF"/>
    <w:rsid w:val="007211F1"/>
    <w:rsid w:val="00727337"/>
    <w:rsid w:val="00736AF9"/>
    <w:rsid w:val="00740803"/>
    <w:rsid w:val="00746043"/>
    <w:rsid w:val="00750760"/>
    <w:rsid w:val="00751083"/>
    <w:rsid w:val="0075274E"/>
    <w:rsid w:val="007672EE"/>
    <w:rsid w:val="00773716"/>
    <w:rsid w:val="007A2A81"/>
    <w:rsid w:val="007A4CC1"/>
    <w:rsid w:val="007C1383"/>
    <w:rsid w:val="007C19DD"/>
    <w:rsid w:val="007D00F4"/>
    <w:rsid w:val="007D2F8F"/>
    <w:rsid w:val="007D3BFB"/>
    <w:rsid w:val="007E2F50"/>
    <w:rsid w:val="007E3384"/>
    <w:rsid w:val="007F1267"/>
    <w:rsid w:val="007F20C7"/>
    <w:rsid w:val="00815167"/>
    <w:rsid w:val="00816423"/>
    <w:rsid w:val="008301D7"/>
    <w:rsid w:val="00843534"/>
    <w:rsid w:val="00843F41"/>
    <w:rsid w:val="00847500"/>
    <w:rsid w:val="00847ADA"/>
    <w:rsid w:val="00851CCA"/>
    <w:rsid w:val="0086401C"/>
    <w:rsid w:val="00872DD5"/>
    <w:rsid w:val="00886434"/>
    <w:rsid w:val="00891293"/>
    <w:rsid w:val="008A63C1"/>
    <w:rsid w:val="008B3832"/>
    <w:rsid w:val="008B5FA9"/>
    <w:rsid w:val="008B7CE9"/>
    <w:rsid w:val="008C0092"/>
    <w:rsid w:val="008C4A59"/>
    <w:rsid w:val="008C5C5E"/>
    <w:rsid w:val="008C67C2"/>
    <w:rsid w:val="008D5507"/>
    <w:rsid w:val="008D6F6C"/>
    <w:rsid w:val="008E418B"/>
    <w:rsid w:val="00902913"/>
    <w:rsid w:val="00904067"/>
    <w:rsid w:val="009141CB"/>
    <w:rsid w:val="00915C36"/>
    <w:rsid w:val="00920B76"/>
    <w:rsid w:val="00925D7F"/>
    <w:rsid w:val="00931081"/>
    <w:rsid w:val="009338AB"/>
    <w:rsid w:val="00935545"/>
    <w:rsid w:val="009418A0"/>
    <w:rsid w:val="009450A9"/>
    <w:rsid w:val="0095196D"/>
    <w:rsid w:val="00954137"/>
    <w:rsid w:val="00954807"/>
    <w:rsid w:val="00964D6D"/>
    <w:rsid w:val="00966249"/>
    <w:rsid w:val="00974DFA"/>
    <w:rsid w:val="00984CFE"/>
    <w:rsid w:val="00987A5D"/>
    <w:rsid w:val="009B6E31"/>
    <w:rsid w:val="009C0CA7"/>
    <w:rsid w:val="009E094A"/>
    <w:rsid w:val="009E3116"/>
    <w:rsid w:val="009F21CE"/>
    <w:rsid w:val="00A0110F"/>
    <w:rsid w:val="00A01CE4"/>
    <w:rsid w:val="00A0350F"/>
    <w:rsid w:val="00A04CF7"/>
    <w:rsid w:val="00A230A2"/>
    <w:rsid w:val="00A4417D"/>
    <w:rsid w:val="00A450A6"/>
    <w:rsid w:val="00A5374D"/>
    <w:rsid w:val="00A57188"/>
    <w:rsid w:val="00A66EFE"/>
    <w:rsid w:val="00A6768D"/>
    <w:rsid w:val="00A7553C"/>
    <w:rsid w:val="00A84014"/>
    <w:rsid w:val="00A8441C"/>
    <w:rsid w:val="00A858B0"/>
    <w:rsid w:val="00A87B47"/>
    <w:rsid w:val="00A905AE"/>
    <w:rsid w:val="00A93D89"/>
    <w:rsid w:val="00A94755"/>
    <w:rsid w:val="00AA1EC9"/>
    <w:rsid w:val="00AA6AFE"/>
    <w:rsid w:val="00AB5DC4"/>
    <w:rsid w:val="00AC7F5D"/>
    <w:rsid w:val="00AD2044"/>
    <w:rsid w:val="00AE5652"/>
    <w:rsid w:val="00AE5DBE"/>
    <w:rsid w:val="00AF6E91"/>
    <w:rsid w:val="00AF6FE0"/>
    <w:rsid w:val="00B03E64"/>
    <w:rsid w:val="00B15238"/>
    <w:rsid w:val="00B226CD"/>
    <w:rsid w:val="00B22A0D"/>
    <w:rsid w:val="00B37A5A"/>
    <w:rsid w:val="00B37EC7"/>
    <w:rsid w:val="00B403A9"/>
    <w:rsid w:val="00B51250"/>
    <w:rsid w:val="00B556B8"/>
    <w:rsid w:val="00B647B8"/>
    <w:rsid w:val="00B71250"/>
    <w:rsid w:val="00B97B9F"/>
    <w:rsid w:val="00BB397D"/>
    <w:rsid w:val="00BE3059"/>
    <w:rsid w:val="00C002BA"/>
    <w:rsid w:val="00C11923"/>
    <w:rsid w:val="00C132DF"/>
    <w:rsid w:val="00C258A9"/>
    <w:rsid w:val="00C36694"/>
    <w:rsid w:val="00C44714"/>
    <w:rsid w:val="00C460A2"/>
    <w:rsid w:val="00C53F8A"/>
    <w:rsid w:val="00C56097"/>
    <w:rsid w:val="00C57CAE"/>
    <w:rsid w:val="00C60978"/>
    <w:rsid w:val="00C643AB"/>
    <w:rsid w:val="00C675F2"/>
    <w:rsid w:val="00C7605D"/>
    <w:rsid w:val="00C80132"/>
    <w:rsid w:val="00C87F96"/>
    <w:rsid w:val="00C90630"/>
    <w:rsid w:val="00C94B3C"/>
    <w:rsid w:val="00C95A01"/>
    <w:rsid w:val="00C9702B"/>
    <w:rsid w:val="00C975DA"/>
    <w:rsid w:val="00CA7B19"/>
    <w:rsid w:val="00CB54B4"/>
    <w:rsid w:val="00CB6AC3"/>
    <w:rsid w:val="00CB6E62"/>
    <w:rsid w:val="00CC0ABE"/>
    <w:rsid w:val="00CC5CA5"/>
    <w:rsid w:val="00CC63EC"/>
    <w:rsid w:val="00CD3E09"/>
    <w:rsid w:val="00CD55BF"/>
    <w:rsid w:val="00CD73E5"/>
    <w:rsid w:val="00CE1E78"/>
    <w:rsid w:val="00CE63A6"/>
    <w:rsid w:val="00CF4146"/>
    <w:rsid w:val="00CF754E"/>
    <w:rsid w:val="00D0135C"/>
    <w:rsid w:val="00D12C11"/>
    <w:rsid w:val="00D1522B"/>
    <w:rsid w:val="00D202D4"/>
    <w:rsid w:val="00D269FB"/>
    <w:rsid w:val="00D356B6"/>
    <w:rsid w:val="00D3597C"/>
    <w:rsid w:val="00D430EA"/>
    <w:rsid w:val="00D4329B"/>
    <w:rsid w:val="00D47CAD"/>
    <w:rsid w:val="00D60535"/>
    <w:rsid w:val="00D83873"/>
    <w:rsid w:val="00D953AB"/>
    <w:rsid w:val="00DB0272"/>
    <w:rsid w:val="00DB0FDB"/>
    <w:rsid w:val="00DB37A8"/>
    <w:rsid w:val="00DB386A"/>
    <w:rsid w:val="00DB6F10"/>
    <w:rsid w:val="00DB6FF9"/>
    <w:rsid w:val="00DC205B"/>
    <w:rsid w:val="00DC2949"/>
    <w:rsid w:val="00DC6BFC"/>
    <w:rsid w:val="00DD2453"/>
    <w:rsid w:val="00DD308B"/>
    <w:rsid w:val="00DF6F13"/>
    <w:rsid w:val="00E0125C"/>
    <w:rsid w:val="00E03898"/>
    <w:rsid w:val="00E25AD1"/>
    <w:rsid w:val="00E326F3"/>
    <w:rsid w:val="00E3716D"/>
    <w:rsid w:val="00E532FC"/>
    <w:rsid w:val="00E610FD"/>
    <w:rsid w:val="00E6158B"/>
    <w:rsid w:val="00E671AD"/>
    <w:rsid w:val="00E77FF5"/>
    <w:rsid w:val="00E87A88"/>
    <w:rsid w:val="00E92483"/>
    <w:rsid w:val="00E94DA1"/>
    <w:rsid w:val="00E9537B"/>
    <w:rsid w:val="00E97D73"/>
    <w:rsid w:val="00EA42C8"/>
    <w:rsid w:val="00EC0099"/>
    <w:rsid w:val="00EC3A5D"/>
    <w:rsid w:val="00ED2810"/>
    <w:rsid w:val="00EE42A4"/>
    <w:rsid w:val="00EF2BE3"/>
    <w:rsid w:val="00F053E1"/>
    <w:rsid w:val="00F07727"/>
    <w:rsid w:val="00F14D6C"/>
    <w:rsid w:val="00F201EB"/>
    <w:rsid w:val="00F34708"/>
    <w:rsid w:val="00F37157"/>
    <w:rsid w:val="00F373B2"/>
    <w:rsid w:val="00F451EB"/>
    <w:rsid w:val="00F50790"/>
    <w:rsid w:val="00F61DA1"/>
    <w:rsid w:val="00F7620C"/>
    <w:rsid w:val="00F80313"/>
    <w:rsid w:val="00F85FC1"/>
    <w:rsid w:val="00F92CFE"/>
    <w:rsid w:val="00FA33B3"/>
    <w:rsid w:val="00FB0CE6"/>
    <w:rsid w:val="00FB57BE"/>
    <w:rsid w:val="00FE38BE"/>
    <w:rsid w:val="00FE416A"/>
    <w:rsid w:val="00FE5B09"/>
    <w:rsid w:val="00FF26E1"/>
    <w:rsid w:val="00FF27BD"/>
    <w:rsid w:val="2FC36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5627B"/>
  <w15:chartTrackingRefBased/>
  <w15:docId w15:val="{E06C8EBA-1F1B-4E5B-9C60-120122B2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C9"/>
    <w:pPr>
      <w:spacing w:after="0" w:line="276" w:lineRule="auto"/>
    </w:pPr>
    <w:rPr>
      <w:rFonts w:asciiTheme="minorHAnsi" w:hAnsiTheme="minorHAnsi" w:cstheme="minorBidi"/>
      <w:sz w:val="20"/>
      <w:szCs w:val="22"/>
    </w:rPr>
  </w:style>
  <w:style w:type="paragraph" w:styleId="Heading1">
    <w:name w:val="heading 1"/>
    <w:basedOn w:val="Normal"/>
    <w:next w:val="Normal"/>
    <w:link w:val="Heading1Char"/>
    <w:uiPriority w:val="9"/>
    <w:qFormat/>
    <w:rsid w:val="00AA1EC9"/>
    <w:pPr>
      <w:keepNext/>
      <w:keepLines/>
      <w:spacing w:line="240" w:lineRule="auto"/>
      <w:outlineLvl w:val="0"/>
    </w:pPr>
    <w:rPr>
      <w:rFonts w:ascii="Calibri" w:eastAsiaTheme="majorEastAsia" w:hAnsi="Calibr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60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605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C9"/>
    <w:rPr>
      <w:rFonts w:ascii="Calibri" w:eastAsiaTheme="majorEastAsia" w:hAnsi="Calibri" w:cstheme="majorBidi"/>
      <w:color w:val="2F5496" w:themeColor="accent1" w:themeShade="BF"/>
      <w:sz w:val="32"/>
      <w:szCs w:val="32"/>
    </w:rPr>
  </w:style>
  <w:style w:type="table" w:styleId="TableGrid">
    <w:name w:val="Table Grid"/>
    <w:basedOn w:val="TableNormal"/>
    <w:uiPriority w:val="39"/>
    <w:rsid w:val="0081642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next w:val="Normal"/>
    <w:uiPriority w:val="99"/>
    <w:unhideWhenUsed/>
    <w:rsid w:val="0063239C"/>
    <w:pPr>
      <w:ind w:left="200" w:hanging="200"/>
    </w:pPr>
    <w:rPr>
      <w:rFonts w:asciiTheme="minorHAnsi" w:hAnsiTheme="minorHAnsi" w:cstheme="minorBidi"/>
      <w:b/>
      <w:color w:val="FFFFFF" w:themeColor="background1"/>
      <w:sz w:val="20"/>
      <w:szCs w:val="22"/>
    </w:rPr>
  </w:style>
  <w:style w:type="character" w:styleId="Hyperlink">
    <w:name w:val="Hyperlink"/>
    <w:basedOn w:val="DefaultParagraphFont"/>
    <w:uiPriority w:val="99"/>
    <w:unhideWhenUsed/>
    <w:rsid w:val="00816423"/>
    <w:rPr>
      <w:color w:val="0563C1" w:themeColor="hyperlink"/>
      <w:u w:val="single"/>
    </w:rPr>
  </w:style>
  <w:style w:type="character" w:customStyle="1" w:styleId="UnresolvedMention1">
    <w:name w:val="Unresolved Mention1"/>
    <w:basedOn w:val="DefaultParagraphFont"/>
    <w:uiPriority w:val="99"/>
    <w:semiHidden/>
    <w:unhideWhenUsed/>
    <w:rsid w:val="00816423"/>
    <w:rPr>
      <w:color w:val="605E5C"/>
      <w:shd w:val="clear" w:color="auto" w:fill="E1DFDD"/>
    </w:rPr>
  </w:style>
  <w:style w:type="paragraph" w:styleId="BalloonText">
    <w:name w:val="Balloon Text"/>
    <w:basedOn w:val="Normal"/>
    <w:link w:val="BalloonTextChar"/>
    <w:uiPriority w:val="99"/>
    <w:semiHidden/>
    <w:unhideWhenUsed/>
    <w:rsid w:val="004119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92E"/>
    <w:rPr>
      <w:rFonts w:ascii="Segoe UI" w:hAnsi="Segoe UI" w:cs="Segoe UI"/>
      <w:sz w:val="18"/>
      <w:szCs w:val="18"/>
    </w:rPr>
  </w:style>
  <w:style w:type="character" w:styleId="CommentReference">
    <w:name w:val="annotation reference"/>
    <w:basedOn w:val="DefaultParagraphFont"/>
    <w:uiPriority w:val="99"/>
    <w:semiHidden/>
    <w:unhideWhenUsed/>
    <w:rsid w:val="0041192E"/>
    <w:rPr>
      <w:sz w:val="16"/>
      <w:szCs w:val="16"/>
    </w:rPr>
  </w:style>
  <w:style w:type="paragraph" w:styleId="CommentText">
    <w:name w:val="annotation text"/>
    <w:basedOn w:val="Normal"/>
    <w:link w:val="CommentTextChar"/>
    <w:uiPriority w:val="99"/>
    <w:unhideWhenUsed/>
    <w:rsid w:val="0041192E"/>
    <w:pPr>
      <w:spacing w:line="240" w:lineRule="auto"/>
    </w:pPr>
    <w:rPr>
      <w:szCs w:val="20"/>
    </w:rPr>
  </w:style>
  <w:style w:type="character" w:customStyle="1" w:styleId="CommentTextChar">
    <w:name w:val="Comment Text Char"/>
    <w:basedOn w:val="DefaultParagraphFont"/>
    <w:link w:val="CommentText"/>
    <w:uiPriority w:val="99"/>
    <w:rsid w:val="0041192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1192E"/>
    <w:rPr>
      <w:b/>
      <w:bCs/>
    </w:rPr>
  </w:style>
  <w:style w:type="character" w:customStyle="1" w:styleId="CommentSubjectChar">
    <w:name w:val="Comment Subject Char"/>
    <w:basedOn w:val="CommentTextChar"/>
    <w:link w:val="CommentSubject"/>
    <w:uiPriority w:val="99"/>
    <w:semiHidden/>
    <w:rsid w:val="0041192E"/>
    <w:rPr>
      <w:rFonts w:asciiTheme="minorHAnsi" w:hAnsiTheme="minorHAnsi" w:cstheme="minorBidi"/>
      <w:b/>
      <w:bCs/>
      <w:sz w:val="20"/>
      <w:szCs w:val="20"/>
    </w:rPr>
  </w:style>
  <w:style w:type="character" w:customStyle="1" w:styleId="Heading2Char">
    <w:name w:val="Heading 2 Char"/>
    <w:basedOn w:val="DefaultParagraphFont"/>
    <w:link w:val="Heading2"/>
    <w:uiPriority w:val="9"/>
    <w:rsid w:val="00C760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7605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C7605D"/>
    <w:pPr>
      <w:tabs>
        <w:tab w:val="center" w:pos="4513"/>
        <w:tab w:val="right" w:pos="9026"/>
      </w:tabs>
      <w:spacing w:beforeAutospacing="1" w:afterAutospacing="1" w:line="240" w:lineRule="auto"/>
    </w:pPr>
    <w:rPr>
      <w:rFonts w:ascii="Segoe UI" w:eastAsia="Times New Roman" w:hAnsi="Segoe UI" w:cs="Segoe UI"/>
      <w:color w:val="313131"/>
      <w:sz w:val="24"/>
      <w:szCs w:val="24"/>
      <w:lang w:eastAsia="en-AU"/>
    </w:rPr>
  </w:style>
  <w:style w:type="character" w:customStyle="1" w:styleId="HeaderChar">
    <w:name w:val="Header Char"/>
    <w:basedOn w:val="DefaultParagraphFont"/>
    <w:link w:val="Header"/>
    <w:uiPriority w:val="99"/>
    <w:rsid w:val="00C7605D"/>
    <w:rPr>
      <w:rFonts w:ascii="Segoe UI" w:eastAsia="Times New Roman" w:hAnsi="Segoe UI" w:cs="Segoe UI"/>
      <w:color w:val="313131"/>
      <w:lang w:eastAsia="en-AU"/>
    </w:rPr>
  </w:style>
  <w:style w:type="paragraph" w:styleId="Footer">
    <w:name w:val="footer"/>
    <w:basedOn w:val="Normal"/>
    <w:link w:val="FooterChar"/>
    <w:uiPriority w:val="99"/>
    <w:unhideWhenUsed/>
    <w:rsid w:val="00C7605D"/>
    <w:pPr>
      <w:tabs>
        <w:tab w:val="center" w:pos="4513"/>
        <w:tab w:val="right" w:pos="9026"/>
      </w:tabs>
      <w:spacing w:line="240" w:lineRule="auto"/>
    </w:pPr>
  </w:style>
  <w:style w:type="character" w:customStyle="1" w:styleId="FooterChar">
    <w:name w:val="Footer Char"/>
    <w:basedOn w:val="DefaultParagraphFont"/>
    <w:link w:val="Footer"/>
    <w:uiPriority w:val="99"/>
    <w:rsid w:val="00C7605D"/>
    <w:rPr>
      <w:rFonts w:asciiTheme="minorHAnsi" w:hAnsiTheme="minorHAnsi" w:cstheme="minorBidi"/>
      <w:sz w:val="22"/>
      <w:szCs w:val="22"/>
    </w:rPr>
  </w:style>
  <w:style w:type="character" w:styleId="UnresolvedMention">
    <w:name w:val="Unresolved Mention"/>
    <w:basedOn w:val="DefaultParagraphFont"/>
    <w:uiPriority w:val="99"/>
    <w:semiHidden/>
    <w:unhideWhenUsed/>
    <w:rsid w:val="000D2E38"/>
    <w:rPr>
      <w:color w:val="605E5C"/>
      <w:shd w:val="clear" w:color="auto" w:fill="E1DFDD"/>
    </w:rPr>
  </w:style>
  <w:style w:type="paragraph" w:styleId="PlainText">
    <w:name w:val="Plain Text"/>
    <w:basedOn w:val="Normal"/>
    <w:link w:val="PlainTextChar"/>
    <w:uiPriority w:val="99"/>
    <w:unhideWhenUsed/>
    <w:rsid w:val="001315D3"/>
    <w:pPr>
      <w:spacing w:line="240" w:lineRule="auto"/>
    </w:pPr>
    <w:rPr>
      <w:rFonts w:ascii="Calibri" w:hAnsi="Calibri"/>
      <w:szCs w:val="21"/>
    </w:rPr>
  </w:style>
  <w:style w:type="character" w:customStyle="1" w:styleId="PlainTextChar">
    <w:name w:val="Plain Text Char"/>
    <w:basedOn w:val="DefaultParagraphFont"/>
    <w:link w:val="PlainText"/>
    <w:uiPriority w:val="99"/>
    <w:rsid w:val="001315D3"/>
    <w:rPr>
      <w:rFonts w:ascii="Calibri" w:hAnsi="Calibri" w:cstheme="minorBidi"/>
      <w:sz w:val="22"/>
      <w:szCs w:val="21"/>
    </w:rPr>
  </w:style>
  <w:style w:type="character" w:styleId="FollowedHyperlink">
    <w:name w:val="FollowedHyperlink"/>
    <w:basedOn w:val="DefaultParagraphFont"/>
    <w:uiPriority w:val="99"/>
    <w:semiHidden/>
    <w:unhideWhenUsed/>
    <w:rsid w:val="00151269"/>
    <w:rPr>
      <w:color w:val="954F72" w:themeColor="followedHyperlink"/>
      <w:u w:val="single"/>
    </w:rPr>
  </w:style>
  <w:style w:type="paragraph" w:styleId="Revision">
    <w:name w:val="Revision"/>
    <w:hidden/>
    <w:uiPriority w:val="99"/>
    <w:semiHidden/>
    <w:rsid w:val="00CB6AC3"/>
    <w:pPr>
      <w:spacing w:after="0" w:line="240" w:lineRule="auto"/>
    </w:pPr>
    <w:rPr>
      <w:rFonts w:asciiTheme="minorHAnsi" w:hAnsiTheme="minorHAnsi" w:cstheme="minorBidi"/>
      <w:sz w:val="22"/>
      <w:szCs w:val="22"/>
    </w:rPr>
  </w:style>
  <w:style w:type="paragraph" w:styleId="ListContinue">
    <w:name w:val="List Continue"/>
    <w:basedOn w:val="Normal"/>
    <w:uiPriority w:val="99"/>
    <w:unhideWhenUsed/>
    <w:rsid w:val="00AA1EC9"/>
    <w:pPr>
      <w:numPr>
        <w:numId w:val="25"/>
      </w:numPr>
      <w:spacing w:after="60" w:line="240" w:lineRule="auto"/>
    </w:pPr>
    <w:rPr>
      <w:rFonts w:ascii="Calibri" w:eastAsia="Times New Roman" w:hAnsi="Calibri" w:cs="Calibri"/>
      <w:szCs w:val="20"/>
      <w:lang w:eastAsia="en-AU"/>
    </w:rPr>
  </w:style>
  <w:style w:type="paragraph" w:styleId="ListParagraph">
    <w:name w:val="List Paragraph"/>
    <w:basedOn w:val="Normal"/>
    <w:uiPriority w:val="34"/>
    <w:qFormat/>
    <w:rsid w:val="0036577C"/>
    <w:pPr>
      <w:spacing w:after="160" w:line="259" w:lineRule="auto"/>
      <w:ind w:left="720"/>
      <w:contextualSpacing/>
    </w:pPr>
    <w:rPr>
      <w:sz w:val="22"/>
    </w:rPr>
  </w:style>
  <w:style w:type="character" w:styleId="Mention">
    <w:name w:val="Mention"/>
    <w:basedOn w:val="DefaultParagraphFont"/>
    <w:uiPriority w:val="99"/>
    <w:unhideWhenUsed/>
    <w:rsid w:val="008B7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884">
      <w:bodyDiv w:val="1"/>
      <w:marLeft w:val="0"/>
      <w:marRight w:val="0"/>
      <w:marTop w:val="0"/>
      <w:marBottom w:val="0"/>
      <w:divBdr>
        <w:top w:val="none" w:sz="0" w:space="0" w:color="auto"/>
        <w:left w:val="none" w:sz="0" w:space="0" w:color="auto"/>
        <w:bottom w:val="none" w:sz="0" w:space="0" w:color="auto"/>
        <w:right w:val="none" w:sz="0" w:space="0" w:color="auto"/>
      </w:divBdr>
    </w:div>
    <w:div w:id="74933876">
      <w:bodyDiv w:val="1"/>
      <w:marLeft w:val="0"/>
      <w:marRight w:val="0"/>
      <w:marTop w:val="0"/>
      <w:marBottom w:val="0"/>
      <w:divBdr>
        <w:top w:val="none" w:sz="0" w:space="0" w:color="auto"/>
        <w:left w:val="none" w:sz="0" w:space="0" w:color="auto"/>
        <w:bottom w:val="none" w:sz="0" w:space="0" w:color="auto"/>
        <w:right w:val="none" w:sz="0" w:space="0" w:color="auto"/>
      </w:divBdr>
    </w:div>
    <w:div w:id="88938649">
      <w:bodyDiv w:val="1"/>
      <w:marLeft w:val="0"/>
      <w:marRight w:val="0"/>
      <w:marTop w:val="0"/>
      <w:marBottom w:val="0"/>
      <w:divBdr>
        <w:top w:val="none" w:sz="0" w:space="0" w:color="auto"/>
        <w:left w:val="none" w:sz="0" w:space="0" w:color="auto"/>
        <w:bottom w:val="none" w:sz="0" w:space="0" w:color="auto"/>
        <w:right w:val="none" w:sz="0" w:space="0" w:color="auto"/>
      </w:divBdr>
    </w:div>
    <w:div w:id="107118554">
      <w:bodyDiv w:val="1"/>
      <w:marLeft w:val="0"/>
      <w:marRight w:val="0"/>
      <w:marTop w:val="0"/>
      <w:marBottom w:val="0"/>
      <w:divBdr>
        <w:top w:val="none" w:sz="0" w:space="0" w:color="auto"/>
        <w:left w:val="none" w:sz="0" w:space="0" w:color="auto"/>
        <w:bottom w:val="none" w:sz="0" w:space="0" w:color="auto"/>
        <w:right w:val="none" w:sz="0" w:space="0" w:color="auto"/>
      </w:divBdr>
    </w:div>
    <w:div w:id="119304800">
      <w:bodyDiv w:val="1"/>
      <w:marLeft w:val="0"/>
      <w:marRight w:val="0"/>
      <w:marTop w:val="0"/>
      <w:marBottom w:val="0"/>
      <w:divBdr>
        <w:top w:val="none" w:sz="0" w:space="0" w:color="auto"/>
        <w:left w:val="none" w:sz="0" w:space="0" w:color="auto"/>
        <w:bottom w:val="none" w:sz="0" w:space="0" w:color="auto"/>
        <w:right w:val="none" w:sz="0" w:space="0" w:color="auto"/>
      </w:divBdr>
    </w:div>
    <w:div w:id="325014643">
      <w:bodyDiv w:val="1"/>
      <w:marLeft w:val="0"/>
      <w:marRight w:val="0"/>
      <w:marTop w:val="0"/>
      <w:marBottom w:val="0"/>
      <w:divBdr>
        <w:top w:val="none" w:sz="0" w:space="0" w:color="auto"/>
        <w:left w:val="none" w:sz="0" w:space="0" w:color="auto"/>
        <w:bottom w:val="none" w:sz="0" w:space="0" w:color="auto"/>
        <w:right w:val="none" w:sz="0" w:space="0" w:color="auto"/>
      </w:divBdr>
    </w:div>
    <w:div w:id="426658371">
      <w:bodyDiv w:val="1"/>
      <w:marLeft w:val="0"/>
      <w:marRight w:val="0"/>
      <w:marTop w:val="0"/>
      <w:marBottom w:val="0"/>
      <w:divBdr>
        <w:top w:val="none" w:sz="0" w:space="0" w:color="auto"/>
        <w:left w:val="none" w:sz="0" w:space="0" w:color="auto"/>
        <w:bottom w:val="none" w:sz="0" w:space="0" w:color="auto"/>
        <w:right w:val="none" w:sz="0" w:space="0" w:color="auto"/>
      </w:divBdr>
    </w:div>
    <w:div w:id="433479776">
      <w:bodyDiv w:val="1"/>
      <w:marLeft w:val="0"/>
      <w:marRight w:val="0"/>
      <w:marTop w:val="0"/>
      <w:marBottom w:val="0"/>
      <w:divBdr>
        <w:top w:val="none" w:sz="0" w:space="0" w:color="auto"/>
        <w:left w:val="none" w:sz="0" w:space="0" w:color="auto"/>
        <w:bottom w:val="none" w:sz="0" w:space="0" w:color="auto"/>
        <w:right w:val="none" w:sz="0" w:space="0" w:color="auto"/>
      </w:divBdr>
    </w:div>
    <w:div w:id="505554624">
      <w:bodyDiv w:val="1"/>
      <w:marLeft w:val="0"/>
      <w:marRight w:val="0"/>
      <w:marTop w:val="0"/>
      <w:marBottom w:val="0"/>
      <w:divBdr>
        <w:top w:val="none" w:sz="0" w:space="0" w:color="auto"/>
        <w:left w:val="none" w:sz="0" w:space="0" w:color="auto"/>
        <w:bottom w:val="none" w:sz="0" w:space="0" w:color="auto"/>
        <w:right w:val="none" w:sz="0" w:space="0" w:color="auto"/>
      </w:divBdr>
    </w:div>
    <w:div w:id="556091385">
      <w:bodyDiv w:val="1"/>
      <w:marLeft w:val="0"/>
      <w:marRight w:val="0"/>
      <w:marTop w:val="0"/>
      <w:marBottom w:val="0"/>
      <w:divBdr>
        <w:top w:val="none" w:sz="0" w:space="0" w:color="auto"/>
        <w:left w:val="none" w:sz="0" w:space="0" w:color="auto"/>
        <w:bottom w:val="none" w:sz="0" w:space="0" w:color="auto"/>
        <w:right w:val="none" w:sz="0" w:space="0" w:color="auto"/>
      </w:divBdr>
    </w:div>
    <w:div w:id="587465230">
      <w:bodyDiv w:val="1"/>
      <w:marLeft w:val="0"/>
      <w:marRight w:val="0"/>
      <w:marTop w:val="0"/>
      <w:marBottom w:val="0"/>
      <w:divBdr>
        <w:top w:val="none" w:sz="0" w:space="0" w:color="auto"/>
        <w:left w:val="none" w:sz="0" w:space="0" w:color="auto"/>
        <w:bottom w:val="none" w:sz="0" w:space="0" w:color="auto"/>
        <w:right w:val="none" w:sz="0" w:space="0" w:color="auto"/>
      </w:divBdr>
    </w:div>
    <w:div w:id="598760778">
      <w:bodyDiv w:val="1"/>
      <w:marLeft w:val="0"/>
      <w:marRight w:val="0"/>
      <w:marTop w:val="0"/>
      <w:marBottom w:val="0"/>
      <w:divBdr>
        <w:top w:val="none" w:sz="0" w:space="0" w:color="auto"/>
        <w:left w:val="none" w:sz="0" w:space="0" w:color="auto"/>
        <w:bottom w:val="none" w:sz="0" w:space="0" w:color="auto"/>
        <w:right w:val="none" w:sz="0" w:space="0" w:color="auto"/>
      </w:divBdr>
    </w:div>
    <w:div w:id="629168615">
      <w:bodyDiv w:val="1"/>
      <w:marLeft w:val="0"/>
      <w:marRight w:val="0"/>
      <w:marTop w:val="0"/>
      <w:marBottom w:val="0"/>
      <w:divBdr>
        <w:top w:val="none" w:sz="0" w:space="0" w:color="auto"/>
        <w:left w:val="none" w:sz="0" w:space="0" w:color="auto"/>
        <w:bottom w:val="none" w:sz="0" w:space="0" w:color="auto"/>
        <w:right w:val="none" w:sz="0" w:space="0" w:color="auto"/>
      </w:divBdr>
    </w:div>
    <w:div w:id="707100203">
      <w:bodyDiv w:val="1"/>
      <w:marLeft w:val="0"/>
      <w:marRight w:val="0"/>
      <w:marTop w:val="0"/>
      <w:marBottom w:val="0"/>
      <w:divBdr>
        <w:top w:val="none" w:sz="0" w:space="0" w:color="auto"/>
        <w:left w:val="none" w:sz="0" w:space="0" w:color="auto"/>
        <w:bottom w:val="none" w:sz="0" w:space="0" w:color="auto"/>
        <w:right w:val="none" w:sz="0" w:space="0" w:color="auto"/>
      </w:divBdr>
    </w:div>
    <w:div w:id="753862419">
      <w:bodyDiv w:val="1"/>
      <w:marLeft w:val="0"/>
      <w:marRight w:val="0"/>
      <w:marTop w:val="0"/>
      <w:marBottom w:val="0"/>
      <w:divBdr>
        <w:top w:val="none" w:sz="0" w:space="0" w:color="auto"/>
        <w:left w:val="none" w:sz="0" w:space="0" w:color="auto"/>
        <w:bottom w:val="none" w:sz="0" w:space="0" w:color="auto"/>
        <w:right w:val="none" w:sz="0" w:space="0" w:color="auto"/>
      </w:divBdr>
    </w:div>
    <w:div w:id="770469572">
      <w:bodyDiv w:val="1"/>
      <w:marLeft w:val="0"/>
      <w:marRight w:val="0"/>
      <w:marTop w:val="0"/>
      <w:marBottom w:val="0"/>
      <w:divBdr>
        <w:top w:val="none" w:sz="0" w:space="0" w:color="auto"/>
        <w:left w:val="none" w:sz="0" w:space="0" w:color="auto"/>
        <w:bottom w:val="none" w:sz="0" w:space="0" w:color="auto"/>
        <w:right w:val="none" w:sz="0" w:space="0" w:color="auto"/>
      </w:divBdr>
    </w:div>
    <w:div w:id="778988969">
      <w:bodyDiv w:val="1"/>
      <w:marLeft w:val="0"/>
      <w:marRight w:val="0"/>
      <w:marTop w:val="0"/>
      <w:marBottom w:val="0"/>
      <w:divBdr>
        <w:top w:val="none" w:sz="0" w:space="0" w:color="auto"/>
        <w:left w:val="none" w:sz="0" w:space="0" w:color="auto"/>
        <w:bottom w:val="none" w:sz="0" w:space="0" w:color="auto"/>
        <w:right w:val="none" w:sz="0" w:space="0" w:color="auto"/>
      </w:divBdr>
    </w:div>
    <w:div w:id="787116389">
      <w:bodyDiv w:val="1"/>
      <w:marLeft w:val="0"/>
      <w:marRight w:val="0"/>
      <w:marTop w:val="0"/>
      <w:marBottom w:val="0"/>
      <w:divBdr>
        <w:top w:val="none" w:sz="0" w:space="0" w:color="auto"/>
        <w:left w:val="none" w:sz="0" w:space="0" w:color="auto"/>
        <w:bottom w:val="none" w:sz="0" w:space="0" w:color="auto"/>
        <w:right w:val="none" w:sz="0" w:space="0" w:color="auto"/>
      </w:divBdr>
    </w:div>
    <w:div w:id="864102049">
      <w:bodyDiv w:val="1"/>
      <w:marLeft w:val="0"/>
      <w:marRight w:val="0"/>
      <w:marTop w:val="0"/>
      <w:marBottom w:val="0"/>
      <w:divBdr>
        <w:top w:val="none" w:sz="0" w:space="0" w:color="auto"/>
        <w:left w:val="none" w:sz="0" w:space="0" w:color="auto"/>
        <w:bottom w:val="none" w:sz="0" w:space="0" w:color="auto"/>
        <w:right w:val="none" w:sz="0" w:space="0" w:color="auto"/>
      </w:divBdr>
    </w:div>
    <w:div w:id="865605257">
      <w:bodyDiv w:val="1"/>
      <w:marLeft w:val="0"/>
      <w:marRight w:val="0"/>
      <w:marTop w:val="0"/>
      <w:marBottom w:val="0"/>
      <w:divBdr>
        <w:top w:val="none" w:sz="0" w:space="0" w:color="auto"/>
        <w:left w:val="none" w:sz="0" w:space="0" w:color="auto"/>
        <w:bottom w:val="none" w:sz="0" w:space="0" w:color="auto"/>
        <w:right w:val="none" w:sz="0" w:space="0" w:color="auto"/>
      </w:divBdr>
    </w:div>
    <w:div w:id="923608968">
      <w:bodyDiv w:val="1"/>
      <w:marLeft w:val="0"/>
      <w:marRight w:val="0"/>
      <w:marTop w:val="0"/>
      <w:marBottom w:val="0"/>
      <w:divBdr>
        <w:top w:val="none" w:sz="0" w:space="0" w:color="auto"/>
        <w:left w:val="none" w:sz="0" w:space="0" w:color="auto"/>
        <w:bottom w:val="none" w:sz="0" w:space="0" w:color="auto"/>
        <w:right w:val="none" w:sz="0" w:space="0" w:color="auto"/>
      </w:divBdr>
    </w:div>
    <w:div w:id="952638627">
      <w:bodyDiv w:val="1"/>
      <w:marLeft w:val="0"/>
      <w:marRight w:val="0"/>
      <w:marTop w:val="0"/>
      <w:marBottom w:val="0"/>
      <w:divBdr>
        <w:top w:val="none" w:sz="0" w:space="0" w:color="auto"/>
        <w:left w:val="none" w:sz="0" w:space="0" w:color="auto"/>
        <w:bottom w:val="none" w:sz="0" w:space="0" w:color="auto"/>
        <w:right w:val="none" w:sz="0" w:space="0" w:color="auto"/>
      </w:divBdr>
      <w:divsChild>
        <w:div w:id="412436049">
          <w:marLeft w:val="1166"/>
          <w:marRight w:val="0"/>
          <w:marTop w:val="0"/>
          <w:marBottom w:val="120"/>
          <w:divBdr>
            <w:top w:val="none" w:sz="0" w:space="0" w:color="auto"/>
            <w:left w:val="none" w:sz="0" w:space="0" w:color="auto"/>
            <w:bottom w:val="none" w:sz="0" w:space="0" w:color="auto"/>
            <w:right w:val="none" w:sz="0" w:space="0" w:color="auto"/>
          </w:divBdr>
        </w:div>
      </w:divsChild>
    </w:div>
    <w:div w:id="961886622">
      <w:bodyDiv w:val="1"/>
      <w:marLeft w:val="0"/>
      <w:marRight w:val="0"/>
      <w:marTop w:val="0"/>
      <w:marBottom w:val="0"/>
      <w:divBdr>
        <w:top w:val="none" w:sz="0" w:space="0" w:color="auto"/>
        <w:left w:val="none" w:sz="0" w:space="0" w:color="auto"/>
        <w:bottom w:val="none" w:sz="0" w:space="0" w:color="auto"/>
        <w:right w:val="none" w:sz="0" w:space="0" w:color="auto"/>
      </w:divBdr>
    </w:div>
    <w:div w:id="993099486">
      <w:bodyDiv w:val="1"/>
      <w:marLeft w:val="0"/>
      <w:marRight w:val="0"/>
      <w:marTop w:val="0"/>
      <w:marBottom w:val="0"/>
      <w:divBdr>
        <w:top w:val="none" w:sz="0" w:space="0" w:color="auto"/>
        <w:left w:val="none" w:sz="0" w:space="0" w:color="auto"/>
        <w:bottom w:val="none" w:sz="0" w:space="0" w:color="auto"/>
        <w:right w:val="none" w:sz="0" w:space="0" w:color="auto"/>
      </w:divBdr>
    </w:div>
    <w:div w:id="1189173945">
      <w:bodyDiv w:val="1"/>
      <w:marLeft w:val="0"/>
      <w:marRight w:val="0"/>
      <w:marTop w:val="0"/>
      <w:marBottom w:val="0"/>
      <w:divBdr>
        <w:top w:val="none" w:sz="0" w:space="0" w:color="auto"/>
        <w:left w:val="none" w:sz="0" w:space="0" w:color="auto"/>
        <w:bottom w:val="none" w:sz="0" w:space="0" w:color="auto"/>
        <w:right w:val="none" w:sz="0" w:space="0" w:color="auto"/>
      </w:divBdr>
    </w:div>
    <w:div w:id="1192381926">
      <w:bodyDiv w:val="1"/>
      <w:marLeft w:val="0"/>
      <w:marRight w:val="0"/>
      <w:marTop w:val="0"/>
      <w:marBottom w:val="0"/>
      <w:divBdr>
        <w:top w:val="none" w:sz="0" w:space="0" w:color="auto"/>
        <w:left w:val="none" w:sz="0" w:space="0" w:color="auto"/>
        <w:bottom w:val="none" w:sz="0" w:space="0" w:color="auto"/>
        <w:right w:val="none" w:sz="0" w:space="0" w:color="auto"/>
      </w:divBdr>
    </w:div>
    <w:div w:id="1374229213">
      <w:bodyDiv w:val="1"/>
      <w:marLeft w:val="0"/>
      <w:marRight w:val="0"/>
      <w:marTop w:val="0"/>
      <w:marBottom w:val="0"/>
      <w:divBdr>
        <w:top w:val="none" w:sz="0" w:space="0" w:color="auto"/>
        <w:left w:val="none" w:sz="0" w:space="0" w:color="auto"/>
        <w:bottom w:val="none" w:sz="0" w:space="0" w:color="auto"/>
        <w:right w:val="none" w:sz="0" w:space="0" w:color="auto"/>
      </w:divBdr>
    </w:div>
    <w:div w:id="1433823477">
      <w:bodyDiv w:val="1"/>
      <w:marLeft w:val="0"/>
      <w:marRight w:val="0"/>
      <w:marTop w:val="0"/>
      <w:marBottom w:val="0"/>
      <w:divBdr>
        <w:top w:val="none" w:sz="0" w:space="0" w:color="auto"/>
        <w:left w:val="none" w:sz="0" w:space="0" w:color="auto"/>
        <w:bottom w:val="none" w:sz="0" w:space="0" w:color="auto"/>
        <w:right w:val="none" w:sz="0" w:space="0" w:color="auto"/>
      </w:divBdr>
    </w:div>
    <w:div w:id="1516655195">
      <w:bodyDiv w:val="1"/>
      <w:marLeft w:val="0"/>
      <w:marRight w:val="0"/>
      <w:marTop w:val="0"/>
      <w:marBottom w:val="0"/>
      <w:divBdr>
        <w:top w:val="none" w:sz="0" w:space="0" w:color="auto"/>
        <w:left w:val="none" w:sz="0" w:space="0" w:color="auto"/>
        <w:bottom w:val="none" w:sz="0" w:space="0" w:color="auto"/>
        <w:right w:val="none" w:sz="0" w:space="0" w:color="auto"/>
      </w:divBdr>
    </w:div>
    <w:div w:id="1560364794">
      <w:bodyDiv w:val="1"/>
      <w:marLeft w:val="0"/>
      <w:marRight w:val="0"/>
      <w:marTop w:val="0"/>
      <w:marBottom w:val="0"/>
      <w:divBdr>
        <w:top w:val="none" w:sz="0" w:space="0" w:color="auto"/>
        <w:left w:val="none" w:sz="0" w:space="0" w:color="auto"/>
        <w:bottom w:val="none" w:sz="0" w:space="0" w:color="auto"/>
        <w:right w:val="none" w:sz="0" w:space="0" w:color="auto"/>
      </w:divBdr>
    </w:div>
    <w:div w:id="1579441300">
      <w:bodyDiv w:val="1"/>
      <w:marLeft w:val="0"/>
      <w:marRight w:val="0"/>
      <w:marTop w:val="0"/>
      <w:marBottom w:val="0"/>
      <w:divBdr>
        <w:top w:val="none" w:sz="0" w:space="0" w:color="auto"/>
        <w:left w:val="none" w:sz="0" w:space="0" w:color="auto"/>
        <w:bottom w:val="none" w:sz="0" w:space="0" w:color="auto"/>
        <w:right w:val="none" w:sz="0" w:space="0" w:color="auto"/>
      </w:divBdr>
    </w:div>
    <w:div w:id="1618443889">
      <w:bodyDiv w:val="1"/>
      <w:marLeft w:val="0"/>
      <w:marRight w:val="0"/>
      <w:marTop w:val="0"/>
      <w:marBottom w:val="0"/>
      <w:divBdr>
        <w:top w:val="none" w:sz="0" w:space="0" w:color="auto"/>
        <w:left w:val="none" w:sz="0" w:space="0" w:color="auto"/>
        <w:bottom w:val="none" w:sz="0" w:space="0" w:color="auto"/>
        <w:right w:val="none" w:sz="0" w:space="0" w:color="auto"/>
      </w:divBdr>
    </w:div>
    <w:div w:id="1817332680">
      <w:bodyDiv w:val="1"/>
      <w:marLeft w:val="0"/>
      <w:marRight w:val="0"/>
      <w:marTop w:val="0"/>
      <w:marBottom w:val="0"/>
      <w:divBdr>
        <w:top w:val="none" w:sz="0" w:space="0" w:color="auto"/>
        <w:left w:val="none" w:sz="0" w:space="0" w:color="auto"/>
        <w:bottom w:val="none" w:sz="0" w:space="0" w:color="auto"/>
        <w:right w:val="none" w:sz="0" w:space="0" w:color="auto"/>
      </w:divBdr>
    </w:div>
    <w:div w:id="1828862252">
      <w:bodyDiv w:val="1"/>
      <w:marLeft w:val="0"/>
      <w:marRight w:val="0"/>
      <w:marTop w:val="0"/>
      <w:marBottom w:val="0"/>
      <w:divBdr>
        <w:top w:val="none" w:sz="0" w:space="0" w:color="auto"/>
        <w:left w:val="none" w:sz="0" w:space="0" w:color="auto"/>
        <w:bottom w:val="none" w:sz="0" w:space="0" w:color="auto"/>
        <w:right w:val="none" w:sz="0" w:space="0" w:color="auto"/>
      </w:divBdr>
    </w:div>
    <w:div w:id="1909224958">
      <w:bodyDiv w:val="1"/>
      <w:marLeft w:val="0"/>
      <w:marRight w:val="0"/>
      <w:marTop w:val="0"/>
      <w:marBottom w:val="0"/>
      <w:divBdr>
        <w:top w:val="none" w:sz="0" w:space="0" w:color="auto"/>
        <w:left w:val="none" w:sz="0" w:space="0" w:color="auto"/>
        <w:bottom w:val="none" w:sz="0" w:space="0" w:color="auto"/>
        <w:right w:val="none" w:sz="0" w:space="0" w:color="auto"/>
      </w:divBdr>
    </w:div>
    <w:div w:id="1917740763">
      <w:bodyDiv w:val="1"/>
      <w:marLeft w:val="0"/>
      <w:marRight w:val="0"/>
      <w:marTop w:val="0"/>
      <w:marBottom w:val="0"/>
      <w:divBdr>
        <w:top w:val="none" w:sz="0" w:space="0" w:color="auto"/>
        <w:left w:val="none" w:sz="0" w:space="0" w:color="auto"/>
        <w:bottom w:val="none" w:sz="0" w:space="0" w:color="auto"/>
        <w:right w:val="none" w:sz="0" w:space="0" w:color="auto"/>
      </w:divBdr>
    </w:div>
    <w:div w:id="1920750299">
      <w:bodyDiv w:val="1"/>
      <w:marLeft w:val="0"/>
      <w:marRight w:val="0"/>
      <w:marTop w:val="0"/>
      <w:marBottom w:val="0"/>
      <w:divBdr>
        <w:top w:val="none" w:sz="0" w:space="0" w:color="auto"/>
        <w:left w:val="none" w:sz="0" w:space="0" w:color="auto"/>
        <w:bottom w:val="none" w:sz="0" w:space="0" w:color="auto"/>
        <w:right w:val="none" w:sz="0" w:space="0" w:color="auto"/>
      </w:divBdr>
    </w:div>
    <w:div w:id="2045906425">
      <w:bodyDiv w:val="1"/>
      <w:marLeft w:val="0"/>
      <w:marRight w:val="0"/>
      <w:marTop w:val="0"/>
      <w:marBottom w:val="0"/>
      <w:divBdr>
        <w:top w:val="none" w:sz="0" w:space="0" w:color="auto"/>
        <w:left w:val="none" w:sz="0" w:space="0" w:color="auto"/>
        <w:bottom w:val="none" w:sz="0" w:space="0" w:color="auto"/>
        <w:right w:val="none" w:sz="0" w:space="0" w:color="auto"/>
      </w:divBdr>
    </w:div>
    <w:div w:id="2073960063">
      <w:bodyDiv w:val="1"/>
      <w:marLeft w:val="0"/>
      <w:marRight w:val="0"/>
      <w:marTop w:val="0"/>
      <w:marBottom w:val="0"/>
      <w:divBdr>
        <w:top w:val="none" w:sz="0" w:space="0" w:color="auto"/>
        <w:left w:val="none" w:sz="0" w:space="0" w:color="auto"/>
        <w:bottom w:val="none" w:sz="0" w:space="0" w:color="auto"/>
        <w:right w:val="none" w:sz="0" w:space="0" w:color="auto"/>
      </w:divBdr>
    </w:div>
    <w:div w:id="2114788720">
      <w:bodyDiv w:val="1"/>
      <w:marLeft w:val="0"/>
      <w:marRight w:val="0"/>
      <w:marTop w:val="0"/>
      <w:marBottom w:val="0"/>
      <w:divBdr>
        <w:top w:val="none" w:sz="0" w:space="0" w:color="auto"/>
        <w:left w:val="none" w:sz="0" w:space="0" w:color="auto"/>
        <w:bottom w:val="none" w:sz="0" w:space="0" w:color="auto"/>
        <w:right w:val="none" w:sz="0" w:space="0" w:color="auto"/>
      </w:divBdr>
    </w:div>
    <w:div w:id="21406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statement-consumer-and-community-involvement-health-and-medical-research" TargetMode="External"/><Relationship Id="rId18" Type="http://schemas.openxmlformats.org/officeDocument/2006/relationships/hyperlink" Target="https://www.nhmrc.gov.au/funding/working-together-support-health-and-medical-resear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sites/default/files/2023-03/principles-for-consumer-involvement-in-research-funded-by-the-medical-research-future-fund.pdf" TargetMode="External"/><Relationship Id="rId17" Type="http://schemas.openxmlformats.org/officeDocument/2006/relationships/hyperlink" Target="https://www.nhmrc.gov.au/funding/targeted-calls-research" TargetMode="External"/><Relationship Id="rId2" Type="http://schemas.openxmlformats.org/officeDocument/2006/relationships/customXml" Target="../customXml/item2.xml"/><Relationship Id="rId16" Type="http://schemas.openxmlformats.org/officeDocument/2006/relationships/hyperlink" Target="https://www.safetyandquality.gov.au/our-work/health-and-human-research/national-one-stop-shop-national-platform-health-related-human-resear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nsultations.health.gov.au/health-economics-and-research-division/improving-alignment-and-coordination-mrff-mre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consumer-and-community-involvement/consumer-and-community-representative-involvement-peer-review-process-targeted-calls-resear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92C4B47BDBD4B9425D927AF7F62EB" ma:contentTypeVersion="16" ma:contentTypeDescription="Create a new document." ma:contentTypeScope="" ma:versionID="3b103f1853b5b20df8071757281bf15a">
  <xsd:schema xmlns:xsd="http://www.w3.org/2001/XMLSchema" xmlns:xs="http://www.w3.org/2001/XMLSchema" xmlns:p="http://schemas.microsoft.com/office/2006/metadata/properties" xmlns:ns2="ef8499da-f70f-48c9-a6de-e578977a26c0" xmlns:ns3="97009ff3-11cc-47b3-ac3a-e079add66bec" targetNamespace="http://schemas.microsoft.com/office/2006/metadata/properties" ma:root="true" ma:fieldsID="ebc39e3aef8a74f916939e7bceae493d" ns2:_="" ns3:_="">
    <xsd:import namespace="ef8499da-f70f-48c9-a6de-e578977a26c0"/>
    <xsd:import namespace="97009ff3-11cc-47b3-ac3a-e079add66b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77be80-b681-45c1-b288-94b257e9255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09ff3-11cc-47b3-ac3a-e079add66b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009ff3-11cc-47b3-ac3a-e079add66bec">
      <Terms xmlns="http://schemas.microsoft.com/office/infopath/2007/PartnerControls"/>
    </lcf76f155ced4ddcb4097134ff3c332f>
    <TaxCatchAll xmlns="ef8499da-f70f-48c9-a6de-e578977a26c0" xsi:nil="true"/>
    <_dlc_DocId xmlns="ef8499da-f70f-48c9-a6de-e578977a26c0">COMMRELS-846049225-12954</_dlc_DocId>
    <_dlc_DocIdUrl xmlns="ef8499da-f70f-48c9-a6de-e578977a26c0">
      <Url>https://nhmrc.sharepoint.com/sites/commrels/_layouts/15/DocIdRedir.aspx?ID=COMMRELS-846049225-12954</Url>
      <Description>COMMRELS-846049225-12954</Description>
    </_dlc_DocIdUrl>
  </documentManagement>
</p:properties>
</file>

<file path=customXml/itemProps1.xml><?xml version="1.0" encoding="utf-8"?>
<ds:datastoreItem xmlns:ds="http://schemas.openxmlformats.org/officeDocument/2006/customXml" ds:itemID="{15837364-CD5F-4E08-B08C-757F72047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97009ff3-11cc-47b3-ac3a-e079add66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FEA52-77C3-4426-9C30-9355BA7870D6}">
  <ds:schemaRefs>
    <ds:schemaRef ds:uri="http://schemas.microsoft.com/sharepoint/events"/>
  </ds:schemaRefs>
</ds:datastoreItem>
</file>

<file path=customXml/itemProps3.xml><?xml version="1.0" encoding="utf-8"?>
<ds:datastoreItem xmlns:ds="http://schemas.openxmlformats.org/officeDocument/2006/customXml" ds:itemID="{377E8744-3C88-45E1-BFD8-C08E5666979A}">
  <ds:schemaRefs>
    <ds:schemaRef ds:uri="http://schemas.microsoft.com/sharepoint/v3/contenttype/forms"/>
  </ds:schemaRefs>
</ds:datastoreItem>
</file>

<file path=customXml/itemProps4.xml><?xml version="1.0" encoding="utf-8"?>
<ds:datastoreItem xmlns:ds="http://schemas.openxmlformats.org/officeDocument/2006/customXml" ds:itemID="{50A032FA-AA0E-47B7-9C66-5E7072161ADC}">
  <ds:schemaRefs>
    <ds:schemaRef ds:uri="http://schemas.microsoft.com/office/2006/metadata/properties"/>
    <ds:schemaRef ds:uri="http://schemas.microsoft.com/office/infopath/2007/PartnerControls"/>
    <ds:schemaRef ds:uri="97009ff3-11cc-47b3-ac3a-e079add66bec"/>
    <ds:schemaRef ds:uri="ef8499da-f70f-48c9-a6de-e578977a26c0"/>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Medical Research Future Fund (MRFF) RAO webinar (4 August 2022) questions</dc:title>
  <dc:subject>Medical Research</dc:subject>
  <dc:creator>Australian Government Department of Health and Aged Care</dc:creator>
  <cp:keywords>Medical Research Future Fund; MRFF; RAO</cp:keywords>
  <dc:description/>
  <cp:lastModifiedBy>SOLLAZZO, Maria</cp:lastModifiedBy>
  <cp:revision>12</cp:revision>
  <cp:lastPrinted>2021-08-11T04:57:00Z</cp:lastPrinted>
  <dcterms:created xsi:type="dcterms:W3CDTF">2023-07-04T01:07:00Z</dcterms:created>
  <dcterms:modified xsi:type="dcterms:W3CDTF">2023-07-07T01:35:00Z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0x01010038D92C4B47BDBD4B9425D927AF7F62EB</vt:lpwstr>
  </property>
  <property fmtid="{D5CDD505-2E9C-101B-9397-08002B2CF9AE}" pid="3" name="_dlc_DocIdItemGuid">
    <vt:lpwstr>98d470dc-79fd-4995-ad66-b7c5112e9ffd</vt:lpwstr>
  </property>
  <property fmtid="{D5CDD505-2E9C-101B-9397-08002B2CF9AE}" pid="4" name="MediaServiceImageTags">
    <vt:lpwstr/>
  </property>
  <property fmtid="{D5CDD505-2E9C-101B-9397-08002B2CF9AE}" pid="5" name="MSIP_Label_9a5e7792-7543-4db2-bcc9-9caeff0b8eb1_Enabled">
    <vt:lpwstr>true</vt:lpwstr>
  </property>
  <property fmtid="{D5CDD505-2E9C-101B-9397-08002B2CF9AE}" pid="6" name="MSIP_Label_9a5e7792-7543-4db2-bcc9-9caeff0b8eb1_Method">
    <vt:lpwstr>Privileged</vt:lpwstr>
  </property>
  <property fmtid="{D5CDD505-2E9C-101B-9397-08002B2CF9AE}" pid="7" name="MSIP_Label_9a5e7792-7543-4db2-bcc9-9caeff0b8eb1_Name">
    <vt:lpwstr>OFFICIAL</vt:lpwstr>
  </property>
  <property fmtid="{D5CDD505-2E9C-101B-9397-08002B2CF9AE}" pid="8" name="MSIP_Label_9a5e7792-7543-4db2-bcc9-9caeff0b8eb1_SiteId">
    <vt:lpwstr>402fca06-dc9c-412f-9bf9-1a335a4671f7</vt:lpwstr>
  </property>
  <property fmtid="{D5CDD505-2E9C-101B-9397-08002B2CF9AE}" pid="9" name="MSIP_Label_9a5e7792-7543-4db2-bcc9-9caeff0b8eb1_ContentBits">
    <vt:lpwstr>0</vt:lpwstr>
  </property>
  <property fmtid="{D5CDD505-2E9C-101B-9397-08002B2CF9AE}" pid="10" name="MSIP_Label_9a5e7792-7543-4db2-bcc9-9caeff0b8eb1_SetDate">
    <vt:lpwstr>2023-06-30T03:52:18Z</vt:lpwstr>
  </property>
  <property fmtid="{D5CDD505-2E9C-101B-9397-08002B2CF9AE}" pid="11" name="MSIP_Label_9a5e7792-7543-4db2-bcc9-9caeff0b8eb1_ActionId">
    <vt:lpwstr>dd8971dc-f742-4519-b202-b2121ebaf66a</vt:lpwstr>
  </property>
</Properties>
</file>