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D12A" w14:textId="77777777" w:rsidR="008725A5" w:rsidRPr="00275C82" w:rsidRDefault="008725A5" w:rsidP="008725A5">
      <w:pPr>
        <w:pStyle w:val="Title"/>
      </w:pPr>
      <w:bookmarkStart w:id="0" w:name="_Hlk132990719"/>
      <w:r>
        <w:t>Portal user guide – Update a specialist services client</w:t>
      </w:r>
    </w:p>
    <w:p w14:paraId="133C04FD" w14:textId="77777777" w:rsidR="008725A5" w:rsidRDefault="008725A5" w:rsidP="008725A5">
      <w:r w:rsidRPr="1490938C">
        <w:t xml:space="preserve">If a client becomes eligible for </w:t>
      </w:r>
      <w:hyperlink r:id="rId11" w:history="1">
        <w:r w:rsidRPr="00074331">
          <w:rPr>
            <w:rStyle w:val="Hyperlink"/>
          </w:rPr>
          <w:t>specialist services</w:t>
        </w:r>
      </w:hyperlink>
      <w:r w:rsidRPr="1490938C">
        <w:t>, they must be informed of the services available to them, and their status must be updated in the portal.</w:t>
      </w:r>
    </w:p>
    <w:p w14:paraId="00981164" w14:textId="77777777" w:rsidR="008725A5" w:rsidRPr="00275C82" w:rsidRDefault="008725A5" w:rsidP="008725A5">
      <w:pPr>
        <w:pStyle w:val="Heading1"/>
      </w:pPr>
      <w:r>
        <w:t>Access</w:t>
      </w:r>
    </w:p>
    <w:p w14:paraId="64DFD4A2" w14:textId="77777777" w:rsidR="008725A5" w:rsidRPr="00275C82" w:rsidRDefault="008725A5" w:rsidP="008725A5">
      <w:pPr>
        <w:pStyle w:val="Heading2"/>
      </w:pPr>
      <w:r>
        <w:t>What access do I need?</w:t>
      </w:r>
    </w:p>
    <w:p w14:paraId="79ED4A9A" w14:textId="77777777" w:rsidR="008725A5" w:rsidRPr="00275C82" w:rsidRDefault="008725A5" w:rsidP="008725A5">
      <w:r>
        <w:t>SP Site</w:t>
      </w:r>
    </w:p>
    <w:p w14:paraId="1F53F600" w14:textId="77777777" w:rsidR="008725A5" w:rsidRPr="00275C82" w:rsidRDefault="008725A5" w:rsidP="008725A5">
      <w:pPr>
        <w:pStyle w:val="Heading2"/>
      </w:pPr>
      <w:r w:rsidRPr="00275C82">
        <w:t>What else do I need?</w:t>
      </w:r>
    </w:p>
    <w:p w14:paraId="731121CF" w14:textId="77777777" w:rsidR="008725A5" w:rsidRDefault="008725A5" w:rsidP="008725A5"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why the</w:t>
      </w:r>
      <w:r>
        <w:t xml:space="preserve"> client</w:t>
      </w:r>
      <w:r>
        <w:rPr>
          <w:spacing w:val="-5"/>
        </w:rPr>
        <w:t xml:space="preserve"> </w:t>
      </w:r>
      <w:r>
        <w:t xml:space="preserve">is eligible for specialist hearing services and their decision regarding which provider they wish to receive services from. </w:t>
      </w:r>
    </w:p>
    <w:p w14:paraId="734AEACC" w14:textId="77777777" w:rsidR="008725A5" w:rsidRDefault="008725A5" w:rsidP="008725A5">
      <w:pPr>
        <w:pStyle w:val="Heading2"/>
      </w:pPr>
      <w:r>
        <w:t>Step 1</w:t>
      </w:r>
    </w:p>
    <w:bookmarkEnd w:id="0"/>
    <w:p w14:paraId="1C1E83D4" w14:textId="77777777" w:rsidR="008725A5" w:rsidRDefault="008725A5" w:rsidP="008725A5">
      <w:r w:rsidRPr="1490938C">
        <w:t>Login</w:t>
      </w:r>
      <w:r w:rsidRPr="1490938C">
        <w:rPr>
          <w:spacing w:val="-5"/>
        </w:rPr>
        <w:t xml:space="preserve"> </w:t>
      </w:r>
      <w:r w:rsidRPr="1490938C">
        <w:t>to</w:t>
      </w:r>
      <w:r w:rsidRPr="1490938C">
        <w:rPr>
          <w:spacing w:val="-6"/>
        </w:rPr>
        <w:t xml:space="preserve"> </w:t>
      </w:r>
      <w:r w:rsidRPr="1490938C">
        <w:t>the</w:t>
      </w:r>
      <w:r w:rsidRPr="1490938C">
        <w:rPr>
          <w:spacing w:val="-7"/>
        </w:rPr>
        <w:t xml:space="preserve"> </w:t>
      </w:r>
      <w:r w:rsidRPr="1490938C">
        <w:t>portal</w:t>
      </w:r>
      <w:r>
        <w:t xml:space="preserve"> and </w:t>
      </w:r>
      <w:r w:rsidRPr="1490938C">
        <w:t>open</w:t>
      </w:r>
      <w:r w:rsidRPr="1490938C">
        <w:rPr>
          <w:spacing w:val="-2"/>
        </w:rPr>
        <w:t xml:space="preserve"> </w:t>
      </w:r>
      <w:r w:rsidRPr="1490938C">
        <w:t>the</w:t>
      </w:r>
      <w:r w:rsidRPr="1490938C">
        <w:rPr>
          <w:spacing w:val="-2"/>
        </w:rPr>
        <w:t xml:space="preserve"> </w:t>
      </w:r>
      <w:r w:rsidRPr="0028170D">
        <w:rPr>
          <w:rStyle w:val="Bluebuttonstyle"/>
        </w:rPr>
        <w:t>Client</w:t>
      </w:r>
      <w:r w:rsidRPr="1490938C">
        <w:rPr>
          <w:b/>
          <w:bCs/>
          <w:color w:val="FFFFFF"/>
          <w:spacing w:val="-4"/>
        </w:rPr>
        <w:t xml:space="preserve"> </w:t>
      </w:r>
      <w:r w:rsidRPr="1490938C">
        <w:rPr>
          <w:color w:val="000000"/>
        </w:rPr>
        <w:t>tab.</w:t>
      </w:r>
      <w:r w:rsidRPr="1490938C">
        <w:rPr>
          <w:color w:val="000000"/>
          <w:spacing w:val="-2"/>
        </w:rPr>
        <w:t xml:space="preserve"> </w:t>
      </w:r>
    </w:p>
    <w:p w14:paraId="59B42F42" w14:textId="77777777" w:rsidR="008725A5" w:rsidRDefault="008725A5" w:rsidP="008725A5">
      <w:r w:rsidRPr="1490938C">
        <w:lastRenderedPageBreak/>
        <w:t>Find</w:t>
      </w:r>
      <w:r w:rsidRPr="1490938C">
        <w:rPr>
          <w:spacing w:val="-2"/>
        </w:rPr>
        <w:t xml:space="preserve"> </w:t>
      </w:r>
      <w:r w:rsidRPr="1490938C">
        <w:t>your</w:t>
      </w:r>
      <w:r w:rsidRPr="1490938C">
        <w:rPr>
          <w:spacing w:val="-4"/>
        </w:rPr>
        <w:t xml:space="preserve"> </w:t>
      </w:r>
      <w:r w:rsidRPr="1490938C">
        <w:t>client</w:t>
      </w:r>
      <w:r w:rsidRPr="1490938C">
        <w:rPr>
          <w:spacing w:val="-5"/>
        </w:rPr>
        <w:t xml:space="preserve"> </w:t>
      </w:r>
      <w:r w:rsidRPr="1490938C">
        <w:t xml:space="preserve">under </w:t>
      </w:r>
      <w:r w:rsidRPr="0028170D">
        <w:rPr>
          <w:rStyle w:val="Bluebuttonstyle"/>
        </w:rPr>
        <w:t>Find a client or applicant</w:t>
      </w:r>
      <w:r w:rsidRPr="1490938C">
        <w:t>.</w:t>
      </w:r>
      <w:r>
        <w:rPr>
          <w:noProof/>
        </w:rPr>
        <w:drawing>
          <wp:inline distT="0" distB="0" distL="0" distR="0" wp14:anchorId="193915BD" wp14:editId="3E03C435">
            <wp:extent cx="3600000" cy="2997015"/>
            <wp:effectExtent l="152400" t="152400" r="362585" b="356235"/>
            <wp:docPr id="1" name="Picture 1" descr="Screenshot of client tab where you can search for a clie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client tab where you can search for a client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9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085EF9C" w14:textId="77777777" w:rsidR="008725A5" w:rsidRDefault="008725A5" w:rsidP="008725A5">
      <w:pPr>
        <w:pStyle w:val="Heading2"/>
      </w:pPr>
      <w:r>
        <w:t>Step 2</w:t>
      </w:r>
    </w:p>
    <w:p w14:paraId="5D461E71" w14:textId="77777777" w:rsidR="008725A5" w:rsidRDefault="008725A5" w:rsidP="008725A5">
      <w:r>
        <w:t xml:space="preserve">On the Client Details screen, click </w:t>
      </w:r>
      <w:r w:rsidRPr="0028170D">
        <w:rPr>
          <w:rStyle w:val="Bluebuttonstyle"/>
        </w:rPr>
        <w:t>Edit</w:t>
      </w:r>
      <w:r>
        <w:t>.</w:t>
      </w:r>
      <w:r>
        <w:rPr>
          <w:spacing w:val="40"/>
        </w:rPr>
        <w:t xml:space="preserve"> </w:t>
      </w:r>
    </w:p>
    <w:p w14:paraId="660ACF1B" w14:textId="77777777" w:rsidR="008725A5" w:rsidRDefault="008725A5" w:rsidP="008725A5">
      <w:r>
        <w:t>Click</w:t>
      </w:r>
      <w:r>
        <w:rPr>
          <w:spacing w:val="-4"/>
        </w:rPr>
        <w:t xml:space="preserve"> </w:t>
      </w:r>
      <w:r>
        <w:t xml:space="preserve">the </w:t>
      </w:r>
      <w:r w:rsidRPr="0028170D">
        <w:rPr>
          <w:b/>
          <w:bCs/>
        </w:rPr>
        <w:t>Specialist Services</w:t>
      </w:r>
      <w:r>
        <w:t xml:space="preserve"> check box. The check box 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ticked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‘Private’</w:t>
      </w:r>
      <w:r>
        <w:rPr>
          <w:spacing w:val="-5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‘Australian Hearing’ if you work for Hearing Australia)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drop</w:t>
      </w:r>
      <w:r>
        <w:rPr>
          <w:spacing w:val="-6"/>
        </w:rPr>
        <w:t>-down</w:t>
      </w:r>
      <w:r>
        <w:rPr>
          <w:spacing w:val="-4"/>
        </w:rPr>
        <w:t xml:space="preserve"> </w:t>
      </w:r>
      <w:r>
        <w:t>box.</w:t>
      </w:r>
    </w:p>
    <w:p w14:paraId="47B83AE4" w14:textId="77777777" w:rsidR="008725A5" w:rsidRDefault="008725A5" w:rsidP="008725A5"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were </w:t>
      </w:r>
      <w:r>
        <w:rPr>
          <w:spacing w:val="-2"/>
        </w:rPr>
        <w:t xml:space="preserve">identified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specialist services</w:t>
      </w:r>
      <w:r>
        <w:rPr>
          <w:spacing w:val="-7"/>
        </w:rPr>
        <w:t xml:space="preserve"> </w:t>
      </w:r>
      <w:r>
        <w:t>client and</w:t>
      </w:r>
      <w:r>
        <w:rPr>
          <w:spacing w:val="-4"/>
        </w:rPr>
        <w:t xml:space="preserve"> select </w:t>
      </w:r>
      <w:r>
        <w:t>the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they are eligible for specialist services in the drop-down box.</w:t>
      </w:r>
    </w:p>
    <w:p w14:paraId="01B80EE1" w14:textId="77777777" w:rsidR="008725A5" w:rsidRDefault="008725A5" w:rsidP="008725A5">
      <w:pPr>
        <w:rPr>
          <w:color w:val="000000"/>
          <w:spacing w:val="-4"/>
        </w:rPr>
      </w:pPr>
      <w:r w:rsidRPr="1490938C">
        <w:t>Click</w:t>
      </w:r>
      <w:r w:rsidRPr="1490938C">
        <w:rPr>
          <w:spacing w:val="-1"/>
        </w:rPr>
        <w:t xml:space="preserve"> </w:t>
      </w:r>
      <w:r w:rsidRPr="1490938C">
        <w:rPr>
          <w:b/>
          <w:bCs/>
          <w:color w:val="FFFFFF"/>
          <w:spacing w:val="-4"/>
          <w:shd w:val="clear" w:color="auto" w:fill="0070C0"/>
        </w:rPr>
        <w:t>Save</w:t>
      </w:r>
      <w:r w:rsidRPr="1490938C">
        <w:rPr>
          <w:color w:val="000000"/>
          <w:spacing w:val="-4"/>
        </w:rPr>
        <w:t>.</w:t>
      </w:r>
    </w:p>
    <w:p w14:paraId="0D1F7D3F" w14:textId="77777777" w:rsidR="008725A5" w:rsidRPr="0028170D" w:rsidRDefault="008725A5" w:rsidP="008725A5">
      <w:r>
        <w:rPr>
          <w:noProof/>
        </w:rPr>
        <w:drawing>
          <wp:inline distT="0" distB="0" distL="0" distR="0" wp14:anchorId="318B0936" wp14:editId="3DED1BEF">
            <wp:extent cx="3600000" cy="1815000"/>
            <wp:effectExtent l="152400" t="152400" r="362585" b="356870"/>
            <wp:docPr id="2" name="Picture 2" descr="Screenshot of client details screen. Specialist services checkbox, specialist services date and reason for specialist services fiel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client details screen. Specialist services checkbox, specialist services date and reason for specialist services field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1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149383" w14:textId="77777777" w:rsidR="008725A5" w:rsidRDefault="008725A5" w:rsidP="008725A5">
      <w:pPr>
        <w:pStyle w:val="Heading1"/>
      </w:pPr>
      <w:r>
        <w:rPr>
          <w:spacing w:val="-4"/>
        </w:rPr>
        <w:lastRenderedPageBreak/>
        <w:t>P</w:t>
      </w:r>
      <w:r>
        <w:t>arallel</w:t>
      </w:r>
      <w:r>
        <w:rPr>
          <w:spacing w:val="-4"/>
        </w:rPr>
        <w:t xml:space="preserve"> services</w:t>
      </w:r>
    </w:p>
    <w:p w14:paraId="0C6BC6D9" w14:textId="77777777" w:rsidR="008725A5" w:rsidRDefault="008725A5" w:rsidP="008725A5">
      <w:r>
        <w:t>If your client has an implantable device, such as a cochlear implant as well as a hearing aid, they may choose to receive their maintenance services for their implantable device from Hearing Australia but keep the services for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provider.</w:t>
      </w:r>
      <w:r>
        <w:rPr>
          <w:spacing w:val="-2"/>
        </w:rPr>
        <w:t xml:space="preserve"> </w:t>
      </w:r>
      <w:r>
        <w:t>If 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email </w:t>
      </w:r>
      <w:hyperlink r:id="rId14">
        <w:r>
          <w:rPr>
            <w:color w:val="0000FF"/>
            <w:u w:val="single" w:color="0000FF"/>
          </w:rPr>
          <w:t>hearing@health.gov.au</w:t>
        </w:r>
      </w:hyperlink>
      <w:r>
        <w:rPr>
          <w:color w:val="0000FF"/>
        </w:rPr>
        <w:t xml:space="preserve"> </w:t>
      </w:r>
      <w:r>
        <w:t>with “complex parallel” in the subject line to have their status</w:t>
      </w:r>
      <w:r>
        <w:rPr>
          <w:spacing w:val="-1"/>
        </w:rPr>
        <w:t xml:space="preserve"> </w:t>
      </w:r>
      <w:r>
        <w:rPr>
          <w:spacing w:val="-2"/>
        </w:rPr>
        <w:t>updated.</w:t>
      </w:r>
    </w:p>
    <w:p w14:paraId="1DB83B3E" w14:textId="77777777" w:rsidR="008725A5" w:rsidRDefault="008725A5" w:rsidP="008725A5">
      <w:pPr>
        <w:pStyle w:val="Heading1"/>
      </w:pPr>
      <w:r>
        <w:t>My</w:t>
      </w:r>
      <w:r>
        <w:rPr>
          <w:spacing w:val="-12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 w:rsidRPr="0028170D">
        <w:t>no</w:t>
      </w:r>
      <w:r>
        <w:rPr>
          <w:spacing w:val="-8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t>complex.</w:t>
      </w:r>
      <w:r>
        <w:rPr>
          <w:spacing w:val="-3"/>
        </w:rPr>
        <w:t xml:space="preserve"> </w:t>
      </w:r>
      <w:r>
        <w:t>How do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update it?</w:t>
      </w:r>
    </w:p>
    <w:p w14:paraId="3FC5863E" w14:textId="77777777" w:rsidR="008725A5" w:rsidRDefault="008725A5" w:rsidP="008725A5"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need to contact a user with SP Admin access within your organisation to update the status. </w:t>
      </w:r>
    </w:p>
    <w:p w14:paraId="6B066D95" w14:textId="3C14F989" w:rsidR="009040E9" w:rsidRPr="008725A5" w:rsidRDefault="008725A5" w:rsidP="008725A5">
      <w:r>
        <w:t xml:space="preserve">Simply untick the </w:t>
      </w:r>
      <w:r w:rsidRPr="0028170D">
        <w:rPr>
          <w:b/>
          <w:bCs/>
        </w:rPr>
        <w:t>specialist services</w:t>
      </w:r>
      <w:r>
        <w:t xml:space="preserve"> check box and click </w:t>
      </w:r>
      <w:r w:rsidRPr="0028170D">
        <w:rPr>
          <w:rStyle w:val="Bluebuttonstyle"/>
        </w:rPr>
        <w:t>Save</w:t>
      </w:r>
      <w:r>
        <w:t>.</w:t>
      </w:r>
    </w:p>
    <w:sectPr w:rsidR="009040E9" w:rsidRPr="008725A5" w:rsidSect="00B539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807B" w14:textId="77777777" w:rsidR="00050429" w:rsidRDefault="00050429" w:rsidP="006B56BB">
      <w:r>
        <w:separator/>
      </w:r>
    </w:p>
    <w:p w14:paraId="1339E24D" w14:textId="77777777" w:rsidR="00050429" w:rsidRDefault="00050429"/>
  </w:endnote>
  <w:endnote w:type="continuationSeparator" w:id="0">
    <w:p w14:paraId="7FD63678" w14:textId="77777777" w:rsidR="00050429" w:rsidRDefault="00050429" w:rsidP="006B56BB">
      <w:r>
        <w:continuationSeparator/>
      </w:r>
    </w:p>
    <w:p w14:paraId="57F49BF8" w14:textId="77777777" w:rsidR="00050429" w:rsidRDefault="00050429"/>
  </w:endnote>
  <w:endnote w:type="continuationNotice" w:id="1">
    <w:p w14:paraId="339AE8E0" w14:textId="77777777" w:rsidR="00050429" w:rsidRDefault="00050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04D2D287" w:rsidR="00B53987" w:rsidRDefault="008725A5" w:rsidP="00B53987">
    <w:pPr>
      <w:pStyle w:val="Footer"/>
    </w:pPr>
    <w:r>
      <w:t>Hearing Services Program – Portal user guide – Update a specialist services client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4C3EF78B" w:rsidR="00B53987" w:rsidRDefault="008725A5" w:rsidP="00B53987">
    <w:pPr>
      <w:pStyle w:val="Footer"/>
    </w:pPr>
    <w:r>
      <w:t>Hearing Services Program – Portal user guide – Update a specialist services client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757E" w14:textId="77777777" w:rsidR="00050429" w:rsidRDefault="00050429" w:rsidP="006B56BB">
      <w:r>
        <w:separator/>
      </w:r>
    </w:p>
    <w:p w14:paraId="0CD6356C" w14:textId="77777777" w:rsidR="00050429" w:rsidRDefault="00050429"/>
  </w:footnote>
  <w:footnote w:type="continuationSeparator" w:id="0">
    <w:p w14:paraId="048557A5" w14:textId="77777777" w:rsidR="00050429" w:rsidRDefault="00050429" w:rsidP="006B56BB">
      <w:r>
        <w:continuationSeparator/>
      </w:r>
    </w:p>
    <w:p w14:paraId="0A7FFF34" w14:textId="77777777" w:rsidR="00050429" w:rsidRDefault="00050429"/>
  </w:footnote>
  <w:footnote w:type="continuationNotice" w:id="1">
    <w:p w14:paraId="7D924755" w14:textId="77777777" w:rsidR="00050429" w:rsidRDefault="00050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214B809A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50429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13EF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39E8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306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25A5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725A5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5A5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character" w:customStyle="1" w:styleId="Bluebuttonstyle">
    <w:name w:val="Blue button style"/>
    <w:basedOn w:val="DefaultParagraphFont"/>
    <w:uiPriority w:val="1"/>
    <w:qFormat/>
    <w:rsid w:val="008725A5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hearing-services-program/accessing/cso-servi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ring@health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Update a specialist services client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Update a specialist services client</dc:title>
  <dc:subject>Ear health and hearing</dc:subject>
  <dc:creator>Australian Government Department of Health and Aged Care</dc:creator>
  <cp:keywords>HSP; HSO</cp:keywords>
  <cp:lastModifiedBy>MCCAY, Meryl</cp:lastModifiedBy>
  <cp:revision>5</cp:revision>
  <dcterms:created xsi:type="dcterms:W3CDTF">2023-06-19T23:03:00Z</dcterms:created>
  <dcterms:modified xsi:type="dcterms:W3CDTF">2023-07-06T07:51:00Z</dcterms:modified>
</cp:coreProperties>
</file>