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52034" w14:textId="4FE59F71" w:rsidR="00F90344" w:rsidRDefault="00AA38AF" w:rsidP="002F14FA">
      <w:pPr>
        <w:pStyle w:val="Title"/>
      </w:pPr>
      <w:r>
        <w:t>Data Strategy 2022 – 2025</w:t>
      </w:r>
      <w:r w:rsidR="00891E30">
        <w:t xml:space="preserve"> | Harnessing the power of data for </w:t>
      </w:r>
      <w:r w:rsidR="00925A88">
        <w:t>better health</w:t>
      </w:r>
      <w:r w:rsidR="00655C26">
        <w:t xml:space="preserve">, aged </w:t>
      </w:r>
      <w:proofErr w:type="gramStart"/>
      <w:r w:rsidR="00655C26">
        <w:t>care</w:t>
      </w:r>
      <w:proofErr w:type="gramEnd"/>
      <w:r w:rsidR="00925A88">
        <w:t xml:space="preserve"> and </w:t>
      </w:r>
      <w:r w:rsidR="0078483D">
        <w:t xml:space="preserve">wellbeing </w:t>
      </w:r>
    </w:p>
    <w:p w14:paraId="48E63E39" w14:textId="3798F981" w:rsidR="00751A23" w:rsidRDefault="002421FE" w:rsidP="002F14FA">
      <w:pPr>
        <w:pStyle w:val="Subtitle"/>
        <w:spacing w:before="600"/>
        <w:sectPr w:rsidR="00751A23" w:rsidSect="00D45D94">
          <w:footerReference w:type="default" r:id="rId11"/>
          <w:headerReference w:type="first" r:id="rId12"/>
          <w:type w:val="continuous"/>
          <w:pgSz w:w="11906" w:h="16838"/>
          <w:pgMar w:top="1701" w:right="1418" w:bottom="1418" w:left="1418" w:header="850" w:footer="709" w:gutter="0"/>
          <w:cols w:space="708"/>
          <w:titlePg/>
          <w:docGrid w:linePitch="360"/>
        </w:sectPr>
      </w:pPr>
      <w:r>
        <w:t>August</w:t>
      </w:r>
      <w:r w:rsidR="00AA38AF">
        <w:t xml:space="preserve"> 2022</w:t>
      </w:r>
    </w:p>
    <w:p w14:paraId="004598D4" w14:textId="77777777" w:rsidR="00DE018D" w:rsidRDefault="00DE018D" w:rsidP="006A4008">
      <w:pPr>
        <w:pStyle w:val="Heading1"/>
      </w:pPr>
      <w:bookmarkStart w:id="0" w:name="_Toc107398177"/>
      <w:bookmarkStart w:id="1" w:name="_Toc106346243"/>
      <w:bookmarkStart w:id="2" w:name="_Toc106370020"/>
      <w:r>
        <w:lastRenderedPageBreak/>
        <w:t>Version control</w:t>
      </w:r>
      <w:bookmarkEnd w:id="0"/>
    </w:p>
    <w:p w14:paraId="1FC3480A" w14:textId="02FE26C5" w:rsidR="004755A0" w:rsidRDefault="0039542F" w:rsidP="0039542F">
      <w:pPr>
        <w:pStyle w:val="Paragraphtext"/>
      </w:pPr>
      <w:r>
        <w:t xml:space="preserve">This document was prepared in June 2022 by the </w:t>
      </w:r>
      <w:r w:rsidR="00F274B6">
        <w:t xml:space="preserve">Health Economics and Research Division (HERD), </w:t>
      </w:r>
      <w:r>
        <w:t xml:space="preserve">Department of Health and Aged </w:t>
      </w:r>
      <w:r w:rsidR="00E45BD8">
        <w:t>Care. It</w:t>
      </w:r>
      <w:r w:rsidR="00AC45DA">
        <w:t xml:space="preserve"> will be reviewed and updated as needed, and changes will be reflected in the below table.</w:t>
      </w:r>
    </w:p>
    <w:tbl>
      <w:tblPr>
        <w:tblStyle w:val="DepartmentofHealthtable"/>
        <w:tblW w:w="0" w:type="auto"/>
        <w:tblLook w:val="04A0" w:firstRow="1" w:lastRow="0" w:firstColumn="1" w:lastColumn="0" w:noHBand="0" w:noVBand="1"/>
      </w:tblPr>
      <w:tblGrid>
        <w:gridCol w:w="709"/>
        <w:gridCol w:w="4253"/>
        <w:gridCol w:w="975"/>
        <w:gridCol w:w="684"/>
        <w:gridCol w:w="1197"/>
      </w:tblGrid>
      <w:tr w:rsidR="00A7279A" w:rsidRPr="00F543A8" w14:paraId="5C45E296"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9" w:type="dxa"/>
          </w:tcPr>
          <w:p w14:paraId="047A8F17" w14:textId="77777777" w:rsidR="00A7279A" w:rsidRPr="00F543A8" w:rsidRDefault="00A7279A" w:rsidP="00416441">
            <w:pPr>
              <w:pStyle w:val="Paragraphtext"/>
              <w:rPr>
                <w:b/>
                <w:bCs/>
                <w:color w:val="E6E6E6" w:themeColor="background2"/>
              </w:rPr>
            </w:pPr>
            <w:bookmarkStart w:id="3" w:name="ColumnTitle_1"/>
            <w:r>
              <w:rPr>
                <w:b/>
                <w:bCs/>
                <w:color w:val="E6E6E6" w:themeColor="background2"/>
              </w:rPr>
              <w:t>#</w:t>
            </w:r>
          </w:p>
        </w:tc>
        <w:tc>
          <w:tcPr>
            <w:tcW w:w="4253" w:type="dxa"/>
          </w:tcPr>
          <w:p w14:paraId="6CD01F59" w14:textId="77777777" w:rsidR="00A7279A" w:rsidRPr="00F543A8" w:rsidRDefault="00A7279A" w:rsidP="00416441">
            <w:pPr>
              <w:pStyle w:val="Paragraphtext"/>
              <w:cnfStyle w:val="100000000000" w:firstRow="1" w:lastRow="0" w:firstColumn="0" w:lastColumn="0" w:oddVBand="0" w:evenVBand="0" w:oddHBand="0" w:evenHBand="0" w:firstRowFirstColumn="0" w:firstRowLastColumn="0" w:lastRowFirstColumn="0" w:lastRowLastColumn="0"/>
              <w:rPr>
                <w:b/>
                <w:bCs/>
                <w:color w:val="E6E6E6" w:themeColor="background2"/>
              </w:rPr>
            </w:pPr>
            <w:r>
              <w:rPr>
                <w:b/>
                <w:bCs/>
                <w:color w:val="E6E6E6" w:themeColor="background2"/>
              </w:rPr>
              <w:t>Revision Description</w:t>
            </w:r>
          </w:p>
        </w:tc>
        <w:tc>
          <w:tcPr>
            <w:tcW w:w="975" w:type="dxa"/>
          </w:tcPr>
          <w:p w14:paraId="074F89CE" w14:textId="77777777" w:rsidR="00A7279A" w:rsidRDefault="00A7279A" w:rsidP="00416441">
            <w:pPr>
              <w:pStyle w:val="Paragraphtext"/>
              <w:cnfStyle w:val="100000000000" w:firstRow="1" w:lastRow="0" w:firstColumn="0" w:lastColumn="0" w:oddVBand="0" w:evenVBand="0" w:oddHBand="0" w:evenHBand="0" w:firstRowFirstColumn="0" w:firstRowLastColumn="0" w:lastRowFirstColumn="0" w:lastRowLastColumn="0"/>
              <w:rPr>
                <w:b/>
                <w:bCs/>
                <w:color w:val="E6E6E6" w:themeColor="background2"/>
              </w:rPr>
            </w:pPr>
            <w:r>
              <w:rPr>
                <w:b/>
                <w:bCs/>
                <w:color w:val="E6E6E6" w:themeColor="background2"/>
              </w:rPr>
              <w:t>Section #</w:t>
            </w:r>
          </w:p>
        </w:tc>
        <w:tc>
          <w:tcPr>
            <w:tcW w:w="684" w:type="dxa"/>
          </w:tcPr>
          <w:p w14:paraId="116649AE" w14:textId="77777777" w:rsidR="00A7279A" w:rsidRDefault="00A7279A" w:rsidP="00416441">
            <w:pPr>
              <w:pStyle w:val="Paragraphtext"/>
              <w:cnfStyle w:val="100000000000" w:firstRow="1" w:lastRow="0" w:firstColumn="0" w:lastColumn="0" w:oddVBand="0" w:evenVBand="0" w:oddHBand="0" w:evenHBand="0" w:firstRowFirstColumn="0" w:firstRowLastColumn="0" w:lastRowFirstColumn="0" w:lastRowLastColumn="0"/>
              <w:rPr>
                <w:b/>
                <w:bCs/>
                <w:color w:val="E6E6E6" w:themeColor="background2"/>
              </w:rPr>
            </w:pPr>
            <w:r>
              <w:rPr>
                <w:b/>
                <w:bCs/>
                <w:color w:val="E6E6E6" w:themeColor="background2"/>
              </w:rPr>
              <w:t>Date</w:t>
            </w:r>
          </w:p>
        </w:tc>
        <w:tc>
          <w:tcPr>
            <w:tcW w:w="1197" w:type="dxa"/>
          </w:tcPr>
          <w:p w14:paraId="1C254146" w14:textId="77777777" w:rsidR="00A7279A" w:rsidRDefault="00A7279A" w:rsidP="00416441">
            <w:pPr>
              <w:pStyle w:val="Paragraphtext"/>
              <w:cnfStyle w:val="100000000000" w:firstRow="1" w:lastRow="0" w:firstColumn="0" w:lastColumn="0" w:oddVBand="0" w:evenVBand="0" w:oddHBand="0" w:evenHBand="0" w:firstRowFirstColumn="0" w:firstRowLastColumn="0" w:lastRowFirstColumn="0" w:lastRowLastColumn="0"/>
              <w:rPr>
                <w:b/>
                <w:bCs/>
                <w:color w:val="E6E6E6" w:themeColor="background2"/>
              </w:rPr>
            </w:pPr>
            <w:r>
              <w:rPr>
                <w:b/>
                <w:bCs/>
                <w:color w:val="E6E6E6" w:themeColor="background2"/>
              </w:rPr>
              <w:t>Approved By</w:t>
            </w:r>
          </w:p>
        </w:tc>
      </w:tr>
      <w:bookmarkEnd w:id="3"/>
      <w:tr w:rsidR="00A7279A" w14:paraId="57E716A2" w14:textId="77777777" w:rsidTr="007656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0126B43" w14:textId="77777777" w:rsidR="00A7279A" w:rsidRDefault="00A7279A" w:rsidP="00416441">
            <w:pPr>
              <w:pStyle w:val="Paragraphtext"/>
            </w:pPr>
            <w:r>
              <w:t>1.0</w:t>
            </w:r>
          </w:p>
        </w:tc>
        <w:tc>
          <w:tcPr>
            <w:tcW w:w="4253" w:type="dxa"/>
          </w:tcPr>
          <w:p w14:paraId="5DA9A9DA" w14:textId="77777777" w:rsidR="00A7279A" w:rsidRDefault="00A7279A" w:rsidP="00416441">
            <w:pPr>
              <w:pStyle w:val="Paragraphtext"/>
              <w:cnfStyle w:val="000000100000" w:firstRow="0" w:lastRow="0" w:firstColumn="0" w:lastColumn="0" w:oddVBand="0" w:evenVBand="0" w:oddHBand="1" w:evenHBand="0" w:firstRowFirstColumn="0" w:firstRowLastColumn="0" w:lastRowFirstColumn="0" w:lastRowLastColumn="0"/>
            </w:pPr>
            <w:r>
              <w:t>New document</w:t>
            </w:r>
          </w:p>
        </w:tc>
        <w:tc>
          <w:tcPr>
            <w:tcW w:w="975" w:type="dxa"/>
          </w:tcPr>
          <w:p w14:paraId="50E5F918" w14:textId="77777777" w:rsidR="00A7279A" w:rsidRDefault="00A7279A" w:rsidP="00416441">
            <w:pPr>
              <w:pStyle w:val="Paragraphtext"/>
              <w:cnfStyle w:val="000000100000" w:firstRow="0" w:lastRow="0" w:firstColumn="0" w:lastColumn="0" w:oddVBand="0" w:evenVBand="0" w:oddHBand="1" w:evenHBand="0" w:firstRowFirstColumn="0" w:firstRowLastColumn="0" w:lastRowFirstColumn="0" w:lastRowLastColumn="0"/>
            </w:pPr>
            <w:r>
              <w:t>All</w:t>
            </w:r>
          </w:p>
        </w:tc>
        <w:tc>
          <w:tcPr>
            <w:tcW w:w="684" w:type="dxa"/>
          </w:tcPr>
          <w:p w14:paraId="21920096" w14:textId="77777777" w:rsidR="00A7279A" w:rsidRDefault="00A7279A" w:rsidP="00416441">
            <w:pPr>
              <w:pStyle w:val="Paragraphtext"/>
              <w:cnfStyle w:val="000000100000" w:firstRow="0" w:lastRow="0" w:firstColumn="0" w:lastColumn="0" w:oddVBand="0" w:evenVBand="0" w:oddHBand="1" w:evenHBand="0" w:firstRowFirstColumn="0" w:firstRowLastColumn="0" w:lastRowFirstColumn="0" w:lastRowLastColumn="0"/>
            </w:pPr>
            <w:r>
              <w:t>June 2022</w:t>
            </w:r>
          </w:p>
        </w:tc>
        <w:tc>
          <w:tcPr>
            <w:tcW w:w="1197" w:type="dxa"/>
          </w:tcPr>
          <w:p w14:paraId="792D3F6C" w14:textId="77777777" w:rsidR="00A7279A" w:rsidRDefault="00A7279A" w:rsidP="00416441">
            <w:pPr>
              <w:pStyle w:val="Paragraphtext"/>
              <w:cnfStyle w:val="000000100000" w:firstRow="0" w:lastRow="0" w:firstColumn="0" w:lastColumn="0" w:oddVBand="0" w:evenVBand="0" w:oddHBand="1" w:evenHBand="0" w:firstRowFirstColumn="0" w:firstRowLastColumn="0" w:lastRowFirstColumn="0" w:lastRowLastColumn="0"/>
            </w:pPr>
            <w:r>
              <w:t>Phillip Gould</w:t>
            </w:r>
          </w:p>
        </w:tc>
      </w:tr>
    </w:tbl>
    <w:p w14:paraId="0125BBEF" w14:textId="0AF623AD" w:rsidR="00C50EA8" w:rsidRDefault="00C50EA8" w:rsidP="003D3D6A">
      <w:pPr>
        <w:pStyle w:val="Paragraphtext"/>
      </w:pPr>
      <w:r>
        <w:br w:type="page"/>
      </w:r>
    </w:p>
    <w:p w14:paraId="0A3A9927" w14:textId="590B22DE" w:rsidR="00D5686B" w:rsidRDefault="00D5686B" w:rsidP="00D5686B">
      <w:pPr>
        <w:pStyle w:val="Heading1"/>
      </w:pPr>
      <w:bookmarkStart w:id="4" w:name="_Toc107398178"/>
      <w:r>
        <w:lastRenderedPageBreak/>
        <w:t>Acknowledgement of Country</w:t>
      </w:r>
      <w:bookmarkEnd w:id="1"/>
      <w:bookmarkEnd w:id="2"/>
      <w:bookmarkEnd w:id="4"/>
    </w:p>
    <w:p w14:paraId="21282663" w14:textId="74B757AE" w:rsidR="00D5686B" w:rsidRDefault="00D5686B" w:rsidP="00D5686B">
      <w:pPr>
        <w:pStyle w:val="Paragraphtext"/>
      </w:pPr>
      <w:r>
        <w:t xml:space="preserve">We, the Department of </w:t>
      </w:r>
      <w:proofErr w:type="gramStart"/>
      <w:r>
        <w:t>Health</w:t>
      </w:r>
      <w:proofErr w:type="gramEnd"/>
      <w:r w:rsidR="00FD03EF">
        <w:t xml:space="preserve"> and Aged Care</w:t>
      </w:r>
      <w:r>
        <w:t xml:space="preserve">, </w:t>
      </w:r>
      <w:r w:rsidRPr="0015604A">
        <w:t xml:space="preserve">acknowledge the Traditional Owners and Custodians of Country throughout Australia. We recognise the strength and resilience of Aboriginal and Torres Strait Islander </w:t>
      </w:r>
      <w:proofErr w:type="gramStart"/>
      <w:r w:rsidRPr="0015604A">
        <w:t>people, and</w:t>
      </w:r>
      <w:proofErr w:type="gramEnd"/>
      <w:r w:rsidRPr="0015604A">
        <w:t xml:space="preserve"> acknowledge and respect their continuing connections and relationships to country, rivers, land and sea.</w:t>
      </w:r>
    </w:p>
    <w:p w14:paraId="1C55600F" w14:textId="38ABA007" w:rsidR="00D5686B" w:rsidRDefault="00D5686B" w:rsidP="00D5686B">
      <w:pPr>
        <w:pStyle w:val="Paragraphtext"/>
      </w:pPr>
      <w:r w:rsidRPr="0015604A">
        <w:t xml:space="preserve">We acknowledge the ongoing contribution Aboriginal and Torres Strait Islander people make across the </w:t>
      </w:r>
      <w:r w:rsidR="001873F6">
        <w:t>h</w:t>
      </w:r>
      <w:r w:rsidR="001873F6" w:rsidRPr="0015604A">
        <w:t xml:space="preserve">ealth </w:t>
      </w:r>
      <w:r w:rsidR="00031200">
        <w:t xml:space="preserve">and </w:t>
      </w:r>
      <w:r w:rsidR="001873F6">
        <w:t xml:space="preserve">aged care </w:t>
      </w:r>
      <w:r w:rsidRPr="0015604A">
        <w:t>system</w:t>
      </w:r>
      <w:r w:rsidR="00031200">
        <w:t>s</w:t>
      </w:r>
      <w:r w:rsidRPr="0015604A">
        <w:t xml:space="preserve"> and wider community. We also pay our respects to Elders past, present and future and extend that respect to all Traditional Custodians of this land.</w:t>
      </w:r>
    </w:p>
    <w:p w14:paraId="1252ECDA" w14:textId="521BEEFC" w:rsidR="00D5686B" w:rsidRDefault="00D5686B" w:rsidP="00D5686B">
      <w:pPr>
        <w:pStyle w:val="Paragraphtext"/>
      </w:pPr>
      <w:r w:rsidRPr="0015604A">
        <w:t xml:space="preserve">We acknowledge and respect the Traditional Custodians whose ancestral lands are where our Health </w:t>
      </w:r>
      <w:r w:rsidR="001873F6">
        <w:t xml:space="preserve">and Aged Care </w:t>
      </w:r>
      <w:r w:rsidRPr="0015604A">
        <w:t>offices are located.</w:t>
      </w:r>
    </w:p>
    <w:p w14:paraId="5F7418F0" w14:textId="77777777" w:rsidR="009E4D0C" w:rsidRDefault="009E4D0C" w:rsidP="0015604A">
      <w:pPr>
        <w:pStyle w:val="Paragraphtext"/>
      </w:pPr>
    </w:p>
    <w:p w14:paraId="5854DA67" w14:textId="455B6D12" w:rsidR="009E4D0C" w:rsidRDefault="009E4D0C" w:rsidP="0015604A">
      <w:pPr>
        <w:pStyle w:val="Paragraphtext"/>
        <w:sectPr w:rsidR="009E4D0C" w:rsidSect="000F2D76">
          <w:headerReference w:type="first" r:id="rId13"/>
          <w:footerReference w:type="first" r:id="rId14"/>
          <w:pgSz w:w="11906" w:h="16838"/>
          <w:pgMar w:top="1701" w:right="1418" w:bottom="1418" w:left="1418" w:header="850" w:footer="709" w:gutter="0"/>
          <w:pgNumType w:fmt="lowerRoman"/>
          <w:cols w:space="708"/>
          <w:titlePg/>
          <w:docGrid w:linePitch="360"/>
        </w:sectPr>
      </w:pPr>
    </w:p>
    <w:bookmarkStart w:id="5" w:name="_Toc103670993" w:displacedByCustomXml="next"/>
    <w:bookmarkStart w:id="6" w:name="_Toc106346244" w:displacedByCustomXml="next"/>
    <w:bookmarkStart w:id="7" w:name="_Toc106370021" w:displacedByCustomXml="next"/>
    <w:bookmarkStart w:id="8" w:name="_Toc107398179" w:displacedByCustomXml="next"/>
    <w:sdt>
      <w:sdtPr>
        <w:rPr>
          <w:rFonts w:cs="Times New Roman"/>
          <w:bCs w:val="0"/>
          <w:color w:val="auto"/>
          <w:kern w:val="0"/>
          <w:sz w:val="22"/>
          <w:szCs w:val="24"/>
        </w:rPr>
        <w:id w:val="618493702"/>
        <w:docPartObj>
          <w:docPartGallery w:val="Table of Contents"/>
          <w:docPartUnique/>
        </w:docPartObj>
      </w:sdtPr>
      <w:sdtEndPr>
        <w:rPr>
          <w:b/>
          <w:noProof/>
        </w:rPr>
      </w:sdtEndPr>
      <w:sdtContent>
        <w:p w14:paraId="37D4C035" w14:textId="293FDF85" w:rsidR="009E4D0C" w:rsidRDefault="009E4D0C" w:rsidP="009E4D0C">
          <w:pPr>
            <w:pStyle w:val="Heading1"/>
          </w:pPr>
          <w:r>
            <w:t>Contents</w:t>
          </w:r>
          <w:bookmarkEnd w:id="8"/>
          <w:bookmarkEnd w:id="7"/>
          <w:bookmarkEnd w:id="6"/>
          <w:bookmarkEnd w:id="5"/>
        </w:p>
        <w:p w14:paraId="27F23603" w14:textId="0577A508" w:rsidR="00A52873" w:rsidRDefault="009E4D0C" w:rsidP="00394CFC">
          <w:pPr>
            <w:pStyle w:val="TOC1"/>
            <w:rPr>
              <w:rFonts w:asciiTheme="minorHAnsi" w:eastAsiaTheme="minorEastAsia" w:hAnsiTheme="minorHAnsi" w:cstheme="minorBidi"/>
              <w:noProof/>
              <w:szCs w:val="22"/>
              <w:lang w:eastAsia="en-AU"/>
            </w:rPr>
          </w:pPr>
          <w:r>
            <w:fldChar w:fldCharType="begin"/>
          </w:r>
          <w:r>
            <w:instrText xml:space="preserve"> TOC \o "1-3" \h \z \u </w:instrText>
          </w:r>
          <w:r>
            <w:fldChar w:fldCharType="separate"/>
          </w:r>
          <w:hyperlink w:anchor="_Toc107398180" w:history="1">
            <w:r w:rsidR="00A52873" w:rsidRPr="007D7930">
              <w:rPr>
                <w:rStyle w:val="Hyperlink"/>
                <w:noProof/>
              </w:rPr>
              <w:t>Message from the Secretary</w:t>
            </w:r>
            <w:r w:rsidR="00A52873">
              <w:rPr>
                <w:noProof/>
                <w:webHidden/>
              </w:rPr>
              <w:tab/>
            </w:r>
            <w:r w:rsidR="00A52873">
              <w:rPr>
                <w:noProof/>
                <w:webHidden/>
              </w:rPr>
              <w:fldChar w:fldCharType="begin"/>
            </w:r>
            <w:r w:rsidR="00A52873">
              <w:rPr>
                <w:noProof/>
                <w:webHidden/>
              </w:rPr>
              <w:instrText xml:space="preserve"> PAGEREF _Toc107398180 \h </w:instrText>
            </w:r>
            <w:r w:rsidR="00A52873">
              <w:rPr>
                <w:noProof/>
                <w:webHidden/>
              </w:rPr>
            </w:r>
            <w:r w:rsidR="00A52873">
              <w:rPr>
                <w:noProof/>
                <w:webHidden/>
              </w:rPr>
              <w:fldChar w:fldCharType="separate"/>
            </w:r>
            <w:r w:rsidR="001873F6">
              <w:rPr>
                <w:noProof/>
                <w:webHidden/>
              </w:rPr>
              <w:t>1</w:t>
            </w:r>
            <w:r w:rsidR="00A52873">
              <w:rPr>
                <w:noProof/>
                <w:webHidden/>
              </w:rPr>
              <w:fldChar w:fldCharType="end"/>
            </w:r>
          </w:hyperlink>
        </w:p>
        <w:p w14:paraId="120ECD2F" w14:textId="32B6A163" w:rsidR="00A52873" w:rsidRDefault="002E339A" w:rsidP="00394CFC">
          <w:pPr>
            <w:pStyle w:val="TOC1"/>
            <w:rPr>
              <w:rFonts w:asciiTheme="minorHAnsi" w:eastAsiaTheme="minorEastAsia" w:hAnsiTheme="minorHAnsi" w:cstheme="minorBidi"/>
              <w:noProof/>
              <w:szCs w:val="22"/>
              <w:lang w:eastAsia="en-AU"/>
            </w:rPr>
          </w:pPr>
          <w:hyperlink w:anchor="_Toc107398181" w:history="1">
            <w:r w:rsidR="00A52873" w:rsidRPr="007D7930">
              <w:rPr>
                <w:rStyle w:val="Hyperlink"/>
                <w:noProof/>
              </w:rPr>
              <w:t>Message from the Chief Data Steward</w:t>
            </w:r>
            <w:r w:rsidR="00A52873">
              <w:rPr>
                <w:noProof/>
                <w:webHidden/>
              </w:rPr>
              <w:tab/>
            </w:r>
            <w:r w:rsidR="00A52873">
              <w:rPr>
                <w:noProof/>
                <w:webHidden/>
              </w:rPr>
              <w:fldChar w:fldCharType="begin"/>
            </w:r>
            <w:r w:rsidR="00A52873">
              <w:rPr>
                <w:noProof/>
                <w:webHidden/>
              </w:rPr>
              <w:instrText xml:space="preserve"> PAGEREF _Toc107398181 \h </w:instrText>
            </w:r>
            <w:r w:rsidR="00A52873">
              <w:rPr>
                <w:noProof/>
                <w:webHidden/>
              </w:rPr>
            </w:r>
            <w:r w:rsidR="00A52873">
              <w:rPr>
                <w:noProof/>
                <w:webHidden/>
              </w:rPr>
              <w:fldChar w:fldCharType="separate"/>
            </w:r>
            <w:r w:rsidR="001873F6">
              <w:rPr>
                <w:noProof/>
                <w:webHidden/>
              </w:rPr>
              <w:t>2</w:t>
            </w:r>
            <w:r w:rsidR="00A52873">
              <w:rPr>
                <w:noProof/>
                <w:webHidden/>
              </w:rPr>
              <w:fldChar w:fldCharType="end"/>
            </w:r>
          </w:hyperlink>
        </w:p>
        <w:p w14:paraId="5CE25179" w14:textId="567E209C" w:rsidR="00A52873" w:rsidRDefault="002E339A" w:rsidP="00394CFC">
          <w:pPr>
            <w:pStyle w:val="TOC1"/>
            <w:rPr>
              <w:rFonts w:asciiTheme="minorHAnsi" w:eastAsiaTheme="minorEastAsia" w:hAnsiTheme="minorHAnsi" w:cstheme="minorBidi"/>
              <w:noProof/>
              <w:szCs w:val="22"/>
              <w:lang w:eastAsia="en-AU"/>
            </w:rPr>
          </w:pPr>
          <w:hyperlink w:anchor="_Toc107398182" w:history="1">
            <w:r w:rsidR="00A52873" w:rsidRPr="007D7930">
              <w:rPr>
                <w:rStyle w:val="Hyperlink"/>
                <w:noProof/>
              </w:rPr>
              <w:t>Purpose</w:t>
            </w:r>
            <w:r w:rsidR="00A52873">
              <w:rPr>
                <w:noProof/>
                <w:webHidden/>
              </w:rPr>
              <w:tab/>
            </w:r>
            <w:r w:rsidR="00A52873">
              <w:rPr>
                <w:noProof/>
                <w:webHidden/>
              </w:rPr>
              <w:fldChar w:fldCharType="begin"/>
            </w:r>
            <w:r w:rsidR="00A52873">
              <w:rPr>
                <w:noProof/>
                <w:webHidden/>
              </w:rPr>
              <w:instrText xml:space="preserve"> PAGEREF _Toc107398182 \h </w:instrText>
            </w:r>
            <w:r w:rsidR="00A52873">
              <w:rPr>
                <w:noProof/>
                <w:webHidden/>
              </w:rPr>
            </w:r>
            <w:r w:rsidR="00A52873">
              <w:rPr>
                <w:noProof/>
                <w:webHidden/>
              </w:rPr>
              <w:fldChar w:fldCharType="separate"/>
            </w:r>
            <w:r w:rsidR="001873F6">
              <w:rPr>
                <w:noProof/>
                <w:webHidden/>
              </w:rPr>
              <w:t>3</w:t>
            </w:r>
            <w:r w:rsidR="00A52873">
              <w:rPr>
                <w:noProof/>
                <w:webHidden/>
              </w:rPr>
              <w:fldChar w:fldCharType="end"/>
            </w:r>
          </w:hyperlink>
        </w:p>
        <w:p w14:paraId="04D361C1" w14:textId="3F27DE47" w:rsidR="00A52873" w:rsidRDefault="002E339A" w:rsidP="00394CFC">
          <w:pPr>
            <w:pStyle w:val="TOC1"/>
            <w:rPr>
              <w:rFonts w:asciiTheme="minorHAnsi" w:eastAsiaTheme="minorEastAsia" w:hAnsiTheme="minorHAnsi" w:cstheme="minorBidi"/>
              <w:noProof/>
              <w:szCs w:val="22"/>
              <w:lang w:eastAsia="en-AU"/>
            </w:rPr>
          </w:pPr>
          <w:hyperlink w:anchor="_Toc107398184" w:history="1">
            <w:r w:rsidR="00A52873" w:rsidRPr="007D7930">
              <w:rPr>
                <w:rStyle w:val="Hyperlink"/>
                <w:noProof/>
              </w:rPr>
              <w:t>Our context</w:t>
            </w:r>
            <w:r w:rsidR="00A52873">
              <w:rPr>
                <w:noProof/>
                <w:webHidden/>
              </w:rPr>
              <w:tab/>
            </w:r>
            <w:r w:rsidR="00A52873">
              <w:rPr>
                <w:noProof/>
                <w:webHidden/>
              </w:rPr>
              <w:fldChar w:fldCharType="begin"/>
            </w:r>
            <w:r w:rsidR="00A52873">
              <w:rPr>
                <w:noProof/>
                <w:webHidden/>
              </w:rPr>
              <w:instrText xml:space="preserve"> PAGEREF _Toc107398184 \h </w:instrText>
            </w:r>
            <w:r w:rsidR="00A52873">
              <w:rPr>
                <w:noProof/>
                <w:webHidden/>
              </w:rPr>
            </w:r>
            <w:r w:rsidR="00A52873">
              <w:rPr>
                <w:noProof/>
                <w:webHidden/>
              </w:rPr>
              <w:fldChar w:fldCharType="separate"/>
            </w:r>
            <w:r w:rsidR="001873F6">
              <w:rPr>
                <w:noProof/>
                <w:webHidden/>
              </w:rPr>
              <w:t>5</w:t>
            </w:r>
            <w:r w:rsidR="00A52873">
              <w:rPr>
                <w:noProof/>
                <w:webHidden/>
              </w:rPr>
              <w:fldChar w:fldCharType="end"/>
            </w:r>
          </w:hyperlink>
        </w:p>
        <w:p w14:paraId="5EE3595A" w14:textId="1782C31C" w:rsidR="00A52873" w:rsidRDefault="002E339A" w:rsidP="00394CFC">
          <w:pPr>
            <w:pStyle w:val="TOC1"/>
            <w:rPr>
              <w:rFonts w:asciiTheme="minorHAnsi" w:eastAsiaTheme="minorEastAsia" w:hAnsiTheme="minorHAnsi" w:cstheme="minorBidi"/>
              <w:noProof/>
              <w:szCs w:val="22"/>
              <w:lang w:eastAsia="en-AU"/>
            </w:rPr>
          </w:pPr>
          <w:hyperlink w:anchor="_Toc107398186" w:history="1">
            <w:r w:rsidR="00A52873" w:rsidRPr="007D7930">
              <w:rPr>
                <w:rStyle w:val="Hyperlink"/>
                <w:noProof/>
              </w:rPr>
              <w:t>Our vision</w:t>
            </w:r>
            <w:r w:rsidR="00A52873">
              <w:rPr>
                <w:noProof/>
                <w:webHidden/>
              </w:rPr>
              <w:tab/>
            </w:r>
            <w:r w:rsidR="00A52873">
              <w:rPr>
                <w:noProof/>
                <w:webHidden/>
              </w:rPr>
              <w:fldChar w:fldCharType="begin"/>
            </w:r>
            <w:r w:rsidR="00A52873">
              <w:rPr>
                <w:noProof/>
                <w:webHidden/>
              </w:rPr>
              <w:instrText xml:space="preserve"> PAGEREF _Toc107398186 \h </w:instrText>
            </w:r>
            <w:r w:rsidR="00A52873">
              <w:rPr>
                <w:noProof/>
                <w:webHidden/>
              </w:rPr>
            </w:r>
            <w:r w:rsidR="00A52873">
              <w:rPr>
                <w:noProof/>
                <w:webHidden/>
              </w:rPr>
              <w:fldChar w:fldCharType="separate"/>
            </w:r>
            <w:r w:rsidR="001873F6">
              <w:rPr>
                <w:noProof/>
                <w:webHidden/>
              </w:rPr>
              <w:t>6</w:t>
            </w:r>
            <w:r w:rsidR="00A52873">
              <w:rPr>
                <w:noProof/>
                <w:webHidden/>
              </w:rPr>
              <w:fldChar w:fldCharType="end"/>
            </w:r>
          </w:hyperlink>
        </w:p>
        <w:p w14:paraId="52E7C60F" w14:textId="72D150F8" w:rsidR="00A52873" w:rsidRDefault="002E339A" w:rsidP="00394CFC">
          <w:pPr>
            <w:pStyle w:val="TOC1"/>
            <w:rPr>
              <w:rFonts w:asciiTheme="minorHAnsi" w:eastAsiaTheme="minorEastAsia" w:hAnsiTheme="minorHAnsi" w:cstheme="minorBidi"/>
              <w:noProof/>
              <w:szCs w:val="22"/>
              <w:lang w:eastAsia="en-AU"/>
            </w:rPr>
          </w:pPr>
          <w:hyperlink w:anchor="_Toc107398187" w:history="1">
            <w:r w:rsidR="00A52873" w:rsidRPr="007D7930">
              <w:rPr>
                <w:rStyle w:val="Hyperlink"/>
                <w:noProof/>
              </w:rPr>
              <w:t>Our strategic objectives</w:t>
            </w:r>
            <w:r w:rsidR="00A52873">
              <w:rPr>
                <w:noProof/>
                <w:webHidden/>
              </w:rPr>
              <w:tab/>
            </w:r>
            <w:r w:rsidR="00A52873">
              <w:rPr>
                <w:noProof/>
                <w:webHidden/>
              </w:rPr>
              <w:fldChar w:fldCharType="begin"/>
            </w:r>
            <w:r w:rsidR="00A52873">
              <w:rPr>
                <w:noProof/>
                <w:webHidden/>
              </w:rPr>
              <w:instrText xml:space="preserve"> PAGEREF _Toc107398187 \h </w:instrText>
            </w:r>
            <w:r w:rsidR="00A52873">
              <w:rPr>
                <w:noProof/>
                <w:webHidden/>
              </w:rPr>
            </w:r>
            <w:r w:rsidR="00A52873">
              <w:rPr>
                <w:noProof/>
                <w:webHidden/>
              </w:rPr>
              <w:fldChar w:fldCharType="separate"/>
            </w:r>
            <w:r w:rsidR="001873F6">
              <w:rPr>
                <w:noProof/>
                <w:webHidden/>
              </w:rPr>
              <w:t>6</w:t>
            </w:r>
            <w:r w:rsidR="00A52873">
              <w:rPr>
                <w:noProof/>
                <w:webHidden/>
              </w:rPr>
              <w:fldChar w:fldCharType="end"/>
            </w:r>
          </w:hyperlink>
        </w:p>
        <w:p w14:paraId="20A60AAA" w14:textId="4AB0A17B" w:rsidR="00A52873" w:rsidRDefault="002E339A" w:rsidP="00394CFC">
          <w:pPr>
            <w:pStyle w:val="TOC1"/>
            <w:rPr>
              <w:rFonts w:asciiTheme="minorHAnsi" w:eastAsiaTheme="minorEastAsia" w:hAnsiTheme="minorHAnsi" w:cstheme="minorBidi"/>
              <w:noProof/>
              <w:szCs w:val="22"/>
              <w:lang w:eastAsia="en-AU"/>
            </w:rPr>
          </w:pPr>
          <w:hyperlink w:anchor="_Toc107398188" w:history="1">
            <w:r w:rsidR="00A52873" w:rsidRPr="007D7930">
              <w:rPr>
                <w:rStyle w:val="Hyperlink"/>
                <w:noProof/>
              </w:rPr>
              <w:t>Our implementation priorities</w:t>
            </w:r>
            <w:r w:rsidR="00A52873">
              <w:rPr>
                <w:noProof/>
                <w:webHidden/>
              </w:rPr>
              <w:tab/>
            </w:r>
            <w:r w:rsidR="00A52873">
              <w:rPr>
                <w:noProof/>
                <w:webHidden/>
              </w:rPr>
              <w:fldChar w:fldCharType="begin"/>
            </w:r>
            <w:r w:rsidR="00A52873">
              <w:rPr>
                <w:noProof/>
                <w:webHidden/>
              </w:rPr>
              <w:instrText xml:space="preserve"> PAGEREF _Toc107398188 \h </w:instrText>
            </w:r>
            <w:r w:rsidR="00A52873">
              <w:rPr>
                <w:noProof/>
                <w:webHidden/>
              </w:rPr>
            </w:r>
            <w:r w:rsidR="00A52873">
              <w:rPr>
                <w:noProof/>
                <w:webHidden/>
              </w:rPr>
              <w:fldChar w:fldCharType="separate"/>
            </w:r>
            <w:r w:rsidR="001873F6">
              <w:rPr>
                <w:noProof/>
                <w:webHidden/>
              </w:rPr>
              <w:t>6</w:t>
            </w:r>
            <w:r w:rsidR="00A52873">
              <w:rPr>
                <w:noProof/>
                <w:webHidden/>
              </w:rPr>
              <w:fldChar w:fldCharType="end"/>
            </w:r>
          </w:hyperlink>
        </w:p>
        <w:p w14:paraId="1CF3CDBD" w14:textId="43F8E004"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89" w:history="1">
            <w:r w:rsidR="00A52873" w:rsidRPr="007D7930">
              <w:rPr>
                <w:rStyle w:val="Hyperlink"/>
                <w:noProof/>
              </w:rPr>
              <w:t>Trust and transparency</w:t>
            </w:r>
            <w:r w:rsidR="00A52873">
              <w:rPr>
                <w:noProof/>
                <w:webHidden/>
              </w:rPr>
              <w:tab/>
            </w:r>
            <w:r w:rsidR="00A52873">
              <w:rPr>
                <w:noProof/>
                <w:webHidden/>
              </w:rPr>
              <w:fldChar w:fldCharType="begin"/>
            </w:r>
            <w:r w:rsidR="00A52873">
              <w:rPr>
                <w:noProof/>
                <w:webHidden/>
              </w:rPr>
              <w:instrText xml:space="preserve"> PAGEREF _Toc107398189 \h </w:instrText>
            </w:r>
            <w:r w:rsidR="00A52873">
              <w:rPr>
                <w:noProof/>
                <w:webHidden/>
              </w:rPr>
            </w:r>
            <w:r w:rsidR="00A52873">
              <w:rPr>
                <w:noProof/>
                <w:webHidden/>
              </w:rPr>
              <w:fldChar w:fldCharType="separate"/>
            </w:r>
            <w:r w:rsidR="001873F6">
              <w:rPr>
                <w:noProof/>
                <w:webHidden/>
              </w:rPr>
              <w:t>7</w:t>
            </w:r>
            <w:r w:rsidR="00A52873">
              <w:rPr>
                <w:noProof/>
                <w:webHidden/>
              </w:rPr>
              <w:fldChar w:fldCharType="end"/>
            </w:r>
          </w:hyperlink>
        </w:p>
        <w:p w14:paraId="5028850E" w14:textId="2AE8A981"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0" w:history="1">
            <w:r w:rsidR="00A52873" w:rsidRPr="007D7930">
              <w:rPr>
                <w:rStyle w:val="Hyperlink"/>
                <w:noProof/>
              </w:rPr>
              <w:t>Governance</w:t>
            </w:r>
            <w:r w:rsidR="00A52873">
              <w:rPr>
                <w:noProof/>
                <w:webHidden/>
              </w:rPr>
              <w:tab/>
            </w:r>
            <w:r w:rsidR="00A52873">
              <w:rPr>
                <w:noProof/>
                <w:webHidden/>
              </w:rPr>
              <w:fldChar w:fldCharType="begin"/>
            </w:r>
            <w:r w:rsidR="00A52873">
              <w:rPr>
                <w:noProof/>
                <w:webHidden/>
              </w:rPr>
              <w:instrText xml:space="preserve"> PAGEREF _Toc107398190 \h </w:instrText>
            </w:r>
            <w:r w:rsidR="00A52873">
              <w:rPr>
                <w:noProof/>
                <w:webHidden/>
              </w:rPr>
            </w:r>
            <w:r w:rsidR="00A52873">
              <w:rPr>
                <w:noProof/>
                <w:webHidden/>
              </w:rPr>
              <w:fldChar w:fldCharType="separate"/>
            </w:r>
            <w:r w:rsidR="001873F6">
              <w:rPr>
                <w:noProof/>
                <w:webHidden/>
              </w:rPr>
              <w:t>9</w:t>
            </w:r>
            <w:r w:rsidR="00A52873">
              <w:rPr>
                <w:noProof/>
                <w:webHidden/>
              </w:rPr>
              <w:fldChar w:fldCharType="end"/>
            </w:r>
          </w:hyperlink>
        </w:p>
        <w:p w14:paraId="3D85492C" w14:textId="47410788"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1" w:history="1">
            <w:r w:rsidR="00A52873" w:rsidRPr="007D7930">
              <w:rPr>
                <w:rStyle w:val="Hyperlink"/>
                <w:noProof/>
              </w:rPr>
              <w:t>Data asset discovery</w:t>
            </w:r>
            <w:r w:rsidR="00A52873">
              <w:rPr>
                <w:noProof/>
                <w:webHidden/>
              </w:rPr>
              <w:tab/>
            </w:r>
            <w:r w:rsidR="00A52873">
              <w:rPr>
                <w:noProof/>
                <w:webHidden/>
              </w:rPr>
              <w:fldChar w:fldCharType="begin"/>
            </w:r>
            <w:r w:rsidR="00A52873">
              <w:rPr>
                <w:noProof/>
                <w:webHidden/>
              </w:rPr>
              <w:instrText xml:space="preserve"> PAGEREF _Toc107398191 \h </w:instrText>
            </w:r>
            <w:r w:rsidR="00A52873">
              <w:rPr>
                <w:noProof/>
                <w:webHidden/>
              </w:rPr>
            </w:r>
            <w:r w:rsidR="00A52873">
              <w:rPr>
                <w:noProof/>
                <w:webHidden/>
              </w:rPr>
              <w:fldChar w:fldCharType="separate"/>
            </w:r>
            <w:r w:rsidR="001873F6">
              <w:rPr>
                <w:noProof/>
                <w:webHidden/>
              </w:rPr>
              <w:t>11</w:t>
            </w:r>
            <w:r w:rsidR="00A52873">
              <w:rPr>
                <w:noProof/>
                <w:webHidden/>
              </w:rPr>
              <w:fldChar w:fldCharType="end"/>
            </w:r>
          </w:hyperlink>
        </w:p>
        <w:p w14:paraId="3D54E3B8" w14:textId="111BBC76"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2" w:history="1">
            <w:r w:rsidR="00A52873" w:rsidRPr="007D7930">
              <w:rPr>
                <w:rStyle w:val="Hyperlink"/>
                <w:noProof/>
              </w:rPr>
              <w:t>Data sharing and release</w:t>
            </w:r>
            <w:r w:rsidR="00A52873">
              <w:rPr>
                <w:noProof/>
                <w:webHidden/>
              </w:rPr>
              <w:tab/>
            </w:r>
            <w:r w:rsidR="00A52873">
              <w:rPr>
                <w:noProof/>
                <w:webHidden/>
              </w:rPr>
              <w:fldChar w:fldCharType="begin"/>
            </w:r>
            <w:r w:rsidR="00A52873">
              <w:rPr>
                <w:noProof/>
                <w:webHidden/>
              </w:rPr>
              <w:instrText xml:space="preserve"> PAGEREF _Toc107398192 \h </w:instrText>
            </w:r>
            <w:r w:rsidR="00A52873">
              <w:rPr>
                <w:noProof/>
                <w:webHidden/>
              </w:rPr>
            </w:r>
            <w:r w:rsidR="00A52873">
              <w:rPr>
                <w:noProof/>
                <w:webHidden/>
              </w:rPr>
              <w:fldChar w:fldCharType="separate"/>
            </w:r>
            <w:r w:rsidR="001873F6">
              <w:rPr>
                <w:noProof/>
                <w:webHidden/>
              </w:rPr>
              <w:t>12</w:t>
            </w:r>
            <w:r w:rsidR="00A52873">
              <w:rPr>
                <w:noProof/>
                <w:webHidden/>
              </w:rPr>
              <w:fldChar w:fldCharType="end"/>
            </w:r>
          </w:hyperlink>
        </w:p>
        <w:p w14:paraId="7CB0CF4D" w14:textId="2384802E"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3" w:history="1">
            <w:r w:rsidR="00A52873" w:rsidRPr="007D7930">
              <w:rPr>
                <w:rStyle w:val="Hyperlink"/>
                <w:noProof/>
              </w:rPr>
              <w:t>Data quality improvement and integration</w:t>
            </w:r>
            <w:r w:rsidR="00A52873">
              <w:rPr>
                <w:noProof/>
                <w:webHidden/>
              </w:rPr>
              <w:tab/>
            </w:r>
            <w:r w:rsidR="00A52873">
              <w:rPr>
                <w:noProof/>
                <w:webHidden/>
              </w:rPr>
              <w:fldChar w:fldCharType="begin"/>
            </w:r>
            <w:r w:rsidR="00A52873">
              <w:rPr>
                <w:noProof/>
                <w:webHidden/>
              </w:rPr>
              <w:instrText xml:space="preserve"> PAGEREF _Toc107398193 \h </w:instrText>
            </w:r>
            <w:r w:rsidR="00A52873">
              <w:rPr>
                <w:noProof/>
                <w:webHidden/>
              </w:rPr>
            </w:r>
            <w:r w:rsidR="00A52873">
              <w:rPr>
                <w:noProof/>
                <w:webHidden/>
              </w:rPr>
              <w:fldChar w:fldCharType="separate"/>
            </w:r>
            <w:r w:rsidR="001873F6">
              <w:rPr>
                <w:noProof/>
                <w:webHidden/>
              </w:rPr>
              <w:t>14</w:t>
            </w:r>
            <w:r w:rsidR="00A52873">
              <w:rPr>
                <w:noProof/>
                <w:webHidden/>
              </w:rPr>
              <w:fldChar w:fldCharType="end"/>
            </w:r>
          </w:hyperlink>
        </w:p>
        <w:p w14:paraId="260DA56D" w14:textId="0FBDB5F1"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4" w:history="1">
            <w:r w:rsidR="00A52873" w:rsidRPr="007D7930">
              <w:rPr>
                <w:rStyle w:val="Hyperlink"/>
                <w:noProof/>
              </w:rPr>
              <w:t>Staff capability</w:t>
            </w:r>
            <w:r w:rsidR="00A52873">
              <w:rPr>
                <w:noProof/>
                <w:webHidden/>
              </w:rPr>
              <w:tab/>
            </w:r>
            <w:r w:rsidR="00A52873">
              <w:rPr>
                <w:noProof/>
                <w:webHidden/>
              </w:rPr>
              <w:fldChar w:fldCharType="begin"/>
            </w:r>
            <w:r w:rsidR="00A52873">
              <w:rPr>
                <w:noProof/>
                <w:webHidden/>
              </w:rPr>
              <w:instrText xml:space="preserve"> PAGEREF _Toc107398194 \h </w:instrText>
            </w:r>
            <w:r w:rsidR="00A52873">
              <w:rPr>
                <w:noProof/>
                <w:webHidden/>
              </w:rPr>
            </w:r>
            <w:r w:rsidR="00A52873">
              <w:rPr>
                <w:noProof/>
                <w:webHidden/>
              </w:rPr>
              <w:fldChar w:fldCharType="separate"/>
            </w:r>
            <w:r w:rsidR="001873F6">
              <w:rPr>
                <w:noProof/>
                <w:webHidden/>
              </w:rPr>
              <w:t>15</w:t>
            </w:r>
            <w:r w:rsidR="00A52873">
              <w:rPr>
                <w:noProof/>
                <w:webHidden/>
              </w:rPr>
              <w:fldChar w:fldCharType="end"/>
            </w:r>
          </w:hyperlink>
        </w:p>
        <w:p w14:paraId="7490022A" w14:textId="2E9DBCA6" w:rsidR="00A52873" w:rsidRDefault="002E339A">
          <w:pPr>
            <w:pStyle w:val="TOC2"/>
            <w:tabs>
              <w:tab w:val="right" w:leader="dot" w:pos="9060"/>
            </w:tabs>
            <w:rPr>
              <w:rFonts w:asciiTheme="minorHAnsi" w:eastAsiaTheme="minorEastAsia" w:hAnsiTheme="minorHAnsi" w:cstheme="minorBidi"/>
              <w:noProof/>
              <w:szCs w:val="22"/>
              <w:lang w:eastAsia="en-AU"/>
            </w:rPr>
          </w:pPr>
          <w:hyperlink w:anchor="_Toc107398195" w:history="1">
            <w:r w:rsidR="00A52873" w:rsidRPr="007D7930">
              <w:rPr>
                <w:rStyle w:val="Hyperlink"/>
                <w:noProof/>
              </w:rPr>
              <w:t>Technology and innovation</w:t>
            </w:r>
            <w:r w:rsidR="00A52873">
              <w:rPr>
                <w:noProof/>
                <w:webHidden/>
              </w:rPr>
              <w:tab/>
            </w:r>
            <w:r w:rsidR="00A52873">
              <w:rPr>
                <w:noProof/>
                <w:webHidden/>
              </w:rPr>
              <w:fldChar w:fldCharType="begin"/>
            </w:r>
            <w:r w:rsidR="00A52873">
              <w:rPr>
                <w:noProof/>
                <w:webHidden/>
              </w:rPr>
              <w:instrText xml:space="preserve"> PAGEREF _Toc107398195 \h </w:instrText>
            </w:r>
            <w:r w:rsidR="00A52873">
              <w:rPr>
                <w:noProof/>
                <w:webHidden/>
              </w:rPr>
            </w:r>
            <w:r w:rsidR="00A52873">
              <w:rPr>
                <w:noProof/>
                <w:webHidden/>
              </w:rPr>
              <w:fldChar w:fldCharType="separate"/>
            </w:r>
            <w:r w:rsidR="001873F6">
              <w:rPr>
                <w:noProof/>
                <w:webHidden/>
              </w:rPr>
              <w:t>16</w:t>
            </w:r>
            <w:r w:rsidR="00A52873">
              <w:rPr>
                <w:noProof/>
                <w:webHidden/>
              </w:rPr>
              <w:fldChar w:fldCharType="end"/>
            </w:r>
          </w:hyperlink>
        </w:p>
        <w:p w14:paraId="53AFEE9B" w14:textId="62CE0DB3" w:rsidR="00A52873" w:rsidRDefault="002E339A" w:rsidP="00394CFC">
          <w:pPr>
            <w:pStyle w:val="TOC1"/>
            <w:rPr>
              <w:rFonts w:asciiTheme="minorHAnsi" w:eastAsiaTheme="minorEastAsia" w:hAnsiTheme="minorHAnsi" w:cstheme="minorBidi"/>
              <w:noProof/>
              <w:szCs w:val="22"/>
              <w:lang w:eastAsia="en-AU"/>
            </w:rPr>
          </w:pPr>
          <w:hyperlink w:anchor="_Toc107398196" w:history="1">
            <w:r w:rsidR="00A52873" w:rsidRPr="007D7930">
              <w:rPr>
                <w:rStyle w:val="Hyperlink"/>
                <w:noProof/>
              </w:rPr>
              <w:t>Our Strategy aligns with other work happening across the Australian Government and the states and territories</w:t>
            </w:r>
            <w:r w:rsidR="00A52873">
              <w:rPr>
                <w:noProof/>
                <w:webHidden/>
              </w:rPr>
              <w:tab/>
            </w:r>
            <w:r w:rsidR="00A52873">
              <w:rPr>
                <w:noProof/>
                <w:webHidden/>
              </w:rPr>
              <w:fldChar w:fldCharType="begin"/>
            </w:r>
            <w:r w:rsidR="00A52873">
              <w:rPr>
                <w:noProof/>
                <w:webHidden/>
              </w:rPr>
              <w:instrText xml:space="preserve"> PAGEREF _Toc107398196 \h </w:instrText>
            </w:r>
            <w:r w:rsidR="00A52873">
              <w:rPr>
                <w:noProof/>
                <w:webHidden/>
              </w:rPr>
            </w:r>
            <w:r w:rsidR="00A52873">
              <w:rPr>
                <w:noProof/>
                <w:webHidden/>
              </w:rPr>
              <w:fldChar w:fldCharType="separate"/>
            </w:r>
            <w:r w:rsidR="001873F6">
              <w:rPr>
                <w:noProof/>
                <w:webHidden/>
              </w:rPr>
              <w:t>17</w:t>
            </w:r>
            <w:r w:rsidR="00A52873">
              <w:rPr>
                <w:noProof/>
                <w:webHidden/>
              </w:rPr>
              <w:fldChar w:fldCharType="end"/>
            </w:r>
          </w:hyperlink>
        </w:p>
        <w:p w14:paraId="1F619923" w14:textId="434FBE02" w:rsidR="00A52873" w:rsidRDefault="002E339A" w:rsidP="00394CFC">
          <w:pPr>
            <w:pStyle w:val="TOC1"/>
            <w:rPr>
              <w:rFonts w:asciiTheme="minorHAnsi" w:eastAsiaTheme="minorEastAsia" w:hAnsiTheme="minorHAnsi" w:cstheme="minorBidi"/>
              <w:noProof/>
              <w:szCs w:val="22"/>
              <w:lang w:eastAsia="en-AU"/>
            </w:rPr>
          </w:pPr>
          <w:hyperlink w:anchor="_Toc107398197" w:history="1">
            <w:r w:rsidR="00A52873" w:rsidRPr="007D7930">
              <w:rPr>
                <w:rStyle w:val="Hyperlink"/>
                <w:noProof/>
              </w:rPr>
              <w:t>Implementation Plan</w:t>
            </w:r>
            <w:r w:rsidR="00A52873">
              <w:rPr>
                <w:noProof/>
                <w:webHidden/>
              </w:rPr>
              <w:tab/>
            </w:r>
            <w:r w:rsidR="00A52873">
              <w:rPr>
                <w:noProof/>
                <w:webHidden/>
              </w:rPr>
              <w:fldChar w:fldCharType="begin"/>
            </w:r>
            <w:r w:rsidR="00A52873">
              <w:rPr>
                <w:noProof/>
                <w:webHidden/>
              </w:rPr>
              <w:instrText xml:space="preserve"> PAGEREF _Toc107398197 \h </w:instrText>
            </w:r>
            <w:r w:rsidR="00A52873">
              <w:rPr>
                <w:noProof/>
                <w:webHidden/>
              </w:rPr>
            </w:r>
            <w:r w:rsidR="00A52873">
              <w:rPr>
                <w:noProof/>
                <w:webHidden/>
              </w:rPr>
              <w:fldChar w:fldCharType="separate"/>
            </w:r>
            <w:r w:rsidR="001873F6">
              <w:rPr>
                <w:noProof/>
                <w:webHidden/>
              </w:rPr>
              <w:t>18</w:t>
            </w:r>
            <w:r w:rsidR="00A52873">
              <w:rPr>
                <w:noProof/>
                <w:webHidden/>
              </w:rPr>
              <w:fldChar w:fldCharType="end"/>
            </w:r>
          </w:hyperlink>
        </w:p>
        <w:p w14:paraId="7E3C8B9C" w14:textId="5EE53789" w:rsidR="00A52873" w:rsidRDefault="002E339A" w:rsidP="00394CFC">
          <w:pPr>
            <w:pStyle w:val="TOC1"/>
            <w:rPr>
              <w:rFonts w:asciiTheme="minorHAnsi" w:eastAsiaTheme="minorEastAsia" w:hAnsiTheme="minorHAnsi" w:cstheme="minorBidi"/>
              <w:noProof/>
              <w:szCs w:val="22"/>
              <w:lang w:eastAsia="en-AU"/>
            </w:rPr>
          </w:pPr>
          <w:hyperlink w:anchor="_Toc107398198" w:history="1">
            <w:r w:rsidR="00A52873" w:rsidRPr="007D7930">
              <w:rPr>
                <w:rStyle w:val="Hyperlink"/>
                <w:noProof/>
              </w:rPr>
              <w:t>Glossary and acronyms</w:t>
            </w:r>
            <w:r w:rsidR="00A52873">
              <w:rPr>
                <w:noProof/>
                <w:webHidden/>
              </w:rPr>
              <w:tab/>
            </w:r>
            <w:r w:rsidR="00A52873">
              <w:rPr>
                <w:noProof/>
                <w:webHidden/>
              </w:rPr>
              <w:fldChar w:fldCharType="begin"/>
            </w:r>
            <w:r w:rsidR="00A52873">
              <w:rPr>
                <w:noProof/>
                <w:webHidden/>
              </w:rPr>
              <w:instrText xml:space="preserve"> PAGEREF _Toc107398198 \h </w:instrText>
            </w:r>
            <w:r w:rsidR="00A52873">
              <w:rPr>
                <w:noProof/>
                <w:webHidden/>
              </w:rPr>
            </w:r>
            <w:r w:rsidR="00A52873">
              <w:rPr>
                <w:noProof/>
                <w:webHidden/>
              </w:rPr>
              <w:fldChar w:fldCharType="separate"/>
            </w:r>
            <w:r w:rsidR="001873F6">
              <w:rPr>
                <w:noProof/>
                <w:webHidden/>
              </w:rPr>
              <w:t>19</w:t>
            </w:r>
            <w:r w:rsidR="00A52873">
              <w:rPr>
                <w:noProof/>
                <w:webHidden/>
              </w:rPr>
              <w:fldChar w:fldCharType="end"/>
            </w:r>
          </w:hyperlink>
        </w:p>
        <w:p w14:paraId="77DE712B" w14:textId="3E7D371D" w:rsidR="009E4D0C" w:rsidRDefault="009E4D0C">
          <w:r>
            <w:rPr>
              <w:b/>
              <w:bCs/>
              <w:noProof/>
            </w:rPr>
            <w:fldChar w:fldCharType="end"/>
          </w:r>
        </w:p>
      </w:sdtContent>
    </w:sdt>
    <w:p w14:paraId="46782141" w14:textId="77777777" w:rsidR="009E4D0C" w:rsidRDefault="009E4D0C">
      <w:pPr>
        <w:rPr>
          <w:rFonts w:cs="Arial"/>
          <w:bCs/>
          <w:color w:val="3F4A75"/>
          <w:kern w:val="28"/>
          <w:sz w:val="36"/>
          <w:szCs w:val="36"/>
        </w:rPr>
        <w:sectPr w:rsidR="009E4D0C" w:rsidSect="000F2D76">
          <w:pgSz w:w="11906" w:h="16838"/>
          <w:pgMar w:top="1701" w:right="1418" w:bottom="1418" w:left="1418" w:header="850" w:footer="709" w:gutter="0"/>
          <w:pgNumType w:fmt="lowerRoman"/>
          <w:cols w:space="708"/>
          <w:titlePg/>
          <w:docGrid w:linePitch="360"/>
        </w:sectPr>
      </w:pPr>
    </w:p>
    <w:p w14:paraId="123AF857" w14:textId="539B6B46" w:rsidR="00C40F83" w:rsidRDefault="00EE58FC" w:rsidP="00C40F83">
      <w:pPr>
        <w:pStyle w:val="Heading1"/>
      </w:pPr>
      <w:bookmarkStart w:id="9" w:name="_Toc107398180"/>
      <w:r>
        <w:lastRenderedPageBreak/>
        <w:t>Message from the Secretary</w:t>
      </w:r>
      <w:bookmarkEnd w:id="9"/>
    </w:p>
    <w:p w14:paraId="5C27C9D1" w14:textId="12AE34F8" w:rsidR="007A29F7" w:rsidRDefault="007A29F7" w:rsidP="007A29F7">
      <w:pPr>
        <w:pStyle w:val="Paragraphtext"/>
      </w:pPr>
      <w:r>
        <w:t>I am pleased to present the Department of Health</w:t>
      </w:r>
      <w:r w:rsidR="00FF00FF">
        <w:t xml:space="preserve"> and Aged Care</w:t>
      </w:r>
      <w:r>
        <w:t xml:space="preserve">’s </w:t>
      </w:r>
      <w:r w:rsidRPr="00E979E4">
        <w:rPr>
          <w:i/>
          <w:iCs/>
        </w:rPr>
        <w:t>Data Strategy 2022 – 2025: Harnessing the power of data for better health</w:t>
      </w:r>
      <w:r w:rsidR="00C70526">
        <w:rPr>
          <w:i/>
          <w:iCs/>
        </w:rPr>
        <w:t xml:space="preserve">, aged </w:t>
      </w:r>
      <w:proofErr w:type="gramStart"/>
      <w:r w:rsidR="00C70526">
        <w:rPr>
          <w:i/>
          <w:iCs/>
        </w:rPr>
        <w:t>care</w:t>
      </w:r>
      <w:proofErr w:type="gramEnd"/>
      <w:r w:rsidRPr="00E979E4">
        <w:rPr>
          <w:i/>
          <w:iCs/>
        </w:rPr>
        <w:t xml:space="preserve"> and wellbeing.</w:t>
      </w:r>
    </w:p>
    <w:p w14:paraId="7D764AC3" w14:textId="4032B6A1" w:rsidR="007A29F7" w:rsidRPr="00563C56" w:rsidRDefault="007A29F7" w:rsidP="007A29F7">
      <w:pPr>
        <w:pStyle w:val="Paragraphtext"/>
      </w:pPr>
      <w:r w:rsidRPr="00563C56">
        <w:t xml:space="preserve">This is a </w:t>
      </w:r>
      <w:r w:rsidR="00FF00FF">
        <w:t>S</w:t>
      </w:r>
      <w:r w:rsidRPr="00563C56">
        <w:t>trategy that has been developed from the ground up to enhance the way that we collect, access, manage, store, share and – perhaps most importantly – use data. It commits us to making better use of data, so that we can provide the support that Australians need to live</w:t>
      </w:r>
      <w:r w:rsidR="001C2209">
        <w:t xml:space="preserve"> </w:t>
      </w:r>
      <w:r w:rsidRPr="00563C56">
        <w:t xml:space="preserve">long, </w:t>
      </w:r>
      <w:proofErr w:type="gramStart"/>
      <w:r w:rsidRPr="00563C56">
        <w:t>happy</w:t>
      </w:r>
      <w:proofErr w:type="gramEnd"/>
      <w:r w:rsidRPr="00563C56">
        <w:t xml:space="preserve"> and healthy lives</w:t>
      </w:r>
      <w:r w:rsidR="001C2209">
        <w:t xml:space="preserve"> across all stages of their life journey</w:t>
      </w:r>
      <w:r w:rsidRPr="00563C56">
        <w:t>.</w:t>
      </w:r>
    </w:p>
    <w:p w14:paraId="3E1F1400" w14:textId="74952297" w:rsidR="007A29F7" w:rsidRPr="00563C56" w:rsidRDefault="007A29F7" w:rsidP="007A29F7">
      <w:pPr>
        <w:pStyle w:val="Paragraphtext"/>
      </w:pPr>
      <w:r w:rsidRPr="00563C56">
        <w:t xml:space="preserve">At its core, this </w:t>
      </w:r>
      <w:r w:rsidR="00FF00FF">
        <w:t>S</w:t>
      </w:r>
      <w:r w:rsidRPr="00563C56">
        <w:t xml:space="preserve">trategy is about our culture. It challenges us to make a </w:t>
      </w:r>
      <w:proofErr w:type="gramStart"/>
      <w:r w:rsidRPr="00563C56">
        <w:t>much needed</w:t>
      </w:r>
      <w:proofErr w:type="gramEnd"/>
      <w:r w:rsidRPr="00563C56">
        <w:t xml:space="preserve"> shift – to move away from a culture that has tended to prioritise holding our data close, towards one that prioritises sharing and collaboration with an explicit </w:t>
      </w:r>
      <w:r w:rsidRPr="00563C56">
        <w:rPr>
          <w:i/>
          <w:iCs/>
        </w:rPr>
        <w:t>commitment to share</w:t>
      </w:r>
      <w:r w:rsidR="004F6B44">
        <w:rPr>
          <w:i/>
          <w:iCs/>
        </w:rPr>
        <w:t xml:space="preserve"> </w:t>
      </w:r>
      <w:r w:rsidR="004F6B44">
        <w:t>when there is cle</w:t>
      </w:r>
      <w:r w:rsidR="00FB5111">
        <w:t>a</w:t>
      </w:r>
      <w:r w:rsidR="004F6B44">
        <w:t>r benefit to the public</w:t>
      </w:r>
      <w:r w:rsidRPr="00563C56">
        <w:t>. We have given ourselves this challenge because we know that our data has limited value in isolation – the power of our data</w:t>
      </w:r>
      <w:r w:rsidR="00CD15B1">
        <w:t xml:space="preserve"> to solve key policy challenges</w:t>
      </w:r>
      <w:r w:rsidRPr="00563C56">
        <w:t xml:space="preserve"> grows exponentially as we make it more complete, more joined up and more available.</w:t>
      </w:r>
    </w:p>
    <w:p w14:paraId="494F12E6" w14:textId="61AB2891" w:rsidR="007A29F7" w:rsidRDefault="007A29F7" w:rsidP="007A29F7">
      <w:pPr>
        <w:pStyle w:val="Paragraphtext"/>
      </w:pPr>
      <w:r w:rsidRPr="00563C56">
        <w:t>The federal structure of health service delivery</w:t>
      </w:r>
      <w:r w:rsidRPr="00180466">
        <w:t xml:space="preserve"> in Australia means that</w:t>
      </w:r>
      <w:r>
        <w:t xml:space="preserve"> </w:t>
      </w:r>
      <w:r w:rsidRPr="00180466">
        <w:t>data is held across many agencies and jurisdictions as well as many areas of the Department</w:t>
      </w:r>
      <w:r>
        <w:t xml:space="preserve">. </w:t>
      </w:r>
      <w:proofErr w:type="gramStart"/>
      <w:r>
        <w:t>With this in mind, this</w:t>
      </w:r>
      <w:proofErr w:type="gramEnd"/>
      <w:r>
        <w:t xml:space="preserve"> </w:t>
      </w:r>
      <w:r w:rsidR="006F10F9">
        <w:t>S</w:t>
      </w:r>
      <w:r>
        <w:t>trategy commits the Department to taking a leadership role across the health portfolio, and to working more closely with our counterparts in the states and territories.</w:t>
      </w:r>
      <w:r w:rsidR="00E45BD8">
        <w:t xml:space="preserve"> </w:t>
      </w:r>
      <w:r w:rsidR="008C3626">
        <w:t>We can enhance Australian</w:t>
      </w:r>
      <w:r w:rsidR="001D0FE7">
        <w:t xml:space="preserve">s’ health, aged </w:t>
      </w:r>
      <w:proofErr w:type="gramStart"/>
      <w:r w:rsidR="001D0FE7">
        <w:t>care</w:t>
      </w:r>
      <w:proofErr w:type="gramEnd"/>
      <w:r w:rsidR="001D0FE7">
        <w:t xml:space="preserve"> and wellbeing </w:t>
      </w:r>
      <w:r w:rsidRPr="00180466">
        <w:t xml:space="preserve">when data </w:t>
      </w:r>
      <w:r w:rsidR="001D0FE7">
        <w:t>is</w:t>
      </w:r>
      <w:r w:rsidR="00256362">
        <w:t xml:space="preserve"> </w:t>
      </w:r>
      <w:r w:rsidR="00E45BD8">
        <w:t>appropriately</w:t>
      </w:r>
      <w:r w:rsidRPr="00180466">
        <w:t xml:space="preserve"> linked</w:t>
      </w:r>
      <w:r w:rsidR="00256362">
        <w:t>, shared, and used</w:t>
      </w:r>
      <w:r w:rsidRPr="00180466">
        <w:t xml:space="preserve"> across the</w:t>
      </w:r>
      <w:r>
        <w:t>se</w:t>
      </w:r>
      <w:r w:rsidRPr="00180466">
        <w:t xml:space="preserve"> various service settings</w:t>
      </w:r>
      <w:r w:rsidR="0027714C">
        <w:t>.</w:t>
      </w:r>
      <w:r>
        <w:t xml:space="preserve"> </w:t>
      </w:r>
      <w:r w:rsidR="002930E5">
        <w:t xml:space="preserve">For example, by </w:t>
      </w:r>
      <w:r w:rsidR="002930E5" w:rsidRPr="002930E5">
        <w:t>link</w:t>
      </w:r>
      <w:r w:rsidR="002930E5">
        <w:t>ing Commonwealth-held</w:t>
      </w:r>
      <w:r w:rsidR="001B1EEA">
        <w:t xml:space="preserve"> data regarding</w:t>
      </w:r>
      <w:r w:rsidR="002930E5">
        <w:t xml:space="preserve"> </w:t>
      </w:r>
      <w:r w:rsidR="001B1EEA">
        <w:t xml:space="preserve">the </w:t>
      </w:r>
      <w:r w:rsidR="002930E5">
        <w:t>Medicare Benefits Schedule</w:t>
      </w:r>
      <w:r w:rsidR="001D0BE7">
        <w:t xml:space="preserve"> (MBS)</w:t>
      </w:r>
      <w:r w:rsidR="001B1EEA">
        <w:t xml:space="preserve">, </w:t>
      </w:r>
      <w:r w:rsidR="002930E5">
        <w:t>Pharmaceutical Benefits Scheme</w:t>
      </w:r>
      <w:r w:rsidR="001D0BE7">
        <w:t xml:space="preserve"> (PBS)</w:t>
      </w:r>
      <w:r w:rsidR="001B1EEA">
        <w:t xml:space="preserve"> and residential aged care facilities</w:t>
      </w:r>
      <w:r w:rsidR="002930E5">
        <w:t xml:space="preserve"> with state and </w:t>
      </w:r>
      <w:proofErr w:type="gramStart"/>
      <w:r w:rsidR="002930E5">
        <w:t>territory based</w:t>
      </w:r>
      <w:proofErr w:type="gramEnd"/>
      <w:r w:rsidR="002930E5">
        <w:t xml:space="preserve"> hospital admissions data</w:t>
      </w:r>
      <w:r w:rsidR="001B1EEA">
        <w:t xml:space="preserve">, we are better able </w:t>
      </w:r>
      <w:r w:rsidR="002930E5" w:rsidRPr="002930E5">
        <w:t xml:space="preserve">to understand </w:t>
      </w:r>
      <w:r w:rsidR="001B1EEA">
        <w:t xml:space="preserve">the </w:t>
      </w:r>
      <w:r w:rsidR="002930E5" w:rsidRPr="002930E5">
        <w:t>life course costs of health and ageing in the Australian population</w:t>
      </w:r>
      <w:r w:rsidR="001B1EEA">
        <w:t xml:space="preserve"> and inform improved outcomes and transitions between health and aged care settings</w:t>
      </w:r>
      <w:r w:rsidR="002930E5" w:rsidRPr="002930E5">
        <w:t>.</w:t>
      </w:r>
    </w:p>
    <w:p w14:paraId="4F01D75A" w14:textId="0CDF3D3D" w:rsidR="00AB6A39" w:rsidRDefault="007A29F7" w:rsidP="007A29F7">
      <w:pPr>
        <w:pStyle w:val="Paragraphtext"/>
      </w:pPr>
      <w:r>
        <w:t xml:space="preserve">The data that we hold has </w:t>
      </w:r>
      <w:proofErr w:type="gramStart"/>
      <w:r>
        <w:t>particular sensitivi</w:t>
      </w:r>
      <w:r w:rsidR="00B9700F">
        <w:t>ti</w:t>
      </w:r>
      <w:r>
        <w:t>es</w:t>
      </w:r>
      <w:proofErr w:type="gramEnd"/>
      <w:r>
        <w:t xml:space="preserve"> due to </w:t>
      </w:r>
      <w:r w:rsidR="00CD15B1">
        <w:t xml:space="preserve">its highly personal nature </w:t>
      </w:r>
      <w:r>
        <w:t xml:space="preserve">– Australians expect us to hold their health information with the strictest confidence. As we implement this </w:t>
      </w:r>
      <w:r w:rsidR="00ED0B67">
        <w:t>S</w:t>
      </w:r>
      <w:r>
        <w:t>trategy, we will ensure that there are strong and appropriate sa</w:t>
      </w:r>
      <w:r w:rsidR="00545B94">
        <w:t>f</w:t>
      </w:r>
      <w:r>
        <w:t xml:space="preserve">eguards in place to build and maintain trust. However, we must avoid a blanket risk averse approach </w:t>
      </w:r>
      <w:r w:rsidRPr="000C0AB8">
        <w:t xml:space="preserve">to the release </w:t>
      </w:r>
      <w:r>
        <w:t xml:space="preserve">and use </w:t>
      </w:r>
      <w:r w:rsidRPr="000C0AB8">
        <w:t>of data</w:t>
      </w:r>
      <w:r w:rsidR="00222B43">
        <w:t>, and balance residual risks with foreseeable public benefit</w:t>
      </w:r>
      <w:r w:rsidRPr="000C0AB8">
        <w:t>.</w:t>
      </w:r>
    </w:p>
    <w:p w14:paraId="7F717C89" w14:textId="185CEE79" w:rsidR="00221B29" w:rsidRDefault="00221B29" w:rsidP="007A29F7">
      <w:pPr>
        <w:pStyle w:val="Paragraphtext"/>
      </w:pPr>
      <w:r>
        <w:t>We are lucky in that we are not starting from scratch – this Strategy builds on good work that is happening across many areas of the Department</w:t>
      </w:r>
      <w:r w:rsidR="00E94294">
        <w:t xml:space="preserve"> and, indeed, across the portfolio. </w:t>
      </w:r>
      <w:r w:rsidR="008065A6">
        <w:t xml:space="preserve">For example, </w:t>
      </w:r>
      <w:r w:rsidR="003B6009">
        <w:t xml:space="preserve">our </w:t>
      </w:r>
      <w:r w:rsidR="008065A6">
        <w:t xml:space="preserve">response to the </w:t>
      </w:r>
      <w:hyperlink r:id="rId15" w:history="1">
        <w:r w:rsidR="008065A6" w:rsidRPr="007A32EB">
          <w:rPr>
            <w:rStyle w:val="Hyperlink"/>
            <w:i/>
          </w:rPr>
          <w:t>Royal Commission</w:t>
        </w:r>
        <w:r w:rsidR="003B6009" w:rsidRPr="007A32EB">
          <w:rPr>
            <w:rStyle w:val="Hyperlink"/>
            <w:i/>
          </w:rPr>
          <w:t xml:space="preserve"> into Aged Care Quality and Safety</w:t>
        </w:r>
      </w:hyperlink>
      <w:r w:rsidR="00D509DD">
        <w:t xml:space="preserve"> includes </w:t>
      </w:r>
      <w:r w:rsidR="00F81211">
        <w:t xml:space="preserve">the development of </w:t>
      </w:r>
      <w:r w:rsidR="00BD3FF6">
        <w:t xml:space="preserve">National Minimum Data Standards </w:t>
      </w:r>
      <w:r w:rsidR="00481B34">
        <w:t>and a complete Aged Care Data Set. We will learn from work such as this, and work being led by others across the Department, as we implement this Strategy.</w:t>
      </w:r>
    </w:p>
    <w:p w14:paraId="591EF1FC" w14:textId="403555EC" w:rsidR="007A29F7" w:rsidRPr="00EC747B" w:rsidRDefault="007A29F7" w:rsidP="007A29F7">
      <w:pPr>
        <w:pStyle w:val="Paragraphtext"/>
      </w:pPr>
      <w:r>
        <w:t xml:space="preserve">This </w:t>
      </w:r>
      <w:r w:rsidR="00A11146">
        <w:t>S</w:t>
      </w:r>
      <w:r>
        <w:t xml:space="preserve">trategy closely aligns with whole-of-government guidance and follows the direction taken by other government departments. Work being led by the Office of the National Data Commissioner (ONDC), and the </w:t>
      </w:r>
      <w:r w:rsidR="00092105">
        <w:t xml:space="preserve">implementation </w:t>
      </w:r>
      <w:r>
        <w:t xml:space="preserve">of the </w:t>
      </w:r>
      <w:hyperlink r:id="rId16" w:history="1">
        <w:r w:rsidRPr="00E66110">
          <w:rPr>
            <w:rStyle w:val="Hyperlink"/>
            <w:i/>
            <w:iCs/>
          </w:rPr>
          <w:t>Data Availability and Transparency Act (DATA) 2022</w:t>
        </w:r>
      </w:hyperlink>
      <w:r>
        <w:rPr>
          <w:i/>
          <w:iCs/>
        </w:rPr>
        <w:t xml:space="preserve"> </w:t>
      </w:r>
      <w:r>
        <w:t xml:space="preserve">and associated </w:t>
      </w:r>
      <w:hyperlink r:id="rId17" w:history="1">
        <w:r w:rsidRPr="001D546A">
          <w:rPr>
            <w:rStyle w:val="Hyperlink"/>
          </w:rPr>
          <w:t xml:space="preserve">DATA </w:t>
        </w:r>
        <w:r w:rsidR="00A11146" w:rsidRPr="001D546A">
          <w:rPr>
            <w:rStyle w:val="Hyperlink"/>
          </w:rPr>
          <w:t>S</w:t>
        </w:r>
        <w:r w:rsidRPr="001D546A">
          <w:rPr>
            <w:rStyle w:val="Hyperlink"/>
          </w:rPr>
          <w:t>cheme</w:t>
        </w:r>
      </w:hyperlink>
      <w:r>
        <w:t xml:space="preserve"> provide us with strong support in the achievement of our vision.</w:t>
      </w:r>
    </w:p>
    <w:p w14:paraId="09AC055C" w14:textId="592E20E4" w:rsidR="00D35C64" w:rsidRDefault="00D35C64" w:rsidP="007A29F7">
      <w:pPr>
        <w:pStyle w:val="Paragraphtext"/>
      </w:pPr>
      <w:r>
        <w:t xml:space="preserve">This Strategy is just the beginning </w:t>
      </w:r>
      <w:r w:rsidR="007D680B">
        <w:t>–</w:t>
      </w:r>
      <w:r>
        <w:t xml:space="preserve"> </w:t>
      </w:r>
      <w:r w:rsidR="007D680B">
        <w:t xml:space="preserve">it </w:t>
      </w:r>
      <w:r w:rsidR="00A808C7">
        <w:t xml:space="preserve">provides </w:t>
      </w:r>
      <w:r w:rsidR="00922CA0">
        <w:t xml:space="preserve">us with </w:t>
      </w:r>
      <w:r w:rsidR="00B9360E">
        <w:t>the</w:t>
      </w:r>
      <w:r w:rsidR="007D680B">
        <w:t xml:space="preserve"> direction</w:t>
      </w:r>
      <w:r w:rsidR="00A808C7">
        <w:t xml:space="preserve"> and </w:t>
      </w:r>
      <w:r w:rsidR="00922CA0">
        <w:t>a</w:t>
      </w:r>
      <w:r w:rsidR="00C13E72">
        <w:t xml:space="preserve"> path forward</w:t>
      </w:r>
      <w:r w:rsidR="00CD15B1">
        <w:t xml:space="preserve"> to help us tackle major challenges from strengthening Medicare through to health workforce planning and the ongoing COVID-19 response</w:t>
      </w:r>
      <w:r w:rsidR="00C13E72">
        <w:t xml:space="preserve">. It will be accompanied by </w:t>
      </w:r>
      <w:r w:rsidR="00B9360E">
        <w:t xml:space="preserve">a detailed Implementation </w:t>
      </w:r>
      <w:r w:rsidR="001C06BE">
        <w:t xml:space="preserve">Plan </w:t>
      </w:r>
      <w:r w:rsidR="00B9360E">
        <w:t xml:space="preserve">that lays out </w:t>
      </w:r>
      <w:r w:rsidR="00B2510A">
        <w:t xml:space="preserve">the concrete activities </w:t>
      </w:r>
      <w:r w:rsidR="00725D9A">
        <w:t>to be delivered under the strategic objectives</w:t>
      </w:r>
      <w:r w:rsidR="00666D83">
        <w:t xml:space="preserve">, who will lead </w:t>
      </w:r>
      <w:r w:rsidR="001C06BE">
        <w:t xml:space="preserve">these </w:t>
      </w:r>
      <w:r w:rsidR="00666D83">
        <w:t>activities, and how we will know if we are making progress. This will help all of us to be held accountable for our part in that journey.</w:t>
      </w:r>
    </w:p>
    <w:p w14:paraId="5EB80B45" w14:textId="685F4927" w:rsidR="007A29F7" w:rsidRDefault="007A29F7" w:rsidP="007A29F7">
      <w:pPr>
        <w:pStyle w:val="Paragraphtext"/>
      </w:pPr>
      <w:r>
        <w:t xml:space="preserve">Finally, I would like to take this opportunity to thank all of you who have had a hand in developing this </w:t>
      </w:r>
      <w:r w:rsidR="00A11146">
        <w:t>S</w:t>
      </w:r>
      <w:r>
        <w:t xml:space="preserve">trategy. It is the culmination of many months of consultation. This </w:t>
      </w:r>
      <w:r w:rsidR="00A11146">
        <w:t>S</w:t>
      </w:r>
      <w:r>
        <w:t xml:space="preserve">trategy is </w:t>
      </w:r>
      <w:r w:rsidRPr="003D3D6A">
        <w:rPr>
          <w:i/>
          <w:iCs/>
        </w:rPr>
        <w:t>our</w:t>
      </w:r>
      <w:r>
        <w:t xml:space="preserve"> </w:t>
      </w:r>
      <w:r w:rsidR="00A11146">
        <w:t>S</w:t>
      </w:r>
      <w:r>
        <w:t>trategy – and it is stronger because of your input.</w:t>
      </w:r>
    </w:p>
    <w:p w14:paraId="55953839" w14:textId="6BCECA08" w:rsidR="007A29F7" w:rsidRDefault="00BE520F" w:rsidP="007A29F7">
      <w:pPr>
        <w:pStyle w:val="Paragraphtext"/>
      </w:pPr>
      <w:r>
        <w:t>Prof</w:t>
      </w:r>
      <w:r w:rsidR="007A29F7">
        <w:t>. Brendan Murphy</w:t>
      </w:r>
    </w:p>
    <w:p w14:paraId="649D5B20" w14:textId="77777777" w:rsidR="00354FF1" w:rsidRDefault="00354FF1">
      <w:pPr>
        <w:rPr>
          <w:rFonts w:cs="Arial"/>
          <w:bCs/>
          <w:color w:val="3F4A75"/>
          <w:kern w:val="28"/>
          <w:sz w:val="36"/>
          <w:szCs w:val="36"/>
        </w:rPr>
      </w:pPr>
      <w:r>
        <w:br w:type="page"/>
      </w:r>
    </w:p>
    <w:p w14:paraId="69DF6F56" w14:textId="2FF2ADD9" w:rsidR="00EE58FC" w:rsidRDefault="00EE58FC" w:rsidP="00EE58FC">
      <w:pPr>
        <w:pStyle w:val="Heading1"/>
      </w:pPr>
      <w:bookmarkStart w:id="10" w:name="_Toc107398181"/>
      <w:r>
        <w:lastRenderedPageBreak/>
        <w:t xml:space="preserve">Message from the </w:t>
      </w:r>
      <w:r w:rsidR="00694B35">
        <w:t xml:space="preserve">Chief </w:t>
      </w:r>
      <w:r w:rsidR="00354FF1">
        <w:t>Data Steward</w:t>
      </w:r>
      <w:bookmarkEnd w:id="10"/>
    </w:p>
    <w:p w14:paraId="480D9E26" w14:textId="2A8654FB" w:rsidR="00FA1E56" w:rsidRDefault="00625896" w:rsidP="00625896">
      <w:pPr>
        <w:pStyle w:val="Paragraphtext"/>
      </w:pPr>
      <w:r>
        <w:t>2020 and 2021 were extraordinary years, with extraordinary public health challenges. The</w:t>
      </w:r>
      <w:r w:rsidR="00FA1E56">
        <w:t xml:space="preserve"> </w:t>
      </w:r>
      <w:r>
        <w:t>COVID-19 response highlighted what we can achieve when we effectively access and use data</w:t>
      </w:r>
      <w:r w:rsidR="00FA1E56">
        <w:t xml:space="preserve"> </w:t>
      </w:r>
      <w:r>
        <w:t>and information, including in close to real time, to solve complex and ever evolving challenges. It</w:t>
      </w:r>
      <w:r w:rsidR="00FA1E56">
        <w:t xml:space="preserve"> </w:t>
      </w:r>
      <w:r>
        <w:t>also reinforced the impact we can have when we work in partnership – across the Department,</w:t>
      </w:r>
      <w:r w:rsidR="00FA1E56">
        <w:t xml:space="preserve"> </w:t>
      </w:r>
      <w:r>
        <w:t>the health portfolio, with other government departments, and with our colleagues in the states</w:t>
      </w:r>
      <w:r w:rsidR="00FA1E56">
        <w:t xml:space="preserve"> </w:t>
      </w:r>
      <w:r>
        <w:t>and territories. We can build on these successes across our whole portfolio of work, ranging from</w:t>
      </w:r>
      <w:r w:rsidR="00FA1E56">
        <w:t xml:space="preserve"> </w:t>
      </w:r>
      <w:r>
        <w:t xml:space="preserve">mental health, aged </w:t>
      </w:r>
      <w:proofErr w:type="gramStart"/>
      <w:r>
        <w:t>care</w:t>
      </w:r>
      <w:proofErr w:type="gramEnd"/>
      <w:r>
        <w:t xml:space="preserve"> and</w:t>
      </w:r>
      <w:r w:rsidR="00FA1E56">
        <w:t xml:space="preserve"> </w:t>
      </w:r>
      <w:r>
        <w:t>workforce planning, through to emergency response.</w:t>
      </w:r>
    </w:p>
    <w:p w14:paraId="4E57F916" w14:textId="7E76E5AA" w:rsidR="00D8665B" w:rsidRDefault="00D8665B" w:rsidP="00D8665B">
      <w:pPr>
        <w:pStyle w:val="Paragraphtext"/>
      </w:pPr>
      <w:r>
        <w:t>We live in an increasingly digital world. Digital technologies enable us to do things that were inconceivable just a decade ago – we can use telehealth to see a doctor without having to travel, we can receive hospital-level care in our homes, and we can track our health and wellbeing through wearable technologies.</w:t>
      </w:r>
    </w:p>
    <w:p w14:paraId="6B57818A" w14:textId="3255ABB6" w:rsidR="00991DE4" w:rsidRDefault="005768DE" w:rsidP="00D8665B">
      <w:pPr>
        <w:pStyle w:val="Paragraphtext"/>
      </w:pPr>
      <w:r>
        <w:t xml:space="preserve">As a result of digitisation, we now have access to more data than ever before. </w:t>
      </w:r>
      <w:r w:rsidR="00991DE4">
        <w:t xml:space="preserve">This </w:t>
      </w:r>
      <w:r w:rsidR="00912ECE">
        <w:t>new data sits alongside, and should enhance, the data we already hold and manage. Many of these</w:t>
      </w:r>
      <w:r w:rsidR="00DB15A7">
        <w:t xml:space="preserve"> data assets</w:t>
      </w:r>
      <w:r w:rsidR="00912ECE">
        <w:t xml:space="preserve"> – such as </w:t>
      </w:r>
      <w:r w:rsidR="00DB15A7">
        <w:t xml:space="preserve">the </w:t>
      </w:r>
      <w:r w:rsidR="008E5E5A">
        <w:t>MBS</w:t>
      </w:r>
      <w:r w:rsidR="00192081">
        <w:t>,</w:t>
      </w:r>
      <w:r w:rsidR="00DB15A7">
        <w:t xml:space="preserve"> the</w:t>
      </w:r>
      <w:r w:rsidR="00192081">
        <w:t xml:space="preserve"> </w:t>
      </w:r>
      <w:r w:rsidR="008E5E5A">
        <w:t>PBS</w:t>
      </w:r>
      <w:r w:rsidR="00192081">
        <w:t xml:space="preserve">, </w:t>
      </w:r>
      <w:r w:rsidR="009E3E2A">
        <w:t>the Australian Immunisation Register</w:t>
      </w:r>
      <w:r w:rsidR="001E4343">
        <w:t xml:space="preserve"> </w:t>
      </w:r>
      <w:r w:rsidR="00354617">
        <w:t>and</w:t>
      </w:r>
      <w:r w:rsidR="000041F4">
        <w:t xml:space="preserve"> the National Cancer Screening Regist</w:t>
      </w:r>
      <w:r w:rsidR="001E4343">
        <w:t>er</w:t>
      </w:r>
      <w:r w:rsidR="000041F4">
        <w:t xml:space="preserve"> – are amongst the largest</w:t>
      </w:r>
      <w:r w:rsidR="00082FD1">
        <w:t xml:space="preserve"> and most complex held by the Australian </w:t>
      </w:r>
      <w:r w:rsidR="001E4343">
        <w:t>G</w:t>
      </w:r>
      <w:r w:rsidR="00082FD1">
        <w:t>overnment, with the potential for the greatest impact.</w:t>
      </w:r>
    </w:p>
    <w:p w14:paraId="4530732F" w14:textId="56E4F131" w:rsidR="005768DE" w:rsidRDefault="00D20AE1" w:rsidP="00E21AE0">
      <w:pPr>
        <w:pStyle w:val="Paragraphtext"/>
      </w:pPr>
      <w:r>
        <w:t>Our challenge then is to make sure that we make the best use of all this data – to be more efficient and sustainable, to deliver more streamlined and targeted services, to ensure we are investing in the most effective programs – and ultimately to deliver benefits for all Australians. For example, telehealth has become a permanent feature of</w:t>
      </w:r>
      <w:r w:rsidR="00E21AE0">
        <w:t xml:space="preserve"> primary health care, following its effectiveness in delivering transformational improvements to health care delivery and benefiting many Australians during the COVID-19 pandemic. Analysis of MBS data was crucial in telling a story about how many Australians were accessing telehealth and when and where they were accessing it.</w:t>
      </w:r>
    </w:p>
    <w:p w14:paraId="025FD793" w14:textId="7E4029D9" w:rsidR="00EB7541" w:rsidRDefault="00E21AE0" w:rsidP="00E21AE0">
      <w:pPr>
        <w:pStyle w:val="Paragraphtext"/>
      </w:pPr>
      <w:r>
        <w:t xml:space="preserve">We </w:t>
      </w:r>
      <w:proofErr w:type="spellStart"/>
      <w:r>
        <w:t>can not</w:t>
      </w:r>
      <w:proofErr w:type="spellEnd"/>
      <w:r>
        <w:t xml:space="preserve"> do this alone. We must work </w:t>
      </w:r>
      <w:proofErr w:type="gramStart"/>
      <w:r>
        <w:t>hand-in</w:t>
      </w:r>
      <w:r w:rsidR="00E45BD8">
        <w:t>-</w:t>
      </w:r>
      <w:r>
        <w:t>hand</w:t>
      </w:r>
      <w:proofErr w:type="gramEnd"/>
      <w:r>
        <w:t xml:space="preserve"> with our partners in the health portfolio, other parts of government, and the academic and research community, leveraging our unique strengths for collective good. </w:t>
      </w:r>
      <w:proofErr w:type="gramStart"/>
      <w:r>
        <w:t>In order to</w:t>
      </w:r>
      <w:proofErr w:type="gramEnd"/>
      <w:r>
        <w:t xml:space="preserve"> do this, we must make sure that our partners can search for, identify, and understand the data assets that we hold.</w:t>
      </w:r>
    </w:p>
    <w:p w14:paraId="0A103EBB" w14:textId="3F6D4E53" w:rsidR="007D2033" w:rsidRDefault="006E0B3C" w:rsidP="006E0B3C">
      <w:pPr>
        <w:pStyle w:val="Paragraphtext"/>
      </w:pPr>
      <w:r>
        <w:t xml:space="preserve">Australians increasingly expect us to use data to deliver community benefits, but they are often wary of the data that governments hold, particularly their personal health information. This Strategy commits us to transparency, </w:t>
      </w:r>
      <w:proofErr w:type="gramStart"/>
      <w:r>
        <w:t>openness</w:t>
      </w:r>
      <w:proofErr w:type="gramEnd"/>
      <w:r>
        <w:t xml:space="preserve"> and engagement with the public – we must make sure that Australians understand the data that we hold, and how we hold, use and link that data, and make clear the concrete community benefits that arise from that use.</w:t>
      </w:r>
    </w:p>
    <w:p w14:paraId="6EBFA4F1" w14:textId="7E926E9A" w:rsidR="005768DE" w:rsidRDefault="00D515F7" w:rsidP="00D515F7">
      <w:pPr>
        <w:pStyle w:val="Paragraphtext"/>
      </w:pPr>
      <w:r>
        <w:t>We, therefore, have a vitally important stewardship role. We know that data needs to be properly and appropriately safeguarded – ensuring that we use data for public good, but that we balance this with maintaining individual privacy and confidentiality as well as upholding commercial-in-confidence obligations. In this role, we will be guided by relevant legislation such as the</w:t>
      </w:r>
      <w:r w:rsidR="00E45BD8">
        <w:t xml:space="preserve"> </w:t>
      </w:r>
      <w:hyperlink r:id="rId18" w:history="1">
        <w:r w:rsidR="00B650D8" w:rsidRPr="001D546A">
          <w:rPr>
            <w:rStyle w:val="Hyperlink"/>
            <w:i/>
            <w:iCs/>
          </w:rPr>
          <w:t>Data Availability and Transparency Act (DATA) 2022</w:t>
        </w:r>
      </w:hyperlink>
      <w:r w:rsidR="00B650D8">
        <w:t>, which</w:t>
      </w:r>
      <w:r w:rsidR="000F794C">
        <w:t xml:space="preserve"> </w:t>
      </w:r>
      <w:r w:rsidR="00FD03EF">
        <w:t>support</w:t>
      </w:r>
      <w:r w:rsidR="00033D1B">
        <w:t>s</w:t>
      </w:r>
      <w:r w:rsidR="00FD03EF">
        <w:t xml:space="preserve"> and </w:t>
      </w:r>
      <w:r w:rsidR="000F794C">
        <w:t>empower</w:t>
      </w:r>
      <w:r w:rsidR="00033D1B">
        <w:t>s</w:t>
      </w:r>
      <w:r w:rsidR="000F794C">
        <w:t xml:space="preserve"> us to make appropriate decisions.</w:t>
      </w:r>
    </w:p>
    <w:p w14:paraId="49BE5BC5" w14:textId="0D1FB76A" w:rsidR="005768DE" w:rsidRDefault="00FA32A4" w:rsidP="00FA32A4">
      <w:pPr>
        <w:pStyle w:val="Paragraphtext"/>
      </w:pPr>
      <w:r>
        <w:t xml:space="preserve">Reimagining our governance will be core to help us navigate this balance. We will review and, where needed, update our governance so that our arrangements are clear and transparent. We will augment this with relevant information, </w:t>
      </w:r>
      <w:proofErr w:type="gramStart"/>
      <w:r>
        <w:t>training</w:t>
      </w:r>
      <w:proofErr w:type="gramEnd"/>
      <w:r>
        <w:t xml:space="preserve"> and support for our Data Stewards</w:t>
      </w:r>
      <w:r w:rsidR="005768DE">
        <w:t>.</w:t>
      </w:r>
    </w:p>
    <w:p w14:paraId="604711A1" w14:textId="5F10565C" w:rsidR="00884BF5" w:rsidRDefault="00FA32A4" w:rsidP="00FA32A4">
      <w:pPr>
        <w:pStyle w:val="Paragraphtext"/>
      </w:pPr>
      <w:r>
        <w:t>All staff have a role to play in ensuring we make best use of our data – this is central to the Department achieving its broader objectives. That is why this Strategy includes a focus on building staff capability. We believe that all staff – regardless of level or role –</w:t>
      </w:r>
      <w:r w:rsidR="003932BF">
        <w:t xml:space="preserve"> </w:t>
      </w:r>
      <w:r>
        <w:t>should have a baseline level of data literacy. We will</w:t>
      </w:r>
      <w:r w:rsidR="003932BF">
        <w:t xml:space="preserve"> </w:t>
      </w:r>
      <w:r>
        <w:t>bolster this baseline level with specialist expertise from</w:t>
      </w:r>
      <w:r w:rsidR="003932BF">
        <w:t xml:space="preserve"> </w:t>
      </w:r>
      <w:r>
        <w:t>all areas of the Department with advanced data skills,</w:t>
      </w:r>
      <w:r w:rsidR="003932BF">
        <w:t xml:space="preserve"> </w:t>
      </w:r>
      <w:r>
        <w:t>under the leadership of the Health Economics</w:t>
      </w:r>
      <w:r w:rsidR="003932BF">
        <w:t xml:space="preserve"> </w:t>
      </w:r>
      <w:r>
        <w:t>and</w:t>
      </w:r>
      <w:r w:rsidR="003932BF">
        <w:t xml:space="preserve"> </w:t>
      </w:r>
      <w:r>
        <w:t>Research Division</w:t>
      </w:r>
      <w:r w:rsidR="005768DE">
        <w:t>.</w:t>
      </w:r>
    </w:p>
    <w:p w14:paraId="3562242F" w14:textId="2ADC4B72" w:rsidR="005768DE" w:rsidRPr="004C0F2F" w:rsidRDefault="005768DE" w:rsidP="005768DE">
      <w:pPr>
        <w:pStyle w:val="Paragraphtext"/>
      </w:pPr>
      <w:r w:rsidRPr="004C0F2F">
        <w:t>The key to a successful Data Strategy is always the people involved. I encourage everyone in the</w:t>
      </w:r>
      <w:r>
        <w:t xml:space="preserve"> D</w:t>
      </w:r>
      <w:r w:rsidRPr="004C0F2F">
        <w:t>epartment to take part and make better use of data to help better serve the Australian community.</w:t>
      </w:r>
    </w:p>
    <w:p w14:paraId="1112FB50" w14:textId="77777777" w:rsidR="005768DE" w:rsidRDefault="005768DE" w:rsidP="005768DE">
      <w:pPr>
        <w:pStyle w:val="Paragraphtext"/>
      </w:pPr>
      <w:r>
        <w:t>Paul McBride</w:t>
      </w:r>
    </w:p>
    <w:p w14:paraId="284E74EE" w14:textId="7653688F" w:rsidR="00354FF1" w:rsidRDefault="0032419A" w:rsidP="00EA692F">
      <w:pPr>
        <w:pStyle w:val="Heading1"/>
      </w:pPr>
      <w:bookmarkStart w:id="11" w:name="_Toc107398182"/>
      <w:r>
        <w:lastRenderedPageBreak/>
        <w:t>Purpose</w:t>
      </w:r>
      <w:bookmarkEnd w:id="11"/>
    </w:p>
    <w:p w14:paraId="20350783" w14:textId="31F73DD0" w:rsidR="004B7B40" w:rsidRDefault="004A77B4" w:rsidP="004B7B40">
      <w:pPr>
        <w:pStyle w:val="Paragraphtext"/>
      </w:pPr>
      <w:r>
        <w:t xml:space="preserve">This Strategy </w:t>
      </w:r>
      <w:r w:rsidR="008B5A0B">
        <w:t xml:space="preserve">sets out </w:t>
      </w:r>
      <w:r w:rsidR="009B1562">
        <w:t xml:space="preserve">the strategic direction for </w:t>
      </w:r>
      <w:r w:rsidR="00F0221F">
        <w:t>our</w:t>
      </w:r>
      <w:r w:rsidR="008B5A0B">
        <w:t xml:space="preserve"> manage</w:t>
      </w:r>
      <w:r w:rsidR="00F0221F">
        <w:t>ment</w:t>
      </w:r>
      <w:r w:rsidR="008B5A0B">
        <w:t xml:space="preserve">, use, and </w:t>
      </w:r>
      <w:r w:rsidR="00F0221F">
        <w:t xml:space="preserve">ongoing </w:t>
      </w:r>
      <w:r w:rsidR="008B5A0B">
        <w:t>develop</w:t>
      </w:r>
      <w:r w:rsidR="00F0221F">
        <w:t>ment of</w:t>
      </w:r>
      <w:r w:rsidR="008B5A0B">
        <w:t xml:space="preserve"> data </w:t>
      </w:r>
      <w:r w:rsidR="00BF3362">
        <w:t>to enable</w:t>
      </w:r>
      <w:r w:rsidR="00E408CB">
        <w:t xml:space="preserve"> </w:t>
      </w:r>
      <w:r w:rsidR="00A46375">
        <w:t>our vision</w:t>
      </w:r>
      <w:r w:rsidR="00E7701E">
        <w:t xml:space="preserve"> of </w:t>
      </w:r>
      <w:r w:rsidR="00CF053F">
        <w:t xml:space="preserve">bettering </w:t>
      </w:r>
      <w:r w:rsidR="003A61D1">
        <w:t xml:space="preserve">the </w:t>
      </w:r>
      <w:r w:rsidR="00CF053F">
        <w:t>health</w:t>
      </w:r>
      <w:r w:rsidR="00631E50">
        <w:t xml:space="preserve">, aged </w:t>
      </w:r>
      <w:proofErr w:type="gramStart"/>
      <w:r w:rsidR="00631E50">
        <w:t>care</w:t>
      </w:r>
      <w:proofErr w:type="gramEnd"/>
      <w:r w:rsidR="00CF053F">
        <w:t xml:space="preserve"> and wellbeing </w:t>
      </w:r>
      <w:r w:rsidR="003A61D1">
        <w:t>of all Australians</w:t>
      </w:r>
      <w:r w:rsidR="00D745A1">
        <w:t xml:space="preserve"> over the next three years</w:t>
      </w:r>
      <w:r w:rsidR="00A46375">
        <w:t xml:space="preserve">. </w:t>
      </w:r>
      <w:r w:rsidR="004B7B40">
        <w:t xml:space="preserve">It is aligned with the </w:t>
      </w:r>
      <w:hyperlink r:id="rId19" w:history="1">
        <w:r w:rsidR="004B7B40" w:rsidRPr="00F01F5C">
          <w:rPr>
            <w:rStyle w:val="Hyperlink"/>
          </w:rPr>
          <w:t>Australian Government reform agenda for the Australian Public Service</w:t>
        </w:r>
      </w:hyperlink>
      <w:r w:rsidR="004B7B40">
        <w:t xml:space="preserve">. </w:t>
      </w:r>
      <w:r w:rsidR="009E3DF4">
        <w:t>It is also critical to our success in policy and program delivery.</w:t>
      </w:r>
    </w:p>
    <w:p w14:paraId="3A411073" w14:textId="751A7746" w:rsidR="009D1BA0" w:rsidRDefault="008A7BD3" w:rsidP="004B7B40">
      <w:pPr>
        <w:pStyle w:val="Paragraphtext"/>
      </w:pPr>
      <w:r>
        <w:t xml:space="preserve">The Strategy </w:t>
      </w:r>
      <w:r w:rsidR="00CA7CDA">
        <w:t xml:space="preserve">is intended to provide high level direction </w:t>
      </w:r>
      <w:r w:rsidR="0068591B">
        <w:t>about how we</w:t>
      </w:r>
      <w:r w:rsidR="006108DC">
        <w:t xml:space="preserve"> </w:t>
      </w:r>
      <w:r w:rsidR="006A26B3">
        <w:t xml:space="preserve">will </w:t>
      </w:r>
      <w:r w:rsidR="004B7B40">
        <w:t xml:space="preserve">harness </w:t>
      </w:r>
      <w:r w:rsidR="000E620D">
        <w:t xml:space="preserve">and manage </w:t>
      </w:r>
      <w:r w:rsidR="004B7B40">
        <w:t xml:space="preserve">data </w:t>
      </w:r>
      <w:r w:rsidR="009D1BA0">
        <w:t>to support evidence-informed decision making. It is designed to improve our approach to data sharing and management – within the Department</w:t>
      </w:r>
      <w:r w:rsidR="0048544C">
        <w:t xml:space="preserve">, across the </w:t>
      </w:r>
      <w:r w:rsidR="0018307F">
        <w:t>h</w:t>
      </w:r>
      <w:r w:rsidR="0048544C">
        <w:t>ealth portfolio,</w:t>
      </w:r>
      <w:r w:rsidR="009D1BA0">
        <w:t xml:space="preserve"> and with our partner agencies and other external partners – and enhance our capability to use </w:t>
      </w:r>
      <w:r w:rsidR="0018307F">
        <w:t xml:space="preserve">robust and innovative </w:t>
      </w:r>
      <w:r w:rsidR="009D1BA0">
        <w:t xml:space="preserve">data analysis tools and techniques. </w:t>
      </w:r>
      <w:r w:rsidR="003E7B5E">
        <w:t>For example, Case Study 1 describes how t</w:t>
      </w:r>
      <w:r w:rsidR="003E7B5E" w:rsidRPr="003E7B5E">
        <w:t>he use</w:t>
      </w:r>
      <w:r w:rsidR="00A845A6">
        <w:t xml:space="preserve"> </w:t>
      </w:r>
      <w:r w:rsidR="003E7B5E" w:rsidRPr="003E7B5E">
        <w:t xml:space="preserve">of linked data has demonstrated opportunities to target topical issues and inform policy. </w:t>
      </w:r>
      <w:r w:rsidR="003E7B5E">
        <w:t>Health and aged care</w:t>
      </w:r>
      <w:r w:rsidR="003E7B5E" w:rsidRPr="003E7B5E">
        <w:t xml:space="preserve"> data linked with other portfolios’ data enabled detailed analysis of vaccination coverage rates among priority groups</w:t>
      </w:r>
      <w:r w:rsidR="003E7B5E">
        <w:t xml:space="preserve"> during the COVID-19 response</w:t>
      </w:r>
      <w:r w:rsidR="003E7B5E" w:rsidRPr="003E7B5E">
        <w:t>. This resulted in improved targeting of communications campaigns during the COVID-19 vaccine rollout and boosted the vaccination coverage rate for culturally and linguistically diverse (CALD) groups</w:t>
      </w:r>
      <w:r w:rsidR="003E7B5E">
        <w:t>.</w:t>
      </w:r>
    </w:p>
    <w:p w14:paraId="3F1BE9CB" w14:textId="5B2E795E" w:rsidR="005366CE" w:rsidRDefault="00D15708" w:rsidP="004B7B40">
      <w:pPr>
        <w:pStyle w:val="Paragraphtext"/>
      </w:pPr>
      <w:r>
        <w:t>Key</w:t>
      </w:r>
      <w:r w:rsidR="0049497D">
        <w:t xml:space="preserve"> </w:t>
      </w:r>
      <w:r w:rsidR="00BD642A">
        <w:t>implementation priorities are included in this Strateg</w:t>
      </w:r>
      <w:r w:rsidR="00AA3E1C">
        <w:t xml:space="preserve">y. </w:t>
      </w:r>
      <w:r w:rsidR="00F65A8C">
        <w:t xml:space="preserve">These priorities will be </w:t>
      </w:r>
      <w:r w:rsidR="004F01D8">
        <w:t xml:space="preserve">fleshed out in more detail </w:t>
      </w:r>
      <w:r>
        <w:t>with</w:t>
      </w:r>
      <w:r w:rsidR="00610326">
        <w:t xml:space="preserve"> specific </w:t>
      </w:r>
      <w:r w:rsidR="002F30D9">
        <w:t>and time</w:t>
      </w:r>
      <w:r>
        <w:t xml:space="preserve">d </w:t>
      </w:r>
      <w:r w:rsidR="00610326">
        <w:t xml:space="preserve">action items </w:t>
      </w:r>
      <w:r w:rsidR="00A05403">
        <w:t xml:space="preserve">agreed </w:t>
      </w:r>
      <w:r>
        <w:t xml:space="preserve">in the Implementation </w:t>
      </w:r>
      <w:r w:rsidR="00843DE7">
        <w:t>Plan</w:t>
      </w:r>
      <w:r w:rsidR="00315E74">
        <w:t xml:space="preserve">. </w:t>
      </w:r>
      <w:r w:rsidR="00F64C73">
        <w:t xml:space="preserve">The </w:t>
      </w:r>
      <w:r w:rsidR="00843DE7">
        <w:t>Implementation Plan</w:t>
      </w:r>
      <w:r w:rsidR="00F64C73">
        <w:t xml:space="preserve">, to be </w:t>
      </w:r>
      <w:r w:rsidR="00C00338">
        <w:t>finalised</w:t>
      </w:r>
      <w:r w:rsidR="00F64C73">
        <w:t xml:space="preserve"> by </w:t>
      </w:r>
      <w:r w:rsidR="00843DE7">
        <w:t>October 2022</w:t>
      </w:r>
      <w:r w:rsidR="00C00338">
        <w:t xml:space="preserve">, will </w:t>
      </w:r>
      <w:r w:rsidR="0024348C">
        <w:t xml:space="preserve">be a </w:t>
      </w:r>
      <w:proofErr w:type="gramStart"/>
      <w:r w:rsidR="0024348C">
        <w:t>key way</w:t>
      </w:r>
      <w:proofErr w:type="gramEnd"/>
      <w:r w:rsidR="0024348C">
        <w:t xml:space="preserve"> to </w:t>
      </w:r>
      <w:r w:rsidR="004D6933">
        <w:t xml:space="preserve">monitor and measure our progress in achieving the </w:t>
      </w:r>
      <w:r w:rsidR="00C04F8F">
        <w:t>s</w:t>
      </w:r>
      <w:r w:rsidR="004D6933">
        <w:t xml:space="preserve">trategic </w:t>
      </w:r>
      <w:r w:rsidR="00C04F8F">
        <w:t>o</w:t>
      </w:r>
      <w:r w:rsidR="004D6933">
        <w:t>bjectives set out in this Strategy.</w:t>
      </w:r>
    </w:p>
    <w:p w14:paraId="1C3ED43D" w14:textId="640B572E" w:rsidR="002B3468" w:rsidRDefault="002B3468" w:rsidP="004B7B40">
      <w:pPr>
        <w:pStyle w:val="Paragraphtext"/>
      </w:pPr>
      <w:r>
        <w:t xml:space="preserve">The Strategy reflects our commitment </w:t>
      </w:r>
      <w:r w:rsidR="00085944">
        <w:t xml:space="preserve">to protecting and safeguarding the privacy and confidentiality of the data that we hold, </w:t>
      </w:r>
      <w:r w:rsidR="00E048CD">
        <w:t xml:space="preserve">whilst ensuring that this data can be used to inform policy and strategy. Ultimately, this Strategy will help us to make the best use of the data that we hold so that we can deliver </w:t>
      </w:r>
      <w:r w:rsidR="00E048CD" w:rsidRPr="00E048CD">
        <w:rPr>
          <w:i/>
          <w:iCs/>
        </w:rPr>
        <w:t>better health</w:t>
      </w:r>
      <w:r w:rsidR="008831B0">
        <w:rPr>
          <w:i/>
          <w:iCs/>
        </w:rPr>
        <w:t>, ageing</w:t>
      </w:r>
      <w:r w:rsidR="00E048CD" w:rsidRPr="00E048CD">
        <w:rPr>
          <w:i/>
          <w:iCs/>
        </w:rPr>
        <w:t xml:space="preserve"> and wellbeing for all Australians, now and for future generations</w:t>
      </w:r>
      <w:r w:rsidR="00E048CD">
        <w:t>.</w:t>
      </w:r>
    </w:p>
    <w:p w14:paraId="611BCD06" w14:textId="77777777" w:rsidR="0075684D" w:rsidRDefault="0075684D" w:rsidP="00502CF0">
      <w:pPr>
        <w:pStyle w:val="Heading2"/>
      </w:pPr>
      <w:bookmarkStart w:id="12" w:name="_Toc107398183"/>
      <w:r>
        <w:t>This Strategy is intended to guide and support other work happening across the Department</w:t>
      </w:r>
      <w:bookmarkEnd w:id="12"/>
    </w:p>
    <w:p w14:paraId="02954E27" w14:textId="221C5EB9" w:rsidR="0075684D" w:rsidRDefault="0075684D" w:rsidP="0075684D">
      <w:pPr>
        <w:pStyle w:val="Paragraphtext"/>
      </w:pPr>
      <w:r>
        <w:t xml:space="preserve">This Strategy is intended to be a broad, overarching strategy that provides guidance across the Department. Other areas within the Department – for example aged care and Indigenous health – have developed their own strategies that align with our strategic </w:t>
      </w:r>
      <w:proofErr w:type="gramStart"/>
      <w:r>
        <w:t>objectives, but</w:t>
      </w:r>
      <w:proofErr w:type="gramEnd"/>
      <w:r>
        <w:t xml:space="preserve"> respond to their specific challenges. The </w:t>
      </w:r>
      <w:r w:rsidRPr="003D3D6A">
        <w:rPr>
          <w:i/>
          <w:iCs/>
        </w:rPr>
        <w:t>Digital and Technology Strategy 2022-2025</w:t>
      </w:r>
      <w:r>
        <w:t xml:space="preserve"> is also currently under development.</w:t>
      </w:r>
    </w:p>
    <w:p w14:paraId="7F725B0C" w14:textId="023DA79A" w:rsidR="0075684D" w:rsidRDefault="0075684D" w:rsidP="0075684D">
      <w:pPr>
        <w:pStyle w:val="Paragraphtext"/>
      </w:pPr>
      <w:r>
        <w:t xml:space="preserve">This Strategy was informed by the previous Department of Health Data and Analytics Strategy (2018-2020) as well as extensive consultation across the Department and with other key stakeholders. It </w:t>
      </w:r>
      <w:r w:rsidRPr="006914CE">
        <w:t>complement</w:t>
      </w:r>
      <w:r>
        <w:t>s</w:t>
      </w:r>
      <w:r w:rsidRPr="006914CE">
        <w:t xml:space="preserve"> other </w:t>
      </w:r>
      <w:r>
        <w:t>D</w:t>
      </w:r>
      <w:r w:rsidRPr="006914CE">
        <w:t>epartment-wide strategies such as the</w:t>
      </w:r>
      <w:r>
        <w:t xml:space="preserve"> </w:t>
      </w:r>
      <w:hyperlink r:id="rId20" w:history="1">
        <w:r w:rsidRPr="001F6931">
          <w:rPr>
            <w:rStyle w:val="Hyperlink"/>
          </w:rPr>
          <w:t>Corporate Plan</w:t>
        </w:r>
      </w:hyperlink>
      <w:r>
        <w:t>, the Secretary Instructions Part A (Managing our Information), Information Security Policy, Privacy Management Plan, Data Governance and Release Framework, Data Management Policies, Evaluation Strategy, and Data, Digital and Implementation Board priorities.</w:t>
      </w:r>
    </w:p>
    <w:tbl>
      <w:tblPr>
        <w:tblStyle w:val="TableGrid"/>
        <w:tblW w:w="0" w:type="auto"/>
        <w:tblLook w:val="04A0" w:firstRow="1" w:lastRow="0" w:firstColumn="1" w:lastColumn="0" w:noHBand="0" w:noVBand="1"/>
      </w:tblPr>
      <w:tblGrid>
        <w:gridCol w:w="9060"/>
      </w:tblGrid>
      <w:tr w:rsidR="003E7B5E" w14:paraId="7A3662E5" w14:textId="77777777" w:rsidTr="003E7B5E">
        <w:tc>
          <w:tcPr>
            <w:tcW w:w="9060" w:type="dxa"/>
          </w:tcPr>
          <w:p w14:paraId="56A2084E" w14:textId="1B21A57F" w:rsidR="003E7B5E" w:rsidRDefault="003E7B5E" w:rsidP="003E7B5E">
            <w:pPr>
              <w:spacing w:beforeLines="50" w:before="120" w:afterLines="50" w:after="120"/>
              <w:rPr>
                <w:rFonts w:ascii="Calibri" w:hAnsi="Calibri"/>
                <w:sz w:val="24"/>
                <w:lang w:val="en-US"/>
              </w:rPr>
            </w:pPr>
            <w:r>
              <w:rPr>
                <w:color w:val="595959"/>
                <w:spacing w:val="15"/>
                <w:lang w:val="en-US"/>
              </w:rPr>
              <w:t>Case Study: Linked data supporting priority populations</w:t>
            </w:r>
          </w:p>
          <w:p w14:paraId="212583EF" w14:textId="356A9EF9" w:rsidR="003E7B5E" w:rsidRDefault="003E7B5E" w:rsidP="003E7B5E">
            <w:pPr>
              <w:spacing w:beforeLines="50" w:before="120" w:afterLines="50" w:after="120"/>
              <w:rPr>
                <w:color w:val="000000"/>
                <w:szCs w:val="22"/>
                <w:lang w:val="en-US"/>
              </w:rPr>
            </w:pPr>
            <w:r>
              <w:rPr>
                <w:color w:val="000000"/>
                <w:lang w:val="en-US"/>
              </w:rPr>
              <w:t xml:space="preserve">During the pandemic, the Australian </w:t>
            </w:r>
            <w:proofErr w:type="spellStart"/>
            <w:r>
              <w:rPr>
                <w:color w:val="000000"/>
                <w:lang w:val="en-US"/>
              </w:rPr>
              <w:t>Immunisation</w:t>
            </w:r>
            <w:proofErr w:type="spellEnd"/>
            <w:r>
              <w:rPr>
                <w:color w:val="000000"/>
                <w:lang w:val="en-US"/>
              </w:rPr>
              <w:t xml:space="preserve"> Register (AIR) was linked with the</w:t>
            </w:r>
            <w:r>
              <w:rPr>
                <w:color w:val="000000"/>
                <w:lang w:val="en-US"/>
              </w:rPr>
              <w:br/>
              <w:t>Multi-Agency Data Integration Project (MADIP) data asset to enable detailed analysis of vaccination coverage rates among priority groups including people from culturally and linguistically diverse (CALD) backgrounds, people identifying with a disability outside of the National Disability Insurance Scheme and disability support payment programs, people with chronic conditions, aged care workers, disability support workers, as well as different priority occupations.</w:t>
            </w:r>
          </w:p>
          <w:p w14:paraId="69EE68C6" w14:textId="56618009" w:rsidR="003E7B5E" w:rsidRPr="00765629" w:rsidRDefault="003E7B5E" w:rsidP="00765629">
            <w:pPr>
              <w:spacing w:beforeLines="50" w:before="120" w:afterLines="50" w:after="120"/>
              <w:rPr>
                <w:color w:val="000000"/>
                <w:lang w:val="en-US"/>
              </w:rPr>
            </w:pPr>
            <w:r>
              <w:rPr>
                <w:color w:val="000000"/>
                <w:lang w:val="en-US"/>
              </w:rPr>
              <w:t xml:space="preserve">The analysis provided timely information to inform a more effective vaccine rollout. For example, evidence regarding which CALD communities needed improved targeting in communications campaigns. Results were also shared with Primary Health Networks and state and territory governments, so that they could take further action. The effectiveness of </w:t>
            </w:r>
            <w:r>
              <w:rPr>
                <w:color w:val="000000"/>
                <w:lang w:val="en-US"/>
              </w:rPr>
              <w:lastRenderedPageBreak/>
              <w:t xml:space="preserve">these interventions was able to be measured over time, showing that vaccination coverage for CALD groups </w:t>
            </w:r>
            <w:proofErr w:type="gramStart"/>
            <w:r>
              <w:rPr>
                <w:color w:val="000000"/>
                <w:lang w:val="en-US"/>
              </w:rPr>
              <w:t>as a whole lifted</w:t>
            </w:r>
            <w:proofErr w:type="gramEnd"/>
            <w:r>
              <w:rPr>
                <w:color w:val="000000"/>
                <w:lang w:val="en-US"/>
              </w:rPr>
              <w:t xml:space="preserve"> above the national coverage rate in late 2021.</w:t>
            </w:r>
          </w:p>
        </w:tc>
      </w:tr>
    </w:tbl>
    <w:p w14:paraId="35FC2E26" w14:textId="1F82D98A" w:rsidR="00157E25" w:rsidRDefault="00157E25" w:rsidP="00157E25">
      <w:pPr>
        <w:pStyle w:val="Callout"/>
      </w:pPr>
      <w:r>
        <w:lastRenderedPageBreak/>
        <w:t>“The public expects that we maintain privacy and security, but they also expect us to use data for benefit. You need to make the case for how data deliver</w:t>
      </w:r>
      <w:r w:rsidR="00FE4263">
        <w:t>s</w:t>
      </w:r>
      <w:r>
        <w:t xml:space="preserve"> public good – making that story, making that case.” Portfolio agency</w:t>
      </w:r>
    </w:p>
    <w:p w14:paraId="7640ADDF" w14:textId="77777777" w:rsidR="003B3929" w:rsidRDefault="003B3929" w:rsidP="003B3929">
      <w:pPr>
        <w:pStyle w:val="Callout"/>
      </w:pPr>
      <w:r>
        <w:t>“We use our data to report against program milestones and outcomes, but we could also be working on drawing it together to gain more sustainable, enduring insights.” Department staff</w:t>
      </w:r>
    </w:p>
    <w:p w14:paraId="2C8A753C" w14:textId="14B0B10A" w:rsidR="00D77936" w:rsidRDefault="003B3929" w:rsidP="003B3929">
      <w:pPr>
        <w:pStyle w:val="Callout"/>
      </w:pPr>
      <w:r>
        <w:t>“We need to think about making it more of a two-way street – the investment jurisdictions make in sending data to the Commonwealth makes sense if there’s more generation of insights back to us about what to focus on, where national areas of challenge are, so we as jurisdictions can take up that mantle.” Jurisdiction health official</w:t>
      </w:r>
      <w:r w:rsidR="00D77936">
        <w:br w:type="page"/>
      </w:r>
    </w:p>
    <w:p w14:paraId="78DF2092" w14:textId="6C048AD8" w:rsidR="0032419A" w:rsidRDefault="00797629" w:rsidP="00023307">
      <w:pPr>
        <w:pStyle w:val="Heading1"/>
      </w:pPr>
      <w:bookmarkStart w:id="13" w:name="_Toc107398184"/>
      <w:r>
        <w:lastRenderedPageBreak/>
        <w:t xml:space="preserve">Our </w:t>
      </w:r>
      <w:r w:rsidR="00023307">
        <w:t>context</w:t>
      </w:r>
      <w:bookmarkEnd w:id="13"/>
    </w:p>
    <w:p w14:paraId="11D2A5FA" w14:textId="19A08C83" w:rsidR="00B12F36" w:rsidRDefault="00A749EF" w:rsidP="00502CF0">
      <w:pPr>
        <w:pStyle w:val="Heading2"/>
      </w:pPr>
      <w:bookmarkStart w:id="14" w:name="_Toc107398185"/>
      <w:r>
        <w:t xml:space="preserve">Data </w:t>
      </w:r>
      <w:r w:rsidR="00E14F6D">
        <w:t xml:space="preserve">must be </w:t>
      </w:r>
      <w:r>
        <w:t>at the centre of everything we do</w:t>
      </w:r>
      <w:bookmarkEnd w:id="14"/>
    </w:p>
    <w:p w14:paraId="04E1C778" w14:textId="0219CEAF" w:rsidR="001361FD" w:rsidRDefault="001361FD" w:rsidP="001361FD">
      <w:pPr>
        <w:pStyle w:val="Paragraphtext"/>
      </w:pPr>
      <w:r>
        <w:t>The Department is the custodian of some of the most important data sets in Australia. We hold sensitive unit record data about individuals, organisations, commercially sensitive data, as well as aggregate data across a range of aspects of the health and aged care services provided to Australians. In total, we hold some 130 data sets, each with multiple associated data sets and each at differing levels of maturity. Some of these data assets are very large and complex – for example MBS data – whilst others are much smaller – for example project or initiative-specific data sets.</w:t>
      </w:r>
    </w:p>
    <w:p w14:paraId="6440AAB6" w14:textId="5336C6D8" w:rsidR="00D81B20" w:rsidRDefault="0024532D" w:rsidP="0024532D">
      <w:pPr>
        <w:pStyle w:val="Paragraphtext"/>
      </w:pPr>
      <w:r>
        <w:t xml:space="preserve">Data is the backbone of the evidence base we use to inform policy development, </w:t>
      </w:r>
      <w:proofErr w:type="gramStart"/>
      <w:r>
        <w:t>monitor</w:t>
      </w:r>
      <w:proofErr w:type="gramEnd"/>
      <w:r>
        <w:t xml:space="preserve"> and understand how services are being delivered and to whom, support future service planning and evaluate the impact of programs that we deliver, commission or provide grants for, so that we can be assured that we are receiving value for money. To be successful in our policy goals, we must be able to collect, manage and analyse data effectively</w:t>
      </w:r>
      <w:r w:rsidR="009E3DF4">
        <w:t>.</w:t>
      </w:r>
    </w:p>
    <w:p w14:paraId="48E19AFC" w14:textId="2EE07D73" w:rsidR="00AB5968" w:rsidRDefault="00C673BC" w:rsidP="002F70EF">
      <w:pPr>
        <w:pStyle w:val="Paragraphtext"/>
      </w:pPr>
      <w:r>
        <w:t xml:space="preserve">There are great examples across the Department of </w:t>
      </w:r>
      <w:r w:rsidR="00231CE0">
        <w:t xml:space="preserve">effective and safe use </w:t>
      </w:r>
      <w:r w:rsidR="000709ED">
        <w:t xml:space="preserve">of </w:t>
      </w:r>
      <w:r w:rsidR="00016423">
        <w:t>data</w:t>
      </w:r>
      <w:r w:rsidR="004351BC">
        <w:t xml:space="preserve"> to </w:t>
      </w:r>
      <w:r w:rsidR="00C454FA">
        <w:t xml:space="preserve">manage </w:t>
      </w:r>
      <w:r w:rsidR="00551561">
        <w:t xml:space="preserve">program improvements </w:t>
      </w:r>
      <w:r w:rsidR="005A6253">
        <w:t xml:space="preserve">or understand </w:t>
      </w:r>
      <w:r w:rsidR="00A7739E">
        <w:t>issues or trends</w:t>
      </w:r>
      <w:r w:rsidR="00086DC5">
        <w:t xml:space="preserve">, for example </w:t>
      </w:r>
      <w:r w:rsidR="008C4BC3">
        <w:t>regarding the utilisation of pharmaceuticals</w:t>
      </w:r>
      <w:r w:rsidR="00312612">
        <w:t>.</w:t>
      </w:r>
      <w:r w:rsidR="004F197D">
        <w:t xml:space="preserve"> </w:t>
      </w:r>
      <w:r w:rsidR="00970044">
        <w:t>Other data sets</w:t>
      </w:r>
      <w:r w:rsidR="003C6526">
        <w:t xml:space="preserve"> </w:t>
      </w:r>
      <w:r w:rsidR="00EC009B">
        <w:t>are still under development</w:t>
      </w:r>
      <w:r w:rsidR="0016379D">
        <w:t xml:space="preserve"> – for example aged care data </w:t>
      </w:r>
      <w:r w:rsidR="00BB0F32">
        <w:t xml:space="preserve">is </w:t>
      </w:r>
      <w:r w:rsidR="00195740">
        <w:t xml:space="preserve">under a process of development in response to the </w:t>
      </w:r>
      <w:hyperlink r:id="rId21" w:history="1">
        <w:r w:rsidR="00195740" w:rsidRPr="00F01F5C">
          <w:rPr>
            <w:rStyle w:val="Hyperlink"/>
            <w:i/>
            <w:iCs/>
          </w:rPr>
          <w:t>Royal Commission</w:t>
        </w:r>
        <w:r w:rsidR="001203EA" w:rsidRPr="00F01F5C">
          <w:rPr>
            <w:rStyle w:val="Hyperlink"/>
            <w:i/>
            <w:iCs/>
          </w:rPr>
          <w:t xml:space="preserve"> into Aged Care Quality and Safety</w:t>
        </w:r>
      </w:hyperlink>
      <w:r w:rsidR="003A35CD">
        <w:t>.</w:t>
      </w:r>
    </w:p>
    <w:p w14:paraId="3CAB4030" w14:textId="5A76617E" w:rsidR="003C12A6" w:rsidRDefault="002C6772" w:rsidP="002F70EF">
      <w:pPr>
        <w:pStyle w:val="Paragraphtext"/>
      </w:pPr>
      <w:r>
        <w:t xml:space="preserve">Some of the data we hold </w:t>
      </w:r>
      <w:r w:rsidR="003C6526">
        <w:t xml:space="preserve">represents an opportunity to </w:t>
      </w:r>
      <w:r w:rsidR="00DE3E1C">
        <w:t xml:space="preserve">draw out greater insights </w:t>
      </w:r>
      <w:r w:rsidR="009975A5">
        <w:t xml:space="preserve">and improve our decision-making </w:t>
      </w:r>
      <w:r w:rsidR="001F4BE0">
        <w:t xml:space="preserve">by </w:t>
      </w:r>
      <w:r w:rsidR="00233614">
        <w:t xml:space="preserve">approaching it with curiosity and </w:t>
      </w:r>
      <w:r w:rsidR="009975A5">
        <w:t xml:space="preserve">the </w:t>
      </w:r>
      <w:r w:rsidR="00C76527">
        <w:t xml:space="preserve">capability to </w:t>
      </w:r>
      <w:r w:rsidR="009C4134">
        <w:t xml:space="preserve">understand how services might </w:t>
      </w:r>
      <w:r w:rsidR="0086253D">
        <w:t>be better managed or targeted.</w:t>
      </w:r>
    </w:p>
    <w:p w14:paraId="6F24648E" w14:textId="3283814E" w:rsidR="00BA0149" w:rsidRDefault="00A447D9" w:rsidP="002F70EF">
      <w:pPr>
        <w:pStyle w:val="Paragraphtext"/>
      </w:pPr>
      <w:r>
        <w:t>There are opportunities to</w:t>
      </w:r>
      <w:r w:rsidR="002064B3">
        <w:t xml:space="preserve"> </w:t>
      </w:r>
      <w:r w:rsidR="007D642F">
        <w:t>improve linkage of health and ageing data with other data</w:t>
      </w:r>
      <w:r w:rsidR="00807996">
        <w:t xml:space="preserve"> sets</w:t>
      </w:r>
      <w:r w:rsidR="00D0671E">
        <w:t>, so that we</w:t>
      </w:r>
      <w:r w:rsidR="009624E9">
        <w:t xml:space="preserve"> gain a more holistic p</w:t>
      </w:r>
      <w:r w:rsidR="00E31789">
        <w:t>i</w:t>
      </w:r>
      <w:r w:rsidR="009624E9">
        <w:t>cture</w:t>
      </w:r>
      <w:r w:rsidR="00E31789">
        <w:t xml:space="preserve"> of how services are impacting individuals and populations.</w:t>
      </w:r>
      <w:r w:rsidR="00D0671E">
        <w:t xml:space="preserve"> </w:t>
      </w:r>
      <w:r w:rsidR="00C51306">
        <w:t>O</w:t>
      </w:r>
      <w:r w:rsidR="00EF061F">
        <w:t xml:space="preserve">ur federated health system </w:t>
      </w:r>
      <w:r w:rsidR="00C51306">
        <w:t xml:space="preserve">also </w:t>
      </w:r>
      <w:r w:rsidR="00CC6857">
        <w:t>provides many challenges in linking u</w:t>
      </w:r>
      <w:r w:rsidR="002C7357">
        <w:t>p</w:t>
      </w:r>
      <w:r w:rsidR="00982ACD">
        <w:t xml:space="preserve"> </w:t>
      </w:r>
      <w:r w:rsidR="00ED5DBB">
        <w:t xml:space="preserve">health data </w:t>
      </w:r>
      <w:r w:rsidR="00BA0149">
        <w:t>across services provided by states and territories and the Commonwealth</w:t>
      </w:r>
      <w:r w:rsidR="005C3D4B">
        <w:t>, limiting our ability to holistically understand the patient journey</w:t>
      </w:r>
      <w:r w:rsidR="00743EB4">
        <w:t xml:space="preserve">. </w:t>
      </w:r>
      <w:r w:rsidR="00DD0DB7">
        <w:t>These are challenges that we must respond to</w:t>
      </w:r>
      <w:r w:rsidR="007D4FE4">
        <w:t xml:space="preserve"> using</w:t>
      </w:r>
      <w:r w:rsidR="00DD0DB7">
        <w:t xml:space="preserve"> careful </w:t>
      </w:r>
      <w:r w:rsidR="00FE3453">
        <w:t>yet</w:t>
      </w:r>
      <w:r w:rsidR="0007489E">
        <w:t xml:space="preserve"> </w:t>
      </w:r>
      <w:r w:rsidR="00FE3453">
        <w:t xml:space="preserve">innovative approaches that </w:t>
      </w:r>
      <w:r w:rsidR="002F1BFF">
        <w:t xml:space="preserve">are not </w:t>
      </w:r>
      <w:r w:rsidR="000B3752">
        <w:t>held back by too conservative a</w:t>
      </w:r>
      <w:r w:rsidR="00E053EE">
        <w:t xml:space="preserve"> mindset</w:t>
      </w:r>
      <w:r w:rsidR="000B3752">
        <w:t>.</w:t>
      </w:r>
      <w:r w:rsidR="00D5206C">
        <w:t xml:space="preserve"> The advances being made through </w:t>
      </w:r>
      <w:r w:rsidR="00660CAE">
        <w:t xml:space="preserve">safe and effective linkage </w:t>
      </w:r>
      <w:r w:rsidR="0085144D">
        <w:t>being undertaken by the ABS and AIHW</w:t>
      </w:r>
      <w:r w:rsidR="0074421A">
        <w:t>,</w:t>
      </w:r>
      <w:r w:rsidR="00162110">
        <w:t xml:space="preserve"> such as MADIP and the N</w:t>
      </w:r>
      <w:r w:rsidR="00227CF5">
        <w:t>IH</w:t>
      </w:r>
      <w:r w:rsidR="00162110">
        <w:t>SI</w:t>
      </w:r>
      <w:r w:rsidR="00A32585">
        <w:rPr>
          <w:rStyle w:val="FootnoteReference"/>
        </w:rPr>
        <w:footnoteReference w:id="2"/>
      </w:r>
      <w:r w:rsidR="0074421A">
        <w:t>,</w:t>
      </w:r>
      <w:r w:rsidR="00162110">
        <w:t xml:space="preserve"> </w:t>
      </w:r>
      <w:r w:rsidR="00914271">
        <w:t xml:space="preserve">are </w:t>
      </w:r>
      <w:r w:rsidR="004936EB">
        <w:t>foundational.</w:t>
      </w:r>
    </w:p>
    <w:p w14:paraId="43C162AD" w14:textId="43C55751" w:rsidR="00230DA2" w:rsidRDefault="002D2E1F" w:rsidP="002F70EF">
      <w:pPr>
        <w:pStyle w:val="Paragraphtext"/>
      </w:pPr>
      <w:r>
        <w:t>In responding to the COVID</w:t>
      </w:r>
      <w:r w:rsidR="00B52FC7">
        <w:t xml:space="preserve"> pandemic</w:t>
      </w:r>
      <w:r w:rsidR="00994DF3">
        <w:t xml:space="preserve">, </w:t>
      </w:r>
      <w:r w:rsidR="007D5FD3">
        <w:t>our approach to data has been given a real impetus.</w:t>
      </w:r>
      <w:r w:rsidR="0052633F">
        <w:t xml:space="preserve"> </w:t>
      </w:r>
      <w:r w:rsidR="004A7CC7">
        <w:t>Data has been made available in near real-tim</w:t>
      </w:r>
      <w:r w:rsidR="000A7E0F">
        <w:t>e</w:t>
      </w:r>
      <w:r w:rsidR="00BE0ACE">
        <w:t xml:space="preserve"> and </w:t>
      </w:r>
      <w:r w:rsidR="00FB5F02">
        <w:t xml:space="preserve">the Department has worked closely with the states and territories to </w:t>
      </w:r>
      <w:r w:rsidR="004E4BAE">
        <w:t xml:space="preserve">assist in the </w:t>
      </w:r>
      <w:r w:rsidR="005372E9">
        <w:t xml:space="preserve">joint </w:t>
      </w:r>
      <w:r w:rsidR="00940F9D">
        <w:t xml:space="preserve">understanding of the impact of </w:t>
      </w:r>
      <w:r w:rsidR="005372E9">
        <w:t>the pandemic.</w:t>
      </w:r>
      <w:r w:rsidR="00F93145">
        <w:t xml:space="preserve"> Yet there are opportunities</w:t>
      </w:r>
      <w:r w:rsidR="00E45BD8">
        <w:t xml:space="preserve"> to do more</w:t>
      </w:r>
      <w:r w:rsidR="00F93145" w:rsidRPr="00C41A36">
        <w:t>, where</w:t>
      </w:r>
      <w:r w:rsidR="00C06F61" w:rsidRPr="00C41A36">
        <w:t xml:space="preserve"> Australia</w:t>
      </w:r>
      <w:r w:rsidR="00AF454C" w:rsidRPr="00C41A36">
        <w:t xml:space="preserve">n </w:t>
      </w:r>
      <w:r w:rsidR="00E45BD8" w:rsidRPr="00C41A36">
        <w:t xml:space="preserve">academic </w:t>
      </w:r>
      <w:r w:rsidR="00AF454C" w:rsidRPr="00C41A36">
        <w:t xml:space="preserve">researchers </w:t>
      </w:r>
      <w:r w:rsidR="00C41A36" w:rsidRPr="00C41A36">
        <w:t xml:space="preserve">could </w:t>
      </w:r>
      <w:r w:rsidR="006542D2" w:rsidRPr="00C41A36">
        <w:t>undertake</w:t>
      </w:r>
      <w:r w:rsidR="001156D9" w:rsidRPr="00C41A36">
        <w:t xml:space="preserve"> </w:t>
      </w:r>
      <w:r w:rsidR="005D624F" w:rsidRPr="00C41A36">
        <w:t xml:space="preserve">the kinds of data-driven research </w:t>
      </w:r>
      <w:r w:rsidR="00706563" w:rsidRPr="00C41A36">
        <w:t>that has</w:t>
      </w:r>
      <w:r w:rsidR="006542D2" w:rsidRPr="00C41A36">
        <w:t xml:space="preserve"> assisted </w:t>
      </w:r>
      <w:r w:rsidR="00C41A36" w:rsidRPr="00C41A36">
        <w:t xml:space="preserve">some </w:t>
      </w:r>
      <w:r w:rsidR="006542D2" w:rsidRPr="00C41A36">
        <w:t>other countries in their ongoing pandemic management.</w:t>
      </w:r>
      <w:r w:rsidR="00706563" w:rsidRPr="00C41A36">
        <w:t xml:space="preserve"> </w:t>
      </w:r>
      <w:r w:rsidR="00A14553" w:rsidRPr="00C41A36">
        <w:t xml:space="preserve">We have a responsibility to the Australian community to </w:t>
      </w:r>
      <w:r w:rsidR="004277A7" w:rsidRPr="00C41A36">
        <w:t>meet their expectations</w:t>
      </w:r>
      <w:r w:rsidR="007841A5" w:rsidRPr="00C41A36">
        <w:t xml:space="preserve"> for</w:t>
      </w:r>
      <w:r w:rsidR="00DE075B" w:rsidRPr="00C41A36">
        <w:t xml:space="preserve"> </w:t>
      </w:r>
      <w:r w:rsidR="00D62C40" w:rsidRPr="00C41A36">
        <w:t>allowing</w:t>
      </w:r>
      <w:r w:rsidR="00DE075B" w:rsidRPr="00C41A36">
        <w:t xml:space="preserve"> data to </w:t>
      </w:r>
      <w:r w:rsidR="00D62C40" w:rsidRPr="00C41A36">
        <w:t xml:space="preserve">be used </w:t>
      </w:r>
      <w:r w:rsidR="00DE075B" w:rsidRPr="00C41A36">
        <w:t>to improve their lives.</w:t>
      </w:r>
    </w:p>
    <w:p w14:paraId="4DBAB8B9" w14:textId="635AAFE9" w:rsidR="003C4B82" w:rsidRDefault="003C4B82" w:rsidP="003C4B82">
      <w:pPr>
        <w:pStyle w:val="Paragraphtext"/>
      </w:pPr>
      <w:r>
        <w:t xml:space="preserve">We want </w:t>
      </w:r>
      <w:r w:rsidR="00B26F19">
        <w:t>to find meaning in data</w:t>
      </w:r>
      <w:r w:rsidR="00B033C0">
        <w:t xml:space="preserve"> – for example, by </w:t>
      </w:r>
      <w:r w:rsidR="00C41A36">
        <w:t>leveraging</w:t>
      </w:r>
      <w:r w:rsidR="00B033C0">
        <w:t xml:space="preserve"> COVID data </w:t>
      </w:r>
      <w:r w:rsidR="00C41A36">
        <w:t xml:space="preserve">further to </w:t>
      </w:r>
      <w:r w:rsidR="00A37FB6">
        <w:t xml:space="preserve">look at trends and </w:t>
      </w:r>
      <w:r w:rsidR="00C41A36">
        <w:t>correlations for insights</w:t>
      </w:r>
      <w:r w:rsidR="00A37FB6">
        <w:t>, rather than reporting</w:t>
      </w:r>
      <w:r w:rsidR="00C41A36">
        <w:t xml:space="preserve"> focussed primarily</w:t>
      </w:r>
      <w:r w:rsidR="00A37FB6">
        <w:t xml:space="preserve"> on the day-to-day volatility of the virus. Data is at its best when it tells us a story with actionable insights, and we </w:t>
      </w:r>
      <w:r w:rsidR="00F74E7D">
        <w:t xml:space="preserve">have the power to </w:t>
      </w:r>
      <w:r w:rsidR="00D7342E">
        <w:t>do that more and more</w:t>
      </w:r>
      <w:r w:rsidR="0041139D">
        <w:t>.</w:t>
      </w:r>
    </w:p>
    <w:p w14:paraId="0C58AD14" w14:textId="40F49568" w:rsidR="00976FCB" w:rsidRDefault="00A94FA4" w:rsidP="00F52E9A">
      <w:pPr>
        <w:pStyle w:val="Paragraphtext"/>
        <w:rPr>
          <w:noProof/>
        </w:rPr>
      </w:pPr>
      <w:r>
        <w:t>While the breadth</w:t>
      </w:r>
      <w:r w:rsidR="001C0F85">
        <w:t xml:space="preserve"> of the programs </w:t>
      </w:r>
      <w:r w:rsidR="00D50166">
        <w:t>we manage calls</w:t>
      </w:r>
      <w:r w:rsidR="001C0F85">
        <w:t xml:space="preserve"> for</w:t>
      </w:r>
      <w:r w:rsidR="00D50166">
        <w:t xml:space="preserve"> a </w:t>
      </w:r>
      <w:r w:rsidR="00D418B2">
        <w:t xml:space="preserve">decentralised approach to data </w:t>
      </w:r>
      <w:r w:rsidR="001D7F09">
        <w:t xml:space="preserve">expertise and </w:t>
      </w:r>
      <w:r w:rsidR="00CB6802">
        <w:t>insights</w:t>
      </w:r>
      <w:r w:rsidR="009364EE">
        <w:t xml:space="preserve">, </w:t>
      </w:r>
      <w:r w:rsidR="0098142E">
        <w:t>we need a solid foundation of</w:t>
      </w:r>
      <w:r w:rsidR="00D418B2">
        <w:t xml:space="preserve"> clear Department-wide policies and protocols</w:t>
      </w:r>
      <w:r w:rsidR="00974772">
        <w:t xml:space="preserve">, </w:t>
      </w:r>
      <w:r w:rsidR="002F101E">
        <w:t>capability development</w:t>
      </w:r>
      <w:r w:rsidR="00AB6541">
        <w:t xml:space="preserve">, </w:t>
      </w:r>
      <w:r w:rsidR="001D675D">
        <w:t xml:space="preserve">great </w:t>
      </w:r>
      <w:r w:rsidR="00B560CB">
        <w:t>tools</w:t>
      </w:r>
      <w:r w:rsidR="00AC4F7A">
        <w:t>,</w:t>
      </w:r>
      <w:r w:rsidR="00D418B2">
        <w:t xml:space="preserve"> and a shared vision for the appropriate use and </w:t>
      </w:r>
      <w:r w:rsidR="00046F53">
        <w:t>sharing</w:t>
      </w:r>
      <w:r w:rsidR="00D418B2">
        <w:t xml:space="preserve"> of data.</w:t>
      </w:r>
      <w:r w:rsidR="00B7789F">
        <w:t xml:space="preserve"> </w:t>
      </w:r>
      <w:r w:rsidR="00E80262" w:rsidRPr="00E80262">
        <w:t xml:space="preserve">The Strategy fits into </w:t>
      </w:r>
      <w:r w:rsidR="002569A5">
        <w:t>a broader</w:t>
      </w:r>
      <w:r w:rsidR="00E80262" w:rsidRPr="00E80262">
        <w:t xml:space="preserve"> </w:t>
      </w:r>
      <w:r w:rsidR="002D607C">
        <w:t>g</w:t>
      </w:r>
      <w:r w:rsidR="00E80262" w:rsidRPr="00E80262">
        <w:t xml:space="preserve">overnment movement towards more proactive and engaged approaches to data, which is described </w:t>
      </w:r>
      <w:r w:rsidR="004E08B1">
        <w:t>in more detail</w:t>
      </w:r>
      <w:r w:rsidR="00E80262" w:rsidRPr="00E80262">
        <w:t xml:space="preserve"> at the end</w:t>
      </w:r>
      <w:r w:rsidR="004E08B1">
        <w:t xml:space="preserve"> of this document.</w:t>
      </w:r>
      <w:r w:rsidR="00976FCB" w:rsidRPr="00976FCB">
        <w:rPr>
          <w:noProof/>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976FCB" w14:paraId="5DD26E9D" w14:textId="77777777" w:rsidTr="00976FCB">
        <w:tc>
          <w:tcPr>
            <w:tcW w:w="9060" w:type="dxa"/>
          </w:tcPr>
          <w:p w14:paraId="494B0382" w14:textId="054F66A3" w:rsidR="00976FCB" w:rsidRPr="00976FCB" w:rsidRDefault="00976FCB" w:rsidP="00976FCB">
            <w:pPr>
              <w:pStyle w:val="Callout"/>
              <w:rPr>
                <w:color w:val="358189" w:themeColor="accent2"/>
              </w:rPr>
            </w:pPr>
            <w:r w:rsidRPr="009E1FEE">
              <w:rPr>
                <w:color w:val="358189" w:themeColor="accent2"/>
              </w:rPr>
              <w:t>"</w:t>
            </w:r>
            <w:r>
              <w:t>We need to show the community the benefits of using their data for them to be on board</w:t>
            </w:r>
            <w:r>
              <w:rPr>
                <w:color w:val="358189" w:themeColor="accent2"/>
              </w:rPr>
              <w:t>.</w:t>
            </w:r>
            <w:r w:rsidRPr="009E1FEE">
              <w:rPr>
                <w:color w:val="358189" w:themeColor="accent2"/>
              </w:rPr>
              <w:t>"</w:t>
            </w:r>
            <w:r>
              <w:rPr>
                <w:color w:val="358189" w:themeColor="accent2"/>
              </w:rPr>
              <w:t xml:space="preserve"> Consumer representative</w:t>
            </w:r>
          </w:p>
        </w:tc>
      </w:tr>
    </w:tbl>
    <w:p w14:paraId="634651CE" w14:textId="1458CE65" w:rsidR="002D5622" w:rsidRDefault="002D5622" w:rsidP="00F52E9A">
      <w:pPr>
        <w:pStyle w:val="Heading1"/>
      </w:pPr>
      <w:bookmarkStart w:id="15" w:name="_Toc107398186"/>
      <w:r>
        <w:lastRenderedPageBreak/>
        <w:t>Our vision</w:t>
      </w:r>
      <w:bookmarkEnd w:id="15"/>
    </w:p>
    <w:p w14:paraId="5A063E51" w14:textId="3875C6FF" w:rsidR="00DC512C" w:rsidRDefault="00741A69" w:rsidP="00DC512C">
      <w:pPr>
        <w:pStyle w:val="Paragraphtext"/>
        <w:rPr>
          <w:bCs/>
        </w:rPr>
      </w:pPr>
      <w:r w:rsidRPr="00741A69">
        <w:t xml:space="preserve">Our </w:t>
      </w:r>
      <w:r w:rsidRPr="00D761B3">
        <w:rPr>
          <w:b/>
          <w:bCs/>
        </w:rPr>
        <w:t>culture</w:t>
      </w:r>
      <w:r w:rsidRPr="00741A69">
        <w:t xml:space="preserve"> promotes and values </w:t>
      </w:r>
      <w:r w:rsidR="00E83500">
        <w:t xml:space="preserve">opportunities for the </w:t>
      </w:r>
      <w:r w:rsidR="00E83500" w:rsidRPr="00A02820">
        <w:rPr>
          <w:b/>
          <w:bCs/>
        </w:rPr>
        <w:t>safe and effective use and sharing of data</w:t>
      </w:r>
      <w:r w:rsidR="00E83500">
        <w:t xml:space="preserve"> to drive better health </w:t>
      </w:r>
      <w:r w:rsidR="00EB15F3">
        <w:t xml:space="preserve">and aged care </w:t>
      </w:r>
      <w:r w:rsidR="00E83500">
        <w:t>outcomes for Australians.</w:t>
      </w:r>
    </w:p>
    <w:p w14:paraId="7E2FFF41" w14:textId="3E07A940" w:rsidR="0036069C" w:rsidRDefault="0036069C" w:rsidP="0036069C">
      <w:pPr>
        <w:pStyle w:val="Heading1"/>
      </w:pPr>
      <w:bookmarkStart w:id="16" w:name="_Toc107398187"/>
      <w:r>
        <w:t>Our strategic objectives</w:t>
      </w:r>
      <w:bookmarkEnd w:id="16"/>
    </w:p>
    <w:p w14:paraId="1A963169" w14:textId="195FFF14" w:rsidR="00ED0DB3" w:rsidRDefault="0069522C" w:rsidP="0069522C">
      <w:pPr>
        <w:pStyle w:val="Paragraphtext"/>
      </w:pPr>
      <w:r w:rsidRPr="003B4B08">
        <w:t>To achieve our vision, we hav</w:t>
      </w:r>
      <w:r>
        <w:t>e identified s</w:t>
      </w:r>
      <w:r w:rsidR="004F4F70">
        <w:t>even</w:t>
      </w:r>
      <w:r>
        <w:t xml:space="preserve"> key strategic objectives</w:t>
      </w:r>
      <w:r w:rsidR="00332D3D">
        <w:t xml:space="preserve"> as detailed </w:t>
      </w:r>
      <w:r w:rsidR="00C120E7">
        <w:t>on the right.</w:t>
      </w:r>
    </w:p>
    <w:p w14:paraId="36D49D93" w14:textId="027C1D24" w:rsidR="0069522C" w:rsidRDefault="0069522C" w:rsidP="0069522C">
      <w:pPr>
        <w:pStyle w:val="Paragraphtext"/>
      </w:pPr>
      <w:r>
        <w:t xml:space="preserve">Each of these objectives is discussed in more detail </w:t>
      </w:r>
      <w:r w:rsidR="00855B8E">
        <w:t>in the body of the Strateg</w:t>
      </w:r>
      <w:r w:rsidR="00EE3192">
        <w:t>y, including:</w:t>
      </w:r>
    </w:p>
    <w:p w14:paraId="46E77776" w14:textId="07BD922F" w:rsidR="00EE3192" w:rsidRDefault="00EE3192" w:rsidP="00EE3192">
      <w:pPr>
        <w:pStyle w:val="ListBullet"/>
      </w:pPr>
      <w:r>
        <w:t>How the objective contributes to achieving our overall vision.</w:t>
      </w:r>
    </w:p>
    <w:p w14:paraId="6C88B590" w14:textId="532DDBEE" w:rsidR="00EE3192" w:rsidRDefault="00EE3192" w:rsidP="00B956C1">
      <w:pPr>
        <w:pStyle w:val="ListBullet"/>
      </w:pPr>
      <w:r>
        <w:t>Our key</w:t>
      </w:r>
      <w:r w:rsidR="00EB15F3">
        <w:t xml:space="preserve"> high-level</w:t>
      </w:r>
      <w:r>
        <w:t xml:space="preserve"> implementation priorities for the next three years.</w:t>
      </w:r>
    </w:p>
    <w:p w14:paraId="4BDCCB68" w14:textId="12C95EF6" w:rsidR="00B956C1" w:rsidRDefault="00B956C1" w:rsidP="00B956C1">
      <w:pPr>
        <w:pStyle w:val="Paragraphtext"/>
      </w:pPr>
      <w:r>
        <w:t xml:space="preserve">This Strategy builds on work already being undertaken across the Department, including by HERD. Where an implementation priority is already underway, this has been indicated with an </w:t>
      </w:r>
      <w:proofErr w:type="spellStart"/>
      <w:r>
        <w:t>asterix</w:t>
      </w:r>
      <w:proofErr w:type="spellEnd"/>
      <w:r>
        <w:t xml:space="preserve"> (*).</w:t>
      </w:r>
    </w:p>
    <w:p w14:paraId="0F1C5E61" w14:textId="77777777" w:rsidR="001E3E1A" w:rsidRDefault="002861A0" w:rsidP="005B0ECE">
      <w:pPr>
        <w:pStyle w:val="Paragraphtext"/>
        <w:numPr>
          <w:ilvl w:val="0"/>
          <w:numId w:val="30"/>
        </w:numPr>
      </w:pPr>
      <w:r>
        <w:t xml:space="preserve">Australians understand why we collect data, know the data we collect, are clear on how we use data to deliver benefits, and </w:t>
      </w:r>
      <w:r w:rsidRPr="005B0ECE">
        <w:rPr>
          <w:b/>
          <w:bCs/>
        </w:rPr>
        <w:t>trust us to make the best use of their data</w:t>
      </w:r>
    </w:p>
    <w:p w14:paraId="37385A7B" w14:textId="77777777" w:rsidR="001E3E1A" w:rsidRDefault="005B0ECE" w:rsidP="00C61543">
      <w:pPr>
        <w:pStyle w:val="Paragraphtext"/>
        <w:numPr>
          <w:ilvl w:val="0"/>
          <w:numId w:val="30"/>
        </w:numPr>
      </w:pPr>
      <w:r>
        <w:t xml:space="preserve">Our </w:t>
      </w:r>
      <w:r w:rsidRPr="00FF7505">
        <w:rPr>
          <w:b/>
          <w:bCs/>
        </w:rPr>
        <w:t>governance arrangements</w:t>
      </w:r>
      <w:r>
        <w:t xml:space="preserve"> provide clarity of accountability and responsibility for data management, and consistent decision-making across the Department and the portfolio</w:t>
      </w:r>
    </w:p>
    <w:p w14:paraId="7E6E3F48" w14:textId="77777777" w:rsidR="001E3E1A" w:rsidRDefault="00C61543" w:rsidP="00C61543">
      <w:pPr>
        <w:pStyle w:val="Paragraphtext"/>
        <w:numPr>
          <w:ilvl w:val="0"/>
          <w:numId w:val="30"/>
        </w:numPr>
      </w:pPr>
      <w:r>
        <w:t xml:space="preserve">Internal and external users can readily search for, </w:t>
      </w:r>
      <w:proofErr w:type="gramStart"/>
      <w:r>
        <w:t>identify</w:t>
      </w:r>
      <w:proofErr w:type="gramEnd"/>
      <w:r>
        <w:t xml:space="preserve"> and understand our </w:t>
      </w:r>
      <w:r w:rsidRPr="001E3E1A">
        <w:rPr>
          <w:b/>
          <w:bCs/>
        </w:rPr>
        <w:t>data assets</w:t>
      </w:r>
      <w:r>
        <w:t xml:space="preserve"> and the information they can provide</w:t>
      </w:r>
    </w:p>
    <w:p w14:paraId="41E0EDF7" w14:textId="77777777" w:rsidR="001E3E1A" w:rsidRDefault="00C61543" w:rsidP="00285265">
      <w:pPr>
        <w:pStyle w:val="Paragraphtext"/>
        <w:numPr>
          <w:ilvl w:val="0"/>
          <w:numId w:val="30"/>
        </w:numPr>
      </w:pPr>
      <w:r>
        <w:t xml:space="preserve">We embed a </w:t>
      </w:r>
      <w:r w:rsidRPr="001E3E1A">
        <w:rPr>
          <w:b/>
          <w:bCs/>
        </w:rPr>
        <w:t>commitment to safe sharing and release of data</w:t>
      </w:r>
      <w:r>
        <w:t xml:space="preserve"> using trusted, transparent, </w:t>
      </w:r>
      <w:proofErr w:type="gramStart"/>
      <w:r>
        <w:t>consistent</w:t>
      </w:r>
      <w:proofErr w:type="gramEnd"/>
      <w:r>
        <w:t xml:space="preserve"> and efficient protocols</w:t>
      </w:r>
    </w:p>
    <w:p w14:paraId="0C9A58D9" w14:textId="77777777" w:rsidR="001E3E1A" w:rsidRDefault="00285265" w:rsidP="00FF7505">
      <w:pPr>
        <w:pStyle w:val="Paragraphtext"/>
        <w:numPr>
          <w:ilvl w:val="0"/>
          <w:numId w:val="30"/>
        </w:numPr>
      </w:pPr>
      <w:r>
        <w:t xml:space="preserve">We foster and support early consideration of data arrangements for programs we fund and ongoing </w:t>
      </w:r>
      <w:r w:rsidRPr="001E3E1A">
        <w:rPr>
          <w:b/>
          <w:bCs/>
        </w:rPr>
        <w:t>data quality improvement and data integration</w:t>
      </w:r>
      <w:r>
        <w:t xml:space="preserve"> activities</w:t>
      </w:r>
    </w:p>
    <w:p w14:paraId="48692C19" w14:textId="77777777" w:rsidR="001E3E1A" w:rsidRDefault="00FF7505" w:rsidP="00FF7505">
      <w:pPr>
        <w:pStyle w:val="Paragraphtext"/>
        <w:numPr>
          <w:ilvl w:val="0"/>
          <w:numId w:val="30"/>
        </w:numPr>
      </w:pPr>
      <w:r>
        <w:t xml:space="preserve">Our staff have the </w:t>
      </w:r>
      <w:r w:rsidRPr="001E3E1A">
        <w:rPr>
          <w:b/>
          <w:bCs/>
        </w:rPr>
        <w:t>capability</w:t>
      </w:r>
      <w:r>
        <w:t>, or the necessary support, to effectively manage, use, analyse and interpret data</w:t>
      </w:r>
    </w:p>
    <w:p w14:paraId="01155084" w14:textId="5C18B306" w:rsidR="00502CF0" w:rsidRDefault="00FF7505" w:rsidP="00FF7505">
      <w:pPr>
        <w:pStyle w:val="Paragraphtext"/>
        <w:numPr>
          <w:ilvl w:val="0"/>
          <w:numId w:val="30"/>
        </w:numPr>
      </w:pPr>
      <w:r>
        <w:t>We invest in robust</w:t>
      </w:r>
      <w:r w:rsidRPr="001E3E1A">
        <w:rPr>
          <w:b/>
          <w:bCs/>
        </w:rPr>
        <w:t xml:space="preserve"> technology and innovative tools</w:t>
      </w:r>
      <w:r>
        <w:t xml:space="preserve"> that support and enhance our capability to get the most from our data</w:t>
      </w:r>
    </w:p>
    <w:p w14:paraId="3A98D09C" w14:textId="77777777" w:rsidR="00502CF0" w:rsidRDefault="00502CF0">
      <w:pPr>
        <w:rPr>
          <w:color w:val="000000" w:themeColor="text1"/>
          <w:sz w:val="21"/>
        </w:rPr>
      </w:pPr>
      <w:r>
        <w:br w:type="page"/>
      </w:r>
    </w:p>
    <w:p w14:paraId="2A8E7684" w14:textId="6A4E1708" w:rsidR="00397B74" w:rsidRDefault="00C67746" w:rsidP="007D0C77">
      <w:pPr>
        <w:pStyle w:val="Heading1"/>
      </w:pPr>
      <w:bookmarkStart w:id="17" w:name="_Toc107398188"/>
      <w:r>
        <w:lastRenderedPageBreak/>
        <w:t>Our implementation priorities</w:t>
      </w:r>
      <w:bookmarkEnd w:id="17"/>
    </w:p>
    <w:p w14:paraId="22C584E7" w14:textId="524CBBCA" w:rsidR="00C67746" w:rsidRDefault="00C67746" w:rsidP="00D700CF">
      <w:pPr>
        <w:pStyle w:val="Paragraphtext"/>
      </w:pPr>
      <w:r>
        <w:t xml:space="preserve">Implementation priorities sit underneath each of our strategic objectives. These provide </w:t>
      </w:r>
      <w:r w:rsidR="00834EB6">
        <w:t xml:space="preserve">specific detail on how we will meet our strategic objectives, including what this means in practice. </w:t>
      </w:r>
      <w:r w:rsidR="00D700CF">
        <w:t xml:space="preserve">Our implementation priorities form the basis for the detailed Implementation </w:t>
      </w:r>
      <w:r w:rsidR="005F76BD">
        <w:t xml:space="preserve">Plan </w:t>
      </w:r>
      <w:r w:rsidR="00D700CF">
        <w:t>that accompanies our Strategy.</w:t>
      </w:r>
    </w:p>
    <w:p w14:paraId="223D55E5" w14:textId="140F95A0" w:rsidR="00D86AA1" w:rsidRDefault="00E20B5B" w:rsidP="00D86AA1">
      <w:pPr>
        <w:pStyle w:val="Heading2"/>
      </w:pPr>
      <w:bookmarkStart w:id="18" w:name="_Toc107398189"/>
      <w:r>
        <w:t>Trust and transparency</w:t>
      </w:r>
      <w:bookmarkEnd w:id="18"/>
      <w:r>
        <w:t xml:space="preserve"> </w:t>
      </w:r>
    </w:p>
    <w:p w14:paraId="26150570" w14:textId="77777777" w:rsidR="00D86AA1" w:rsidRPr="00310E2B" w:rsidRDefault="00D86AA1" w:rsidP="00502CF0">
      <w:pPr>
        <w:pStyle w:val="Heading3"/>
      </w:pPr>
      <w:r w:rsidRPr="00310E2B">
        <w:t>Strategic objective</w:t>
      </w:r>
      <w:r>
        <w:t xml:space="preserve"> 1</w:t>
      </w:r>
    </w:p>
    <w:p w14:paraId="0F7E6BF6" w14:textId="05012D99" w:rsidR="00D86AA1" w:rsidRDefault="00E20B5B" w:rsidP="00D86AA1">
      <w:pPr>
        <w:pStyle w:val="PolicyStatement"/>
      </w:pPr>
      <w:r>
        <w:t xml:space="preserve">Australians understand why we collect data, know the data we collect, are clear on how we use data to deliver benefits, and </w:t>
      </w:r>
      <w:r w:rsidRPr="00E20B5B">
        <w:rPr>
          <w:b/>
          <w:bCs/>
        </w:rPr>
        <w:t>trust us to make the best use of their data</w:t>
      </w:r>
      <w:r w:rsidR="00D86AA1">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6FCB" w14:paraId="0CDD7628" w14:textId="77777777" w:rsidTr="00976FCB">
        <w:tc>
          <w:tcPr>
            <w:tcW w:w="9060" w:type="dxa"/>
          </w:tcPr>
          <w:p w14:paraId="493EE4D4" w14:textId="4524FF78" w:rsidR="00976FCB" w:rsidRPr="00976FCB" w:rsidRDefault="00976FCB" w:rsidP="00976FCB">
            <w:pPr>
              <w:pStyle w:val="Callout"/>
              <w:rPr>
                <w:color w:val="358189" w:themeColor="accent2"/>
              </w:rPr>
            </w:pPr>
            <w:r>
              <w:rPr>
                <w:color w:val="358189" w:themeColor="accent2"/>
              </w:rPr>
              <w:t>“</w:t>
            </w:r>
            <w:r w:rsidRPr="00393BE5">
              <w:rPr>
                <w:color w:val="358189" w:themeColor="accent2"/>
              </w:rPr>
              <w:t>You begin to demonstrate trustworthiness by demonstrating how the data is being used to help people."</w:t>
            </w:r>
            <w:r>
              <w:rPr>
                <w:color w:val="358189" w:themeColor="accent2"/>
              </w:rPr>
              <w:t xml:space="preserve"> Subject matter expert</w:t>
            </w:r>
          </w:p>
        </w:tc>
      </w:tr>
    </w:tbl>
    <w:p w14:paraId="000080C8" w14:textId="6632C694" w:rsidR="00D86AA1" w:rsidRPr="00310E2B" w:rsidRDefault="00D86AA1" w:rsidP="00D86AA1">
      <w:pPr>
        <w:pStyle w:val="Heading4"/>
      </w:pPr>
      <w:r w:rsidRPr="00310E2B">
        <w:t>How this contributes to our vision</w:t>
      </w:r>
    </w:p>
    <w:p w14:paraId="65F7066E" w14:textId="2471B958" w:rsidR="00D86AA1" w:rsidRDefault="00B72E8E" w:rsidP="00D86AA1">
      <w:pPr>
        <w:pStyle w:val="PolicyStatement"/>
      </w:pPr>
      <w:r>
        <w:t xml:space="preserve">Australians increasingly expect us to use the data that we hold to deliver improved outcomes. </w:t>
      </w:r>
      <w:r w:rsidR="009C32BB">
        <w:t>The</w:t>
      </w:r>
      <w:r w:rsidR="006920A2">
        <w:t xml:space="preserve"> COVID-19 pandemic showed </w:t>
      </w:r>
      <w:r w:rsidR="00B7618D">
        <w:t xml:space="preserve">what we can achieve when we leverage the data that we and our partners hold </w:t>
      </w:r>
      <w:r w:rsidR="00F2420E">
        <w:t>–</w:t>
      </w:r>
      <w:r w:rsidR="00B7618D">
        <w:t xml:space="preserve"> </w:t>
      </w:r>
      <w:r w:rsidR="006C0187">
        <w:t xml:space="preserve">for example, </w:t>
      </w:r>
      <w:r w:rsidR="00F2420E">
        <w:t xml:space="preserve">building </w:t>
      </w:r>
      <w:r w:rsidR="0097015B">
        <w:t xml:space="preserve">these </w:t>
      </w:r>
      <w:r w:rsidR="00F2420E">
        <w:t xml:space="preserve">links </w:t>
      </w:r>
      <w:r w:rsidR="00EA7DD4">
        <w:t xml:space="preserve">enabled us to understand </w:t>
      </w:r>
      <w:r w:rsidR="006C0187">
        <w:t>vaccination rates</w:t>
      </w:r>
      <w:r w:rsidR="00A03CD0">
        <w:t>,</w:t>
      </w:r>
      <w:r w:rsidR="006C0187">
        <w:t xml:space="preserve"> and </w:t>
      </w:r>
      <w:r w:rsidR="00A03CD0">
        <w:t xml:space="preserve">to pinpoint specific </w:t>
      </w:r>
      <w:r w:rsidR="0095618F">
        <w:t>populations or geographic locations</w:t>
      </w:r>
      <w:r w:rsidR="00A03CD0">
        <w:t xml:space="preserve"> where</w:t>
      </w:r>
      <w:r w:rsidR="00EA7DD4">
        <w:t xml:space="preserve"> </w:t>
      </w:r>
      <w:r w:rsidR="00B46D09">
        <w:t>we could</w:t>
      </w:r>
      <w:r w:rsidR="0095618F">
        <w:t xml:space="preserve"> focus </w:t>
      </w:r>
      <w:r w:rsidR="00B46D09">
        <w:t>our efforts.</w:t>
      </w:r>
    </w:p>
    <w:p w14:paraId="28282381" w14:textId="4470BD8F" w:rsidR="00B46D09" w:rsidRDefault="000C67E7" w:rsidP="00D86AA1">
      <w:pPr>
        <w:pStyle w:val="PolicyStatement"/>
      </w:pPr>
      <w:r>
        <w:t xml:space="preserve">Whilst the community expect us to use data, they are rightfully </w:t>
      </w:r>
      <w:r w:rsidR="00A97441">
        <w:t>keen to understand</w:t>
      </w:r>
      <w:r>
        <w:t xml:space="preserve"> how we use, </w:t>
      </w:r>
      <w:proofErr w:type="gramStart"/>
      <w:r>
        <w:t>link</w:t>
      </w:r>
      <w:proofErr w:type="gramEnd"/>
      <w:r>
        <w:t xml:space="preserve"> and share data </w:t>
      </w:r>
      <w:r w:rsidR="004C07A8">
        <w:t xml:space="preserve">– </w:t>
      </w:r>
      <w:r>
        <w:t>across government</w:t>
      </w:r>
      <w:r w:rsidR="004C07A8">
        <w:t xml:space="preserve"> and with our partners.</w:t>
      </w:r>
      <w:r w:rsidR="00393BD2">
        <w:t xml:space="preserve"> They want to make sure that their data is being held safely and securely</w:t>
      </w:r>
      <w:r w:rsidR="00112F68">
        <w:t>, and that its use is</w:t>
      </w:r>
      <w:r w:rsidR="001C62B4">
        <w:t xml:space="preserve"> ultimately</w:t>
      </w:r>
      <w:r w:rsidR="00112F68">
        <w:t xml:space="preserve"> for the public good.</w:t>
      </w:r>
    </w:p>
    <w:p w14:paraId="5E6A410B" w14:textId="64CD059A" w:rsidR="00112F68" w:rsidRDefault="00112F68" w:rsidP="00D86AA1">
      <w:pPr>
        <w:pStyle w:val="PolicyStatement"/>
      </w:pPr>
      <w:r>
        <w:t>We need to get better at</w:t>
      </w:r>
      <w:r w:rsidR="00E45F27">
        <w:t xml:space="preserve"> explaining to the community </w:t>
      </w:r>
      <w:r w:rsidR="00515D9A">
        <w:t>how</w:t>
      </w:r>
      <w:r w:rsidR="00BF662E">
        <w:t xml:space="preserve">, </w:t>
      </w:r>
      <w:proofErr w:type="gramStart"/>
      <w:r w:rsidR="00515D9A">
        <w:t>why</w:t>
      </w:r>
      <w:proofErr w:type="gramEnd"/>
      <w:r w:rsidR="00BF662E">
        <w:t xml:space="preserve"> and when</w:t>
      </w:r>
      <w:r w:rsidR="00515D9A">
        <w:t xml:space="preserve"> we </w:t>
      </w:r>
      <w:r w:rsidR="00FF39CB">
        <w:t xml:space="preserve">access, </w:t>
      </w:r>
      <w:r w:rsidR="00515D9A">
        <w:t>use</w:t>
      </w:r>
      <w:r w:rsidR="00FF39CB">
        <w:t xml:space="preserve"> and link</w:t>
      </w:r>
      <w:r w:rsidR="00515D9A">
        <w:t xml:space="preserve"> data – and</w:t>
      </w:r>
      <w:r w:rsidR="00BF662E">
        <w:t xml:space="preserve"> equally importantly, </w:t>
      </w:r>
      <w:r w:rsidR="00254C4D">
        <w:t>when we will not access data.</w:t>
      </w:r>
      <w:r w:rsidR="00661AF4">
        <w:t xml:space="preserve"> </w:t>
      </w:r>
      <w:r w:rsidR="001C62B4">
        <w:t>When</w:t>
      </w:r>
      <w:r w:rsidR="00DB645B">
        <w:t xml:space="preserve"> things go wrong, we need to be open, </w:t>
      </w:r>
      <w:proofErr w:type="gramStart"/>
      <w:r w:rsidR="00DB645B">
        <w:t>clear</w:t>
      </w:r>
      <w:proofErr w:type="gramEnd"/>
      <w:r w:rsidR="00DB645B">
        <w:t xml:space="preserve"> and transparent </w:t>
      </w:r>
      <w:r w:rsidR="0010692B">
        <w:t xml:space="preserve">and learn from our mistakes. </w:t>
      </w:r>
      <w:r w:rsidR="00585CC0">
        <w:t xml:space="preserve">Through </w:t>
      </w:r>
      <w:r w:rsidR="00D25544">
        <w:t>d</w:t>
      </w:r>
      <w:r w:rsidR="0010692B">
        <w:t xml:space="preserve">oing </w:t>
      </w:r>
      <w:r w:rsidR="00585CC0">
        <w:t xml:space="preserve">this, </w:t>
      </w:r>
      <w:r w:rsidR="00853AB0">
        <w:t xml:space="preserve">we </w:t>
      </w:r>
      <w:r w:rsidR="0010692B">
        <w:t>will</w:t>
      </w:r>
      <w:r w:rsidR="00853AB0">
        <w:t xml:space="preserve"> </w:t>
      </w:r>
      <w:r w:rsidR="009038A9">
        <w:t xml:space="preserve">build </w:t>
      </w:r>
      <w:r w:rsidR="00712789">
        <w:t xml:space="preserve">community trust </w:t>
      </w:r>
      <w:r w:rsidR="006B1C63">
        <w:t xml:space="preserve">and </w:t>
      </w:r>
      <w:r w:rsidR="00C7244B">
        <w:t>generate a social licence</w:t>
      </w:r>
      <w:r w:rsidR="0010692B">
        <w:t>, enhancing our use of data now and into the future.</w:t>
      </w:r>
    </w:p>
    <w:p w14:paraId="50BE8FA3" w14:textId="285CE141" w:rsidR="00D86AA1" w:rsidRDefault="00D86AA1" w:rsidP="00D86AA1">
      <w:pPr>
        <w:pStyle w:val="Heading4"/>
      </w:pPr>
      <w:r>
        <w:t>Our implementation priorities for 2022 – 2025</w:t>
      </w:r>
    </w:p>
    <w:p w14:paraId="39994CB6" w14:textId="0E3A3B34" w:rsidR="00D86AA1" w:rsidRDefault="00D86AA1" w:rsidP="00D86AA1">
      <w:pPr>
        <w:pStyle w:val="Paragraphtext"/>
      </w:pPr>
      <w:r>
        <w:t xml:space="preserve">We have identified </w:t>
      </w:r>
      <w:r w:rsidR="004A7395">
        <w:t>one</w:t>
      </w:r>
      <w:r>
        <w:t xml:space="preserve"> implementation priori</w:t>
      </w:r>
      <w:r w:rsidR="004A7395">
        <w:t>ty</w:t>
      </w:r>
      <w:r>
        <w:t xml:space="preserve"> under this strategic objective</w:t>
      </w:r>
      <w:r w:rsidR="005F3C6F">
        <w:t>.</w:t>
      </w:r>
    </w:p>
    <w:tbl>
      <w:tblPr>
        <w:tblStyle w:val="DepartmentofHealthtable"/>
        <w:tblW w:w="0" w:type="auto"/>
        <w:tblLook w:val="04A0" w:firstRow="1" w:lastRow="0" w:firstColumn="1" w:lastColumn="0" w:noHBand="0" w:noVBand="1"/>
      </w:tblPr>
      <w:tblGrid>
        <w:gridCol w:w="9060"/>
      </w:tblGrid>
      <w:tr w:rsidR="00D86AA1" w:rsidRPr="00955BBB" w14:paraId="45DBCD27"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4A695482" w14:textId="252DDA8A" w:rsidR="00D86AA1" w:rsidRPr="00955BBB" w:rsidRDefault="00D86AA1" w:rsidP="00A02406">
            <w:pPr>
              <w:pStyle w:val="TableTitle"/>
              <w:rPr>
                <w:color w:val="FFFFFF" w:themeColor="background1"/>
              </w:rPr>
            </w:pPr>
            <w:bookmarkStart w:id="19" w:name="ColumnTitle_3"/>
            <w:r w:rsidRPr="00955BBB">
              <w:rPr>
                <w:color w:val="FFFFFF" w:themeColor="background1"/>
              </w:rPr>
              <w:t>1.</w:t>
            </w:r>
            <w:r w:rsidR="004A7395">
              <w:rPr>
                <w:color w:val="FFFFFF" w:themeColor="background1"/>
              </w:rPr>
              <w:t xml:space="preserve">1. Tell the story </w:t>
            </w:r>
            <w:r w:rsidR="00B426A6">
              <w:rPr>
                <w:color w:val="FFFFFF" w:themeColor="background1"/>
              </w:rPr>
              <w:t xml:space="preserve">of the </w:t>
            </w:r>
            <w:proofErr w:type="gramStart"/>
            <w:r w:rsidR="00B426A6">
              <w:rPr>
                <w:color w:val="FFFFFF" w:themeColor="background1"/>
              </w:rPr>
              <w:t>particular benefits</w:t>
            </w:r>
            <w:proofErr w:type="gramEnd"/>
            <w:r w:rsidR="00B426A6">
              <w:rPr>
                <w:color w:val="FFFFFF" w:themeColor="background1"/>
              </w:rPr>
              <w:t xml:space="preserve"> that can arise from better use of data, and learn from missed opportunities </w:t>
            </w:r>
          </w:p>
        </w:tc>
      </w:tr>
      <w:bookmarkEnd w:id="19"/>
      <w:tr w:rsidR="00D86AA1" w14:paraId="1DAAF0B2" w14:textId="77777777" w:rsidTr="00A0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4363A7EC" w14:textId="31E0B4EB" w:rsidR="00FC6C75" w:rsidRDefault="00D86AA1" w:rsidP="00246434">
            <w:pPr>
              <w:pStyle w:val="Paragraphtext"/>
            </w:pPr>
            <w:r>
              <w:t>This means that:</w:t>
            </w:r>
          </w:p>
          <w:p w14:paraId="58FFD15F" w14:textId="6AFE0365" w:rsidR="004F5BBE" w:rsidRDefault="00B426A6" w:rsidP="005A32CA">
            <w:pPr>
              <w:pStyle w:val="ListBullet"/>
            </w:pPr>
            <w:r>
              <w:t xml:space="preserve">We </w:t>
            </w:r>
            <w:r w:rsidR="002432CC">
              <w:t>have strategies to</w:t>
            </w:r>
            <w:r>
              <w:t xml:space="preserve"> effectively communicate with the Australian community</w:t>
            </w:r>
            <w:r w:rsidR="00570025">
              <w:t xml:space="preserve"> about the data that we hold,</w:t>
            </w:r>
            <w:r w:rsidR="008F14A2">
              <w:t xml:space="preserve"> share, and use</w:t>
            </w:r>
            <w:r w:rsidR="004F5BBE">
              <w:t>, and how this use of data benefits all Australians</w:t>
            </w:r>
            <w:r w:rsidR="006468B0">
              <w:t xml:space="preserve">. This </w:t>
            </w:r>
            <w:r w:rsidR="003D44C5">
              <w:t>includ</w:t>
            </w:r>
            <w:r w:rsidR="006468B0">
              <w:t>es</w:t>
            </w:r>
            <w:r w:rsidR="004F5BBE">
              <w:t xml:space="preserve"> specific strategies for communicating with Aboriginal and Torres Strait Islander communities, multicultural communities, and other </w:t>
            </w:r>
            <w:r w:rsidR="00FA44EF">
              <w:t>communities of focus.</w:t>
            </w:r>
          </w:p>
          <w:p w14:paraId="2A8B7B9A" w14:textId="2DD51ACD" w:rsidR="00D86AA1" w:rsidRDefault="00D86AA1" w:rsidP="00A02406">
            <w:pPr>
              <w:pStyle w:val="ListBullet"/>
            </w:pPr>
            <w:r>
              <w:lastRenderedPageBreak/>
              <w:t xml:space="preserve">We are transparent about our processes for maintaining confidentiality and privacy so that </w:t>
            </w:r>
            <w:r w:rsidR="00900E99">
              <w:t xml:space="preserve">the community trust us to hold their </w:t>
            </w:r>
            <w:proofErr w:type="gramStart"/>
            <w:r w:rsidR="00900E99">
              <w:t>data, and</w:t>
            </w:r>
            <w:proofErr w:type="gramEnd"/>
            <w:r>
              <w:t xml:space="preserve"> understand the basis for our decisions about data </w:t>
            </w:r>
            <w:r w:rsidR="00F84FFD">
              <w:t xml:space="preserve">sharing and </w:t>
            </w:r>
            <w:r>
              <w:t>release.</w:t>
            </w:r>
          </w:p>
          <w:p w14:paraId="3722ED5E" w14:textId="6371ED88" w:rsidR="00900E99" w:rsidRDefault="00900E99" w:rsidP="00A02406">
            <w:pPr>
              <w:pStyle w:val="ListBullet"/>
            </w:pPr>
            <w:r>
              <w:t xml:space="preserve">We are open and transparent </w:t>
            </w:r>
            <w:r w:rsidR="00FA44EF">
              <w:t>when things go wrong</w:t>
            </w:r>
            <w:r w:rsidR="00BF419D">
              <w:t xml:space="preserve">, </w:t>
            </w:r>
            <w:r w:rsidR="00F65E83">
              <w:t xml:space="preserve">and </w:t>
            </w:r>
            <w:r w:rsidR="00BF419D">
              <w:t>we have systems in place to learn from our mistakes</w:t>
            </w:r>
            <w:r w:rsidR="003B4183">
              <w:t>.</w:t>
            </w:r>
          </w:p>
          <w:p w14:paraId="78D06D70" w14:textId="24B26A0D" w:rsidR="005C773C" w:rsidRDefault="005C773C" w:rsidP="00A02406">
            <w:pPr>
              <w:pStyle w:val="ListBullet"/>
            </w:pPr>
            <w:r>
              <w:t>We routinely reflect on our processes, including the effectiveness of this Strategy, so that we can identify opportunities for improvement.</w:t>
            </w:r>
          </w:p>
          <w:p w14:paraId="49A6C39B" w14:textId="6B9B40EC" w:rsidR="005F76BD" w:rsidRDefault="005F76BD" w:rsidP="00A02406">
            <w:pPr>
              <w:pStyle w:val="ListBullet"/>
            </w:pPr>
            <w:r>
              <w:t>We commit to consultation and engagement with stakeholders and the wider community</w:t>
            </w:r>
            <w:r w:rsidR="00227CC0">
              <w:t>.</w:t>
            </w:r>
          </w:p>
        </w:tc>
      </w:tr>
    </w:tbl>
    <w:p w14:paraId="04DE56A6" w14:textId="77777777" w:rsidR="007622F0" w:rsidRDefault="007622F0">
      <w:pPr>
        <w:rPr>
          <w:rFonts w:cs="Arial"/>
          <w:bCs/>
          <w:iCs/>
          <w:color w:val="358189"/>
          <w:sz w:val="32"/>
          <w:szCs w:val="28"/>
        </w:rPr>
      </w:pPr>
      <w:bookmarkStart w:id="20" w:name="_Toc107398190"/>
      <w:r>
        <w:lastRenderedPageBreak/>
        <w:br w:type="page"/>
      </w:r>
    </w:p>
    <w:p w14:paraId="25521D00" w14:textId="02B50544" w:rsidR="00AE69BA" w:rsidRDefault="00394F62" w:rsidP="00AE69BA">
      <w:pPr>
        <w:pStyle w:val="Heading2"/>
      </w:pPr>
      <w:r>
        <w:lastRenderedPageBreak/>
        <w:t>G</w:t>
      </w:r>
      <w:r w:rsidR="00AE69BA">
        <w:t>overnance</w:t>
      </w:r>
      <w:bookmarkEnd w:id="20"/>
    </w:p>
    <w:p w14:paraId="481379A1" w14:textId="3AF9ADF4" w:rsidR="00A7450A" w:rsidRPr="00310E2B" w:rsidRDefault="00A7450A" w:rsidP="00502CF0">
      <w:pPr>
        <w:pStyle w:val="Heading3"/>
      </w:pPr>
      <w:r w:rsidRPr="00310E2B">
        <w:t>Strategic objective</w:t>
      </w:r>
      <w:r w:rsidR="00D66902">
        <w:t xml:space="preserve"> </w:t>
      </w:r>
      <w:r w:rsidR="00F65E83">
        <w:t>2</w:t>
      </w:r>
    </w:p>
    <w:p w14:paraId="6FE49A4D" w14:textId="78029AE7" w:rsidR="00AE69BA" w:rsidRDefault="003C3D71" w:rsidP="00AE69BA">
      <w:pPr>
        <w:pStyle w:val="PolicyStatement"/>
      </w:pPr>
      <w:r>
        <w:t xml:space="preserve">Our </w:t>
      </w:r>
      <w:r w:rsidRPr="00D24773">
        <w:rPr>
          <w:b/>
          <w:bCs/>
        </w:rPr>
        <w:t>governance</w:t>
      </w:r>
      <w:r>
        <w:t xml:space="preserve"> </w:t>
      </w:r>
      <w:r w:rsidR="00C8412E" w:rsidRPr="00D2683F">
        <w:rPr>
          <w:b/>
        </w:rPr>
        <w:t>arrangements</w:t>
      </w:r>
      <w:r w:rsidR="00C8412E">
        <w:t xml:space="preserve"> </w:t>
      </w:r>
      <w:r w:rsidR="00A7450A">
        <w:t>provide</w:t>
      </w:r>
      <w:r w:rsidR="00A037E4">
        <w:t xml:space="preserve"> clarity </w:t>
      </w:r>
      <w:r w:rsidR="00397B74">
        <w:t>of accountability</w:t>
      </w:r>
      <w:r w:rsidR="00052D59">
        <w:t xml:space="preserve"> and </w:t>
      </w:r>
      <w:r w:rsidR="00002EF2">
        <w:t>responsibili</w:t>
      </w:r>
      <w:r w:rsidR="00A732DD">
        <w:t>ty</w:t>
      </w:r>
      <w:r w:rsidR="00002EF2">
        <w:t xml:space="preserve"> </w:t>
      </w:r>
      <w:r w:rsidR="005B1FAF">
        <w:t>for data</w:t>
      </w:r>
      <w:r w:rsidR="00FB29A9">
        <w:t xml:space="preserve"> management</w:t>
      </w:r>
      <w:r w:rsidR="001A6AD1">
        <w:t>,</w:t>
      </w:r>
      <w:r w:rsidR="00FB29A9">
        <w:t xml:space="preserve"> </w:t>
      </w:r>
      <w:r w:rsidR="00052D59">
        <w:t>and consisten</w:t>
      </w:r>
      <w:r w:rsidR="00F95284">
        <w:t>t</w:t>
      </w:r>
      <w:r w:rsidR="00052D59">
        <w:t xml:space="preserve"> decision making</w:t>
      </w:r>
      <w:r w:rsidR="00F65E83">
        <w:t xml:space="preserve"> across the Department and the portfolio.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6FCB" w14:paraId="28CA4866" w14:textId="77777777" w:rsidTr="00976FCB">
        <w:tc>
          <w:tcPr>
            <w:tcW w:w="9060" w:type="dxa"/>
          </w:tcPr>
          <w:p w14:paraId="4E338035" w14:textId="331B56A8" w:rsidR="00976FCB" w:rsidRPr="00976FCB" w:rsidRDefault="00976FCB" w:rsidP="00976FCB">
            <w:pPr>
              <w:pStyle w:val="Callout"/>
              <w:rPr>
                <w:color w:val="358189" w:themeColor="accent2"/>
              </w:rPr>
            </w:pPr>
            <w:r w:rsidRPr="005A0B80">
              <w:rPr>
                <w:color w:val="358189" w:themeColor="accent2"/>
              </w:rPr>
              <w:t xml:space="preserve">"I’m always on the side of using data to do something </w:t>
            </w:r>
            <w:r>
              <w:rPr>
                <w:color w:val="358189" w:themeColor="accent2"/>
              </w:rPr>
              <w:t>valuable</w:t>
            </w:r>
            <w:r w:rsidRPr="005A0B80">
              <w:rPr>
                <w:color w:val="358189" w:themeColor="accent2"/>
              </w:rPr>
              <w:t xml:space="preserve"> – but I need to be aware of the risks I’m running.</w:t>
            </w:r>
            <w:r>
              <w:rPr>
                <w:color w:val="358189" w:themeColor="accent2"/>
              </w:rPr>
              <w:t xml:space="preserve"> As a Data Steward, I need to understand what my role and responsibilities entail.</w:t>
            </w:r>
            <w:r w:rsidRPr="005A0B80">
              <w:rPr>
                <w:color w:val="358189" w:themeColor="accent2"/>
              </w:rPr>
              <w:t>"</w:t>
            </w:r>
            <w:r>
              <w:rPr>
                <w:color w:val="358189" w:themeColor="accent2"/>
              </w:rPr>
              <w:t xml:space="preserve"> Department staff</w:t>
            </w:r>
          </w:p>
        </w:tc>
      </w:tr>
    </w:tbl>
    <w:p w14:paraId="376359BE" w14:textId="77777777" w:rsidR="00976FCB" w:rsidRPr="00976FCB" w:rsidRDefault="00976FCB" w:rsidP="00976FCB"/>
    <w:p w14:paraId="330A39FA" w14:textId="3AC51FD7" w:rsidR="00052D59" w:rsidRPr="00310E2B" w:rsidRDefault="00310E2B" w:rsidP="00D24773">
      <w:pPr>
        <w:pStyle w:val="Heading4"/>
      </w:pPr>
      <w:r w:rsidRPr="00310E2B">
        <w:t>How this contributes to our vision</w:t>
      </w:r>
    </w:p>
    <w:p w14:paraId="02FB16CD" w14:textId="2736E6E7" w:rsidR="00632240" w:rsidRDefault="006618DB" w:rsidP="00C95DB9">
      <w:pPr>
        <w:pStyle w:val="PolicyStatement"/>
      </w:pPr>
      <w:r>
        <w:t>Clear and effective governance arrangements</w:t>
      </w:r>
      <w:r w:rsidR="00C95DB9">
        <w:t xml:space="preserve"> will </w:t>
      </w:r>
      <w:r>
        <w:t xml:space="preserve">ensure that </w:t>
      </w:r>
      <w:r w:rsidR="006D7AE4">
        <w:t xml:space="preserve">our data is </w:t>
      </w:r>
      <w:r w:rsidR="008416F9">
        <w:t>well managed</w:t>
      </w:r>
      <w:r w:rsidR="00424B76">
        <w:t xml:space="preserve"> </w:t>
      </w:r>
      <w:r w:rsidR="003C7BD5">
        <w:t>with clear guidance in place</w:t>
      </w:r>
      <w:r w:rsidR="00507A5C">
        <w:t xml:space="preserve"> for staff</w:t>
      </w:r>
      <w:r w:rsidR="00464344">
        <w:t xml:space="preserve"> a</w:t>
      </w:r>
      <w:r w:rsidR="00816C11">
        <w:t>s well as</w:t>
      </w:r>
      <w:r w:rsidR="00464344">
        <w:t xml:space="preserve"> external u</w:t>
      </w:r>
      <w:r w:rsidR="00632095">
        <w:t>sers</w:t>
      </w:r>
      <w:r w:rsidR="002E58BB">
        <w:t>.</w:t>
      </w:r>
      <w:r w:rsidR="00BA6850">
        <w:t xml:space="preserve"> </w:t>
      </w:r>
      <w:r w:rsidR="00113C70">
        <w:t xml:space="preserve">By establishing and </w:t>
      </w:r>
      <w:r w:rsidR="00354099">
        <w:t>documenting</w:t>
      </w:r>
      <w:r w:rsidR="00172E01">
        <w:t xml:space="preserve"> </w:t>
      </w:r>
      <w:r w:rsidR="004556E1">
        <w:t>agreed guidance</w:t>
      </w:r>
      <w:r w:rsidR="00F00678">
        <w:t>, staff will be clear</w:t>
      </w:r>
      <w:r w:rsidR="00461956">
        <w:t xml:space="preserve"> about their </w:t>
      </w:r>
      <w:r w:rsidR="00237F66">
        <w:t>roles and responsi</w:t>
      </w:r>
      <w:r w:rsidR="00C70C7B">
        <w:t xml:space="preserve">bilities </w:t>
      </w:r>
      <w:r w:rsidR="00B33D44">
        <w:t xml:space="preserve">and </w:t>
      </w:r>
      <w:r w:rsidR="00FE1D48">
        <w:t>when a</w:t>
      </w:r>
      <w:r w:rsidR="007F0964">
        <w:t xml:space="preserve">nd </w:t>
      </w:r>
      <w:r w:rsidR="00FE1D48">
        <w:t>where to seek guidance or escalate issues.</w:t>
      </w:r>
    </w:p>
    <w:p w14:paraId="4647F96F" w14:textId="6275023F" w:rsidR="007C2BFD" w:rsidRDefault="00D51D16" w:rsidP="00C95DB9">
      <w:pPr>
        <w:pStyle w:val="PolicyStatement"/>
      </w:pPr>
      <w:r>
        <w:t>C</w:t>
      </w:r>
      <w:r w:rsidR="00E45396">
        <w:t>l</w:t>
      </w:r>
      <w:r>
        <w:t>ear</w:t>
      </w:r>
      <w:r w:rsidR="00E45396">
        <w:t xml:space="preserve"> guidance around</w:t>
      </w:r>
      <w:r w:rsidR="0056217B">
        <w:t xml:space="preserve"> </w:t>
      </w:r>
      <w:r w:rsidR="00205E5D">
        <w:t xml:space="preserve">the </w:t>
      </w:r>
      <w:r w:rsidR="00563FCD">
        <w:t>D</w:t>
      </w:r>
      <w:r w:rsidR="00205E5D">
        <w:t xml:space="preserve">epartmental privacy policy and </w:t>
      </w:r>
      <w:r w:rsidR="0011069A">
        <w:t xml:space="preserve">the requirements of legislation </w:t>
      </w:r>
      <w:r w:rsidR="003E3442">
        <w:t>will ensure o</w:t>
      </w:r>
      <w:r w:rsidR="00550977">
        <w:t xml:space="preserve">ur staff have clarity around the </w:t>
      </w:r>
      <w:r w:rsidR="00D16FC3">
        <w:t>circumstances</w:t>
      </w:r>
      <w:r w:rsidR="00550977">
        <w:t xml:space="preserve"> </w:t>
      </w:r>
      <w:r w:rsidR="00C93C80">
        <w:t>where</w:t>
      </w:r>
      <w:r w:rsidR="00550977">
        <w:t xml:space="preserve"> </w:t>
      </w:r>
      <w:r w:rsidR="000C643A">
        <w:t>data</w:t>
      </w:r>
      <w:r w:rsidR="00550977">
        <w:t xml:space="preserve"> can and cannot be shared</w:t>
      </w:r>
      <w:r w:rsidR="006F6794">
        <w:t xml:space="preserve">, the appropriate processes for approving data use, </w:t>
      </w:r>
      <w:r w:rsidR="00550977">
        <w:t>and will</w:t>
      </w:r>
      <w:r w:rsidR="006F6794">
        <w:t xml:space="preserve"> therefore</w:t>
      </w:r>
      <w:r w:rsidR="00550977">
        <w:t xml:space="preserve"> feel confident </w:t>
      </w:r>
      <w:r w:rsidR="006F6794">
        <w:t>using</w:t>
      </w:r>
      <w:r w:rsidR="00550977">
        <w:t xml:space="preserve"> </w:t>
      </w:r>
      <w:r w:rsidR="002D1A2F">
        <w:t xml:space="preserve">the </w:t>
      </w:r>
      <w:r w:rsidR="00550977">
        <w:t xml:space="preserve">data </w:t>
      </w:r>
      <w:r w:rsidR="002D1A2F">
        <w:t xml:space="preserve">to </w:t>
      </w:r>
      <w:r w:rsidR="00521F77">
        <w:t>enhance health and well-being</w:t>
      </w:r>
      <w:r w:rsidR="00C61E85">
        <w:t>.</w:t>
      </w:r>
      <w:r w:rsidR="0034305B">
        <w:t xml:space="preserve"> This guidance will also ensure that external</w:t>
      </w:r>
      <w:r w:rsidR="008B115A">
        <w:t xml:space="preserve"> </w:t>
      </w:r>
      <w:r w:rsidR="00A01C12">
        <w:t xml:space="preserve">stakeholders receive consistent </w:t>
      </w:r>
      <w:r w:rsidR="0034305B">
        <w:t xml:space="preserve">and </w:t>
      </w:r>
      <w:r w:rsidR="00C00B61">
        <w:t>con</w:t>
      </w:r>
      <w:r w:rsidR="00837B39">
        <w:t xml:space="preserve">sidered </w:t>
      </w:r>
      <w:r w:rsidR="00FA4543">
        <w:t>responses</w:t>
      </w:r>
      <w:r w:rsidR="00837B39">
        <w:t xml:space="preserve"> to data requests.</w:t>
      </w:r>
    </w:p>
    <w:p w14:paraId="14AB1F09" w14:textId="2019F36A" w:rsidR="00837B39" w:rsidRDefault="00EE7D30" w:rsidP="00C95DB9">
      <w:pPr>
        <w:pStyle w:val="PolicyStatement"/>
      </w:pPr>
      <w:r>
        <w:t xml:space="preserve">Consideration of the </w:t>
      </w:r>
      <w:r w:rsidR="002376B8">
        <w:t xml:space="preserve">governance of data across the whole health portfolio </w:t>
      </w:r>
      <w:r w:rsidR="00C90B0B">
        <w:t xml:space="preserve">will </w:t>
      </w:r>
      <w:r w:rsidR="00D1712F">
        <w:t xml:space="preserve">encourage a consistent </w:t>
      </w:r>
      <w:r w:rsidR="00FE5E0A">
        <w:t>approach</w:t>
      </w:r>
      <w:r w:rsidR="00552252">
        <w:t xml:space="preserve"> and ensure that duplication is </w:t>
      </w:r>
      <w:proofErr w:type="gramStart"/>
      <w:r w:rsidR="00ED7694">
        <w:t>minimised</w:t>
      </w:r>
      <w:proofErr w:type="gramEnd"/>
      <w:r w:rsidR="00ED7694">
        <w:t xml:space="preserve"> and the roles of each portfolio agency are clear.</w:t>
      </w:r>
    </w:p>
    <w:p w14:paraId="27B2C047" w14:textId="0044FBCC" w:rsidR="00D24773" w:rsidRDefault="00277BC0" w:rsidP="00277BC0">
      <w:pPr>
        <w:pStyle w:val="Heading4"/>
      </w:pPr>
      <w:r>
        <w:t>Our implementation priorities for 2022 – 2025</w:t>
      </w:r>
    </w:p>
    <w:p w14:paraId="639A81D3" w14:textId="717C6659" w:rsidR="00D24773" w:rsidRDefault="00D24773" w:rsidP="00D24773">
      <w:pPr>
        <w:pStyle w:val="Paragraphtext"/>
      </w:pPr>
      <w:r>
        <w:t xml:space="preserve">We have identified </w:t>
      </w:r>
      <w:r w:rsidR="00166792">
        <w:t>three</w:t>
      </w:r>
      <w:r w:rsidR="00F81DCF">
        <w:t xml:space="preserve"> </w:t>
      </w:r>
      <w:r>
        <w:t>implementation priorities under this strategic objective</w:t>
      </w:r>
      <w:r w:rsidR="00B119B6">
        <w:t>.</w:t>
      </w:r>
    </w:p>
    <w:tbl>
      <w:tblPr>
        <w:tblStyle w:val="DepartmentofHealthtable"/>
        <w:tblW w:w="0" w:type="auto"/>
        <w:tblLook w:val="04A0" w:firstRow="1" w:lastRow="0" w:firstColumn="1" w:lastColumn="0" w:noHBand="0" w:noVBand="1"/>
      </w:tblPr>
      <w:tblGrid>
        <w:gridCol w:w="9060"/>
      </w:tblGrid>
      <w:tr w:rsidR="00134E30" w:rsidRPr="00134E30" w14:paraId="3CC8932B"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2366E0BE" w14:textId="7E648E85" w:rsidR="00D24773" w:rsidRPr="00134E30" w:rsidRDefault="00166792" w:rsidP="00134E30">
            <w:pPr>
              <w:pStyle w:val="TableTitle"/>
              <w:rPr>
                <w:color w:val="FFFFFF" w:themeColor="background1"/>
              </w:rPr>
            </w:pPr>
            <w:bookmarkStart w:id="21" w:name="ColumnTitle_4"/>
            <w:r>
              <w:rPr>
                <w:color w:val="FFFFFF" w:themeColor="background1"/>
              </w:rPr>
              <w:t>2</w:t>
            </w:r>
            <w:r w:rsidR="00D66902">
              <w:rPr>
                <w:color w:val="FFFFFF" w:themeColor="background1"/>
              </w:rPr>
              <w:t>.1.</w:t>
            </w:r>
            <w:r w:rsidR="00134E30" w:rsidRPr="00134E30">
              <w:rPr>
                <w:color w:val="FFFFFF" w:themeColor="background1"/>
              </w:rPr>
              <w:t xml:space="preserve"> </w:t>
            </w:r>
            <w:r w:rsidR="0072074D">
              <w:rPr>
                <w:color w:val="FFFFFF" w:themeColor="background1"/>
              </w:rPr>
              <w:t xml:space="preserve">Establish </w:t>
            </w:r>
            <w:r w:rsidR="003D7C30">
              <w:rPr>
                <w:color w:val="FFFFFF" w:themeColor="background1"/>
              </w:rPr>
              <w:t xml:space="preserve">clear </w:t>
            </w:r>
            <w:r w:rsidR="0072074D">
              <w:rPr>
                <w:color w:val="FFFFFF" w:themeColor="background1"/>
              </w:rPr>
              <w:t>and transparent</w:t>
            </w:r>
            <w:r w:rsidR="003D7C30">
              <w:rPr>
                <w:color w:val="FFFFFF" w:themeColor="background1"/>
              </w:rPr>
              <w:t xml:space="preserve"> </w:t>
            </w:r>
            <w:r w:rsidR="00143FAC">
              <w:rPr>
                <w:color w:val="FFFFFF" w:themeColor="background1"/>
              </w:rPr>
              <w:t xml:space="preserve">governance of data </w:t>
            </w:r>
            <w:r w:rsidR="00D36371">
              <w:rPr>
                <w:color w:val="FFFFFF" w:themeColor="background1"/>
              </w:rPr>
              <w:t xml:space="preserve">management </w:t>
            </w:r>
            <w:r w:rsidR="00143FAC">
              <w:rPr>
                <w:color w:val="FFFFFF" w:themeColor="background1"/>
              </w:rPr>
              <w:t>across the Department</w:t>
            </w:r>
            <w:r w:rsidR="00404EA9">
              <w:rPr>
                <w:color w:val="FFFFFF" w:themeColor="background1"/>
              </w:rPr>
              <w:t xml:space="preserve"> with a single point of accountability and oversight</w:t>
            </w:r>
          </w:p>
        </w:tc>
      </w:tr>
      <w:bookmarkEnd w:id="21"/>
      <w:tr w:rsidR="00D24773" w14:paraId="49002DA5" w14:textId="77777777" w:rsidTr="00D24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D91B4B4" w14:textId="6C948880" w:rsidR="00FC4B41" w:rsidRDefault="00D926E9" w:rsidP="00FC4B41">
            <w:pPr>
              <w:pStyle w:val="Paragraphtext"/>
            </w:pPr>
            <w:r>
              <w:t>This means that:</w:t>
            </w:r>
          </w:p>
          <w:p w14:paraId="004E6908" w14:textId="4AED4AB6" w:rsidR="009D0E47" w:rsidRDefault="009D0E47" w:rsidP="008F226C">
            <w:pPr>
              <w:pStyle w:val="ListBullet"/>
            </w:pPr>
            <w:r>
              <w:t xml:space="preserve">Data is seen and managed as a Department-wide </w:t>
            </w:r>
            <w:r w:rsidR="00541889">
              <w:t xml:space="preserve">and portfolio-wide </w:t>
            </w:r>
            <w:r>
              <w:t>asset.</w:t>
            </w:r>
          </w:p>
          <w:p w14:paraId="0D117144" w14:textId="77777777" w:rsidR="00C857EF" w:rsidRDefault="00BF6D24" w:rsidP="00D42EA4">
            <w:pPr>
              <w:pStyle w:val="ListBullet"/>
            </w:pPr>
            <w:r>
              <w:t xml:space="preserve">We have the right roles, processes, </w:t>
            </w:r>
            <w:proofErr w:type="gramStart"/>
            <w:r>
              <w:t>structures</w:t>
            </w:r>
            <w:proofErr w:type="gramEnd"/>
            <w:r>
              <w:t xml:space="preserve"> and approaches to provide appropriate</w:t>
            </w:r>
            <w:r w:rsidR="008636C1">
              <w:t>, timely</w:t>
            </w:r>
            <w:r>
              <w:t xml:space="preserve"> governance of our data.</w:t>
            </w:r>
          </w:p>
          <w:p w14:paraId="75C2B0A9" w14:textId="2441F996" w:rsidR="00955BBB" w:rsidRDefault="00955BBB" w:rsidP="00D42EA4">
            <w:pPr>
              <w:pStyle w:val="ListBullet"/>
            </w:pPr>
            <w:r>
              <w:t>Our governance balances protecting privacy and security with the need to share and use data for decision making.</w:t>
            </w:r>
          </w:p>
        </w:tc>
      </w:tr>
    </w:tbl>
    <w:p w14:paraId="63D51622" w14:textId="77777777" w:rsidR="002F14FA" w:rsidRDefault="002F14FA">
      <w:r>
        <w:br w:type="page"/>
      </w:r>
    </w:p>
    <w:tbl>
      <w:tblPr>
        <w:tblStyle w:val="DepartmentofHealthtable"/>
        <w:tblW w:w="0" w:type="auto"/>
        <w:tblLook w:val="04A0" w:firstRow="1" w:lastRow="0" w:firstColumn="1" w:lastColumn="0" w:noHBand="0" w:noVBand="1"/>
      </w:tblPr>
      <w:tblGrid>
        <w:gridCol w:w="9060"/>
      </w:tblGrid>
      <w:tr w:rsidR="00D24773" w:rsidRPr="00016937" w14:paraId="0E8722C8"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26E3DC4C" w14:textId="44C778FA" w:rsidR="00D24773" w:rsidRPr="00016937" w:rsidRDefault="001428F3" w:rsidP="001428F3">
            <w:pPr>
              <w:pStyle w:val="TableTitle"/>
              <w:rPr>
                <w:color w:val="FFFFFF" w:themeColor="background1"/>
              </w:rPr>
            </w:pPr>
            <w:bookmarkStart w:id="22" w:name="ColumnTitle_518"/>
            <w:r w:rsidRPr="001428F3">
              <w:rPr>
                <w:color w:val="FFFFFF" w:themeColor="background1"/>
              </w:rPr>
              <w:lastRenderedPageBreak/>
              <w:t>2</w:t>
            </w:r>
            <w:r w:rsidR="00D66902">
              <w:rPr>
                <w:color w:val="FFFFFF" w:themeColor="background1"/>
              </w:rPr>
              <w:t>.</w:t>
            </w:r>
            <w:r w:rsidRPr="001428F3">
              <w:rPr>
                <w:color w:val="FFFFFF" w:themeColor="background1"/>
              </w:rPr>
              <w:t>2</w:t>
            </w:r>
            <w:r w:rsidR="00D66902">
              <w:rPr>
                <w:color w:val="FFFFFF" w:themeColor="background1"/>
              </w:rPr>
              <w:t>.</w:t>
            </w:r>
            <w:r w:rsidRPr="001428F3">
              <w:rPr>
                <w:color w:val="FFFFFF" w:themeColor="background1"/>
              </w:rPr>
              <w:t xml:space="preserve"> </w:t>
            </w:r>
            <w:r w:rsidR="00DE1CA5">
              <w:rPr>
                <w:color w:val="FFFFFF" w:themeColor="background1"/>
              </w:rPr>
              <w:t>Support staff to manage data assets appropriately</w:t>
            </w:r>
            <w:r w:rsidR="00132D8D">
              <w:rPr>
                <w:color w:val="FFFFFF" w:themeColor="background1"/>
              </w:rPr>
              <w:t xml:space="preserve">, </w:t>
            </w:r>
            <w:proofErr w:type="gramStart"/>
            <w:r w:rsidR="00DE1CA5">
              <w:rPr>
                <w:color w:val="FFFFFF" w:themeColor="background1"/>
              </w:rPr>
              <w:t>effectively</w:t>
            </w:r>
            <w:proofErr w:type="gramEnd"/>
            <w:r w:rsidR="00132D8D">
              <w:rPr>
                <w:color w:val="FFFFFF" w:themeColor="background1"/>
              </w:rPr>
              <w:t xml:space="preserve"> and efficiently</w:t>
            </w:r>
          </w:p>
        </w:tc>
      </w:tr>
      <w:bookmarkEnd w:id="22"/>
      <w:tr w:rsidR="00D24773" w14:paraId="5CE02EE5" w14:textId="77777777" w:rsidTr="00D24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06685BD3" w14:textId="77777777" w:rsidR="00DE1CA5" w:rsidRDefault="00DE1CA5" w:rsidP="00DE1CA5">
            <w:pPr>
              <w:pStyle w:val="Paragraphtext"/>
            </w:pPr>
            <w:r>
              <w:t>This means that:</w:t>
            </w:r>
          </w:p>
          <w:p w14:paraId="6C977309" w14:textId="58AB1375" w:rsidR="00DE1CA5" w:rsidRDefault="00044AC4" w:rsidP="00DE1CA5">
            <w:pPr>
              <w:pStyle w:val="ListBullet"/>
            </w:pPr>
            <w:r>
              <w:t>St</w:t>
            </w:r>
            <w:r w:rsidR="00DE1CA5">
              <w:t>aff w</w:t>
            </w:r>
            <w:r w:rsidR="00462B99">
              <w:t>ho</w:t>
            </w:r>
            <w:r>
              <w:t xml:space="preserve"> have</w:t>
            </w:r>
            <w:r w:rsidR="00DE1CA5">
              <w:t xml:space="preserve"> responsibility for oversight and management of data assets</w:t>
            </w:r>
            <w:r w:rsidR="00161D22">
              <w:t xml:space="preserve">, particularly </w:t>
            </w:r>
            <w:r w:rsidR="001B6C2B">
              <w:t>D</w:t>
            </w:r>
            <w:r w:rsidR="00161D22">
              <w:t xml:space="preserve">ata </w:t>
            </w:r>
            <w:r w:rsidR="001B6C2B">
              <w:t>S</w:t>
            </w:r>
            <w:r w:rsidR="00161D22">
              <w:t>tewards,</w:t>
            </w:r>
            <w:r w:rsidR="00462B99">
              <w:t xml:space="preserve"> are appropriately </w:t>
            </w:r>
            <w:r w:rsidR="005F239C">
              <w:t xml:space="preserve">inducted and </w:t>
            </w:r>
            <w:r w:rsidR="00462B99">
              <w:t>supported in their role</w:t>
            </w:r>
            <w:r w:rsidR="001B6C2B">
              <w:t xml:space="preserve"> including through training</w:t>
            </w:r>
            <w:r w:rsidR="00462B99">
              <w:t>.</w:t>
            </w:r>
          </w:p>
          <w:p w14:paraId="714E1DF5" w14:textId="4C6F48BD" w:rsidR="00D24773" w:rsidRDefault="00D05F79" w:rsidP="00044AC4">
            <w:pPr>
              <w:pStyle w:val="ListBullet"/>
            </w:pPr>
            <w:r>
              <w:t>All staff understand the rules that apply to the data that they use and their roles and responsibilities as data users.</w:t>
            </w:r>
          </w:p>
        </w:tc>
      </w:tr>
    </w:tbl>
    <w:p w14:paraId="7426107B" w14:textId="77777777" w:rsidR="002F14FA" w:rsidRDefault="002F14FA"/>
    <w:tbl>
      <w:tblPr>
        <w:tblStyle w:val="DepartmentofHealthtable"/>
        <w:tblW w:w="0" w:type="auto"/>
        <w:tblLook w:val="04A0" w:firstRow="1" w:lastRow="0" w:firstColumn="1" w:lastColumn="0" w:noHBand="0" w:noVBand="1"/>
      </w:tblPr>
      <w:tblGrid>
        <w:gridCol w:w="9060"/>
      </w:tblGrid>
      <w:tr w:rsidR="006F4DFE" w:rsidRPr="00610E78" w14:paraId="1E0F3E25"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4458CF23" w14:textId="2831B0C7" w:rsidR="006F4DFE" w:rsidRPr="00610E78" w:rsidRDefault="00166792" w:rsidP="00610E78">
            <w:pPr>
              <w:pStyle w:val="TableTitle"/>
              <w:rPr>
                <w:color w:val="FFFFFF" w:themeColor="background1"/>
              </w:rPr>
            </w:pPr>
            <w:bookmarkStart w:id="23" w:name="ColumnTitle_618"/>
            <w:r>
              <w:rPr>
                <w:color w:val="FFFFFF" w:themeColor="background1"/>
              </w:rPr>
              <w:t>2</w:t>
            </w:r>
            <w:r w:rsidR="006F4DFE" w:rsidRPr="00610E78">
              <w:rPr>
                <w:color w:val="FFFFFF" w:themeColor="background1"/>
              </w:rPr>
              <w:t>.3</w:t>
            </w:r>
            <w:r w:rsidR="00610E78">
              <w:rPr>
                <w:color w:val="FFFFFF" w:themeColor="background1"/>
              </w:rPr>
              <w:t xml:space="preserve">. Undertake a leadership role across the </w:t>
            </w:r>
            <w:r w:rsidR="00CD11D3">
              <w:rPr>
                <w:color w:val="FFFFFF" w:themeColor="background1"/>
              </w:rPr>
              <w:t>h</w:t>
            </w:r>
            <w:r w:rsidR="00610E78">
              <w:rPr>
                <w:color w:val="FFFFFF" w:themeColor="background1"/>
              </w:rPr>
              <w:t xml:space="preserve">ealth portfolio to </w:t>
            </w:r>
            <w:r w:rsidR="00CD11D3">
              <w:rPr>
                <w:color w:val="FFFFFF" w:themeColor="background1"/>
              </w:rPr>
              <w:t xml:space="preserve">align data priorities and </w:t>
            </w:r>
            <w:r w:rsidR="00610E78">
              <w:rPr>
                <w:color w:val="FFFFFF" w:themeColor="background1"/>
              </w:rPr>
              <w:t>confirm the roles and responsibilities of each agency in relation to data</w:t>
            </w:r>
          </w:p>
        </w:tc>
      </w:tr>
      <w:bookmarkEnd w:id="23"/>
      <w:tr w:rsidR="006F4DFE" w14:paraId="3011D295" w14:textId="77777777" w:rsidTr="00D247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F776EF0" w14:textId="77777777" w:rsidR="006F4DFE" w:rsidRDefault="00610E78" w:rsidP="00DE1CA5">
            <w:pPr>
              <w:pStyle w:val="Paragraphtext"/>
            </w:pPr>
            <w:r>
              <w:t>This means that:</w:t>
            </w:r>
          </w:p>
          <w:p w14:paraId="67A65371" w14:textId="77777777" w:rsidR="00610E78" w:rsidRDefault="00610E78" w:rsidP="00610E78">
            <w:pPr>
              <w:pStyle w:val="ListBullet"/>
            </w:pPr>
            <w:r>
              <w:t>There will be clarity for each agency and for our staff about the roles and responsibilities for each agency.</w:t>
            </w:r>
          </w:p>
          <w:p w14:paraId="350230AB" w14:textId="55AB0EA6" w:rsidR="00610E78" w:rsidRDefault="00610E78" w:rsidP="00610E78">
            <w:pPr>
              <w:pStyle w:val="ListBullet"/>
            </w:pPr>
            <w:r>
              <w:t xml:space="preserve">We will work together to clarify data </w:t>
            </w:r>
            <w:r w:rsidR="006A3BE1">
              <w:t>sharing and</w:t>
            </w:r>
            <w:r>
              <w:t xml:space="preserve"> release arrangements and avoid duplication or confusion for external stakeholders. </w:t>
            </w:r>
          </w:p>
        </w:tc>
      </w:tr>
    </w:tbl>
    <w:p w14:paraId="42A07138" w14:textId="77777777" w:rsidR="00A16F24" w:rsidRDefault="00A16F24">
      <w:pPr>
        <w:rPr>
          <w:rFonts w:cs="Arial"/>
          <w:bCs/>
          <w:iCs/>
          <w:color w:val="358189"/>
          <w:sz w:val="32"/>
          <w:szCs w:val="28"/>
        </w:rPr>
      </w:pPr>
      <w:r>
        <w:br w:type="page"/>
      </w:r>
    </w:p>
    <w:p w14:paraId="6412CB6D" w14:textId="17A57C5B" w:rsidR="00016937" w:rsidRDefault="00016937" w:rsidP="00016937">
      <w:pPr>
        <w:pStyle w:val="Heading2"/>
      </w:pPr>
      <w:bookmarkStart w:id="24" w:name="_Toc107398191"/>
      <w:r>
        <w:lastRenderedPageBreak/>
        <w:t xml:space="preserve">Data </w:t>
      </w:r>
      <w:r w:rsidR="0075547B">
        <w:t>asset</w:t>
      </w:r>
      <w:r w:rsidR="001002FB">
        <w:t xml:space="preserve"> discovery</w:t>
      </w:r>
      <w:bookmarkEnd w:id="24"/>
    </w:p>
    <w:p w14:paraId="40130E35" w14:textId="478DEB3D" w:rsidR="00016937" w:rsidRPr="00310E2B" w:rsidRDefault="00016937" w:rsidP="00502CF0">
      <w:pPr>
        <w:pStyle w:val="Heading3"/>
      </w:pPr>
      <w:r w:rsidRPr="00310E2B">
        <w:t>Strategic objective</w:t>
      </w:r>
      <w:r w:rsidR="00D66902">
        <w:t xml:space="preserve"> </w:t>
      </w:r>
      <w:r w:rsidR="003D44C5">
        <w:t>3</w:t>
      </w:r>
    </w:p>
    <w:p w14:paraId="3614D987" w14:textId="5A4FEAD0" w:rsidR="00016937" w:rsidRDefault="00376929" w:rsidP="00016937">
      <w:pPr>
        <w:pStyle w:val="PolicyStatement"/>
      </w:pPr>
      <w:r>
        <w:t xml:space="preserve">Internal and external users </w:t>
      </w:r>
      <w:r w:rsidR="00182504">
        <w:t>can readily</w:t>
      </w:r>
      <w:r w:rsidR="00144156">
        <w:t xml:space="preserve"> search for,</w:t>
      </w:r>
      <w:r w:rsidR="00182504">
        <w:t xml:space="preserve"> </w:t>
      </w:r>
      <w:proofErr w:type="gramStart"/>
      <w:r w:rsidR="00182504">
        <w:t>identify</w:t>
      </w:r>
      <w:proofErr w:type="gramEnd"/>
      <w:r w:rsidR="00182504">
        <w:t xml:space="preserve"> </w:t>
      </w:r>
      <w:r w:rsidR="00D602BC">
        <w:t xml:space="preserve">and understand our </w:t>
      </w:r>
      <w:r w:rsidR="001002FB" w:rsidRPr="001002FB">
        <w:rPr>
          <w:b/>
          <w:bCs/>
        </w:rPr>
        <w:t>data assets</w:t>
      </w:r>
      <w:r w:rsidR="008F34EB">
        <w:rPr>
          <w:b/>
          <w:bCs/>
        </w:rPr>
        <w:t xml:space="preserve"> </w:t>
      </w:r>
      <w:r w:rsidR="008F34EB">
        <w:t>and the information they can provide.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6FCB" w14:paraId="79F1D13D" w14:textId="77777777" w:rsidTr="00976FCB">
        <w:tc>
          <w:tcPr>
            <w:tcW w:w="9060" w:type="dxa"/>
          </w:tcPr>
          <w:p w14:paraId="7436EB67" w14:textId="718264B3" w:rsidR="00976FCB" w:rsidRPr="00976FCB" w:rsidRDefault="00976FCB" w:rsidP="00976FCB">
            <w:pPr>
              <w:pStyle w:val="Callout"/>
              <w:rPr>
                <w:color w:val="358189" w:themeColor="accent2"/>
              </w:rPr>
            </w:pPr>
            <w:r w:rsidRPr="00874A70">
              <w:rPr>
                <w:color w:val="358189" w:themeColor="accent2"/>
              </w:rPr>
              <w:t xml:space="preserve">"There needs to be a consensus across the Department on the 'homes of truth' for different kinds of data. The Department needs a data stocktake and data </w:t>
            </w:r>
            <w:proofErr w:type="gramStart"/>
            <w:r w:rsidRPr="00874A70">
              <w:rPr>
                <w:color w:val="358189" w:themeColor="accent2"/>
              </w:rPr>
              <w:t>dictionaries</w:t>
            </w:r>
            <w:proofErr w:type="gramEnd"/>
            <w:r w:rsidRPr="00874A70">
              <w:rPr>
                <w:color w:val="358189" w:themeColor="accent2"/>
              </w:rPr>
              <w:t xml:space="preserve"> so we don't have to spend time scratching around trying to find things"</w:t>
            </w:r>
            <w:r>
              <w:rPr>
                <w:color w:val="358189" w:themeColor="accent2"/>
              </w:rPr>
              <w:t xml:space="preserve"> Department staff</w:t>
            </w:r>
          </w:p>
        </w:tc>
      </w:tr>
    </w:tbl>
    <w:p w14:paraId="58E9D474" w14:textId="282E3DC8" w:rsidR="00016937" w:rsidRPr="00310E2B" w:rsidRDefault="00016937" w:rsidP="00016937">
      <w:pPr>
        <w:pStyle w:val="Heading4"/>
      </w:pPr>
      <w:r w:rsidRPr="00310E2B">
        <w:t>How this contributes to our vision</w:t>
      </w:r>
    </w:p>
    <w:p w14:paraId="11BED8FF" w14:textId="64464BCE" w:rsidR="00FD4157" w:rsidRDefault="002455FB" w:rsidP="005A2F0B">
      <w:pPr>
        <w:pStyle w:val="PolicyStatement"/>
      </w:pPr>
      <w:r>
        <w:t xml:space="preserve">The first step to </w:t>
      </w:r>
      <w:r w:rsidR="008B1908">
        <w:t xml:space="preserve">using data </w:t>
      </w:r>
      <w:r w:rsidR="00324633">
        <w:t>to improve health and wellbeing</w:t>
      </w:r>
      <w:r w:rsidR="008B1908">
        <w:t xml:space="preserve"> is </w:t>
      </w:r>
      <w:r w:rsidR="0039759F">
        <w:t xml:space="preserve">having a clear understanding of </w:t>
      </w:r>
      <w:r w:rsidR="00834C6D">
        <w:t xml:space="preserve">what </w:t>
      </w:r>
      <w:r w:rsidR="0039759F">
        <w:t>data</w:t>
      </w:r>
      <w:r w:rsidR="00834C6D">
        <w:t xml:space="preserve"> exists</w:t>
      </w:r>
      <w:r w:rsidR="00CE3DA7">
        <w:t>,</w:t>
      </w:r>
      <w:r w:rsidR="00F50D94">
        <w:t xml:space="preserve"> </w:t>
      </w:r>
      <w:r w:rsidR="00A93242">
        <w:t>the quality of that data</w:t>
      </w:r>
      <w:r w:rsidR="00834C6D">
        <w:t xml:space="preserve">, </w:t>
      </w:r>
      <w:r w:rsidR="004926AB">
        <w:t>what it can be used for</w:t>
      </w:r>
      <w:r w:rsidR="002608A3">
        <w:t xml:space="preserve">, and </w:t>
      </w:r>
      <w:r w:rsidR="00330928">
        <w:t xml:space="preserve">what restrictions </w:t>
      </w:r>
      <w:r w:rsidR="00CE3DA7">
        <w:t xml:space="preserve">there </w:t>
      </w:r>
      <w:r w:rsidR="00B74AB0">
        <w:t xml:space="preserve">are </w:t>
      </w:r>
      <w:r w:rsidR="00330928">
        <w:t>on its use</w:t>
      </w:r>
      <w:r w:rsidR="0039759F">
        <w:t>.</w:t>
      </w:r>
      <w:r w:rsidR="005A2F0B">
        <w:t xml:space="preserve"> </w:t>
      </w:r>
      <w:r w:rsidR="002B79B5">
        <w:t xml:space="preserve">Establishing, </w:t>
      </w:r>
      <w:r w:rsidR="008375A0">
        <w:t>m</w:t>
      </w:r>
      <w:r w:rsidR="00511B72">
        <w:t xml:space="preserve">aintaining and </w:t>
      </w:r>
      <w:r w:rsidR="002B79B5">
        <w:t>continually improving</w:t>
      </w:r>
      <w:r w:rsidR="00511B72">
        <w:t xml:space="preserve"> </w:t>
      </w:r>
      <w:r w:rsidR="00B73786">
        <w:t>the data catalogu</w:t>
      </w:r>
      <w:r w:rsidR="00A469E2">
        <w:t xml:space="preserve">e, data asset </w:t>
      </w:r>
      <w:proofErr w:type="gramStart"/>
      <w:r w:rsidR="00A469E2">
        <w:t>register</w:t>
      </w:r>
      <w:proofErr w:type="gramEnd"/>
      <w:r w:rsidR="00AD3C1C">
        <w:t xml:space="preserve"> and information about the data (metadat</w:t>
      </w:r>
      <w:r w:rsidR="00530344">
        <w:t>a)</w:t>
      </w:r>
      <w:r w:rsidR="00C70752">
        <w:t xml:space="preserve"> </w:t>
      </w:r>
      <w:r w:rsidR="000341A9">
        <w:t xml:space="preserve">will </w:t>
      </w:r>
      <w:r w:rsidR="00343A5A">
        <w:t>l</w:t>
      </w:r>
      <w:r w:rsidR="00470E76">
        <w:t>i</w:t>
      </w:r>
      <w:r w:rsidR="00343A5A">
        <w:t xml:space="preserve">ft our capability to use </w:t>
      </w:r>
      <w:r w:rsidR="00BC7912">
        <w:t>the available</w:t>
      </w:r>
      <w:r w:rsidR="00343A5A">
        <w:t xml:space="preserve"> data</w:t>
      </w:r>
      <w:r w:rsidR="00692C05">
        <w:t xml:space="preserve"> well and </w:t>
      </w:r>
      <w:r w:rsidR="00926F19">
        <w:t xml:space="preserve">not to duplicate it across other </w:t>
      </w:r>
      <w:r w:rsidR="009A7E06">
        <w:t>parts of the Department.</w:t>
      </w:r>
    </w:p>
    <w:p w14:paraId="4A2407A6" w14:textId="6621D46C" w:rsidR="00FD3914" w:rsidRPr="004737E1" w:rsidRDefault="00BA4D79" w:rsidP="005A2F0B">
      <w:pPr>
        <w:pStyle w:val="PolicyStatement"/>
      </w:pPr>
      <w:r>
        <w:t xml:space="preserve">Having </w:t>
      </w:r>
      <w:r w:rsidR="00BC7912">
        <w:t>clear</w:t>
      </w:r>
      <w:r>
        <w:t xml:space="preserve"> processes </w:t>
      </w:r>
      <w:r w:rsidR="00BB5A86">
        <w:t xml:space="preserve">and </w:t>
      </w:r>
      <w:r w:rsidR="00804BC5">
        <w:t>commonly used data discovery tools</w:t>
      </w:r>
      <w:r w:rsidR="00373828">
        <w:t xml:space="preserve"> will ensure </w:t>
      </w:r>
      <w:r w:rsidR="006A78EF">
        <w:t xml:space="preserve">that </w:t>
      </w:r>
      <w:r w:rsidR="007F2083">
        <w:t xml:space="preserve">all potential users of data – both internal and external </w:t>
      </w:r>
      <w:r w:rsidR="000B101C">
        <w:t>–</w:t>
      </w:r>
      <w:r w:rsidR="007F2083">
        <w:t xml:space="preserve"> </w:t>
      </w:r>
      <w:r w:rsidR="000B101C">
        <w:t>are a</w:t>
      </w:r>
      <w:r w:rsidR="00042963">
        <w:t xml:space="preserve">ble to clearly identify the </w:t>
      </w:r>
      <w:r w:rsidR="00E866B8">
        <w:t xml:space="preserve">data assets </w:t>
      </w:r>
      <w:r w:rsidR="00373828">
        <w:t xml:space="preserve">that can </w:t>
      </w:r>
      <w:r w:rsidR="00284280">
        <w:t xml:space="preserve">contribute to </w:t>
      </w:r>
      <w:r w:rsidR="00FA5DF3">
        <w:t xml:space="preserve">insights and </w:t>
      </w:r>
      <w:r w:rsidR="00193117">
        <w:t>knowledge</w:t>
      </w:r>
      <w:r w:rsidR="00252D1D">
        <w:t xml:space="preserve"> about how our health system is working</w:t>
      </w:r>
      <w:r w:rsidR="00E866B8">
        <w:t>.</w:t>
      </w:r>
    </w:p>
    <w:p w14:paraId="7F7BC305" w14:textId="11076A0F" w:rsidR="00016937" w:rsidRDefault="00016937" w:rsidP="00016937">
      <w:pPr>
        <w:pStyle w:val="Heading4"/>
      </w:pPr>
      <w:r>
        <w:t>Our implementation priorities for 2022 – 2025</w:t>
      </w:r>
    </w:p>
    <w:p w14:paraId="49F592AC" w14:textId="77D7132C" w:rsidR="00016937" w:rsidRDefault="00016937" w:rsidP="00016937">
      <w:pPr>
        <w:pStyle w:val="Paragraphtext"/>
      </w:pPr>
      <w:r>
        <w:t>We have identified</w:t>
      </w:r>
      <w:r w:rsidR="00EE341B">
        <w:t xml:space="preserve"> </w:t>
      </w:r>
      <w:r w:rsidR="00BE6DD4" w:rsidRPr="00FE508C">
        <w:t>one</w:t>
      </w:r>
      <w:r w:rsidR="00EE341B">
        <w:t xml:space="preserve"> </w:t>
      </w:r>
      <w:r>
        <w:t>implementation priorit</w:t>
      </w:r>
      <w:r w:rsidR="006D574C">
        <w:t>y</w:t>
      </w:r>
      <w:r>
        <w:t xml:space="preserve"> under this strategic objective</w:t>
      </w:r>
      <w:r w:rsidR="00521FA1">
        <w:t>.</w:t>
      </w:r>
    </w:p>
    <w:tbl>
      <w:tblPr>
        <w:tblStyle w:val="DepartmentofHealthtable"/>
        <w:tblW w:w="0" w:type="auto"/>
        <w:tblLook w:val="04A0" w:firstRow="1" w:lastRow="0" w:firstColumn="1" w:lastColumn="0" w:noHBand="0" w:noVBand="1"/>
      </w:tblPr>
      <w:tblGrid>
        <w:gridCol w:w="9060"/>
      </w:tblGrid>
      <w:tr w:rsidR="00016937" w:rsidRPr="00134E30" w14:paraId="01F0B304"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6D08B410" w14:textId="2A719702" w:rsidR="00016937" w:rsidRPr="00134E30" w:rsidRDefault="0022314C" w:rsidP="00F06216">
            <w:pPr>
              <w:pStyle w:val="TableTitle"/>
              <w:rPr>
                <w:color w:val="FFFFFF" w:themeColor="background1"/>
              </w:rPr>
            </w:pPr>
            <w:bookmarkStart w:id="25" w:name="ColumnTitle_5"/>
            <w:r>
              <w:rPr>
                <w:color w:val="FFFFFF" w:themeColor="background1"/>
              </w:rPr>
              <w:t>3</w:t>
            </w:r>
            <w:r w:rsidR="00D66902">
              <w:rPr>
                <w:color w:val="FFFFFF" w:themeColor="background1"/>
              </w:rPr>
              <w:t>.</w:t>
            </w:r>
            <w:r w:rsidR="00F90C5C">
              <w:rPr>
                <w:color w:val="FFFFFF" w:themeColor="background1"/>
              </w:rPr>
              <w:t xml:space="preserve">1. </w:t>
            </w:r>
            <w:r w:rsidR="00390383">
              <w:rPr>
                <w:color w:val="FFFFFF" w:themeColor="background1"/>
              </w:rPr>
              <w:t xml:space="preserve">Ensure visibility </w:t>
            </w:r>
            <w:r w:rsidR="004B733F">
              <w:rPr>
                <w:color w:val="FFFFFF" w:themeColor="background1"/>
              </w:rPr>
              <w:t xml:space="preserve">and understanding </w:t>
            </w:r>
            <w:r w:rsidR="00390383">
              <w:rPr>
                <w:color w:val="FFFFFF" w:themeColor="background1"/>
              </w:rPr>
              <w:t>of Department</w:t>
            </w:r>
            <w:r w:rsidR="004B733F">
              <w:rPr>
                <w:color w:val="FFFFFF" w:themeColor="background1"/>
              </w:rPr>
              <w:t>al</w:t>
            </w:r>
            <w:r w:rsidR="00390383">
              <w:rPr>
                <w:color w:val="FFFFFF" w:themeColor="background1"/>
              </w:rPr>
              <w:t xml:space="preserve"> </w:t>
            </w:r>
            <w:r w:rsidR="00630EF7">
              <w:rPr>
                <w:color w:val="FFFFFF" w:themeColor="background1"/>
              </w:rPr>
              <w:t>data assets*</w:t>
            </w:r>
          </w:p>
        </w:tc>
      </w:tr>
      <w:bookmarkEnd w:id="25"/>
      <w:tr w:rsidR="00016937" w14:paraId="2F932196"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C3EFD32" w14:textId="77777777" w:rsidR="00630EF7" w:rsidRDefault="00630EF7" w:rsidP="00CD5D96">
            <w:pPr>
              <w:pStyle w:val="Paragraphtext"/>
            </w:pPr>
            <w:r>
              <w:t>This means that:</w:t>
            </w:r>
          </w:p>
          <w:p w14:paraId="1AD6DC4E" w14:textId="647C8AA7" w:rsidR="00016937" w:rsidRDefault="00630EF7" w:rsidP="00630EF7">
            <w:pPr>
              <w:pStyle w:val="ListBullet"/>
            </w:pPr>
            <w:r>
              <w:t xml:space="preserve">We have a </w:t>
            </w:r>
            <w:r w:rsidR="0098754B">
              <w:t xml:space="preserve">full </w:t>
            </w:r>
            <w:r w:rsidR="008A0A5F">
              <w:t xml:space="preserve">and regularly updated </w:t>
            </w:r>
            <w:r w:rsidR="0098754B">
              <w:t>overview</w:t>
            </w:r>
            <w:r>
              <w:t xml:space="preserve"> of the data assets that we hold</w:t>
            </w:r>
            <w:r w:rsidR="00624719">
              <w:t xml:space="preserve"> within the Departmen</w:t>
            </w:r>
            <w:r w:rsidR="00325DD3">
              <w:t xml:space="preserve">t </w:t>
            </w:r>
            <w:r w:rsidR="00615DF0">
              <w:t>(</w:t>
            </w:r>
            <w:r w:rsidR="00325DD3">
              <w:t xml:space="preserve">and </w:t>
            </w:r>
            <w:r w:rsidR="00615DF0">
              <w:t xml:space="preserve">potentially </w:t>
            </w:r>
            <w:r w:rsidR="00325DD3">
              <w:t xml:space="preserve">across the </w:t>
            </w:r>
            <w:r w:rsidR="008F34EB">
              <w:t>h</w:t>
            </w:r>
            <w:r w:rsidR="00325DD3">
              <w:t>ealth portfolio</w:t>
            </w:r>
            <w:r w:rsidR="00615DF0">
              <w:t>)</w:t>
            </w:r>
            <w:r w:rsidR="005B7FDC">
              <w:t>.</w:t>
            </w:r>
          </w:p>
          <w:p w14:paraId="4DE407D6" w14:textId="18E01445" w:rsidR="00C31E59" w:rsidRDefault="004A17D6" w:rsidP="00630EF7">
            <w:pPr>
              <w:pStyle w:val="ListBullet"/>
            </w:pPr>
            <w:r>
              <w:t xml:space="preserve">Our staff and </w:t>
            </w:r>
            <w:r w:rsidR="00C34DEC">
              <w:t xml:space="preserve">external stakeholders </w:t>
            </w:r>
            <w:r w:rsidR="00CA5464">
              <w:t xml:space="preserve">know what data </w:t>
            </w:r>
            <w:r w:rsidR="00720703">
              <w:t xml:space="preserve">is </w:t>
            </w:r>
            <w:r w:rsidR="00CA5464">
              <w:t>available</w:t>
            </w:r>
            <w:r w:rsidR="00E07F36">
              <w:t xml:space="preserve"> and how </w:t>
            </w:r>
            <w:r w:rsidR="004529E1">
              <w:t>they can</w:t>
            </w:r>
            <w:r w:rsidR="00E07F36">
              <w:t xml:space="preserve"> access</w:t>
            </w:r>
            <w:r w:rsidR="004529E1">
              <w:t xml:space="preserve"> this</w:t>
            </w:r>
            <w:r w:rsidR="00E07F36">
              <w:t xml:space="preserve"> data.</w:t>
            </w:r>
          </w:p>
          <w:p w14:paraId="0A1054D5" w14:textId="580B7F64" w:rsidR="009314EE" w:rsidRDefault="00205417" w:rsidP="00630EF7">
            <w:pPr>
              <w:pStyle w:val="ListBullet"/>
            </w:pPr>
            <w:r>
              <w:t>We have complete</w:t>
            </w:r>
            <w:r w:rsidR="00F43555">
              <w:t xml:space="preserve">, </w:t>
            </w:r>
            <w:proofErr w:type="gramStart"/>
            <w:r w:rsidR="00F43555">
              <w:t>comprehensive</w:t>
            </w:r>
            <w:proofErr w:type="gramEnd"/>
            <w:r w:rsidR="00F43555">
              <w:t xml:space="preserve"> and</w:t>
            </w:r>
            <w:r>
              <w:t xml:space="preserve"> publicly available</w:t>
            </w:r>
            <w:r w:rsidR="00180CF0">
              <w:t xml:space="preserve"> (where appropriate)</w:t>
            </w:r>
            <w:r>
              <w:t xml:space="preserve"> metadata </w:t>
            </w:r>
            <w:r w:rsidR="0077230B">
              <w:t xml:space="preserve">and data dictionaries </w:t>
            </w:r>
            <w:r>
              <w:t>for our data assets</w:t>
            </w:r>
            <w:r w:rsidR="00180CF0">
              <w:t>.</w:t>
            </w:r>
          </w:p>
        </w:tc>
      </w:tr>
    </w:tbl>
    <w:p w14:paraId="3CB66C07" w14:textId="77777777" w:rsidR="001002FB" w:rsidRDefault="001002FB">
      <w:pPr>
        <w:rPr>
          <w:color w:val="000000" w:themeColor="text1"/>
          <w:sz w:val="21"/>
        </w:rPr>
      </w:pPr>
      <w:r>
        <w:br w:type="page"/>
      </w:r>
    </w:p>
    <w:p w14:paraId="3D5B205C" w14:textId="0D657849" w:rsidR="001002FB" w:rsidRDefault="001002FB" w:rsidP="001002FB">
      <w:pPr>
        <w:pStyle w:val="Heading2"/>
      </w:pPr>
      <w:bookmarkStart w:id="26" w:name="_Toc107398192"/>
      <w:r>
        <w:lastRenderedPageBreak/>
        <w:t xml:space="preserve">Data </w:t>
      </w:r>
      <w:r w:rsidR="00274DF5">
        <w:t>sharing and release</w:t>
      </w:r>
      <w:bookmarkEnd w:id="26"/>
    </w:p>
    <w:p w14:paraId="6BF53EC3" w14:textId="372D17E8" w:rsidR="001002FB" w:rsidRPr="00310E2B" w:rsidRDefault="001002FB" w:rsidP="00502CF0">
      <w:pPr>
        <w:pStyle w:val="Heading3"/>
      </w:pPr>
      <w:r w:rsidRPr="00310E2B">
        <w:t>Strategic objective</w:t>
      </w:r>
      <w:r w:rsidR="00D66902">
        <w:t xml:space="preserve"> </w:t>
      </w:r>
      <w:r w:rsidR="0022314C">
        <w:t>4</w:t>
      </w:r>
    </w:p>
    <w:p w14:paraId="3A75BAC6" w14:textId="038C32BF" w:rsidR="001002FB" w:rsidRDefault="006B1AA4" w:rsidP="001002FB">
      <w:pPr>
        <w:pStyle w:val="PolicyStatement"/>
      </w:pPr>
      <w:r>
        <w:t xml:space="preserve">We </w:t>
      </w:r>
      <w:r w:rsidR="0022314C">
        <w:t>embed</w:t>
      </w:r>
      <w:r w:rsidR="00266515">
        <w:t xml:space="preserve"> a </w:t>
      </w:r>
      <w:r w:rsidR="0022314C" w:rsidRPr="0022314C">
        <w:rPr>
          <w:b/>
          <w:bCs/>
        </w:rPr>
        <w:t>commitment</w:t>
      </w:r>
      <w:r w:rsidR="00266515" w:rsidRPr="00105613">
        <w:rPr>
          <w:b/>
          <w:bCs/>
        </w:rPr>
        <w:t xml:space="preserve"> to </w:t>
      </w:r>
      <w:r w:rsidR="0022314C" w:rsidRPr="0022314C">
        <w:rPr>
          <w:b/>
          <w:bCs/>
        </w:rPr>
        <w:t>safe sharing and release of data</w:t>
      </w:r>
      <w:r w:rsidR="0022314C">
        <w:t xml:space="preserve"> using</w:t>
      </w:r>
      <w:r w:rsidR="00105613">
        <w:t xml:space="preserve"> </w:t>
      </w:r>
      <w:r>
        <w:t>trusted</w:t>
      </w:r>
      <w:r w:rsidR="00022EBD">
        <w:t xml:space="preserve">, </w:t>
      </w:r>
      <w:r w:rsidR="009F1FC1">
        <w:t xml:space="preserve">transparent, </w:t>
      </w:r>
      <w:proofErr w:type="gramStart"/>
      <w:r w:rsidR="00022EBD">
        <w:t>consistent</w:t>
      </w:r>
      <w:proofErr w:type="gramEnd"/>
      <w:r>
        <w:t xml:space="preserve"> and efficient </w:t>
      </w:r>
      <w:r w:rsidR="008C67A8">
        <w:t>protocols</w:t>
      </w:r>
      <w:r w:rsidR="0022314C">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976FCB" w14:paraId="6D4BB2FB" w14:textId="77777777" w:rsidTr="00976FCB">
        <w:tc>
          <w:tcPr>
            <w:tcW w:w="9060" w:type="dxa"/>
          </w:tcPr>
          <w:p w14:paraId="29F9C01C" w14:textId="0154CAC1" w:rsidR="00976FCB" w:rsidRPr="00976FCB" w:rsidRDefault="00976FCB" w:rsidP="00976FCB">
            <w:pPr>
              <w:pStyle w:val="Callout"/>
              <w:rPr>
                <w:color w:val="358189" w:themeColor="accent2"/>
              </w:rPr>
            </w:pPr>
            <w:r w:rsidRPr="000E2664">
              <w:rPr>
                <w:color w:val="358189" w:themeColor="accent2"/>
              </w:rPr>
              <w:t>"I attended a meeting in the genomics space where an Indigenous representative used the phrase 'moving at the speed of trust' - we need to remember that this data relates to individual human beings"</w:t>
            </w:r>
            <w:r>
              <w:rPr>
                <w:color w:val="358189" w:themeColor="accent2"/>
              </w:rPr>
              <w:t xml:space="preserve"> Department staff</w:t>
            </w:r>
          </w:p>
        </w:tc>
      </w:tr>
    </w:tbl>
    <w:p w14:paraId="518B0230" w14:textId="34837A51" w:rsidR="001002FB" w:rsidRPr="00310E2B" w:rsidRDefault="001002FB" w:rsidP="001002FB">
      <w:pPr>
        <w:pStyle w:val="Heading4"/>
      </w:pPr>
      <w:r w:rsidRPr="00310E2B">
        <w:t>How this contributes to our vision</w:t>
      </w:r>
    </w:p>
    <w:p w14:paraId="1CE641D7" w14:textId="4882115F" w:rsidR="00A4141D" w:rsidRDefault="00EA7972" w:rsidP="001002FB">
      <w:pPr>
        <w:pStyle w:val="PolicyStatement"/>
      </w:pPr>
      <w:r>
        <w:t xml:space="preserve">Sharing and releasing data </w:t>
      </w:r>
      <w:r w:rsidR="00331752">
        <w:t xml:space="preserve">is </w:t>
      </w:r>
      <w:r w:rsidR="00806589">
        <w:t xml:space="preserve">critical to enhance the value of the data that we and our partners hold. </w:t>
      </w:r>
      <w:r w:rsidR="008664CC">
        <w:t>By making data available</w:t>
      </w:r>
      <w:r w:rsidR="00F176FC">
        <w:t xml:space="preserve">, </w:t>
      </w:r>
      <w:proofErr w:type="gramStart"/>
      <w:r w:rsidR="0010659C">
        <w:t>safely</w:t>
      </w:r>
      <w:proofErr w:type="gramEnd"/>
      <w:r w:rsidR="0010659C">
        <w:t xml:space="preserve"> and ethically</w:t>
      </w:r>
      <w:r w:rsidR="000C33AF">
        <w:t xml:space="preserve">, we will build the </w:t>
      </w:r>
      <w:r w:rsidR="00F41258">
        <w:t>capacity of all our partners and external stakeholders to understand</w:t>
      </w:r>
      <w:r w:rsidR="00357B75">
        <w:t xml:space="preserve"> and improve our hea</w:t>
      </w:r>
      <w:r w:rsidR="00B81FB9">
        <w:t>lth system and the experience of consumers.</w:t>
      </w:r>
    </w:p>
    <w:p w14:paraId="79138482" w14:textId="7DD02D57" w:rsidR="00705870" w:rsidRDefault="000624DB" w:rsidP="001002FB">
      <w:pPr>
        <w:pStyle w:val="PolicyStatement"/>
      </w:pPr>
      <w:r>
        <w:t xml:space="preserve">A culture that </w:t>
      </w:r>
      <w:r w:rsidR="003448C0">
        <w:t xml:space="preserve">supports data sharing, with appropriate safeguards, will build </w:t>
      </w:r>
      <w:r w:rsidR="000C33AF">
        <w:t xml:space="preserve">momentum towards linking </w:t>
      </w:r>
      <w:r w:rsidR="007F2F95">
        <w:t xml:space="preserve">data across the </w:t>
      </w:r>
      <w:r w:rsidR="00D45DC5">
        <w:t xml:space="preserve">life journey to better understand how our complex health system is performing and where we can </w:t>
      </w:r>
      <w:r w:rsidR="00C542CA">
        <w:t>make improvements, particularly at the interfaces of primary and acute care.</w:t>
      </w:r>
    </w:p>
    <w:p w14:paraId="5CDFD77C" w14:textId="6776483F" w:rsidR="001002FB" w:rsidRPr="00551FCE" w:rsidRDefault="005D2BD9" w:rsidP="001002FB">
      <w:pPr>
        <w:pStyle w:val="PolicyStatement"/>
      </w:pPr>
      <w:r>
        <w:t>By</w:t>
      </w:r>
      <w:r w:rsidR="00806589">
        <w:t xml:space="preserve"> having trusted and efficient processes and protocols in place, our staff can </w:t>
      </w:r>
      <w:r w:rsidR="00CF0C4D">
        <w:t>confidently</w:t>
      </w:r>
      <w:r w:rsidR="00806589">
        <w:t xml:space="preserve"> mak</w:t>
      </w:r>
      <w:r w:rsidR="00B55EB9">
        <w:t>e</w:t>
      </w:r>
      <w:r w:rsidR="00806589">
        <w:t xml:space="preserve"> data available to others </w:t>
      </w:r>
      <w:r w:rsidR="00B55EB9">
        <w:t>to influ</w:t>
      </w:r>
      <w:r w:rsidR="00F66A41">
        <w:t>en</w:t>
      </w:r>
      <w:r w:rsidR="00B55EB9">
        <w:t xml:space="preserve">ce policy and program decisions, </w:t>
      </w:r>
      <w:r w:rsidR="00806589">
        <w:t>whilst maintaining privacy and confidentiality</w:t>
      </w:r>
      <w:r w:rsidR="00B55EB9">
        <w:t>.</w:t>
      </w:r>
    </w:p>
    <w:p w14:paraId="125A870B" w14:textId="3FBE8708" w:rsidR="001002FB" w:rsidRDefault="001002FB" w:rsidP="001002FB">
      <w:pPr>
        <w:pStyle w:val="Heading4"/>
      </w:pPr>
      <w:r>
        <w:t>Our implementation priorities for 2022 – 2025</w:t>
      </w:r>
    </w:p>
    <w:p w14:paraId="35FB600D" w14:textId="0B4F1833" w:rsidR="001002FB" w:rsidRDefault="001002FB" w:rsidP="001002FB">
      <w:pPr>
        <w:pStyle w:val="Paragraphtext"/>
      </w:pPr>
      <w:r>
        <w:t xml:space="preserve">We have identified </w:t>
      </w:r>
      <w:r w:rsidR="00656BD2" w:rsidRPr="00A31CEF">
        <w:t>t</w:t>
      </w:r>
      <w:r w:rsidR="004808EC">
        <w:t>hree</w:t>
      </w:r>
      <w:r w:rsidR="004529E1">
        <w:t xml:space="preserve"> </w:t>
      </w:r>
      <w:r>
        <w:t>implementation priorities under this strategic objective</w:t>
      </w:r>
      <w:r w:rsidR="00A65FDD">
        <w:t>.</w:t>
      </w:r>
    </w:p>
    <w:tbl>
      <w:tblPr>
        <w:tblStyle w:val="DepartmentofHealthtable"/>
        <w:tblW w:w="0" w:type="auto"/>
        <w:tblLook w:val="04A0" w:firstRow="1" w:lastRow="0" w:firstColumn="1" w:lastColumn="0" w:noHBand="0" w:noVBand="1"/>
      </w:tblPr>
      <w:tblGrid>
        <w:gridCol w:w="9060"/>
      </w:tblGrid>
      <w:tr w:rsidR="001002FB" w:rsidRPr="00134E30" w14:paraId="3A705D54"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07A0AF43" w14:textId="70931766" w:rsidR="001002FB" w:rsidRPr="00134E30" w:rsidRDefault="004808EC" w:rsidP="00F06216">
            <w:pPr>
              <w:pStyle w:val="TableTitle"/>
              <w:rPr>
                <w:color w:val="FFFFFF" w:themeColor="background1"/>
              </w:rPr>
            </w:pPr>
            <w:bookmarkStart w:id="27" w:name="ColumnTitle_6"/>
            <w:r>
              <w:rPr>
                <w:color w:val="FFFFFF" w:themeColor="background1"/>
              </w:rPr>
              <w:t>4</w:t>
            </w:r>
            <w:r w:rsidR="00D66902">
              <w:rPr>
                <w:color w:val="FFFFFF" w:themeColor="background1"/>
              </w:rPr>
              <w:t xml:space="preserve">.1. </w:t>
            </w:r>
            <w:r w:rsidR="004E43A0">
              <w:rPr>
                <w:color w:val="FFFFFF" w:themeColor="background1"/>
              </w:rPr>
              <w:t xml:space="preserve">Develop </w:t>
            </w:r>
            <w:r>
              <w:rPr>
                <w:color w:val="FFFFFF" w:themeColor="background1"/>
              </w:rPr>
              <w:t>consistent</w:t>
            </w:r>
            <w:r w:rsidR="004E43A0">
              <w:rPr>
                <w:color w:val="FFFFFF" w:themeColor="background1"/>
              </w:rPr>
              <w:t xml:space="preserve"> guidance and</w:t>
            </w:r>
            <w:r w:rsidR="00D66902">
              <w:rPr>
                <w:color w:val="FFFFFF" w:themeColor="background1"/>
              </w:rPr>
              <w:t xml:space="preserve"> </w:t>
            </w:r>
            <w:r w:rsidR="00415F78">
              <w:rPr>
                <w:color w:val="FFFFFF" w:themeColor="background1"/>
              </w:rPr>
              <w:t xml:space="preserve">streamline the </w:t>
            </w:r>
            <w:r w:rsidR="00D96690">
              <w:rPr>
                <w:color w:val="FFFFFF" w:themeColor="background1"/>
              </w:rPr>
              <w:t>processes that enable</w:t>
            </w:r>
            <w:r w:rsidR="008C6D2C">
              <w:rPr>
                <w:color w:val="FFFFFF" w:themeColor="background1"/>
              </w:rPr>
              <w:t xml:space="preserve"> data to be safely and securely shared within the Department, </w:t>
            </w:r>
            <w:r w:rsidR="00C106BB">
              <w:rPr>
                <w:color w:val="FFFFFF" w:themeColor="background1"/>
              </w:rPr>
              <w:t>across</w:t>
            </w:r>
            <w:r w:rsidR="008C6D2C">
              <w:rPr>
                <w:color w:val="FFFFFF" w:themeColor="background1"/>
              </w:rPr>
              <w:t xml:space="preserve"> the</w:t>
            </w:r>
            <w:r w:rsidR="00C106BB">
              <w:rPr>
                <w:color w:val="FFFFFF" w:themeColor="background1"/>
              </w:rPr>
              <w:t xml:space="preserve"> </w:t>
            </w:r>
            <w:r w:rsidR="008C6D2C">
              <w:rPr>
                <w:color w:val="FFFFFF" w:themeColor="background1"/>
              </w:rPr>
              <w:t>portfolio, and externally</w:t>
            </w:r>
          </w:p>
        </w:tc>
      </w:tr>
      <w:bookmarkEnd w:id="27"/>
      <w:tr w:rsidR="008C6D2C" w:rsidRPr="008C6D2C" w14:paraId="56A73BED"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5F990368" w14:textId="77777777" w:rsidR="008C6D2C" w:rsidRDefault="008C6D2C" w:rsidP="008C6D2C">
            <w:pPr>
              <w:pStyle w:val="Paragraphtext"/>
            </w:pPr>
            <w:r w:rsidRPr="008C6D2C">
              <w:t>This means that</w:t>
            </w:r>
            <w:r>
              <w:t>:</w:t>
            </w:r>
          </w:p>
          <w:p w14:paraId="53FF3727" w14:textId="3FDAEDCB" w:rsidR="00595003" w:rsidRDefault="00595003" w:rsidP="00104C38">
            <w:pPr>
              <w:pStyle w:val="ListBullet"/>
            </w:pPr>
            <w:r>
              <w:t>We</w:t>
            </w:r>
            <w:r w:rsidR="00D534E7">
              <w:t xml:space="preserve"> develop consistent </w:t>
            </w:r>
            <w:r w:rsidR="004F3A6E">
              <w:t xml:space="preserve">arrangements that </w:t>
            </w:r>
            <w:r w:rsidR="00F01EB2">
              <w:t xml:space="preserve">govern </w:t>
            </w:r>
            <w:r w:rsidR="002C6F83">
              <w:t>data sharing and release</w:t>
            </w:r>
            <w:r w:rsidR="00FC7348">
              <w:t xml:space="preserve"> and review these periodically to ensure they remain relevant and appropriate</w:t>
            </w:r>
            <w:r w:rsidR="00A31CEF">
              <w:t>.</w:t>
            </w:r>
          </w:p>
          <w:p w14:paraId="6141FA01" w14:textId="239DB02F" w:rsidR="00A00424" w:rsidRDefault="00A00424" w:rsidP="00104C38">
            <w:pPr>
              <w:pStyle w:val="ListBullet"/>
            </w:pPr>
            <w:r>
              <w:t xml:space="preserve">We streamline the processes </w:t>
            </w:r>
            <w:r w:rsidR="008B6FB7">
              <w:t xml:space="preserve">and </w:t>
            </w:r>
            <w:r w:rsidR="00DD4B06">
              <w:t xml:space="preserve">increase the timeliness </w:t>
            </w:r>
            <w:r>
              <w:t>for safe data sharing and release</w:t>
            </w:r>
            <w:r w:rsidR="00A31CEF">
              <w:t>.</w:t>
            </w:r>
          </w:p>
          <w:p w14:paraId="0A46BA1E" w14:textId="74600B48" w:rsidR="008B0540" w:rsidRDefault="002C0A5A" w:rsidP="008B0540">
            <w:pPr>
              <w:pStyle w:val="ListBullet"/>
            </w:pPr>
            <w:r>
              <w:t>We work with internal and external stakeholders to identify opportunit</w:t>
            </w:r>
            <w:r w:rsidR="00C65980">
              <w:t>ies</w:t>
            </w:r>
            <w:r>
              <w:t xml:space="preserve"> to </w:t>
            </w:r>
            <w:proofErr w:type="gramStart"/>
            <w:r>
              <w:t>safe</w:t>
            </w:r>
            <w:r w:rsidR="00C65980">
              <w:t>ly</w:t>
            </w:r>
            <w:r>
              <w:t xml:space="preserve"> and securely share data</w:t>
            </w:r>
            <w:proofErr w:type="gramEnd"/>
            <w:r w:rsidR="00A31CEF">
              <w:t>,</w:t>
            </w:r>
            <w:r>
              <w:t xml:space="preserve"> </w:t>
            </w:r>
            <w:r w:rsidR="00D403AD">
              <w:t xml:space="preserve">particularly </w:t>
            </w:r>
            <w:r w:rsidR="002A24C4">
              <w:t>s</w:t>
            </w:r>
            <w:r>
              <w:t xml:space="preserve">tate and </w:t>
            </w:r>
            <w:r w:rsidR="002A24C4">
              <w:t>t</w:t>
            </w:r>
            <w:r>
              <w:t>erritory data.</w:t>
            </w:r>
          </w:p>
          <w:p w14:paraId="5141715F" w14:textId="5FB67BEB" w:rsidR="008B0540" w:rsidRPr="008C6D2C" w:rsidRDefault="0096571D" w:rsidP="00E4746B">
            <w:pPr>
              <w:pStyle w:val="ListBullet"/>
            </w:pPr>
            <w:r>
              <w:t xml:space="preserve">We </w:t>
            </w:r>
            <w:r w:rsidR="00B9374C">
              <w:t>promote the safe</w:t>
            </w:r>
            <w:r>
              <w:t xml:space="preserve"> </w:t>
            </w:r>
            <w:r w:rsidR="00767C14">
              <w:t>linkage of data</w:t>
            </w:r>
            <w:r>
              <w:t xml:space="preserve"> to deliver new insights, promote better decision making and improve program and service delivery. </w:t>
            </w:r>
          </w:p>
        </w:tc>
      </w:tr>
    </w:tbl>
    <w:p w14:paraId="0F6BF0A8" w14:textId="77777777" w:rsidR="002F14FA" w:rsidRDefault="002F14FA">
      <w:r>
        <w:br w:type="page"/>
      </w:r>
    </w:p>
    <w:tbl>
      <w:tblPr>
        <w:tblStyle w:val="DepartmentofHealthtable"/>
        <w:tblW w:w="0" w:type="auto"/>
        <w:tblLook w:val="04A0" w:firstRow="1" w:lastRow="0" w:firstColumn="1" w:lastColumn="0" w:noHBand="0" w:noVBand="1"/>
      </w:tblPr>
      <w:tblGrid>
        <w:gridCol w:w="9060"/>
      </w:tblGrid>
      <w:tr w:rsidR="001002FB" w:rsidRPr="00695169" w14:paraId="7416DF05"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488D698B" w14:textId="1EC7C9AC" w:rsidR="001002FB" w:rsidRPr="00016937" w:rsidRDefault="004808EC" w:rsidP="00F06216">
            <w:pPr>
              <w:pStyle w:val="TableTitle"/>
              <w:rPr>
                <w:color w:val="FFFFFF" w:themeColor="background1"/>
              </w:rPr>
            </w:pPr>
            <w:bookmarkStart w:id="28" w:name="ColumnTitle_918"/>
            <w:r>
              <w:rPr>
                <w:color w:val="FFFFFF" w:themeColor="background1"/>
              </w:rPr>
              <w:lastRenderedPageBreak/>
              <w:t>4</w:t>
            </w:r>
            <w:r w:rsidR="008144DE">
              <w:rPr>
                <w:color w:val="FFFFFF" w:themeColor="background1"/>
              </w:rPr>
              <w:t>.</w:t>
            </w:r>
            <w:r w:rsidR="00D66902">
              <w:rPr>
                <w:color w:val="FFFFFF" w:themeColor="background1"/>
              </w:rPr>
              <w:t xml:space="preserve">2. </w:t>
            </w:r>
            <w:r w:rsidR="005B59CB">
              <w:rPr>
                <w:color w:val="FFFFFF" w:themeColor="background1"/>
              </w:rPr>
              <w:t>I</w:t>
            </w:r>
            <w:r w:rsidR="00D856F4">
              <w:rPr>
                <w:color w:val="FFFFFF" w:themeColor="background1"/>
              </w:rPr>
              <w:t>ncrease</w:t>
            </w:r>
            <w:r w:rsidR="008144DE">
              <w:rPr>
                <w:color w:val="FFFFFF" w:themeColor="background1"/>
              </w:rPr>
              <w:t xml:space="preserve"> the</w:t>
            </w:r>
            <w:r w:rsidR="00D856F4">
              <w:rPr>
                <w:color w:val="FFFFFF" w:themeColor="background1"/>
              </w:rPr>
              <w:t xml:space="preserve"> transparency of </w:t>
            </w:r>
            <w:r w:rsidR="009A1275">
              <w:rPr>
                <w:color w:val="FFFFFF" w:themeColor="background1"/>
              </w:rPr>
              <w:t>data release</w:t>
            </w:r>
            <w:r w:rsidR="009A7990">
              <w:rPr>
                <w:color w:val="FFFFFF" w:themeColor="background1"/>
              </w:rPr>
              <w:t xml:space="preserve"> </w:t>
            </w:r>
            <w:r w:rsidR="009A1275">
              <w:rPr>
                <w:color w:val="FFFFFF" w:themeColor="background1"/>
              </w:rPr>
              <w:t>processes</w:t>
            </w:r>
          </w:p>
        </w:tc>
      </w:tr>
      <w:bookmarkEnd w:id="28"/>
      <w:tr w:rsidR="001002FB" w14:paraId="63D9807D"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B68DFCB" w14:textId="0EC6234C" w:rsidR="00695169" w:rsidRDefault="00695169" w:rsidP="00F06216">
            <w:pPr>
              <w:pStyle w:val="Paragraphtext"/>
            </w:pPr>
            <w:r>
              <w:t>This means that:</w:t>
            </w:r>
          </w:p>
          <w:p w14:paraId="4DEEB8F3" w14:textId="77777777" w:rsidR="006F5721" w:rsidRDefault="006F5721" w:rsidP="006F5721">
            <w:pPr>
              <w:pStyle w:val="ListBullet"/>
            </w:pPr>
            <w:r>
              <w:t>We have a known and agreed risk tolerance for different data sharing activities.</w:t>
            </w:r>
          </w:p>
          <w:p w14:paraId="03724160" w14:textId="597739A0" w:rsidR="00695169" w:rsidRDefault="006473AF" w:rsidP="00695169">
            <w:pPr>
              <w:pStyle w:val="ListBullet"/>
            </w:pPr>
            <w:r>
              <w:t xml:space="preserve">Our </w:t>
            </w:r>
            <w:r w:rsidR="002A5533">
              <w:t xml:space="preserve">staff and our partners </w:t>
            </w:r>
            <w:r>
              <w:t xml:space="preserve">understand </w:t>
            </w:r>
            <w:r w:rsidR="002A5533">
              <w:t xml:space="preserve">our processes for </w:t>
            </w:r>
            <w:r w:rsidR="00367960">
              <w:t>approving data for release.</w:t>
            </w:r>
          </w:p>
          <w:p w14:paraId="69D0B9EA" w14:textId="77777777" w:rsidR="00315873" w:rsidRDefault="006473AF" w:rsidP="00893502">
            <w:pPr>
              <w:pStyle w:val="ListBullet"/>
            </w:pPr>
            <w:r>
              <w:t xml:space="preserve">We actively </w:t>
            </w:r>
            <w:r w:rsidR="00C224EA">
              <w:t xml:space="preserve">communicate with our staff and our partners </w:t>
            </w:r>
            <w:r w:rsidR="00596CA8">
              <w:t>during the approval process</w:t>
            </w:r>
            <w:r w:rsidR="00A638B0">
              <w:t>.</w:t>
            </w:r>
          </w:p>
          <w:p w14:paraId="2C76C7BE" w14:textId="4AB8EC72" w:rsidR="000422B9" w:rsidRDefault="000422B9" w:rsidP="00893502">
            <w:pPr>
              <w:pStyle w:val="ListBullet"/>
            </w:pPr>
            <w:r>
              <w:t>We are transparent about the data that we share and who we share it with.</w:t>
            </w:r>
          </w:p>
        </w:tc>
      </w:tr>
    </w:tbl>
    <w:p w14:paraId="7F7E707E" w14:textId="77777777" w:rsidR="002F14FA" w:rsidRDefault="002F14FA"/>
    <w:tbl>
      <w:tblPr>
        <w:tblStyle w:val="DepartmentofHealthtable"/>
        <w:tblW w:w="0" w:type="auto"/>
        <w:tblLook w:val="04A0" w:firstRow="1" w:lastRow="0" w:firstColumn="1" w:lastColumn="0" w:noHBand="0" w:noVBand="1"/>
      </w:tblPr>
      <w:tblGrid>
        <w:gridCol w:w="9060"/>
      </w:tblGrid>
      <w:tr w:rsidR="004808EC" w:rsidRPr="00695169" w14:paraId="360E9439"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1EEE4660" w14:textId="19C10C2B" w:rsidR="004808EC" w:rsidRPr="00016937" w:rsidRDefault="004808EC" w:rsidP="00A02406">
            <w:pPr>
              <w:pStyle w:val="TableTitle"/>
              <w:rPr>
                <w:color w:val="FFFFFF" w:themeColor="background1"/>
              </w:rPr>
            </w:pPr>
            <w:bookmarkStart w:id="29" w:name="ColumnTitle_10"/>
            <w:r>
              <w:rPr>
                <w:color w:val="FFFFFF" w:themeColor="background1"/>
              </w:rPr>
              <w:t xml:space="preserve">4.3. </w:t>
            </w:r>
            <w:r w:rsidR="00BD096A">
              <w:rPr>
                <w:color w:val="FFFFFF" w:themeColor="background1"/>
              </w:rPr>
              <w:t>Work with our stakeholders to embed cultural sensitivity and Indigenous Data Sovereignty principles into our approach to data sharing</w:t>
            </w:r>
          </w:p>
        </w:tc>
      </w:tr>
      <w:bookmarkEnd w:id="29"/>
      <w:tr w:rsidR="004808EC" w14:paraId="6982EA96" w14:textId="77777777" w:rsidTr="004808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68591CF8" w14:textId="77777777" w:rsidR="004808EC" w:rsidRDefault="004808EC" w:rsidP="00A02406">
            <w:pPr>
              <w:pStyle w:val="Paragraphtext"/>
            </w:pPr>
            <w:r>
              <w:t>This means that:</w:t>
            </w:r>
          </w:p>
          <w:p w14:paraId="487C37C5" w14:textId="737CCB9F" w:rsidR="00D2110B" w:rsidRDefault="004808EC" w:rsidP="00EC60A7">
            <w:pPr>
              <w:pStyle w:val="ListBullet"/>
            </w:pPr>
            <w:r>
              <w:t xml:space="preserve">We </w:t>
            </w:r>
            <w:r w:rsidR="00EC60A7">
              <w:t xml:space="preserve">work with </w:t>
            </w:r>
            <w:r w:rsidR="003E64DC">
              <w:t>Aboriginal and Torres Strait Islander</w:t>
            </w:r>
            <w:r w:rsidR="003D4F88">
              <w:t xml:space="preserve"> organisations </w:t>
            </w:r>
            <w:r w:rsidR="00501280">
              <w:t xml:space="preserve">to understand how we can give effect to </w:t>
            </w:r>
            <w:r w:rsidR="003E6D51">
              <w:t xml:space="preserve">Closing the Gap </w:t>
            </w:r>
            <w:r w:rsidR="002B6B60">
              <w:t>2020 Priority Reform 4.</w:t>
            </w:r>
          </w:p>
          <w:p w14:paraId="7C9133F3" w14:textId="0161DADE" w:rsidR="004808EC" w:rsidRDefault="00D2110B" w:rsidP="00EC60A7">
            <w:pPr>
              <w:pStyle w:val="ListBullet"/>
            </w:pPr>
            <w:r>
              <w:t xml:space="preserve">We work with multicultural organisations and </w:t>
            </w:r>
            <w:r w:rsidR="00DB2E54">
              <w:t xml:space="preserve">representatives from </w:t>
            </w:r>
            <w:r>
              <w:t xml:space="preserve">other focus populations to ensure our approach to data sharing is culturally safe and appropriate, </w:t>
            </w:r>
            <w:proofErr w:type="gramStart"/>
            <w:r>
              <w:t>takes into account</w:t>
            </w:r>
            <w:proofErr w:type="gramEnd"/>
            <w:r>
              <w:t xml:space="preserve"> the needs</w:t>
            </w:r>
            <w:r w:rsidR="00DB2E54">
              <w:t>,</w:t>
            </w:r>
            <w:r>
              <w:t xml:space="preserve"> interests</w:t>
            </w:r>
            <w:r w:rsidR="00DB2E54">
              <w:t xml:space="preserve"> and fears</w:t>
            </w:r>
            <w:r>
              <w:t xml:space="preserve"> of specific populations</w:t>
            </w:r>
            <w:r w:rsidR="009161B0">
              <w:t xml:space="preserve">, and enhances equity. </w:t>
            </w:r>
          </w:p>
        </w:tc>
      </w:tr>
    </w:tbl>
    <w:p w14:paraId="11A4C7B0" w14:textId="77777777" w:rsidR="00703F68" w:rsidRDefault="00703F68">
      <w:pPr>
        <w:rPr>
          <w:rFonts w:cs="Arial"/>
          <w:color w:val="358189"/>
          <w:sz w:val="32"/>
          <w:szCs w:val="28"/>
        </w:rPr>
      </w:pPr>
      <w:r>
        <w:br w:type="page"/>
      </w:r>
    </w:p>
    <w:p w14:paraId="580C624E" w14:textId="641738B1" w:rsidR="00703F68" w:rsidRDefault="00703F68" w:rsidP="00703F68">
      <w:pPr>
        <w:pStyle w:val="Heading2"/>
      </w:pPr>
      <w:bookmarkStart w:id="30" w:name="_Toc107398193"/>
      <w:r>
        <w:lastRenderedPageBreak/>
        <w:t xml:space="preserve">Data </w:t>
      </w:r>
      <w:r w:rsidR="0092038B">
        <w:t>quality improvement</w:t>
      </w:r>
      <w:r w:rsidR="00EB1351">
        <w:t xml:space="preserve"> and integration</w:t>
      </w:r>
      <w:bookmarkEnd w:id="30"/>
    </w:p>
    <w:p w14:paraId="6E243016" w14:textId="453E779C" w:rsidR="00703F68" w:rsidRPr="00310E2B" w:rsidRDefault="00703F68" w:rsidP="00502CF0">
      <w:pPr>
        <w:pStyle w:val="Heading3"/>
      </w:pPr>
      <w:r w:rsidRPr="00310E2B">
        <w:t>Strategic objective</w:t>
      </w:r>
      <w:r w:rsidR="006277D3">
        <w:t xml:space="preserve"> </w:t>
      </w:r>
      <w:r w:rsidR="009161B0">
        <w:t>5</w:t>
      </w:r>
    </w:p>
    <w:p w14:paraId="7D55AF74" w14:textId="1831891A" w:rsidR="00703F68" w:rsidRDefault="00703F68" w:rsidP="00703F68">
      <w:pPr>
        <w:pStyle w:val="PolicyStatement"/>
      </w:pPr>
      <w:r>
        <w:t xml:space="preserve">We </w:t>
      </w:r>
      <w:r w:rsidR="0044529C">
        <w:t xml:space="preserve">foster and support </w:t>
      </w:r>
      <w:r w:rsidR="00DD0EF4">
        <w:t xml:space="preserve">early consideration of data arrangements </w:t>
      </w:r>
      <w:r w:rsidR="00980CF6">
        <w:t xml:space="preserve">for programs we fund and ongoing </w:t>
      </w:r>
      <w:r w:rsidR="00371C2A" w:rsidRPr="00EC4A0D">
        <w:rPr>
          <w:b/>
          <w:bCs/>
        </w:rPr>
        <w:t>data quality improvement</w:t>
      </w:r>
      <w:r w:rsidR="00570B09">
        <w:rPr>
          <w:b/>
          <w:bCs/>
        </w:rPr>
        <w:t xml:space="preserve"> </w:t>
      </w:r>
      <w:r w:rsidR="008A6EC0">
        <w:rPr>
          <w:b/>
          <w:bCs/>
        </w:rPr>
        <w:t xml:space="preserve">and </w:t>
      </w:r>
      <w:r w:rsidR="00FA2F27">
        <w:rPr>
          <w:b/>
          <w:bCs/>
        </w:rPr>
        <w:t>data integration</w:t>
      </w:r>
      <w:r w:rsidR="008A6EC0">
        <w:t xml:space="preserve"> </w:t>
      </w:r>
      <w:r w:rsidR="008A6EC0" w:rsidRPr="00FA2F27">
        <w:t>activities</w:t>
      </w:r>
      <w:r w:rsidR="009856A5">
        <w:t>.</w:t>
      </w:r>
    </w:p>
    <w:tbl>
      <w:tblPr>
        <w:tblStyle w:val="TableGrid"/>
        <w:tblW w:w="0" w:type="auto"/>
        <w:tblCellMar>
          <w:top w:w="113" w:type="dxa"/>
        </w:tblCellMar>
        <w:tblLook w:val="04A0" w:firstRow="1" w:lastRow="0" w:firstColumn="1" w:lastColumn="0" w:noHBand="0" w:noVBand="1"/>
      </w:tblPr>
      <w:tblGrid>
        <w:gridCol w:w="9060"/>
      </w:tblGrid>
      <w:tr w:rsidR="00836823" w14:paraId="186333C6" w14:textId="77777777" w:rsidTr="00836823">
        <w:tc>
          <w:tcPr>
            <w:tcW w:w="9060" w:type="dxa"/>
            <w:tcBorders>
              <w:top w:val="nil"/>
              <w:left w:val="nil"/>
              <w:bottom w:val="nil"/>
              <w:right w:val="nil"/>
            </w:tcBorders>
          </w:tcPr>
          <w:p w14:paraId="0A69D028" w14:textId="1BE15B3B" w:rsidR="00836823" w:rsidRPr="00836823" w:rsidRDefault="00836823" w:rsidP="00836823">
            <w:pPr>
              <w:pStyle w:val="Callout"/>
              <w:rPr>
                <w:color w:val="358189" w:themeColor="accent2"/>
              </w:rPr>
            </w:pPr>
            <w:r w:rsidRPr="00322A88">
              <w:rPr>
                <w:color w:val="358189" w:themeColor="accent2"/>
              </w:rPr>
              <w:t>"The gold standard would be a single linked patient journey data</w:t>
            </w:r>
            <w:r>
              <w:rPr>
                <w:color w:val="358189" w:themeColor="accent2"/>
              </w:rPr>
              <w:t xml:space="preserve"> as</w:t>
            </w:r>
            <w:r w:rsidRPr="00322A88">
              <w:rPr>
                <w:color w:val="358189" w:themeColor="accent2"/>
              </w:rPr>
              <w:t>set"</w:t>
            </w:r>
            <w:r>
              <w:rPr>
                <w:color w:val="358189" w:themeColor="accent2"/>
              </w:rPr>
              <w:t xml:space="preserve"> Department staff</w:t>
            </w:r>
          </w:p>
        </w:tc>
      </w:tr>
    </w:tbl>
    <w:p w14:paraId="5B38F1E5" w14:textId="607C5C7F" w:rsidR="00703F68" w:rsidRPr="00310E2B" w:rsidRDefault="00703F68" w:rsidP="00703F68">
      <w:pPr>
        <w:pStyle w:val="Heading4"/>
      </w:pPr>
      <w:r w:rsidRPr="00310E2B">
        <w:t>How this contributes to our vision</w:t>
      </w:r>
    </w:p>
    <w:p w14:paraId="473400BA" w14:textId="0E591863" w:rsidR="00570A84" w:rsidRDefault="005A602B" w:rsidP="00703F68">
      <w:pPr>
        <w:pStyle w:val="PolicyStatement"/>
      </w:pPr>
      <w:r>
        <w:t>We, and our partners, need to be</w:t>
      </w:r>
      <w:r w:rsidR="00A03F86">
        <w:t xml:space="preserve"> assured of</w:t>
      </w:r>
      <w:r w:rsidR="0070493E">
        <w:t xml:space="preserve"> the quality and completeness of our data</w:t>
      </w:r>
      <w:r w:rsidR="00AB48A4">
        <w:t xml:space="preserve"> so that</w:t>
      </w:r>
      <w:r w:rsidR="000573A6">
        <w:t xml:space="preserve"> </w:t>
      </w:r>
      <w:r w:rsidR="00A03F86">
        <w:t xml:space="preserve">we have </w:t>
      </w:r>
      <w:r w:rsidR="005B2971">
        <w:t xml:space="preserve">the </w:t>
      </w:r>
      <w:r w:rsidR="00A03F86">
        <w:t xml:space="preserve">confidence to use this data </w:t>
      </w:r>
      <w:r w:rsidR="00E95EE1">
        <w:t xml:space="preserve">to improve health </w:t>
      </w:r>
      <w:r w:rsidR="00AA2502">
        <w:t xml:space="preserve">and aged care </w:t>
      </w:r>
      <w:r w:rsidR="00E95EE1">
        <w:t>outcomes</w:t>
      </w:r>
      <w:r w:rsidR="007B5447">
        <w:t xml:space="preserve">. </w:t>
      </w:r>
      <w:r w:rsidR="00DE5C6B">
        <w:t xml:space="preserve">This includes early consideration of data arrangements so that our programs consider ethics requirements relating to ongoing or secondary use, </w:t>
      </w:r>
      <w:r w:rsidR="00223A20">
        <w:t xml:space="preserve">the data requirements that will support linkage, and the data needed to complete robust monitoring and evaluation. </w:t>
      </w:r>
      <w:r w:rsidR="00D908C9">
        <w:t>Our quality improvement activities need to be continuous</w:t>
      </w:r>
      <w:r w:rsidR="006277D3">
        <w:t xml:space="preserve"> to maintain this confidence.</w:t>
      </w:r>
    </w:p>
    <w:p w14:paraId="76B2FFDD" w14:textId="007BD70F" w:rsidR="00703F68" w:rsidRDefault="00703F68" w:rsidP="00703F68">
      <w:pPr>
        <w:pStyle w:val="Heading4"/>
      </w:pPr>
      <w:r>
        <w:t>Our im</w:t>
      </w:r>
      <w:r w:rsidR="00AB48A4">
        <w:t>p</w:t>
      </w:r>
      <w:r>
        <w:t>lementation priorities for 2022 – 2025</w:t>
      </w:r>
    </w:p>
    <w:p w14:paraId="4C0EC6E2" w14:textId="0B0957D9" w:rsidR="00703F68" w:rsidRDefault="00703F68" w:rsidP="00703F68">
      <w:pPr>
        <w:pStyle w:val="Paragraphtext"/>
      </w:pPr>
      <w:r>
        <w:t xml:space="preserve">We have identified </w:t>
      </w:r>
      <w:r w:rsidRPr="000413D1">
        <w:t>t</w:t>
      </w:r>
      <w:r w:rsidR="00AC3B06">
        <w:t>hree</w:t>
      </w:r>
      <w:r>
        <w:t xml:space="preserve"> implementation priorities under this strategic objective</w:t>
      </w:r>
      <w:r w:rsidR="004A249D">
        <w:t>.</w:t>
      </w:r>
    </w:p>
    <w:tbl>
      <w:tblPr>
        <w:tblStyle w:val="DepartmentofHealthtable"/>
        <w:tblW w:w="0" w:type="auto"/>
        <w:tblLook w:val="04A0" w:firstRow="1" w:lastRow="0" w:firstColumn="1" w:lastColumn="0" w:noHBand="0" w:noVBand="1"/>
      </w:tblPr>
      <w:tblGrid>
        <w:gridCol w:w="9060"/>
      </w:tblGrid>
      <w:tr w:rsidR="00703F68" w:rsidRPr="00134E30" w14:paraId="43576904"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6DF0A0D8" w14:textId="7B4D5864" w:rsidR="00703F68" w:rsidRPr="00134E30" w:rsidRDefault="000829A3" w:rsidP="00F06216">
            <w:pPr>
              <w:pStyle w:val="TableTitle"/>
              <w:rPr>
                <w:color w:val="FFFFFF" w:themeColor="background1"/>
              </w:rPr>
            </w:pPr>
            <w:bookmarkStart w:id="31" w:name="ColumnTitle_7"/>
            <w:r>
              <w:rPr>
                <w:color w:val="FFFFFF" w:themeColor="background1"/>
              </w:rPr>
              <w:t xml:space="preserve">5.1 Embed a </w:t>
            </w:r>
            <w:r w:rsidR="00AC3B06">
              <w:rPr>
                <w:color w:val="FFFFFF" w:themeColor="background1"/>
              </w:rPr>
              <w:t>process that facilitates the receipt of useful data from the outset of new programs</w:t>
            </w:r>
          </w:p>
        </w:tc>
      </w:tr>
      <w:bookmarkEnd w:id="31"/>
      <w:tr w:rsidR="00703F68" w14:paraId="2EE83343"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7EE5AD7D" w14:textId="19A3F7C7" w:rsidR="006D5ED1" w:rsidRDefault="006D5ED1" w:rsidP="0028737C">
            <w:pPr>
              <w:pStyle w:val="Paragraphtext"/>
            </w:pPr>
            <w:r>
              <w:t>This means that:</w:t>
            </w:r>
          </w:p>
          <w:p w14:paraId="5325494E" w14:textId="77777777" w:rsidR="00486ECF" w:rsidRDefault="00B802BA" w:rsidP="00B13AA8">
            <w:pPr>
              <w:pStyle w:val="ListBullet"/>
            </w:pPr>
            <w:r>
              <w:t xml:space="preserve">Our staff and our partners </w:t>
            </w:r>
            <w:r w:rsidR="00DD5FDA">
              <w:t>proactively consider</w:t>
            </w:r>
            <w:r w:rsidR="000840C0">
              <w:t xml:space="preserve"> requirements </w:t>
            </w:r>
            <w:r w:rsidR="001B0A78">
              <w:t xml:space="preserve">for collection, </w:t>
            </w:r>
            <w:proofErr w:type="gramStart"/>
            <w:r w:rsidR="001B0A78">
              <w:t>management</w:t>
            </w:r>
            <w:proofErr w:type="gramEnd"/>
            <w:r w:rsidR="001B0A78">
              <w:t xml:space="preserve"> and use of data </w:t>
            </w:r>
            <w:r w:rsidR="000840C0">
              <w:t xml:space="preserve">during program design, </w:t>
            </w:r>
            <w:r w:rsidR="00271D4B">
              <w:t xml:space="preserve">such as </w:t>
            </w:r>
            <w:r w:rsidR="00AB39AC">
              <w:t>gathering informed consen</w:t>
            </w:r>
            <w:r w:rsidR="001B0A78">
              <w:t>t</w:t>
            </w:r>
            <w:r w:rsidR="0071214D">
              <w:t>.</w:t>
            </w:r>
          </w:p>
          <w:p w14:paraId="0B64A3AF" w14:textId="09E1E7DD" w:rsidR="00D74152" w:rsidRPr="0028737C" w:rsidRDefault="00486ECF" w:rsidP="00B13AA8">
            <w:pPr>
              <w:pStyle w:val="ListBullet"/>
            </w:pPr>
            <w:r>
              <w:t xml:space="preserve">We work with our staff and partners to develop these capabilities, and provide the tools, templates, </w:t>
            </w:r>
            <w:proofErr w:type="gramStart"/>
            <w:r>
              <w:t>systems</w:t>
            </w:r>
            <w:proofErr w:type="gramEnd"/>
            <w:r>
              <w:t xml:space="preserve"> and processes that enable this to happen. </w:t>
            </w:r>
            <w:r w:rsidR="0076454D">
              <w:t xml:space="preserve"> </w:t>
            </w:r>
          </w:p>
        </w:tc>
      </w:tr>
    </w:tbl>
    <w:p w14:paraId="26936460" w14:textId="77777777" w:rsidR="002F14FA" w:rsidRDefault="002F14FA"/>
    <w:tbl>
      <w:tblPr>
        <w:tblStyle w:val="DepartmentofHealthtable"/>
        <w:tblW w:w="0" w:type="auto"/>
        <w:tblLook w:val="04A0" w:firstRow="1" w:lastRow="0" w:firstColumn="1" w:lastColumn="0" w:noHBand="0" w:noVBand="1"/>
      </w:tblPr>
      <w:tblGrid>
        <w:gridCol w:w="9060"/>
      </w:tblGrid>
      <w:tr w:rsidR="00AC3B06" w:rsidRPr="005317B6" w14:paraId="1992F64D"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6ED5C27C" w14:textId="044720EB" w:rsidR="00AC3B06" w:rsidRPr="005317B6" w:rsidRDefault="00AC3B06" w:rsidP="00A02406">
            <w:pPr>
              <w:pStyle w:val="TableTitle"/>
              <w:rPr>
                <w:color w:val="FFFFFF" w:themeColor="background1"/>
              </w:rPr>
            </w:pPr>
            <w:bookmarkStart w:id="32" w:name="ColumnTitle_12"/>
            <w:r>
              <w:rPr>
                <w:color w:val="FFFFFF" w:themeColor="background1"/>
              </w:rPr>
              <w:t>5</w:t>
            </w:r>
            <w:r w:rsidRPr="005317B6">
              <w:rPr>
                <w:color w:val="FFFFFF" w:themeColor="background1"/>
              </w:rPr>
              <w:t xml:space="preserve">.2 </w:t>
            </w:r>
            <w:r>
              <w:rPr>
                <w:color w:val="FFFFFF" w:themeColor="background1"/>
              </w:rPr>
              <w:t xml:space="preserve">Improve the extent </w:t>
            </w:r>
            <w:r w:rsidR="00B2069B">
              <w:rPr>
                <w:color w:val="FFFFFF" w:themeColor="background1"/>
              </w:rPr>
              <w:t>to which data held in different areas of the Department interacts and is used consistently</w:t>
            </w:r>
          </w:p>
        </w:tc>
      </w:tr>
      <w:bookmarkEnd w:id="32"/>
      <w:tr w:rsidR="00AC3B06" w14:paraId="1BE6FC7B" w14:textId="77777777" w:rsidTr="00A024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35FFA723" w14:textId="77777777" w:rsidR="00AC3B06" w:rsidRDefault="00AC3B06" w:rsidP="00A02406">
            <w:pPr>
              <w:pStyle w:val="Paragraphtext"/>
            </w:pPr>
            <w:r>
              <w:t>This means that:</w:t>
            </w:r>
          </w:p>
          <w:p w14:paraId="6D5FA2F7" w14:textId="77777777" w:rsidR="00AB39AC" w:rsidRDefault="00AB39AC" w:rsidP="00AB39AC">
            <w:pPr>
              <w:pStyle w:val="ListBullet"/>
            </w:pPr>
            <w:r>
              <w:t xml:space="preserve">We have consistent standards that govern the capture, </w:t>
            </w:r>
            <w:proofErr w:type="gramStart"/>
            <w:r>
              <w:t>management</w:t>
            </w:r>
            <w:proofErr w:type="gramEnd"/>
            <w:r>
              <w:t xml:space="preserve"> and storage of our data assets.</w:t>
            </w:r>
          </w:p>
          <w:p w14:paraId="5DFF081C" w14:textId="24B5CBFE" w:rsidR="00AC3B06" w:rsidRDefault="00AB39AC" w:rsidP="00AB39AC">
            <w:pPr>
              <w:pStyle w:val="ListBullet"/>
            </w:pPr>
            <w:r>
              <w:t xml:space="preserve">We routinely review, </w:t>
            </w:r>
            <w:proofErr w:type="gramStart"/>
            <w:r>
              <w:t>assess</w:t>
            </w:r>
            <w:proofErr w:type="gramEnd"/>
            <w:r>
              <w:t xml:space="preserve"> and improve the data assets that we hold. </w:t>
            </w:r>
          </w:p>
        </w:tc>
      </w:tr>
    </w:tbl>
    <w:p w14:paraId="432CBE75" w14:textId="77777777" w:rsidR="002F14FA" w:rsidRDefault="002F14FA"/>
    <w:tbl>
      <w:tblPr>
        <w:tblStyle w:val="DepartmentofHealthtable"/>
        <w:tblW w:w="0" w:type="auto"/>
        <w:tblLook w:val="04A0" w:firstRow="1" w:lastRow="0" w:firstColumn="1" w:lastColumn="0" w:noHBand="0" w:noVBand="1"/>
      </w:tblPr>
      <w:tblGrid>
        <w:gridCol w:w="9060"/>
      </w:tblGrid>
      <w:tr w:rsidR="00086DB1" w:rsidRPr="005317B6" w14:paraId="23A56AD0"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accent1"/>
          </w:tcPr>
          <w:p w14:paraId="517C2BB4" w14:textId="12F94861" w:rsidR="00086DB1" w:rsidRPr="005317B6" w:rsidRDefault="00A770C6" w:rsidP="005317B6">
            <w:pPr>
              <w:pStyle w:val="TableTitle"/>
              <w:rPr>
                <w:color w:val="FFFFFF" w:themeColor="background1"/>
              </w:rPr>
            </w:pPr>
            <w:bookmarkStart w:id="33" w:name="ColumnTitle_13"/>
            <w:r>
              <w:rPr>
                <w:color w:val="FFFFFF" w:themeColor="background1"/>
              </w:rPr>
              <w:t>5.3</w:t>
            </w:r>
            <w:r w:rsidR="00086DB1" w:rsidRPr="005317B6">
              <w:rPr>
                <w:color w:val="FFFFFF" w:themeColor="background1"/>
              </w:rPr>
              <w:t xml:space="preserve"> Work with partners</w:t>
            </w:r>
            <w:r w:rsidR="00B2069B">
              <w:rPr>
                <w:color w:val="FFFFFF" w:themeColor="background1"/>
              </w:rPr>
              <w:t xml:space="preserve"> to support and promote </w:t>
            </w:r>
            <w:r w:rsidR="003B3A99">
              <w:rPr>
                <w:color w:val="FFFFFF" w:themeColor="background1"/>
              </w:rPr>
              <w:t>data integration so that data reflects the whole patient journey</w:t>
            </w:r>
          </w:p>
        </w:tc>
      </w:tr>
      <w:bookmarkEnd w:id="33"/>
      <w:tr w:rsidR="00086DB1" w14:paraId="3BF47411"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FC3AEE5" w14:textId="77777777" w:rsidR="00BB43B4" w:rsidRDefault="00365ACB" w:rsidP="0028737C">
            <w:pPr>
              <w:pStyle w:val="Paragraphtext"/>
            </w:pPr>
            <w:r>
              <w:t>This means that:</w:t>
            </w:r>
          </w:p>
          <w:p w14:paraId="446D9B87" w14:textId="39EAA0E4" w:rsidR="00365ACB" w:rsidRDefault="00365ACB" w:rsidP="00C17B84">
            <w:pPr>
              <w:pStyle w:val="ListBullet"/>
            </w:pPr>
            <w:r>
              <w:t>We proactively work with our partners</w:t>
            </w:r>
            <w:r w:rsidR="006E2301">
              <w:t>, including through existing mechanisms,</w:t>
            </w:r>
            <w:r>
              <w:t xml:space="preserve"> </w:t>
            </w:r>
            <w:r w:rsidR="00710681">
              <w:t xml:space="preserve">to develop </w:t>
            </w:r>
            <w:r w:rsidR="009B38C2">
              <w:t xml:space="preserve">nationally </w:t>
            </w:r>
            <w:r w:rsidR="00710681">
              <w:t>consistent standards</w:t>
            </w:r>
            <w:r w:rsidR="00CE6DE6">
              <w:t xml:space="preserve"> and support interoperability of data assets</w:t>
            </w:r>
            <w:r w:rsidR="00710681">
              <w:t>.</w:t>
            </w:r>
          </w:p>
        </w:tc>
      </w:tr>
    </w:tbl>
    <w:p w14:paraId="4F2F9495" w14:textId="77777777" w:rsidR="00EC4A0D" w:rsidRDefault="00EC4A0D">
      <w:pPr>
        <w:rPr>
          <w:color w:val="000000" w:themeColor="text1"/>
          <w:sz w:val="21"/>
        </w:rPr>
      </w:pPr>
      <w:r>
        <w:br w:type="page"/>
      </w:r>
    </w:p>
    <w:p w14:paraId="6F640359" w14:textId="3FFAF8CE" w:rsidR="00EC4A0D" w:rsidRDefault="0090431A" w:rsidP="00EC4A0D">
      <w:pPr>
        <w:pStyle w:val="Heading2"/>
      </w:pPr>
      <w:bookmarkStart w:id="34" w:name="_Toc107398194"/>
      <w:r>
        <w:lastRenderedPageBreak/>
        <w:t>Staff capability</w:t>
      </w:r>
      <w:bookmarkEnd w:id="34"/>
    </w:p>
    <w:p w14:paraId="6AE16AC2" w14:textId="7095BBB6" w:rsidR="00EC4A0D" w:rsidRPr="00310E2B" w:rsidRDefault="00EC4A0D" w:rsidP="00502CF0">
      <w:pPr>
        <w:pStyle w:val="Heading3"/>
      </w:pPr>
      <w:r w:rsidRPr="00310E2B">
        <w:t>Strategic objective</w:t>
      </w:r>
      <w:r w:rsidR="00FA6983">
        <w:t xml:space="preserve"> </w:t>
      </w:r>
      <w:r w:rsidR="0089704E">
        <w:t>6</w:t>
      </w:r>
    </w:p>
    <w:p w14:paraId="64C99760" w14:textId="6E718BCC" w:rsidR="00EC4A0D" w:rsidRDefault="00715CCD" w:rsidP="00EC4A0D">
      <w:pPr>
        <w:pStyle w:val="PolicyStatement"/>
      </w:pPr>
      <w:r>
        <w:t xml:space="preserve">Our staff have the </w:t>
      </w:r>
      <w:r w:rsidR="00463151" w:rsidRPr="00617214">
        <w:rPr>
          <w:b/>
          <w:bCs/>
        </w:rPr>
        <w:t>capability</w:t>
      </w:r>
      <w:r w:rsidR="0089704E">
        <w:t xml:space="preserve"> and</w:t>
      </w:r>
      <w:r w:rsidR="005D3BD3">
        <w:t xml:space="preserve"> the necessary support, to </w:t>
      </w:r>
      <w:r w:rsidR="00714D33">
        <w:t xml:space="preserve">manage, use, analyse </w:t>
      </w:r>
      <w:r w:rsidR="00617214">
        <w:t>and interpret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836823" w14:paraId="1A36B332" w14:textId="77777777" w:rsidTr="00836823">
        <w:tc>
          <w:tcPr>
            <w:tcW w:w="9060" w:type="dxa"/>
          </w:tcPr>
          <w:p w14:paraId="3F853E1C" w14:textId="77777777" w:rsidR="00836823" w:rsidRDefault="00836823" w:rsidP="00836823">
            <w:pPr>
              <w:pStyle w:val="Callout"/>
              <w:rPr>
                <w:color w:val="358189" w:themeColor="accent2"/>
              </w:rPr>
            </w:pPr>
            <w:r>
              <w:t>“</w:t>
            </w:r>
            <w:r w:rsidRPr="001C79C4">
              <w:t xml:space="preserve">There’s a disconnect around the resources we </w:t>
            </w:r>
            <w:proofErr w:type="gramStart"/>
            <w:r w:rsidRPr="001C79C4">
              <w:t>actually have</w:t>
            </w:r>
            <w:proofErr w:type="gramEnd"/>
            <w:r w:rsidRPr="001C79C4">
              <w:t xml:space="preserve"> and how to work</w:t>
            </w:r>
            <w:r>
              <w:t xml:space="preserve"> or</w:t>
            </w:r>
            <w:r w:rsidRPr="001C79C4">
              <w:t xml:space="preserve"> access them. </w:t>
            </w:r>
            <w:r>
              <w:t xml:space="preserve">As a result, </w:t>
            </w:r>
            <w:r w:rsidRPr="001C79C4">
              <w:t>we end up getting contractors in</w:t>
            </w:r>
            <w:r>
              <w:t>.” Department staff</w:t>
            </w:r>
          </w:p>
          <w:p w14:paraId="099AFF09" w14:textId="78AF4BA8" w:rsidR="00836823" w:rsidRPr="00836823" w:rsidRDefault="00836823" w:rsidP="00836823">
            <w:pPr>
              <w:pStyle w:val="Callout"/>
              <w:rPr>
                <w:color w:val="358189" w:themeColor="accent2"/>
              </w:rPr>
            </w:pPr>
            <w:r>
              <w:rPr>
                <w:color w:val="358189" w:themeColor="accent2"/>
              </w:rPr>
              <w:t>“</w:t>
            </w:r>
            <w:r w:rsidRPr="0039676F">
              <w:rPr>
                <w:color w:val="358189" w:themeColor="accent2"/>
              </w:rPr>
              <w:t xml:space="preserve">We need to recognise that data skills are valued. People still tell me that </w:t>
            </w:r>
            <w:r>
              <w:rPr>
                <w:color w:val="358189" w:themeColor="accent2"/>
              </w:rPr>
              <w:t xml:space="preserve">they’re worried about </w:t>
            </w:r>
            <w:r w:rsidRPr="0039676F">
              <w:rPr>
                <w:color w:val="358189" w:themeColor="accent2"/>
              </w:rPr>
              <w:t xml:space="preserve">being labelled as a data person </w:t>
            </w:r>
            <w:r>
              <w:rPr>
                <w:color w:val="358189" w:themeColor="accent2"/>
              </w:rPr>
              <w:t>because</w:t>
            </w:r>
            <w:r w:rsidRPr="0039676F">
              <w:rPr>
                <w:color w:val="358189" w:themeColor="accent2"/>
              </w:rPr>
              <w:t xml:space="preserve"> they won’t be promoted – so people avoid those roles and skills, even if they have them. We need better recognition of data skills."</w:t>
            </w:r>
            <w:r>
              <w:rPr>
                <w:color w:val="358189" w:themeColor="accent2"/>
              </w:rPr>
              <w:t xml:space="preserve"> Department staff</w:t>
            </w:r>
          </w:p>
        </w:tc>
      </w:tr>
    </w:tbl>
    <w:p w14:paraId="24C1244E" w14:textId="150D064D" w:rsidR="00EC4A0D" w:rsidRPr="00310E2B" w:rsidRDefault="00EC4A0D" w:rsidP="00EC4A0D">
      <w:pPr>
        <w:pStyle w:val="Heading4"/>
      </w:pPr>
      <w:r w:rsidRPr="00310E2B">
        <w:t>How this contributes to our vision</w:t>
      </w:r>
    </w:p>
    <w:p w14:paraId="3218C705" w14:textId="298C33A4" w:rsidR="00157F21" w:rsidRPr="00E050F1" w:rsidRDefault="000B3C2F" w:rsidP="007C626E">
      <w:pPr>
        <w:pStyle w:val="PolicyStatement"/>
      </w:pPr>
      <w:r>
        <w:t>If our staff have the capabilities they need</w:t>
      </w:r>
      <w:r w:rsidR="00BC10B2">
        <w:t xml:space="preserve">, or </w:t>
      </w:r>
      <w:proofErr w:type="gramStart"/>
      <w:r w:rsidR="00BC10B2">
        <w:t>are able to</w:t>
      </w:r>
      <w:proofErr w:type="gramEnd"/>
      <w:r w:rsidR="00BC10B2">
        <w:t xml:space="preserve"> easily access these capabilities, </w:t>
      </w:r>
      <w:r w:rsidR="00A57D61">
        <w:t>they will be more likely to use data for decision makin</w:t>
      </w:r>
      <w:r w:rsidR="00290A58">
        <w:t>g</w:t>
      </w:r>
      <w:r w:rsidR="00C50B49">
        <w:t>, policy development, program improvement, and</w:t>
      </w:r>
      <w:r w:rsidR="00A57D61">
        <w:t xml:space="preserve"> </w:t>
      </w:r>
      <w:r w:rsidR="002A498D">
        <w:t xml:space="preserve">in </w:t>
      </w:r>
      <w:r w:rsidR="00C50B49">
        <w:t xml:space="preserve">other </w:t>
      </w:r>
      <w:r w:rsidR="002A498D">
        <w:t xml:space="preserve">ways that </w:t>
      </w:r>
      <w:r w:rsidR="00B141AE">
        <w:t xml:space="preserve">ultimately </w:t>
      </w:r>
      <w:r w:rsidR="002548D5">
        <w:t xml:space="preserve">serve to </w:t>
      </w:r>
      <w:r w:rsidR="002A498D">
        <w:t>enhance health outcomes.</w:t>
      </w:r>
      <w:r w:rsidR="007C626E">
        <w:t xml:space="preserve"> </w:t>
      </w:r>
      <w:r w:rsidR="00157F21">
        <w:t>We can</w:t>
      </w:r>
      <w:r w:rsidR="007C626E">
        <w:t xml:space="preserve"> also</w:t>
      </w:r>
      <w:r w:rsidR="00157F21">
        <w:t xml:space="preserve"> be more confident that the analysis that we conduct on our data </w:t>
      </w:r>
      <w:r w:rsidR="00716BBF">
        <w:t xml:space="preserve">is </w:t>
      </w:r>
      <w:r w:rsidR="000F410A">
        <w:t xml:space="preserve">accurate </w:t>
      </w:r>
      <w:r w:rsidR="00716BBF">
        <w:t xml:space="preserve">and </w:t>
      </w:r>
      <w:r w:rsidR="00396CFF">
        <w:t>comprehensive</w:t>
      </w:r>
      <w:r w:rsidR="00716BBF">
        <w:t>.</w:t>
      </w:r>
    </w:p>
    <w:p w14:paraId="62B0C430" w14:textId="29F608E8" w:rsidR="00EC4A0D" w:rsidRDefault="00EC4A0D" w:rsidP="00EC4A0D">
      <w:pPr>
        <w:pStyle w:val="Heading4"/>
      </w:pPr>
      <w:r>
        <w:t>Our implementation priorities for 2022 – 2025</w:t>
      </w:r>
    </w:p>
    <w:p w14:paraId="32634C3E" w14:textId="5EC0776F" w:rsidR="00EC4A0D" w:rsidRDefault="00EC4A0D" w:rsidP="00EC4A0D">
      <w:pPr>
        <w:pStyle w:val="Paragraphtext"/>
      </w:pPr>
      <w:r>
        <w:t xml:space="preserve">We have identified </w:t>
      </w:r>
      <w:r w:rsidR="00262AF4" w:rsidRPr="00B141AE">
        <w:t>t</w:t>
      </w:r>
      <w:r w:rsidR="007D14C0" w:rsidRPr="00B141AE">
        <w:t>wo</w:t>
      </w:r>
      <w:r>
        <w:t xml:space="preserve"> implementation priorities under this strategic objective</w:t>
      </w:r>
      <w:r w:rsidR="002758E7">
        <w:t>.</w:t>
      </w:r>
    </w:p>
    <w:tbl>
      <w:tblPr>
        <w:tblStyle w:val="DepartmentofHealthtable"/>
        <w:tblW w:w="0" w:type="auto"/>
        <w:tblLook w:val="04A0" w:firstRow="1" w:lastRow="0" w:firstColumn="1" w:lastColumn="0" w:noHBand="0" w:noVBand="1"/>
      </w:tblPr>
      <w:tblGrid>
        <w:gridCol w:w="9060"/>
      </w:tblGrid>
      <w:tr w:rsidR="007E31A3" w:rsidRPr="00134E30" w14:paraId="6EAC097F"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0A2954EF" w14:textId="1FE5278F" w:rsidR="007E31A3" w:rsidRDefault="00F90C66" w:rsidP="00F06216">
            <w:pPr>
              <w:pStyle w:val="TableTitle"/>
              <w:rPr>
                <w:color w:val="FFFFFF" w:themeColor="background1"/>
              </w:rPr>
            </w:pPr>
            <w:bookmarkStart w:id="35" w:name="ColumnTitle_8"/>
            <w:r>
              <w:rPr>
                <w:color w:val="FFFFFF" w:themeColor="background1"/>
              </w:rPr>
              <w:t>6</w:t>
            </w:r>
            <w:r w:rsidR="007E31A3">
              <w:rPr>
                <w:color w:val="FFFFFF" w:themeColor="background1"/>
              </w:rPr>
              <w:t xml:space="preserve">.1 </w:t>
            </w:r>
            <w:r w:rsidR="00D227CC">
              <w:rPr>
                <w:color w:val="FFFFFF" w:themeColor="background1"/>
              </w:rPr>
              <w:t xml:space="preserve">Build data </w:t>
            </w:r>
            <w:r w:rsidR="00390958">
              <w:rPr>
                <w:color w:val="FFFFFF" w:themeColor="background1"/>
              </w:rPr>
              <w:t xml:space="preserve">literacy and data </w:t>
            </w:r>
            <w:r w:rsidR="00D227CC">
              <w:rPr>
                <w:color w:val="FFFFFF" w:themeColor="background1"/>
              </w:rPr>
              <w:t xml:space="preserve">capabilities across </w:t>
            </w:r>
            <w:r w:rsidR="005E1810">
              <w:rPr>
                <w:color w:val="FFFFFF" w:themeColor="background1"/>
              </w:rPr>
              <w:t>our workforce</w:t>
            </w:r>
            <w:r w:rsidR="00E00CB2">
              <w:rPr>
                <w:color w:val="FFFFFF" w:themeColor="background1"/>
              </w:rPr>
              <w:t>*</w:t>
            </w:r>
          </w:p>
        </w:tc>
      </w:tr>
      <w:bookmarkEnd w:id="35"/>
      <w:tr w:rsidR="007E31A3" w:rsidRPr="00134E30" w14:paraId="336D37CB"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CE7D739" w14:textId="77777777" w:rsidR="007E31A3" w:rsidRDefault="00D227CC" w:rsidP="007E31A3">
            <w:pPr>
              <w:pStyle w:val="Paragraphtext"/>
            </w:pPr>
            <w:r>
              <w:t>This means that:</w:t>
            </w:r>
          </w:p>
          <w:p w14:paraId="05A6E59A" w14:textId="18B2C9C9" w:rsidR="0041674E" w:rsidRDefault="0041674E" w:rsidP="0041674E">
            <w:pPr>
              <w:pStyle w:val="ListBullet"/>
            </w:pPr>
            <w:r>
              <w:t>We understand the data capabilities that we need – both now and in</w:t>
            </w:r>
            <w:r w:rsidR="00725035">
              <w:t>to</w:t>
            </w:r>
            <w:r>
              <w:t xml:space="preserve"> the future.</w:t>
            </w:r>
          </w:p>
          <w:p w14:paraId="5E8B68B1" w14:textId="6842B9EF" w:rsidR="00D227CC" w:rsidRDefault="00D227CC" w:rsidP="00D227CC">
            <w:pPr>
              <w:pStyle w:val="ListBullet"/>
            </w:pPr>
            <w:r>
              <w:t xml:space="preserve">We work with our internal partners to develop appropriate recruitment and retention </w:t>
            </w:r>
            <w:r w:rsidR="00AA106F">
              <w:t>strategies</w:t>
            </w:r>
            <w:r w:rsidR="00270CC9">
              <w:t xml:space="preserve"> to meet our identified needs</w:t>
            </w:r>
            <w:r>
              <w:t>.</w:t>
            </w:r>
          </w:p>
          <w:p w14:paraId="594E7F0F" w14:textId="71DE8D2E" w:rsidR="00D227CC" w:rsidRPr="007E31A3" w:rsidRDefault="008A2648" w:rsidP="007E31A3">
            <w:pPr>
              <w:pStyle w:val="ListBullet"/>
            </w:pPr>
            <w:r>
              <w:t>We provide tailored education and training opportunities</w:t>
            </w:r>
            <w:r w:rsidR="00C51BA2">
              <w:t xml:space="preserve">, including </w:t>
            </w:r>
            <w:r w:rsidR="00DF0571">
              <w:t xml:space="preserve">onboarding and </w:t>
            </w:r>
            <w:r w:rsidR="00C51BA2">
              <w:t>secondments,</w:t>
            </w:r>
            <w:r w:rsidR="00016B1E">
              <w:t xml:space="preserve"> and support staff to take up these opportunities</w:t>
            </w:r>
            <w:r>
              <w:t xml:space="preserve">. </w:t>
            </w:r>
          </w:p>
        </w:tc>
      </w:tr>
    </w:tbl>
    <w:p w14:paraId="48ECE57D" w14:textId="77777777" w:rsidR="002F14FA" w:rsidRDefault="002F14FA"/>
    <w:tbl>
      <w:tblPr>
        <w:tblStyle w:val="DepartmentofHealthtable"/>
        <w:tblW w:w="0" w:type="auto"/>
        <w:tblLook w:val="04A0" w:firstRow="1" w:lastRow="0" w:firstColumn="1" w:lastColumn="0" w:noHBand="0" w:noVBand="1"/>
      </w:tblPr>
      <w:tblGrid>
        <w:gridCol w:w="9060"/>
      </w:tblGrid>
      <w:tr w:rsidR="00EC4A0D" w:rsidRPr="001C0AD5" w14:paraId="4A0735B4" w14:textId="77777777" w:rsidTr="00EE5AF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shd w:val="clear" w:color="auto" w:fill="3F4A75" w:themeFill="text2"/>
          </w:tcPr>
          <w:p w14:paraId="2670A218" w14:textId="4B7A206D" w:rsidR="00EC4A0D" w:rsidRPr="001C0AD5" w:rsidRDefault="00F90C66" w:rsidP="001C0AD5">
            <w:pPr>
              <w:pStyle w:val="TableTitle"/>
              <w:rPr>
                <w:color w:val="FFFFFF" w:themeColor="background1"/>
              </w:rPr>
            </w:pPr>
            <w:bookmarkStart w:id="36" w:name="ColumnTitle_15"/>
            <w:r>
              <w:rPr>
                <w:color w:val="FFFFFF" w:themeColor="background1"/>
              </w:rPr>
              <w:t>6</w:t>
            </w:r>
            <w:r w:rsidR="00FA6983" w:rsidRPr="001C0AD5">
              <w:rPr>
                <w:color w:val="FFFFFF" w:themeColor="background1"/>
              </w:rPr>
              <w:t>.</w:t>
            </w:r>
            <w:r w:rsidR="005D7D7B">
              <w:rPr>
                <w:color w:val="FFFFFF" w:themeColor="background1"/>
              </w:rPr>
              <w:t>2</w:t>
            </w:r>
            <w:r w:rsidR="001210FF" w:rsidRPr="001C0AD5">
              <w:rPr>
                <w:color w:val="FFFFFF" w:themeColor="background1"/>
              </w:rPr>
              <w:t xml:space="preserve">. </w:t>
            </w:r>
            <w:r w:rsidR="00103B70">
              <w:rPr>
                <w:color w:val="FFFFFF" w:themeColor="background1"/>
              </w:rPr>
              <w:t xml:space="preserve">Make data analysis </w:t>
            </w:r>
            <w:r w:rsidR="00390958">
              <w:rPr>
                <w:color w:val="FFFFFF" w:themeColor="background1"/>
              </w:rPr>
              <w:t xml:space="preserve">expertise, </w:t>
            </w:r>
            <w:proofErr w:type="gramStart"/>
            <w:r w:rsidR="00103B70">
              <w:rPr>
                <w:color w:val="FFFFFF" w:themeColor="background1"/>
              </w:rPr>
              <w:t>services</w:t>
            </w:r>
            <w:proofErr w:type="gramEnd"/>
            <w:r w:rsidR="00103B70">
              <w:rPr>
                <w:color w:val="FFFFFF" w:themeColor="background1"/>
              </w:rPr>
              <w:t xml:space="preserve"> and tools available across the Department</w:t>
            </w:r>
            <w:r w:rsidR="008F64C0" w:rsidRPr="001C0AD5">
              <w:rPr>
                <w:color w:val="FFFFFF" w:themeColor="background1"/>
              </w:rPr>
              <w:t xml:space="preserve"> so that </w:t>
            </w:r>
            <w:r w:rsidR="00021073">
              <w:rPr>
                <w:color w:val="FFFFFF" w:themeColor="background1"/>
              </w:rPr>
              <w:t>staff</w:t>
            </w:r>
            <w:r w:rsidR="00021073" w:rsidRPr="001C0AD5">
              <w:rPr>
                <w:color w:val="FFFFFF" w:themeColor="background1"/>
              </w:rPr>
              <w:t xml:space="preserve"> </w:t>
            </w:r>
            <w:r w:rsidR="008F64C0" w:rsidRPr="001C0AD5">
              <w:rPr>
                <w:color w:val="FFFFFF" w:themeColor="background1"/>
              </w:rPr>
              <w:t xml:space="preserve">are confident to </w:t>
            </w:r>
            <w:r w:rsidR="00390958">
              <w:rPr>
                <w:color w:val="FFFFFF" w:themeColor="background1"/>
              </w:rPr>
              <w:t>proactively draw insights from</w:t>
            </w:r>
            <w:r w:rsidR="008B33B7">
              <w:rPr>
                <w:color w:val="FFFFFF" w:themeColor="background1"/>
              </w:rPr>
              <w:t xml:space="preserve"> </w:t>
            </w:r>
            <w:r w:rsidR="005B5513" w:rsidRPr="001C0AD5">
              <w:rPr>
                <w:color w:val="FFFFFF" w:themeColor="background1"/>
              </w:rPr>
              <w:t>data</w:t>
            </w:r>
            <w:r w:rsidR="00E00CB2">
              <w:rPr>
                <w:color w:val="FFFFFF" w:themeColor="background1"/>
              </w:rPr>
              <w:t>*</w:t>
            </w:r>
          </w:p>
        </w:tc>
      </w:tr>
      <w:bookmarkEnd w:id="36"/>
      <w:tr w:rsidR="00EC4A0D" w14:paraId="60E2137F"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1D6D8758" w14:textId="02F73225" w:rsidR="00EF513B" w:rsidRDefault="00871070" w:rsidP="00E64ED4">
            <w:pPr>
              <w:pStyle w:val="Paragraphtext"/>
            </w:pPr>
            <w:r>
              <w:t>This means that:</w:t>
            </w:r>
          </w:p>
          <w:p w14:paraId="495C6AE7" w14:textId="1DF3E7C2" w:rsidR="00DF6562" w:rsidRDefault="00EF513B" w:rsidP="00DF6562">
            <w:pPr>
              <w:pStyle w:val="ListBullet"/>
            </w:pPr>
            <w:r>
              <w:t xml:space="preserve">We </w:t>
            </w:r>
            <w:r w:rsidR="00F912C7">
              <w:t xml:space="preserve">clarify and </w:t>
            </w:r>
            <w:r w:rsidR="008A7D38">
              <w:t>prioritise access to</w:t>
            </w:r>
            <w:r w:rsidR="00875239">
              <w:t xml:space="preserve"> a range of tools that support the use of data for decision making.</w:t>
            </w:r>
          </w:p>
          <w:p w14:paraId="5D0BEF3C" w14:textId="390764ED" w:rsidR="00E64ED4" w:rsidRDefault="00E64ED4" w:rsidP="00871070">
            <w:pPr>
              <w:pStyle w:val="ListBullet"/>
            </w:pPr>
            <w:r>
              <w:t xml:space="preserve">We </w:t>
            </w:r>
            <w:r w:rsidR="000B2731">
              <w:t>develop</w:t>
            </w:r>
            <w:r w:rsidR="007126C2">
              <w:t xml:space="preserve"> a dedicated cohort of data analytics staff</w:t>
            </w:r>
            <w:r w:rsidR="00F743F3">
              <w:t xml:space="preserve"> who </w:t>
            </w:r>
            <w:r w:rsidR="00EC3857">
              <w:t xml:space="preserve">can </w:t>
            </w:r>
            <w:r w:rsidR="000B2731">
              <w:t xml:space="preserve">provide services across the Department to </w:t>
            </w:r>
            <w:r w:rsidR="00EC3857">
              <w:t>undertake more complex analysis</w:t>
            </w:r>
            <w:r w:rsidR="007C3D8B">
              <w:t xml:space="preserve"> </w:t>
            </w:r>
            <w:r>
              <w:t>and interpretation</w:t>
            </w:r>
            <w:r w:rsidR="00A96A9D">
              <w:t>, including exploratory analysis</w:t>
            </w:r>
            <w:r w:rsidR="00AE50C0">
              <w:t>.</w:t>
            </w:r>
          </w:p>
          <w:p w14:paraId="11A42312" w14:textId="1F767D6A" w:rsidR="00871070" w:rsidRDefault="00EF513B" w:rsidP="00871070">
            <w:pPr>
              <w:pStyle w:val="ListBullet"/>
            </w:pPr>
            <w:r>
              <w:t>We offer</w:t>
            </w:r>
            <w:r w:rsidR="0039659A">
              <w:t xml:space="preserve"> </w:t>
            </w:r>
            <w:r w:rsidR="00A83937">
              <w:t>targeted</w:t>
            </w:r>
            <w:r w:rsidR="0039659A">
              <w:t xml:space="preserve"> guidance and support to staff, especially around complex data analysis</w:t>
            </w:r>
            <w:r w:rsidR="00E13EDE">
              <w:t xml:space="preserve"> and interpretation</w:t>
            </w:r>
            <w:r w:rsidR="007736FC">
              <w:t>s, making the most of the specialist data expertise that we hold.</w:t>
            </w:r>
          </w:p>
        </w:tc>
      </w:tr>
    </w:tbl>
    <w:p w14:paraId="19DA9324" w14:textId="77777777" w:rsidR="00617214" w:rsidRDefault="00617214">
      <w:pPr>
        <w:rPr>
          <w:color w:val="000000" w:themeColor="text1"/>
          <w:sz w:val="21"/>
        </w:rPr>
      </w:pPr>
      <w:r>
        <w:br w:type="page"/>
      </w:r>
    </w:p>
    <w:p w14:paraId="346316DE" w14:textId="57AB1B47" w:rsidR="00196A5D" w:rsidRDefault="00196A5D" w:rsidP="00196A5D">
      <w:pPr>
        <w:pStyle w:val="Heading2"/>
      </w:pPr>
      <w:bookmarkStart w:id="37" w:name="_Toc107398195"/>
      <w:r>
        <w:lastRenderedPageBreak/>
        <w:t>Technology and innovation</w:t>
      </w:r>
      <w:bookmarkEnd w:id="37"/>
    </w:p>
    <w:p w14:paraId="58712195" w14:textId="7CA85AC7" w:rsidR="00196A5D" w:rsidRPr="00310E2B" w:rsidRDefault="00196A5D" w:rsidP="00502CF0">
      <w:pPr>
        <w:pStyle w:val="Heading3"/>
      </w:pPr>
      <w:r w:rsidRPr="00310E2B">
        <w:t>Strategic objective</w:t>
      </w:r>
      <w:r w:rsidR="000D69CD">
        <w:t xml:space="preserve"> </w:t>
      </w:r>
      <w:r w:rsidR="00EF691A">
        <w:t>7</w:t>
      </w:r>
    </w:p>
    <w:p w14:paraId="0722304B" w14:textId="02DEE34C" w:rsidR="00196A5D" w:rsidRDefault="009C475E" w:rsidP="00196A5D">
      <w:pPr>
        <w:pStyle w:val="PolicyStatement"/>
      </w:pPr>
      <w:r>
        <w:t>W</w:t>
      </w:r>
      <w:r w:rsidR="00692BD6">
        <w:t xml:space="preserve">e invest in </w:t>
      </w:r>
      <w:r w:rsidR="00EF691A">
        <w:t>robust</w:t>
      </w:r>
      <w:r w:rsidR="00692BD6">
        <w:t xml:space="preserve"> </w:t>
      </w:r>
      <w:r w:rsidR="00692BD6" w:rsidRPr="00BF32B1">
        <w:rPr>
          <w:b/>
          <w:bCs/>
        </w:rPr>
        <w:t>technology and innovative tools</w:t>
      </w:r>
      <w:r w:rsidR="00692BD6">
        <w:t xml:space="preserve"> </w:t>
      </w:r>
      <w:r w:rsidR="00CA1936">
        <w:t xml:space="preserve">that </w:t>
      </w:r>
      <w:r w:rsidR="00EF691A">
        <w:t xml:space="preserve">support and </w:t>
      </w:r>
      <w:r w:rsidR="00CA1936">
        <w:t xml:space="preserve">enhance our </w:t>
      </w:r>
      <w:r w:rsidR="006B4DB9">
        <w:t xml:space="preserve">capability </w:t>
      </w:r>
      <w:r w:rsidR="009C12DE">
        <w:t>to get the most from our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9060"/>
      </w:tblGrid>
      <w:tr w:rsidR="00836823" w14:paraId="492E5C87" w14:textId="77777777" w:rsidTr="00836823">
        <w:tc>
          <w:tcPr>
            <w:tcW w:w="9060" w:type="dxa"/>
          </w:tcPr>
          <w:p w14:paraId="27FDA84D" w14:textId="30F3617E" w:rsidR="00836823" w:rsidRPr="00836823" w:rsidRDefault="00836823" w:rsidP="00836823">
            <w:pPr>
              <w:pStyle w:val="Callout"/>
              <w:rPr>
                <w:color w:val="358189" w:themeColor="accent2"/>
              </w:rPr>
            </w:pPr>
            <w:r>
              <w:rPr>
                <w:color w:val="358189" w:themeColor="accent2"/>
              </w:rPr>
              <w:t>“</w:t>
            </w:r>
            <w:r w:rsidRPr="007B5686">
              <w:rPr>
                <w:color w:val="358189" w:themeColor="accent2"/>
              </w:rPr>
              <w:t xml:space="preserve">We need to have data at our fingertips so we can use </w:t>
            </w:r>
            <w:r>
              <w:rPr>
                <w:color w:val="358189" w:themeColor="accent2"/>
              </w:rPr>
              <w:t>it</w:t>
            </w:r>
            <w:r w:rsidRPr="007B5686">
              <w:rPr>
                <w:color w:val="358189" w:themeColor="accent2"/>
              </w:rPr>
              <w:t xml:space="preserve">, </w:t>
            </w:r>
            <w:r>
              <w:rPr>
                <w:color w:val="358189" w:themeColor="accent2"/>
              </w:rPr>
              <w:t>with things like</w:t>
            </w:r>
            <w:r w:rsidRPr="007B5686">
              <w:rPr>
                <w:color w:val="358189" w:themeColor="accent2"/>
              </w:rPr>
              <w:t xml:space="preserve"> ready-made dashboards and tools for self-service. You can then ‘set and forget it’."</w:t>
            </w:r>
            <w:r>
              <w:rPr>
                <w:color w:val="358189" w:themeColor="accent2"/>
              </w:rPr>
              <w:t xml:space="preserve"> Department staff</w:t>
            </w:r>
          </w:p>
        </w:tc>
      </w:tr>
    </w:tbl>
    <w:p w14:paraId="45A35495" w14:textId="3EB6C817" w:rsidR="00196A5D" w:rsidRPr="00310E2B" w:rsidRDefault="00196A5D" w:rsidP="00196A5D">
      <w:pPr>
        <w:pStyle w:val="Heading4"/>
      </w:pPr>
      <w:r w:rsidRPr="00310E2B">
        <w:t>How this contributes to our vision</w:t>
      </w:r>
    </w:p>
    <w:p w14:paraId="25F0BFD5" w14:textId="1CD244DD" w:rsidR="00196A5D" w:rsidRPr="00716BBF" w:rsidRDefault="00D50A52" w:rsidP="00196A5D">
      <w:pPr>
        <w:pStyle w:val="PolicyStatement"/>
      </w:pPr>
      <w:r>
        <w:t xml:space="preserve">Applying </w:t>
      </w:r>
      <w:r w:rsidR="003246D5">
        <w:t xml:space="preserve">appropriate, </w:t>
      </w:r>
      <w:r w:rsidR="0043530C">
        <w:t>reliable</w:t>
      </w:r>
      <w:r w:rsidR="00822AA8">
        <w:t xml:space="preserve"> </w:t>
      </w:r>
      <w:r w:rsidR="00F56823">
        <w:t xml:space="preserve">technology and innovative tools will ensure that we can effectively manage </w:t>
      </w:r>
      <w:r w:rsidR="00C4266C">
        <w:t>and</w:t>
      </w:r>
      <w:r w:rsidR="006F0A79">
        <w:t xml:space="preserve"> get the most </w:t>
      </w:r>
      <w:r w:rsidR="00991F56">
        <w:t xml:space="preserve">from </w:t>
      </w:r>
      <w:r w:rsidR="006F0A79">
        <w:t xml:space="preserve">our data. </w:t>
      </w:r>
      <w:r w:rsidR="00CF2CB1">
        <w:t xml:space="preserve">Guided by our IT and Digital Health Strategies </w:t>
      </w:r>
      <w:r w:rsidR="002A792A">
        <w:t>and working collaborat</w:t>
      </w:r>
      <w:r w:rsidR="00451AFB">
        <w:t>ively</w:t>
      </w:r>
      <w:r w:rsidR="002A792A">
        <w:t xml:space="preserve"> across the Department</w:t>
      </w:r>
      <w:r w:rsidR="00442E46">
        <w:t xml:space="preserve">, </w:t>
      </w:r>
      <w:r w:rsidR="00991F56">
        <w:t>our</w:t>
      </w:r>
      <w:r w:rsidR="00442E46">
        <w:t xml:space="preserve"> </w:t>
      </w:r>
      <w:r w:rsidR="00533AEE">
        <w:t>agree</w:t>
      </w:r>
      <w:r w:rsidR="006A69AE">
        <w:t>d</w:t>
      </w:r>
      <w:r w:rsidR="00533AEE">
        <w:t xml:space="preserve"> </w:t>
      </w:r>
      <w:r w:rsidR="006A69AE">
        <w:t>priorities for investment</w:t>
      </w:r>
      <w:r w:rsidR="00C22439">
        <w:t xml:space="preserve"> </w:t>
      </w:r>
      <w:r w:rsidR="00991F56">
        <w:t>will</w:t>
      </w:r>
      <w:r w:rsidR="00C22439">
        <w:t xml:space="preserve"> </w:t>
      </w:r>
      <w:r w:rsidR="00E92312">
        <w:t xml:space="preserve">align with our </w:t>
      </w:r>
      <w:r w:rsidR="00991F56">
        <w:t>Departmental priorities.</w:t>
      </w:r>
    </w:p>
    <w:p w14:paraId="1FFC10D8" w14:textId="310EB8BF" w:rsidR="00196A5D" w:rsidRDefault="00196A5D" w:rsidP="00196A5D">
      <w:pPr>
        <w:pStyle w:val="Heading4"/>
      </w:pPr>
      <w:r>
        <w:t>Our implementation priorities for 2022 – 2025</w:t>
      </w:r>
    </w:p>
    <w:p w14:paraId="241EE65E" w14:textId="49A8A515" w:rsidR="00196A5D" w:rsidRDefault="00196A5D" w:rsidP="00196A5D">
      <w:pPr>
        <w:pStyle w:val="Paragraphtext"/>
      </w:pPr>
      <w:r>
        <w:t xml:space="preserve">We have identified </w:t>
      </w:r>
      <w:r w:rsidR="00B02C27">
        <w:t xml:space="preserve">one </w:t>
      </w:r>
      <w:r>
        <w:t>implementation priorit</w:t>
      </w:r>
      <w:r w:rsidR="00B02C27">
        <w:t>y</w:t>
      </w:r>
      <w:r>
        <w:t xml:space="preserve"> under this strategic objective</w:t>
      </w:r>
      <w:r w:rsidR="0028764F">
        <w:t>.</w:t>
      </w:r>
    </w:p>
    <w:tbl>
      <w:tblPr>
        <w:tblStyle w:val="DepartmentofHealthtable"/>
        <w:tblW w:w="0" w:type="auto"/>
        <w:tblLook w:val="04A0" w:firstRow="1" w:lastRow="0" w:firstColumn="1" w:lastColumn="0" w:noHBand="0" w:noVBand="1"/>
      </w:tblPr>
      <w:tblGrid>
        <w:gridCol w:w="9060"/>
      </w:tblGrid>
      <w:tr w:rsidR="00196A5D" w:rsidRPr="00134E30" w14:paraId="36AC056F"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060" w:type="dxa"/>
          </w:tcPr>
          <w:p w14:paraId="50786AF4" w14:textId="351DD6C7" w:rsidR="00196A5D" w:rsidRPr="00134E30" w:rsidRDefault="0069638F" w:rsidP="00F06216">
            <w:pPr>
              <w:pStyle w:val="TableTitle"/>
              <w:rPr>
                <w:color w:val="FFFFFF" w:themeColor="background1"/>
              </w:rPr>
            </w:pPr>
            <w:bookmarkStart w:id="38" w:name="ColumnTitle_9"/>
            <w:r>
              <w:rPr>
                <w:color w:val="FFFFFF" w:themeColor="background1"/>
              </w:rPr>
              <w:t>7</w:t>
            </w:r>
            <w:r w:rsidR="000D69CD">
              <w:rPr>
                <w:color w:val="FFFFFF" w:themeColor="background1"/>
              </w:rPr>
              <w:t>.</w:t>
            </w:r>
            <w:r w:rsidR="006F0A79">
              <w:rPr>
                <w:color w:val="FFFFFF" w:themeColor="background1"/>
              </w:rPr>
              <w:t xml:space="preserve">1. </w:t>
            </w:r>
            <w:r w:rsidR="00DE37C6">
              <w:rPr>
                <w:color w:val="FFFFFF" w:themeColor="background1"/>
              </w:rPr>
              <w:t>Determine</w:t>
            </w:r>
            <w:r w:rsidR="00942695">
              <w:rPr>
                <w:color w:val="FFFFFF" w:themeColor="background1"/>
              </w:rPr>
              <w:t xml:space="preserve"> </w:t>
            </w:r>
            <w:r w:rsidR="00EF691A">
              <w:rPr>
                <w:color w:val="FFFFFF" w:themeColor="background1"/>
              </w:rPr>
              <w:t xml:space="preserve">and progressively implement </w:t>
            </w:r>
            <w:r w:rsidR="00942695">
              <w:rPr>
                <w:color w:val="FFFFFF" w:themeColor="background1"/>
              </w:rPr>
              <w:t>the technology</w:t>
            </w:r>
            <w:r w:rsidR="00CC78C2">
              <w:rPr>
                <w:color w:val="FFFFFF" w:themeColor="background1"/>
              </w:rPr>
              <w:t xml:space="preserve"> and innovati</w:t>
            </w:r>
            <w:r w:rsidR="00EF691A">
              <w:rPr>
                <w:color w:val="FFFFFF" w:themeColor="background1"/>
              </w:rPr>
              <w:t>ve tools that support and enhance our capability to get the most from our data</w:t>
            </w:r>
          </w:p>
        </w:tc>
      </w:tr>
      <w:bookmarkEnd w:id="38"/>
      <w:tr w:rsidR="00196A5D" w14:paraId="78C4C609" w14:textId="77777777" w:rsidTr="00F062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tcPr>
          <w:p w14:paraId="24BF9B38" w14:textId="77777777" w:rsidR="004B072D" w:rsidRDefault="009C4E78" w:rsidP="006A6EA9">
            <w:pPr>
              <w:pStyle w:val="Paragraphtext"/>
            </w:pPr>
            <w:r>
              <w:t>This means that:</w:t>
            </w:r>
          </w:p>
          <w:p w14:paraId="2CF868BC" w14:textId="65D1E574" w:rsidR="006B5995" w:rsidRDefault="006B5995" w:rsidP="009C4E78">
            <w:pPr>
              <w:pStyle w:val="ListBullet"/>
            </w:pPr>
            <w:r>
              <w:t xml:space="preserve">We have a Department-wide approach </w:t>
            </w:r>
            <w:r w:rsidR="001625DF">
              <w:t>to investment in technology and innovation</w:t>
            </w:r>
            <w:r w:rsidR="009713A3">
              <w:t>, coordinated with our IT and Digital Health Strategies</w:t>
            </w:r>
            <w:r w:rsidR="00F64E43">
              <w:t>, and aligned with other cross-government initiatives and guidance.</w:t>
            </w:r>
          </w:p>
          <w:p w14:paraId="5AE66899" w14:textId="778463DF" w:rsidR="009C4E78" w:rsidRDefault="009C4E78" w:rsidP="009C4E78">
            <w:pPr>
              <w:pStyle w:val="ListBullet"/>
            </w:pPr>
            <w:r>
              <w:t xml:space="preserve">We have technology </w:t>
            </w:r>
            <w:r w:rsidR="00274942">
              <w:t xml:space="preserve">and </w:t>
            </w:r>
            <w:r>
              <w:t>systems that enable user-friendly and efficient capture</w:t>
            </w:r>
            <w:r w:rsidR="00EF0E9E">
              <w:t>, management, storage, usage and sharing</w:t>
            </w:r>
            <w:r>
              <w:t xml:space="preserve"> of relevant, timely, and high-quality data.</w:t>
            </w:r>
          </w:p>
          <w:p w14:paraId="5BBC3166" w14:textId="405C7047" w:rsidR="00BC0E4A" w:rsidRDefault="00BC0E4A" w:rsidP="009C4E78">
            <w:pPr>
              <w:pStyle w:val="ListBullet"/>
            </w:pPr>
            <w:r>
              <w:t>We share</w:t>
            </w:r>
            <w:r w:rsidR="00871D1D">
              <w:t xml:space="preserve"> technology, </w:t>
            </w:r>
            <w:proofErr w:type="gramStart"/>
            <w:r w:rsidR="00871D1D">
              <w:t>innovations</w:t>
            </w:r>
            <w:proofErr w:type="gramEnd"/>
            <w:r w:rsidR="00871D1D">
              <w:t xml:space="preserve"> and solutions so that they are made available more broadly across the Department</w:t>
            </w:r>
            <w:r w:rsidR="00EB1351">
              <w:t xml:space="preserve"> and the portfolio where appropriate</w:t>
            </w:r>
            <w:r w:rsidR="00871D1D">
              <w:t>.</w:t>
            </w:r>
          </w:p>
          <w:p w14:paraId="0FC9C415" w14:textId="354C252B" w:rsidR="00303E59" w:rsidRDefault="00303E59" w:rsidP="009C4E78">
            <w:pPr>
              <w:pStyle w:val="ListBullet"/>
            </w:pPr>
            <w:r>
              <w:t xml:space="preserve">Our systems ensure </w:t>
            </w:r>
            <w:r w:rsidR="000A2C7F">
              <w:t xml:space="preserve">we </w:t>
            </w:r>
            <w:r w:rsidR="007173DC">
              <w:t xml:space="preserve">avoid multiple versions of </w:t>
            </w:r>
            <w:r w:rsidR="00754481">
              <w:t>the data so</w:t>
            </w:r>
            <w:r>
              <w:t xml:space="preserve"> that we have a single </w:t>
            </w:r>
            <w:r w:rsidR="004D63B0">
              <w:t>source</w:t>
            </w:r>
            <w:r>
              <w:t xml:space="preserve"> of truth for our data assets.</w:t>
            </w:r>
          </w:p>
          <w:p w14:paraId="0059314B" w14:textId="453AA023" w:rsidR="00EF0E9E" w:rsidRDefault="009C4E78" w:rsidP="006E09BF">
            <w:pPr>
              <w:pStyle w:val="ListBullet"/>
            </w:pPr>
            <w:r>
              <w:t xml:space="preserve">Our systems enable the analysis of data including the use of </w:t>
            </w:r>
            <w:r w:rsidR="00391B36">
              <w:t>adaptive</w:t>
            </w:r>
            <w:r w:rsidR="00EB1351">
              <w:t xml:space="preserve"> </w:t>
            </w:r>
            <w:r>
              <w:t>machine learning and Artificial Intelligence.</w:t>
            </w:r>
          </w:p>
        </w:tc>
      </w:tr>
    </w:tbl>
    <w:p w14:paraId="7DF2E5D9" w14:textId="77777777" w:rsidR="004F0453" w:rsidRDefault="004F0453">
      <w:pPr>
        <w:rPr>
          <w:rFonts w:cs="Arial"/>
          <w:bCs/>
          <w:color w:val="3F4A75"/>
          <w:kern w:val="28"/>
          <w:sz w:val="36"/>
          <w:szCs w:val="36"/>
        </w:rPr>
      </w:pPr>
      <w:r>
        <w:br w:type="page"/>
      </w:r>
    </w:p>
    <w:p w14:paraId="172ABD2A" w14:textId="757F0938" w:rsidR="00D121B4" w:rsidRDefault="00D121B4" w:rsidP="003B0D78">
      <w:pPr>
        <w:pStyle w:val="Heading1"/>
      </w:pPr>
      <w:bookmarkStart w:id="39" w:name="_Toc107398196"/>
      <w:r>
        <w:lastRenderedPageBreak/>
        <w:t>Our Strategy aligns with other work happening across the Australian Government and the states and territories</w:t>
      </w:r>
      <w:bookmarkEnd w:id="39"/>
    </w:p>
    <w:p w14:paraId="0B283D7C" w14:textId="124CF3C1" w:rsidR="005806AE" w:rsidRPr="002C3A80" w:rsidRDefault="005806AE" w:rsidP="002C3A80">
      <w:pPr>
        <w:spacing w:after="120"/>
        <w:rPr>
          <w:sz w:val="21"/>
          <w:szCs w:val="21"/>
        </w:rPr>
      </w:pPr>
      <w:r w:rsidRPr="002C3A80">
        <w:rPr>
          <w:sz w:val="21"/>
          <w:szCs w:val="21"/>
        </w:rPr>
        <w:t>Over time, Australian governments have recognised the value of data for evidence informed decision making through issues policies such as:</w:t>
      </w:r>
    </w:p>
    <w:p w14:paraId="406AEEA6" w14:textId="348EEE81" w:rsidR="009A533E" w:rsidRPr="009A533E" w:rsidRDefault="009A533E" w:rsidP="009A533E">
      <w:pPr>
        <w:pStyle w:val="ListBullet"/>
      </w:pPr>
      <w:r w:rsidRPr="009A533E">
        <w:t xml:space="preserve">The </w:t>
      </w:r>
      <w:r w:rsidRPr="009A533E">
        <w:rPr>
          <w:i/>
          <w:iCs/>
        </w:rPr>
        <w:t>Australian Data Strategy</w:t>
      </w:r>
      <w:r w:rsidRPr="009A533E">
        <w:t xml:space="preserve"> and its supporting</w:t>
      </w:r>
      <w:r>
        <w:t xml:space="preserve"> </w:t>
      </w:r>
      <w:r w:rsidRPr="009A533E">
        <w:t>Action Plan, which sets out tangible measures being</w:t>
      </w:r>
      <w:r>
        <w:t xml:space="preserve"> </w:t>
      </w:r>
      <w:r w:rsidRPr="009A533E">
        <w:t>implemented to improve data settings across the</w:t>
      </w:r>
      <w:r>
        <w:t xml:space="preserve"> </w:t>
      </w:r>
      <w:r w:rsidRPr="009A533E">
        <w:t xml:space="preserve">economy. It enhances effective, </w:t>
      </w:r>
      <w:proofErr w:type="gramStart"/>
      <w:r w:rsidRPr="009A533E">
        <w:t>safe</w:t>
      </w:r>
      <w:proofErr w:type="gramEnd"/>
      <w:r w:rsidRPr="009A533E">
        <w:t xml:space="preserve"> and secure</w:t>
      </w:r>
      <w:r>
        <w:t xml:space="preserve"> </w:t>
      </w:r>
      <w:r w:rsidRPr="009A533E">
        <w:t>data use and commits government agencies to</w:t>
      </w:r>
      <w:r>
        <w:t xml:space="preserve"> </w:t>
      </w:r>
      <w:r w:rsidRPr="009A533E">
        <w:t>build and enhance data maturity, visibility and</w:t>
      </w:r>
      <w:r>
        <w:t xml:space="preserve"> </w:t>
      </w:r>
      <w:r w:rsidRPr="009A533E">
        <w:t>capability in the Australian Public Service.</w:t>
      </w:r>
    </w:p>
    <w:p w14:paraId="13F75D0E" w14:textId="751E3D6C" w:rsidR="005806AE" w:rsidRPr="002C3A80" w:rsidRDefault="002E339A" w:rsidP="009A533E">
      <w:pPr>
        <w:pStyle w:val="ListBullet"/>
        <w:spacing w:before="0" w:after="120"/>
        <w:rPr>
          <w:rFonts w:eastAsiaTheme="minorHAnsi"/>
          <w:szCs w:val="21"/>
        </w:rPr>
      </w:pPr>
      <w:hyperlink r:id="rId22" w:history="1">
        <w:r w:rsidR="00B834A3">
          <w:rPr>
            <w:rStyle w:val="Hyperlink"/>
            <w:i/>
            <w:iCs/>
            <w:szCs w:val="21"/>
          </w:rPr>
          <w:t>Delivering for Australians</w:t>
        </w:r>
      </w:hyperlink>
      <w:r w:rsidR="005806AE" w:rsidRPr="002C3A80">
        <w:rPr>
          <w:szCs w:val="21"/>
        </w:rPr>
        <w:t xml:space="preserve"> </w:t>
      </w:r>
      <w:r w:rsidR="00B834A3" w:rsidRPr="00B834A3">
        <w:rPr>
          <w:szCs w:val="21"/>
        </w:rPr>
        <w:t>(released in December 2019), a reform agenda for the Australian Public Service</w:t>
      </w:r>
      <w:r w:rsidR="00E64261">
        <w:rPr>
          <w:szCs w:val="21"/>
        </w:rPr>
        <w:t xml:space="preserve">, </w:t>
      </w:r>
      <w:r w:rsidR="005806AE" w:rsidRPr="002C3A80">
        <w:rPr>
          <w:szCs w:val="21"/>
        </w:rPr>
        <w:t>which provided a comprehensive platform for change and highlighted the importance of data and evidence to understand the needs of all Australians.</w:t>
      </w:r>
    </w:p>
    <w:p w14:paraId="13B9974A" w14:textId="51D0113D" w:rsidR="005806AE" w:rsidRPr="002C3A80" w:rsidRDefault="005806AE" w:rsidP="002C3A80">
      <w:pPr>
        <w:pStyle w:val="ListBullet"/>
        <w:spacing w:before="0" w:after="120"/>
        <w:rPr>
          <w:szCs w:val="21"/>
        </w:rPr>
      </w:pPr>
      <w:r w:rsidRPr="002C3A80">
        <w:rPr>
          <w:szCs w:val="21"/>
        </w:rPr>
        <w:t xml:space="preserve">The </w:t>
      </w:r>
      <w:hyperlink r:id="rId23" w:history="1">
        <w:r w:rsidRPr="0048363E">
          <w:rPr>
            <w:rStyle w:val="Hyperlink"/>
            <w:i/>
            <w:iCs/>
            <w:szCs w:val="21"/>
          </w:rPr>
          <w:t>Australian Government Public Data Policy Statement</w:t>
        </w:r>
      </w:hyperlink>
      <w:r w:rsidRPr="0048363E">
        <w:rPr>
          <w:i/>
          <w:iCs/>
          <w:szCs w:val="21"/>
        </w:rPr>
        <w:t xml:space="preserve">, </w:t>
      </w:r>
      <w:r w:rsidRPr="002C3A80">
        <w:rPr>
          <w:szCs w:val="21"/>
        </w:rPr>
        <w:t>which sets out the government’s position on access to non-sensitive data.</w:t>
      </w:r>
    </w:p>
    <w:p w14:paraId="354E838C" w14:textId="77777777" w:rsidR="00EA0B4D" w:rsidRDefault="005806AE" w:rsidP="002C3A80">
      <w:pPr>
        <w:pStyle w:val="ListBullet"/>
        <w:spacing w:before="0" w:after="120"/>
        <w:rPr>
          <w:szCs w:val="21"/>
        </w:rPr>
      </w:pPr>
      <w:r w:rsidRPr="002C3A80">
        <w:rPr>
          <w:szCs w:val="21"/>
        </w:rPr>
        <w:t xml:space="preserve">The </w:t>
      </w:r>
      <w:hyperlink r:id="rId24" w:history="1">
        <w:r w:rsidRPr="0048363E">
          <w:rPr>
            <w:rStyle w:val="Hyperlink"/>
            <w:i/>
            <w:iCs/>
            <w:szCs w:val="21"/>
          </w:rPr>
          <w:t>Intergovernmental Agreement on Data Sharing</w:t>
        </w:r>
      </w:hyperlink>
      <w:r w:rsidRPr="0048363E">
        <w:rPr>
          <w:i/>
          <w:iCs/>
          <w:szCs w:val="21"/>
        </w:rPr>
        <w:t>,</w:t>
      </w:r>
      <w:r w:rsidRPr="002C3A80">
        <w:rPr>
          <w:szCs w:val="21"/>
        </w:rPr>
        <w:t xml:space="preserve"> which commits all jurisdictions to share public sector data as a default position, where this can be done securely, safely, lawfully and ethically.</w:t>
      </w:r>
    </w:p>
    <w:p w14:paraId="0F966329" w14:textId="242748DB" w:rsidR="005806AE" w:rsidRPr="00EA0B4D" w:rsidRDefault="005806AE" w:rsidP="002C3A80">
      <w:pPr>
        <w:pStyle w:val="ListBullet"/>
        <w:spacing w:before="0" w:after="120"/>
        <w:rPr>
          <w:szCs w:val="21"/>
        </w:rPr>
      </w:pPr>
      <w:r w:rsidRPr="00EA0B4D">
        <w:rPr>
          <w:szCs w:val="21"/>
        </w:rPr>
        <w:t xml:space="preserve">The </w:t>
      </w:r>
      <w:hyperlink r:id="rId25" w:history="1">
        <w:r w:rsidRPr="0048363E">
          <w:rPr>
            <w:rStyle w:val="Hyperlink"/>
            <w:i/>
            <w:iCs/>
            <w:szCs w:val="21"/>
          </w:rPr>
          <w:t>National Agreement on Closing the Gap</w:t>
        </w:r>
      </w:hyperlink>
      <w:r w:rsidRPr="00EA0B4D">
        <w:rPr>
          <w:szCs w:val="21"/>
        </w:rPr>
        <w:t xml:space="preserve"> Priority Reform 4, which aims to ensure that data and information is shared and made available to Aboriginal and Torres Strait Islander people, to enable communities to access and use locally-relevant data and information to set and monitor implementation efforts to close the gap.</w:t>
      </w:r>
    </w:p>
    <w:p w14:paraId="5D7089B8" w14:textId="74C3D20E" w:rsidR="005806AE" w:rsidRPr="002C3A80" w:rsidRDefault="005806AE" w:rsidP="002C3A80">
      <w:pPr>
        <w:spacing w:after="120"/>
        <w:rPr>
          <w:sz w:val="21"/>
          <w:szCs w:val="21"/>
        </w:rPr>
      </w:pPr>
      <w:r w:rsidRPr="002C3A80">
        <w:rPr>
          <w:sz w:val="21"/>
          <w:szCs w:val="21"/>
        </w:rPr>
        <w:t>An increasingly data-driven government requires strong ethical guidance</w:t>
      </w:r>
      <w:r w:rsidR="00301F35">
        <w:rPr>
          <w:sz w:val="21"/>
          <w:szCs w:val="21"/>
        </w:rPr>
        <w:t xml:space="preserve"> for data use</w:t>
      </w:r>
      <w:r w:rsidRPr="002C3A80">
        <w:rPr>
          <w:sz w:val="21"/>
          <w:szCs w:val="21"/>
        </w:rPr>
        <w:t xml:space="preserve">. The Secretaries’ Board has agreed to a set of agency responsibilities to build </w:t>
      </w:r>
      <w:r w:rsidRPr="00E42058">
        <w:rPr>
          <w:i/>
          <w:iCs/>
          <w:sz w:val="21"/>
          <w:szCs w:val="21"/>
        </w:rPr>
        <w:t>Trust in Government Data Use</w:t>
      </w:r>
      <w:r w:rsidRPr="002C3A80">
        <w:rPr>
          <w:sz w:val="21"/>
          <w:szCs w:val="21"/>
        </w:rPr>
        <w:t>. These commitments cover the protection, transparency, engagement, communication of benefits, and accountability for the use of government data.</w:t>
      </w:r>
    </w:p>
    <w:p w14:paraId="7877B2BE" w14:textId="1394FA67" w:rsidR="005806AE" w:rsidRPr="002C3A80" w:rsidRDefault="005806AE" w:rsidP="002C3A80">
      <w:pPr>
        <w:spacing w:after="120"/>
        <w:rPr>
          <w:sz w:val="21"/>
          <w:szCs w:val="21"/>
        </w:rPr>
      </w:pPr>
      <w:r w:rsidRPr="002C3A80">
        <w:rPr>
          <w:sz w:val="21"/>
          <w:szCs w:val="21"/>
        </w:rPr>
        <w:t>Our Strategy closely follows the leadership and direction being set by the government and the ONDC to ensure that contributions are increasingly joined up to the broader public service data agenda.</w:t>
      </w:r>
    </w:p>
    <w:p w14:paraId="23112E2B" w14:textId="1222AD56" w:rsidR="005806AE" w:rsidRPr="002C3A80" w:rsidRDefault="005806AE" w:rsidP="002C3A80">
      <w:pPr>
        <w:spacing w:after="120"/>
        <w:rPr>
          <w:sz w:val="21"/>
          <w:szCs w:val="21"/>
        </w:rPr>
      </w:pPr>
      <w:r w:rsidRPr="002C3A80">
        <w:rPr>
          <w:sz w:val="21"/>
          <w:szCs w:val="21"/>
        </w:rPr>
        <w:t xml:space="preserve">The ONDC guidance on minimum agency data standards, called the </w:t>
      </w:r>
      <w:hyperlink r:id="rId26" w:history="1">
        <w:r w:rsidRPr="0048363E">
          <w:rPr>
            <w:rStyle w:val="Hyperlink"/>
            <w:i/>
            <w:iCs/>
            <w:sz w:val="21"/>
            <w:szCs w:val="21"/>
          </w:rPr>
          <w:t>Foundational Four</w:t>
        </w:r>
      </w:hyperlink>
      <w:r w:rsidRPr="002C3A80">
        <w:rPr>
          <w:sz w:val="21"/>
          <w:szCs w:val="21"/>
        </w:rPr>
        <w:t xml:space="preserve">, details minimum data governance standards and provides additional foundations for agencies to improve their capability, maturity and data culture. It identifies four key focus </w:t>
      </w:r>
      <w:proofErr w:type="gramStart"/>
      <w:r w:rsidRPr="002C3A80">
        <w:rPr>
          <w:sz w:val="21"/>
          <w:szCs w:val="21"/>
        </w:rPr>
        <w:t>areas;</w:t>
      </w:r>
      <w:proofErr w:type="gramEnd"/>
      <w:r w:rsidRPr="002C3A80">
        <w:rPr>
          <w:sz w:val="21"/>
          <w:szCs w:val="21"/>
        </w:rPr>
        <w:t xml:space="preserve"> leadership, strategy, governance, and asset discovery.</w:t>
      </w:r>
    </w:p>
    <w:p w14:paraId="6524E6EF" w14:textId="6A6C47F2" w:rsidR="005806AE" w:rsidRPr="002C3A80" w:rsidRDefault="005806AE" w:rsidP="002C3A80">
      <w:pPr>
        <w:pStyle w:val="ListBullet"/>
        <w:spacing w:before="0" w:after="120"/>
        <w:rPr>
          <w:szCs w:val="21"/>
        </w:rPr>
      </w:pPr>
      <w:r w:rsidRPr="002C3A80">
        <w:rPr>
          <w:szCs w:val="21"/>
        </w:rPr>
        <w:t xml:space="preserve">The </w:t>
      </w:r>
      <w:hyperlink r:id="rId27" w:history="1">
        <w:r w:rsidRPr="0048363E">
          <w:rPr>
            <w:rStyle w:val="Hyperlink"/>
            <w:i/>
            <w:iCs/>
            <w:szCs w:val="21"/>
          </w:rPr>
          <w:t>Data Availability and Transparency Act 2022 (DATA)</w:t>
        </w:r>
      </w:hyperlink>
      <w:r w:rsidRPr="002C3A80">
        <w:rPr>
          <w:szCs w:val="21"/>
        </w:rPr>
        <w:t xml:space="preserve"> establishes a new, best practice scheme for sharing Australian Government data – the </w:t>
      </w:r>
      <w:hyperlink r:id="rId28" w:history="1">
        <w:r w:rsidRPr="00FC1A45">
          <w:rPr>
            <w:rStyle w:val="Hyperlink"/>
            <w:i/>
            <w:iCs/>
            <w:szCs w:val="21"/>
          </w:rPr>
          <w:t>DATA Scheme</w:t>
        </w:r>
      </w:hyperlink>
      <w:r w:rsidRPr="002C3A80">
        <w:rPr>
          <w:szCs w:val="21"/>
        </w:rPr>
        <w:t xml:space="preserve">. The </w:t>
      </w:r>
      <w:r w:rsidRPr="00405788">
        <w:rPr>
          <w:i/>
          <w:iCs/>
          <w:szCs w:val="21"/>
        </w:rPr>
        <w:t>DATA Scheme</w:t>
      </w:r>
      <w:r w:rsidRPr="002C3A80">
        <w:rPr>
          <w:szCs w:val="21"/>
        </w:rPr>
        <w:t xml:space="preserve"> is focused on increasing the availability and use of Australian Government data. The National Data Commissioner is the regulator of the </w:t>
      </w:r>
      <w:r w:rsidRPr="009451DB">
        <w:rPr>
          <w:i/>
          <w:iCs/>
          <w:szCs w:val="21"/>
        </w:rPr>
        <w:t>DATA Scheme</w:t>
      </w:r>
      <w:r w:rsidRPr="002C3A80">
        <w:rPr>
          <w:szCs w:val="21"/>
        </w:rPr>
        <w:t xml:space="preserve">. While the </w:t>
      </w:r>
      <w:r w:rsidRPr="009451DB">
        <w:rPr>
          <w:i/>
          <w:iCs/>
          <w:szCs w:val="21"/>
        </w:rPr>
        <w:t>DATA Scheme</w:t>
      </w:r>
      <w:r w:rsidRPr="002C3A80">
        <w:rPr>
          <w:szCs w:val="21"/>
        </w:rPr>
        <w:t xml:space="preserve"> is not mandatory, our Department will need to assess how to engage with it over time.</w:t>
      </w:r>
    </w:p>
    <w:p w14:paraId="20427FE4" w14:textId="5760836C" w:rsidR="002C3A80" w:rsidRPr="002C3A80" w:rsidRDefault="005806AE" w:rsidP="002C3A80">
      <w:pPr>
        <w:pStyle w:val="ListBullet"/>
        <w:spacing w:before="0" w:after="120"/>
        <w:rPr>
          <w:szCs w:val="21"/>
        </w:rPr>
      </w:pPr>
      <w:r w:rsidRPr="002C3A80">
        <w:rPr>
          <w:szCs w:val="21"/>
        </w:rPr>
        <w:t xml:space="preserve">The ONDC is working on </w:t>
      </w:r>
      <w:hyperlink r:id="rId29" w:history="1">
        <w:proofErr w:type="spellStart"/>
        <w:r w:rsidRPr="00FC1A45">
          <w:rPr>
            <w:rStyle w:val="Hyperlink"/>
            <w:i/>
            <w:iCs/>
            <w:szCs w:val="21"/>
          </w:rPr>
          <w:t>Dataplace</w:t>
        </w:r>
        <w:proofErr w:type="spellEnd"/>
      </w:hyperlink>
      <w:r w:rsidRPr="002C3A80">
        <w:rPr>
          <w:szCs w:val="21"/>
        </w:rPr>
        <w:t xml:space="preserve">, a new tool to make it easier to discover and request access to data. </w:t>
      </w:r>
      <w:proofErr w:type="spellStart"/>
      <w:r w:rsidRPr="002C3A80">
        <w:rPr>
          <w:szCs w:val="21"/>
        </w:rPr>
        <w:t>Dataplace</w:t>
      </w:r>
      <w:proofErr w:type="spellEnd"/>
      <w:r w:rsidRPr="002C3A80">
        <w:rPr>
          <w:szCs w:val="21"/>
        </w:rPr>
        <w:t xml:space="preserve"> is a new, whole-of-government platform that is intended to manage data sharing requests for the Australian Government.</w:t>
      </w:r>
    </w:p>
    <w:p w14:paraId="76E0817F" w14:textId="1271FE07" w:rsidR="002C3A80" w:rsidRPr="002C3A80" w:rsidRDefault="005806AE" w:rsidP="002C3A80">
      <w:pPr>
        <w:spacing w:after="120"/>
        <w:rPr>
          <w:sz w:val="21"/>
          <w:szCs w:val="21"/>
        </w:rPr>
      </w:pPr>
      <w:r w:rsidRPr="002C3A80">
        <w:rPr>
          <w:sz w:val="21"/>
          <w:szCs w:val="21"/>
        </w:rPr>
        <w:t xml:space="preserve">Beyond the Australian Government, states and territories are each individually and collectively enhancing their own data assets. We share responsibility with the states and territories for activities under national agreements such as the </w:t>
      </w:r>
      <w:hyperlink r:id="rId30" w:history="1">
        <w:r w:rsidRPr="00B605E0">
          <w:rPr>
            <w:rStyle w:val="Hyperlink"/>
            <w:i/>
            <w:iCs/>
            <w:sz w:val="21"/>
            <w:szCs w:val="21"/>
          </w:rPr>
          <w:t>National Health Reform Agreement</w:t>
        </w:r>
      </w:hyperlink>
      <w:r w:rsidRPr="002C3A80">
        <w:rPr>
          <w:sz w:val="21"/>
          <w:szCs w:val="21"/>
        </w:rPr>
        <w:t>.</w:t>
      </w:r>
    </w:p>
    <w:p w14:paraId="0A527916" w14:textId="4C764ACF" w:rsidR="002C3A80" w:rsidRPr="002C3A80" w:rsidRDefault="002C3A80" w:rsidP="002C3A80">
      <w:pPr>
        <w:pStyle w:val="Paragraphtext"/>
        <w:spacing w:before="0" w:after="120"/>
        <w:rPr>
          <w:szCs w:val="21"/>
        </w:rPr>
      </w:pPr>
      <w:r w:rsidRPr="002C3A80">
        <w:rPr>
          <w:szCs w:val="21"/>
        </w:rPr>
        <w:t>The Strategy fits into this broader Government movement towards more proactive and engaged approaches to data. By wholeheartedly adopting and implementing this Strategy, we are aligning ourselves with the whole-of-government agenda and are working to keep the Department on the front foot in using and sharing our valuable data.</w:t>
      </w:r>
    </w:p>
    <w:p w14:paraId="120B3463" w14:textId="7B645FCF" w:rsidR="00F01F5C" w:rsidRDefault="00A64C4D" w:rsidP="00A64C4D">
      <w:pPr>
        <w:pStyle w:val="Callout"/>
      </w:pPr>
      <w:r>
        <w:t xml:space="preserve">“There’s so much work in this space happening across the government, now’s the time to make sure we’re aligned.” </w:t>
      </w:r>
      <w:r w:rsidRPr="002F14FA">
        <w:rPr>
          <w:color w:val="0078BF"/>
        </w:rPr>
        <w:t>Commonwealth</w:t>
      </w:r>
      <w:r>
        <w:t xml:space="preserve"> agency</w:t>
      </w:r>
    </w:p>
    <w:p w14:paraId="1B6C3F0A" w14:textId="562FC20E" w:rsidR="00B141AE" w:rsidRDefault="004F0453" w:rsidP="004F0453">
      <w:pPr>
        <w:pStyle w:val="Heading1"/>
      </w:pPr>
      <w:bookmarkStart w:id="40" w:name="_Toc107398197"/>
      <w:r>
        <w:lastRenderedPageBreak/>
        <w:t xml:space="preserve">Implementation </w:t>
      </w:r>
      <w:r w:rsidR="0043530C">
        <w:t>Plan</w:t>
      </w:r>
      <w:bookmarkEnd w:id="40"/>
    </w:p>
    <w:p w14:paraId="59E0A936" w14:textId="2B1BFDFB" w:rsidR="00F22C2C" w:rsidRDefault="005344A6">
      <w:r>
        <w:t xml:space="preserve">A detailed Implementation </w:t>
      </w:r>
      <w:r w:rsidR="00453992">
        <w:t xml:space="preserve">Plan </w:t>
      </w:r>
      <w:r>
        <w:t>will complement this Strategy</w:t>
      </w:r>
      <w:r w:rsidR="00070A1F">
        <w:t xml:space="preserve">. The Implementation </w:t>
      </w:r>
      <w:r w:rsidR="00453992">
        <w:t xml:space="preserve">Plan </w:t>
      </w:r>
      <w:r w:rsidR="00070A1F">
        <w:t xml:space="preserve">will provide detailed information on the concrete activities </w:t>
      </w:r>
      <w:r w:rsidR="000042F0">
        <w:t>to</w:t>
      </w:r>
      <w:r w:rsidR="00070A1F">
        <w:t xml:space="preserve"> </w:t>
      </w:r>
      <w:r w:rsidR="00453992">
        <w:t xml:space="preserve">be </w:t>
      </w:r>
      <w:r w:rsidR="00070A1F">
        <w:t>delivered under each of the implementation priorities.</w:t>
      </w:r>
      <w:r w:rsidR="00F22C2C">
        <w:t xml:space="preserve"> It will include:</w:t>
      </w:r>
    </w:p>
    <w:p w14:paraId="08F76156" w14:textId="6BEB5B86" w:rsidR="00F22C2C" w:rsidRDefault="0049323E" w:rsidP="00F22C2C">
      <w:pPr>
        <w:pStyle w:val="ListBullet"/>
      </w:pPr>
      <w:r>
        <w:t>A clear descri</w:t>
      </w:r>
      <w:r w:rsidR="006043E5">
        <w:t>p</w:t>
      </w:r>
      <w:r>
        <w:t>tion of each</w:t>
      </w:r>
      <w:r w:rsidR="00F22C2C">
        <w:t xml:space="preserve"> activit</w:t>
      </w:r>
      <w:r>
        <w:t>y to be delivered under the Strategy</w:t>
      </w:r>
      <w:r w:rsidR="00F22C2C">
        <w:t>, aligned with the strategic objectives and implementation priorities.</w:t>
      </w:r>
    </w:p>
    <w:p w14:paraId="6AF8AC26" w14:textId="77777777" w:rsidR="00F22C2C" w:rsidRDefault="00F22C2C" w:rsidP="00F22C2C">
      <w:pPr>
        <w:pStyle w:val="ListBullet"/>
      </w:pPr>
      <w:r>
        <w:t xml:space="preserve">The timing for each activity, </w:t>
      </w:r>
      <w:proofErr w:type="gramStart"/>
      <w:r>
        <w:t>taking into account</w:t>
      </w:r>
      <w:proofErr w:type="gramEnd"/>
      <w:r>
        <w:t xml:space="preserve"> sequencing of activities between 2022 and 2025.</w:t>
      </w:r>
    </w:p>
    <w:p w14:paraId="165867EA" w14:textId="77777777" w:rsidR="0049323E" w:rsidRDefault="0049323E" w:rsidP="00F22C2C">
      <w:pPr>
        <w:pStyle w:val="ListBullet"/>
      </w:pPr>
      <w:r>
        <w:t>The stakeholder group who will lead each activity, and any key delivery partners.</w:t>
      </w:r>
    </w:p>
    <w:p w14:paraId="7BC40723" w14:textId="77777777" w:rsidR="00DD10E7" w:rsidRDefault="0049323E" w:rsidP="00DD10E7">
      <w:pPr>
        <w:pStyle w:val="ListBullet"/>
      </w:pPr>
      <w:r>
        <w:t>High-level measures of success, to help understand how implementation is progressing and whether outcomes are being achieved.</w:t>
      </w:r>
    </w:p>
    <w:p w14:paraId="3769DDDC" w14:textId="3F231F9D" w:rsidR="004B516E" w:rsidRDefault="00DD10E7" w:rsidP="004B516E">
      <w:pPr>
        <w:pStyle w:val="Paragraphtext"/>
      </w:pPr>
      <w:r>
        <w:t xml:space="preserve">The Implementation </w:t>
      </w:r>
      <w:r w:rsidR="0014584A">
        <w:t xml:space="preserve">Plan </w:t>
      </w:r>
      <w:r>
        <w:t>will be developed in close consultation with Departmental staff and other key stakeholders. This will ensure that</w:t>
      </w:r>
      <w:r w:rsidR="004B516E">
        <w:t>:</w:t>
      </w:r>
    </w:p>
    <w:p w14:paraId="1AE04C09" w14:textId="7A658F85" w:rsidR="004B516E" w:rsidRDefault="004B516E" w:rsidP="004B516E">
      <w:pPr>
        <w:pStyle w:val="ListBullet"/>
      </w:pPr>
      <w:r>
        <w:t>Stakeholders agree on the activities that need to be delivered, and the sequence of these activities.</w:t>
      </w:r>
    </w:p>
    <w:p w14:paraId="122E7D5A" w14:textId="5FA5E596" w:rsidR="00F543A8" w:rsidRPr="00EB1351" w:rsidRDefault="00BE3D48" w:rsidP="004B516E">
      <w:pPr>
        <w:pStyle w:val="ListBullet"/>
      </w:pPr>
      <w:r>
        <w:t xml:space="preserve">The Implementation </w:t>
      </w:r>
      <w:r w:rsidR="0014584A">
        <w:t xml:space="preserve">Plan </w:t>
      </w:r>
      <w:r>
        <w:t>does not duplicate activities that are contained in other strategies and plans.</w:t>
      </w:r>
      <w:r w:rsidR="00F543A8" w:rsidRPr="00EB1351">
        <w:br w:type="page"/>
      </w:r>
    </w:p>
    <w:p w14:paraId="364B92F2" w14:textId="0E92E34B" w:rsidR="00F543A8" w:rsidRDefault="00F543A8" w:rsidP="00F543A8">
      <w:pPr>
        <w:pStyle w:val="Heading1"/>
      </w:pPr>
      <w:bookmarkStart w:id="41" w:name="_Toc107398198"/>
      <w:r>
        <w:lastRenderedPageBreak/>
        <w:t>Gl</w:t>
      </w:r>
      <w:r w:rsidR="00B93CED">
        <w:t>ossary and acronyms</w:t>
      </w:r>
      <w:bookmarkEnd w:id="41"/>
    </w:p>
    <w:p w14:paraId="551AEDDD" w14:textId="650311C8" w:rsidR="00F543A8" w:rsidRDefault="00F543A8" w:rsidP="00F543A8">
      <w:pPr>
        <w:pStyle w:val="Paragraphtext"/>
      </w:pPr>
      <w:r w:rsidRPr="003D3D6A">
        <w:t>The glossary present</w:t>
      </w:r>
      <w:r w:rsidR="00DB1B33" w:rsidRPr="003D3D6A">
        <w:t>s</w:t>
      </w:r>
      <w:r w:rsidRPr="003D3D6A">
        <w:t xml:space="preserve"> definitions for </w:t>
      </w:r>
      <w:r w:rsidR="00092C16" w:rsidRPr="003D3D6A">
        <w:t>acronyms and</w:t>
      </w:r>
      <w:r w:rsidRPr="003D3D6A">
        <w:t xml:space="preserve"> terms used within the Strategy.</w:t>
      </w:r>
    </w:p>
    <w:tbl>
      <w:tblPr>
        <w:tblStyle w:val="DepartmentofHealthtable"/>
        <w:tblW w:w="0" w:type="auto"/>
        <w:tblLook w:val="04A0" w:firstRow="1" w:lastRow="0" w:firstColumn="1" w:lastColumn="0" w:noHBand="0" w:noVBand="1"/>
      </w:tblPr>
      <w:tblGrid>
        <w:gridCol w:w="2268"/>
        <w:gridCol w:w="6792"/>
      </w:tblGrid>
      <w:tr w:rsidR="00F543A8" w:rsidRPr="00F543A8" w14:paraId="7CDD62C7" w14:textId="77777777" w:rsidTr="002F14F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8" w:type="dxa"/>
          </w:tcPr>
          <w:p w14:paraId="1CA84662" w14:textId="4D3261AA" w:rsidR="00F543A8" w:rsidRPr="00F543A8" w:rsidRDefault="00F543A8" w:rsidP="00F543A8">
            <w:pPr>
              <w:pStyle w:val="Paragraphtext"/>
              <w:rPr>
                <w:b/>
                <w:bCs/>
                <w:color w:val="E6E6E6" w:themeColor="background2"/>
              </w:rPr>
            </w:pPr>
            <w:bookmarkStart w:id="42" w:name="Title_10" w:colFirst="0" w:colLast="0"/>
            <w:r w:rsidRPr="00F543A8">
              <w:rPr>
                <w:b/>
                <w:bCs/>
                <w:color w:val="E6E6E6" w:themeColor="background2"/>
              </w:rPr>
              <w:t>Term</w:t>
            </w:r>
          </w:p>
        </w:tc>
        <w:tc>
          <w:tcPr>
            <w:tcW w:w="6792" w:type="dxa"/>
          </w:tcPr>
          <w:p w14:paraId="7EA0E0CF" w14:textId="52162449" w:rsidR="00F543A8" w:rsidRPr="00F543A8" w:rsidRDefault="00F543A8" w:rsidP="00F543A8">
            <w:pPr>
              <w:pStyle w:val="Paragraphtext"/>
              <w:cnfStyle w:val="100000000000" w:firstRow="1" w:lastRow="0" w:firstColumn="0" w:lastColumn="0" w:oddVBand="0" w:evenVBand="0" w:oddHBand="0" w:evenHBand="0" w:firstRowFirstColumn="0" w:firstRowLastColumn="0" w:lastRowFirstColumn="0" w:lastRowLastColumn="0"/>
              <w:rPr>
                <w:b/>
                <w:bCs/>
                <w:color w:val="E6E6E6" w:themeColor="background2"/>
              </w:rPr>
            </w:pPr>
            <w:r w:rsidRPr="00F543A8">
              <w:rPr>
                <w:b/>
                <w:bCs/>
                <w:color w:val="E6E6E6" w:themeColor="background2"/>
              </w:rPr>
              <w:t>Definition</w:t>
            </w:r>
          </w:p>
        </w:tc>
      </w:tr>
      <w:bookmarkEnd w:id="42"/>
      <w:tr w:rsidR="006D7041" w14:paraId="5CFF1F78"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32A364" w14:textId="342D2CBF" w:rsidR="006D7041" w:rsidRDefault="0093125A" w:rsidP="00F543A8">
            <w:pPr>
              <w:pStyle w:val="Paragraphtext"/>
            </w:pPr>
            <w:r>
              <w:t>ABS</w:t>
            </w:r>
          </w:p>
        </w:tc>
        <w:tc>
          <w:tcPr>
            <w:tcW w:w="6792" w:type="dxa"/>
          </w:tcPr>
          <w:p w14:paraId="30B2F8CA" w14:textId="701A99C8" w:rsidR="006D7041" w:rsidRDefault="0093125A" w:rsidP="00F543A8">
            <w:pPr>
              <w:pStyle w:val="Paragraphtext"/>
              <w:cnfStyle w:val="000000100000" w:firstRow="0" w:lastRow="0" w:firstColumn="0" w:lastColumn="0" w:oddVBand="0" w:evenVBand="0" w:oddHBand="1" w:evenHBand="0" w:firstRowFirstColumn="0" w:firstRowLastColumn="0" w:lastRowFirstColumn="0" w:lastRowLastColumn="0"/>
            </w:pPr>
            <w:r>
              <w:t>Australian Bureau of Statistics</w:t>
            </w:r>
          </w:p>
        </w:tc>
      </w:tr>
      <w:tr w:rsidR="006D7041" w14:paraId="38F1FA78"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E603AEC" w14:textId="2772DE90" w:rsidR="006D7041" w:rsidRDefault="0093125A" w:rsidP="00F543A8">
            <w:pPr>
              <w:pStyle w:val="Paragraphtext"/>
            </w:pPr>
            <w:r>
              <w:t>AIHW</w:t>
            </w:r>
          </w:p>
        </w:tc>
        <w:tc>
          <w:tcPr>
            <w:tcW w:w="6792" w:type="dxa"/>
          </w:tcPr>
          <w:p w14:paraId="1CC12696" w14:textId="711198B7" w:rsidR="006D7041" w:rsidRDefault="0093125A" w:rsidP="00F543A8">
            <w:pPr>
              <w:pStyle w:val="Paragraphtext"/>
              <w:cnfStyle w:val="000000010000" w:firstRow="0" w:lastRow="0" w:firstColumn="0" w:lastColumn="0" w:oddVBand="0" w:evenVBand="0" w:oddHBand="0" w:evenHBand="1" w:firstRowFirstColumn="0" w:firstRowLastColumn="0" w:lastRowFirstColumn="0" w:lastRowLastColumn="0"/>
            </w:pPr>
            <w:r>
              <w:t>Australian Institute of Health and Welfare</w:t>
            </w:r>
          </w:p>
        </w:tc>
      </w:tr>
      <w:tr w:rsidR="005D203B" w14:paraId="0D06A7E9"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4B0E8BF" w14:textId="121499E9" w:rsidR="005D203B" w:rsidRDefault="005D203B" w:rsidP="00F543A8">
            <w:pPr>
              <w:pStyle w:val="Paragraphtext"/>
            </w:pPr>
            <w:r>
              <w:t>Data</w:t>
            </w:r>
          </w:p>
        </w:tc>
        <w:tc>
          <w:tcPr>
            <w:tcW w:w="6792" w:type="dxa"/>
          </w:tcPr>
          <w:p w14:paraId="61DD976A" w14:textId="16B83707" w:rsidR="005D203B" w:rsidRDefault="00AE6CDF" w:rsidP="00AE6CDF">
            <w:pPr>
              <w:pStyle w:val="Paragraphtext"/>
              <w:cnfStyle w:val="000000100000" w:firstRow="0" w:lastRow="0" w:firstColumn="0" w:lastColumn="0" w:oddVBand="0" w:evenVBand="0" w:oddHBand="1" w:evenHBand="0" w:firstRowFirstColumn="0" w:firstRowLastColumn="0" w:lastRowFirstColumn="0" w:lastRowLastColumn="0"/>
            </w:pPr>
            <w:r>
              <w:t xml:space="preserve">Any information in a form capable of being communicated, </w:t>
            </w:r>
            <w:proofErr w:type="gramStart"/>
            <w:r>
              <w:t>analysed</w:t>
            </w:r>
            <w:proofErr w:type="gramEnd"/>
            <w:r>
              <w:t xml:space="preserve"> or processed (whether by an individual or by computer or other automated means).</w:t>
            </w:r>
          </w:p>
        </w:tc>
      </w:tr>
      <w:tr w:rsidR="00322332" w14:paraId="252D02A6"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E966D89" w14:textId="312FA861" w:rsidR="00322332" w:rsidRDefault="00322332" w:rsidP="00F543A8">
            <w:pPr>
              <w:pStyle w:val="Paragraphtext"/>
            </w:pPr>
            <w:r>
              <w:t>Data asset</w:t>
            </w:r>
          </w:p>
        </w:tc>
        <w:tc>
          <w:tcPr>
            <w:tcW w:w="6792" w:type="dxa"/>
          </w:tcPr>
          <w:p w14:paraId="1BF51B82" w14:textId="6D6E938C" w:rsidR="00322332" w:rsidRDefault="007346E7" w:rsidP="00AE6CDF">
            <w:pPr>
              <w:pStyle w:val="Paragraphtext"/>
              <w:cnfStyle w:val="000000010000" w:firstRow="0" w:lastRow="0" w:firstColumn="0" w:lastColumn="0" w:oddVBand="0" w:evenVBand="0" w:oddHBand="0" w:evenHBand="1" w:firstRowFirstColumn="0" w:firstRowLastColumn="0" w:lastRowFirstColumn="0" w:lastRowLastColumn="0"/>
            </w:pPr>
            <w:r>
              <w:t>A</w:t>
            </w:r>
            <w:r w:rsidRPr="007346E7">
              <w:t xml:space="preserve"> structured collection of data developed for a purpose</w:t>
            </w:r>
            <w:r w:rsidR="007E3EA6">
              <w:t>.</w:t>
            </w:r>
          </w:p>
        </w:tc>
      </w:tr>
      <w:tr w:rsidR="00705B57" w14:paraId="257AED24"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8BC7578" w14:textId="51C3C9B2" w:rsidR="00705B57" w:rsidRDefault="00705B57" w:rsidP="00F543A8">
            <w:pPr>
              <w:pStyle w:val="Paragraphtext"/>
            </w:pPr>
            <w:r>
              <w:t>Data asset registe</w:t>
            </w:r>
            <w:r w:rsidR="00B04C29">
              <w:t>r/inventory</w:t>
            </w:r>
          </w:p>
        </w:tc>
        <w:tc>
          <w:tcPr>
            <w:tcW w:w="6792" w:type="dxa"/>
          </w:tcPr>
          <w:p w14:paraId="50F36BC9" w14:textId="499877EB" w:rsidR="00705B57" w:rsidRDefault="00D724D6" w:rsidP="00AE6CDF">
            <w:pPr>
              <w:pStyle w:val="Paragraphtext"/>
              <w:cnfStyle w:val="000000100000" w:firstRow="0" w:lastRow="0" w:firstColumn="0" w:lastColumn="0" w:oddVBand="0" w:evenVBand="0" w:oddHBand="1" w:evenHBand="0" w:firstRowFirstColumn="0" w:firstRowLastColumn="0" w:lastRowFirstColumn="0" w:lastRowLastColumn="0"/>
            </w:pPr>
            <w:r>
              <w:t>A</w:t>
            </w:r>
            <w:r w:rsidR="00B04C29" w:rsidRPr="00B04C29">
              <w:t xml:space="preserve"> record of data assets held by an organisation. A data inventory should include basic information about a data asset (</w:t>
            </w:r>
            <w:proofErr w:type="gramStart"/>
            <w:r w:rsidR="00B04C29" w:rsidRPr="00B04C29">
              <w:t>e.g.</w:t>
            </w:r>
            <w:proofErr w:type="gramEnd"/>
            <w:r w:rsidR="00B04C29" w:rsidRPr="00B04C29">
              <w:t xml:space="preserve"> title, description, access rights).</w:t>
            </w:r>
          </w:p>
        </w:tc>
      </w:tr>
      <w:tr w:rsidR="002B3FA8" w14:paraId="71A92D08"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10EC1AFB" w14:textId="43AE1361" w:rsidR="002B3FA8" w:rsidRDefault="002B3FA8" w:rsidP="00F543A8">
            <w:pPr>
              <w:pStyle w:val="Paragraphtext"/>
            </w:pPr>
            <w:r>
              <w:t xml:space="preserve">Data </w:t>
            </w:r>
            <w:r w:rsidR="00AA40B2">
              <w:t>c</w:t>
            </w:r>
            <w:r>
              <w:t>ustodian</w:t>
            </w:r>
          </w:p>
        </w:tc>
        <w:tc>
          <w:tcPr>
            <w:tcW w:w="6792" w:type="dxa"/>
          </w:tcPr>
          <w:p w14:paraId="4CD3BA91" w14:textId="2EF3B35C" w:rsidR="002B3FA8" w:rsidRDefault="00A8240F" w:rsidP="00AE6CDF">
            <w:pPr>
              <w:pStyle w:val="Paragraphtext"/>
              <w:cnfStyle w:val="000000010000" w:firstRow="0" w:lastRow="0" w:firstColumn="0" w:lastColumn="0" w:oddVBand="0" w:evenVBand="0" w:oddHBand="0" w:evenHBand="1" w:firstRowFirstColumn="0" w:firstRowLastColumn="0" w:lastRowFirstColumn="0" w:lastRowLastColumn="0"/>
            </w:pPr>
            <w:r>
              <w:t>An</w:t>
            </w:r>
            <w:r w:rsidRPr="00A8240F">
              <w:t xml:space="preserve"> agency that collects or generates data for any </w:t>
            </w:r>
            <w:proofErr w:type="gramStart"/>
            <w:r w:rsidRPr="00A8240F">
              <w:t>purpose, and</w:t>
            </w:r>
            <w:proofErr w:type="gramEnd"/>
            <w:r w:rsidRPr="00A8240F">
              <w:t xml:space="preserve"> is accountable and responsible for the governance of that data</w:t>
            </w:r>
            <w:r w:rsidR="007E3EA6">
              <w:t>.</w:t>
            </w:r>
          </w:p>
        </w:tc>
      </w:tr>
      <w:tr w:rsidR="0060787D" w14:paraId="47648A98"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C5D1815" w14:textId="7F247A06" w:rsidR="0060787D" w:rsidRDefault="0060787D" w:rsidP="00F543A8">
            <w:pPr>
              <w:pStyle w:val="Paragraphtext"/>
            </w:pPr>
            <w:r>
              <w:t>Data dictionary</w:t>
            </w:r>
          </w:p>
        </w:tc>
        <w:tc>
          <w:tcPr>
            <w:tcW w:w="6792" w:type="dxa"/>
          </w:tcPr>
          <w:p w14:paraId="0A71B61F" w14:textId="41CE0F61" w:rsidR="0060787D" w:rsidRDefault="000661DC" w:rsidP="00AE6CDF">
            <w:pPr>
              <w:pStyle w:val="Paragraphtext"/>
              <w:cnfStyle w:val="000000100000" w:firstRow="0" w:lastRow="0" w:firstColumn="0" w:lastColumn="0" w:oddVBand="0" w:evenVBand="0" w:oddHBand="1" w:evenHBand="0" w:firstRowFirstColumn="0" w:firstRowLastColumn="0" w:lastRowFirstColumn="0" w:lastRowLastColumn="0"/>
            </w:pPr>
            <w:r>
              <w:t xml:space="preserve">A </w:t>
            </w:r>
            <w:r w:rsidR="00D724D6">
              <w:t>record</w:t>
            </w:r>
            <w:r w:rsidR="00EF00BE">
              <w:t xml:space="preserve"> </w:t>
            </w:r>
            <w:r w:rsidR="00773760">
              <w:t>of metadata</w:t>
            </w:r>
            <w:r w:rsidR="00840B1D">
              <w:t>, definitions, standards,</w:t>
            </w:r>
            <w:r w:rsidR="00773760">
              <w:t xml:space="preserve"> and contextual information about a </w:t>
            </w:r>
            <w:r w:rsidR="008752E6">
              <w:t>dataset.</w:t>
            </w:r>
          </w:p>
        </w:tc>
      </w:tr>
      <w:tr w:rsidR="006D168D" w14:paraId="591F67D8"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DB7EF3" w14:textId="70CACAE9" w:rsidR="006D168D" w:rsidRDefault="006D168D" w:rsidP="00F543A8">
            <w:pPr>
              <w:pStyle w:val="Paragraphtext"/>
            </w:pPr>
            <w:r>
              <w:t>Data integration</w:t>
            </w:r>
            <w:r w:rsidR="009721EA">
              <w:t>/</w:t>
            </w:r>
            <w:r w:rsidR="00342DC2">
              <w:t xml:space="preserve"> </w:t>
            </w:r>
            <w:r w:rsidR="009721EA">
              <w:t>linkage</w:t>
            </w:r>
          </w:p>
        </w:tc>
        <w:tc>
          <w:tcPr>
            <w:tcW w:w="6792" w:type="dxa"/>
          </w:tcPr>
          <w:p w14:paraId="25A22984" w14:textId="01165FE6" w:rsidR="006D168D" w:rsidRDefault="00AA40B2" w:rsidP="00AE6CDF">
            <w:pPr>
              <w:pStyle w:val="Paragraphtext"/>
              <w:cnfStyle w:val="000000010000" w:firstRow="0" w:lastRow="0" w:firstColumn="0" w:lastColumn="0" w:oddVBand="0" w:evenVBand="0" w:oddHBand="0" w:evenHBand="1" w:firstRowFirstColumn="0" w:firstRowLastColumn="0" w:lastRowFirstColumn="0" w:lastRowLastColumn="0"/>
            </w:pPr>
            <w:r>
              <w:t>T</w:t>
            </w:r>
            <w:r w:rsidRPr="00AA40B2">
              <w:t>he process of bringing together information from two or more sources that relates to the same entity, such as an individual or business</w:t>
            </w:r>
            <w:r w:rsidR="007E3EA6">
              <w:t>.</w:t>
            </w:r>
          </w:p>
        </w:tc>
      </w:tr>
      <w:tr w:rsidR="009F4693" w14:paraId="478A73F6"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9CC2E62" w14:textId="1D6518E1" w:rsidR="009F4693" w:rsidRDefault="009F4693" w:rsidP="00F543A8">
            <w:pPr>
              <w:pStyle w:val="Paragraphtext"/>
            </w:pPr>
            <w:r>
              <w:t xml:space="preserve">Data </w:t>
            </w:r>
            <w:r w:rsidR="006F7383">
              <w:t>release</w:t>
            </w:r>
          </w:p>
        </w:tc>
        <w:tc>
          <w:tcPr>
            <w:tcW w:w="6792" w:type="dxa"/>
          </w:tcPr>
          <w:p w14:paraId="791C237D" w14:textId="355DFAB0" w:rsidR="009F4693" w:rsidRDefault="009F153C" w:rsidP="00F543A8">
            <w:pPr>
              <w:pStyle w:val="Paragraphtext"/>
              <w:cnfStyle w:val="000000100000" w:firstRow="0" w:lastRow="0" w:firstColumn="0" w:lastColumn="0" w:oddVBand="0" w:evenVBand="0" w:oddHBand="1" w:evenHBand="0" w:firstRowFirstColumn="0" w:firstRowLastColumn="0" w:lastRowFirstColumn="0" w:lastRowLastColumn="0"/>
            </w:pPr>
            <w:r>
              <w:t xml:space="preserve">Making data publicly available </w:t>
            </w:r>
            <w:r w:rsidR="00A06715">
              <w:t>with</w:t>
            </w:r>
            <w:r w:rsidR="00DF3A76">
              <w:t xml:space="preserve"> no or few restrictions on who may</w:t>
            </w:r>
            <w:r w:rsidR="00C755C0">
              <w:t xml:space="preserve"> access the data and what they may do with it</w:t>
            </w:r>
            <w:r w:rsidR="008F3824">
              <w:t>.</w:t>
            </w:r>
          </w:p>
        </w:tc>
      </w:tr>
      <w:tr w:rsidR="009F4693" w14:paraId="5C83B787"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CE762D1" w14:textId="4F385039" w:rsidR="009F4693" w:rsidRDefault="009F4693" w:rsidP="00F543A8">
            <w:pPr>
              <w:pStyle w:val="Paragraphtext"/>
            </w:pPr>
            <w:r>
              <w:t xml:space="preserve">Data </w:t>
            </w:r>
            <w:r w:rsidR="006F7383">
              <w:t>sharing</w:t>
            </w:r>
          </w:p>
        </w:tc>
        <w:tc>
          <w:tcPr>
            <w:tcW w:w="6792" w:type="dxa"/>
          </w:tcPr>
          <w:p w14:paraId="63C6CBC2" w14:textId="708EBE16" w:rsidR="009F4693" w:rsidRDefault="00BE33FE" w:rsidP="00F543A8">
            <w:pPr>
              <w:pStyle w:val="Paragraphtext"/>
              <w:cnfStyle w:val="000000010000" w:firstRow="0" w:lastRow="0" w:firstColumn="0" w:lastColumn="0" w:oddVBand="0" w:evenVBand="0" w:oddHBand="0" w:evenHBand="1" w:firstRowFirstColumn="0" w:firstRowLastColumn="0" w:lastRowFirstColumn="0" w:lastRowLastColumn="0"/>
            </w:pPr>
            <w:r>
              <w:t>Providing controlled access to public sector data to the right people for the right reasons with safeguards in place.</w:t>
            </w:r>
          </w:p>
        </w:tc>
      </w:tr>
      <w:tr w:rsidR="00B97739" w14:paraId="3DD2A828"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BE80102" w14:textId="549AE177" w:rsidR="00B97739" w:rsidRDefault="00B97739" w:rsidP="00B97739">
            <w:pPr>
              <w:pStyle w:val="Paragraphtext"/>
            </w:pPr>
            <w:r>
              <w:t>Dataset</w:t>
            </w:r>
          </w:p>
        </w:tc>
        <w:tc>
          <w:tcPr>
            <w:tcW w:w="6792" w:type="dxa"/>
          </w:tcPr>
          <w:p w14:paraId="5E7B5E04" w14:textId="110FC5AD" w:rsidR="00B97739" w:rsidRDefault="00B97739" w:rsidP="00B97739">
            <w:pPr>
              <w:pStyle w:val="Paragraphtext"/>
              <w:cnfStyle w:val="000000100000" w:firstRow="0" w:lastRow="0" w:firstColumn="0" w:lastColumn="0" w:oddVBand="0" w:evenVBand="0" w:oddHBand="1" w:evenHBand="0" w:firstRowFirstColumn="0" w:firstRowLastColumn="0" w:lastRowFirstColumn="0" w:lastRowLastColumn="0"/>
            </w:pPr>
            <w:r>
              <w:t>A</w:t>
            </w:r>
            <w:r w:rsidRPr="007D1A73">
              <w:t xml:space="preserve"> collection of information or data and associated metadata.</w:t>
            </w:r>
          </w:p>
        </w:tc>
      </w:tr>
      <w:tr w:rsidR="00264D38" w14:paraId="5632DA4B"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AA477D1" w14:textId="41ACA04B" w:rsidR="00264D38" w:rsidRDefault="00264D38" w:rsidP="00B97739">
            <w:pPr>
              <w:pStyle w:val="Paragraphtext"/>
            </w:pPr>
            <w:r>
              <w:t>HERD</w:t>
            </w:r>
          </w:p>
        </w:tc>
        <w:tc>
          <w:tcPr>
            <w:tcW w:w="6792" w:type="dxa"/>
          </w:tcPr>
          <w:p w14:paraId="229556E2" w14:textId="483661D5" w:rsidR="00264D38" w:rsidRDefault="00264D38" w:rsidP="00B97739">
            <w:pPr>
              <w:pStyle w:val="Paragraphtext"/>
              <w:cnfStyle w:val="000000010000" w:firstRow="0" w:lastRow="0" w:firstColumn="0" w:lastColumn="0" w:oddVBand="0" w:evenVBand="0" w:oddHBand="0" w:evenHBand="1" w:firstRowFirstColumn="0" w:firstRowLastColumn="0" w:lastRowFirstColumn="0" w:lastRowLastColumn="0"/>
            </w:pPr>
            <w:r>
              <w:t>Health Economics and Research Division</w:t>
            </w:r>
          </w:p>
        </w:tc>
      </w:tr>
      <w:tr w:rsidR="00EB3D3D" w14:paraId="4814A254"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6673BFE" w14:textId="3BE3F87B" w:rsidR="00EB3D3D" w:rsidRDefault="00EB3D3D" w:rsidP="00B97739">
            <w:pPr>
              <w:pStyle w:val="Paragraphtext"/>
            </w:pPr>
            <w:r>
              <w:t>Indigenous Data Soverei</w:t>
            </w:r>
            <w:r w:rsidR="00F86BD6">
              <w:t>gnty</w:t>
            </w:r>
          </w:p>
        </w:tc>
        <w:tc>
          <w:tcPr>
            <w:tcW w:w="6792" w:type="dxa"/>
          </w:tcPr>
          <w:p w14:paraId="4175323A" w14:textId="50EB0E04" w:rsidR="00EB3D3D" w:rsidRDefault="00F86BD6" w:rsidP="00B97739">
            <w:pPr>
              <w:pStyle w:val="Paragraphtext"/>
              <w:cnfStyle w:val="000000100000" w:firstRow="0" w:lastRow="0" w:firstColumn="0" w:lastColumn="0" w:oddVBand="0" w:evenVBand="0" w:oddHBand="1" w:evenHBand="0" w:firstRowFirstColumn="0" w:firstRowLastColumn="0" w:lastRowFirstColumn="0" w:lastRowLastColumn="0"/>
            </w:pPr>
            <w:r>
              <w:t>The</w:t>
            </w:r>
            <w:r w:rsidRPr="00F86BD6">
              <w:t xml:space="preserve"> right of Indigenous peoples to govern the collection, </w:t>
            </w:r>
            <w:proofErr w:type="gramStart"/>
            <w:r w:rsidRPr="00F86BD6">
              <w:t>ownership</w:t>
            </w:r>
            <w:proofErr w:type="gramEnd"/>
            <w:r w:rsidRPr="00F86BD6">
              <w:t xml:space="preserve"> and application of data about Indigenous communities, peoples, lands, and resources.</w:t>
            </w:r>
          </w:p>
        </w:tc>
      </w:tr>
      <w:tr w:rsidR="00463A8C" w14:paraId="3E0406C5"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B1395A1" w14:textId="10C7F520" w:rsidR="00463A8C" w:rsidRDefault="00463A8C" w:rsidP="00B97739">
            <w:pPr>
              <w:pStyle w:val="Paragraphtext"/>
            </w:pPr>
            <w:r>
              <w:t>Interoperability</w:t>
            </w:r>
          </w:p>
        </w:tc>
        <w:tc>
          <w:tcPr>
            <w:tcW w:w="6792" w:type="dxa"/>
          </w:tcPr>
          <w:p w14:paraId="39604A02" w14:textId="58D0528D" w:rsidR="00463A8C" w:rsidRDefault="0050060C" w:rsidP="00B97739">
            <w:pPr>
              <w:pStyle w:val="Paragraphtext"/>
              <w:cnfStyle w:val="000000010000" w:firstRow="0" w:lastRow="0" w:firstColumn="0" w:lastColumn="0" w:oddVBand="0" w:evenVBand="0" w:oddHBand="0" w:evenHBand="1" w:firstRowFirstColumn="0" w:firstRowLastColumn="0" w:lastRowFirstColumn="0" w:lastRowLastColumn="0"/>
            </w:pPr>
            <w:r w:rsidRPr="0050060C">
              <w:t>The ability of a system or product to transfer meaning of information within and between systems or products without special effort on the part of the user. Interoperability is made possible by the implementation of standards.</w:t>
            </w:r>
          </w:p>
        </w:tc>
      </w:tr>
      <w:tr w:rsidR="006E12B5" w14:paraId="152E00C5"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A538188" w14:textId="31E4AC1C" w:rsidR="006E12B5" w:rsidRDefault="006E12B5" w:rsidP="00B97739">
            <w:pPr>
              <w:pStyle w:val="Paragraphtext"/>
            </w:pPr>
            <w:r>
              <w:t>MADIP</w:t>
            </w:r>
          </w:p>
        </w:tc>
        <w:tc>
          <w:tcPr>
            <w:tcW w:w="6792" w:type="dxa"/>
          </w:tcPr>
          <w:p w14:paraId="309D14A6" w14:textId="430C8F63" w:rsidR="006E12B5" w:rsidRDefault="007161C5" w:rsidP="00B97739">
            <w:pPr>
              <w:pStyle w:val="Paragraphtext"/>
              <w:cnfStyle w:val="000000100000" w:firstRow="0" w:lastRow="0" w:firstColumn="0" w:lastColumn="0" w:oddVBand="0" w:evenVBand="0" w:oddHBand="1" w:evenHBand="0" w:firstRowFirstColumn="0" w:firstRowLastColumn="0" w:lastRowFirstColumn="0" w:lastRowLastColumn="0"/>
            </w:pPr>
            <w:r>
              <w:t>Multi-Agency Data Integration Project. MADIP is a secure data asset combining information on health, education, government payments, income and taxation, employment, and population demographics (including Census) over time. It provides whole-of</w:t>
            </w:r>
            <w:r w:rsidR="00673CF3">
              <w:t>-life insights about various population groups in Australia, such as interactions between their characteristics, use of services like healthcare and education, and outcomes like improved health and employment.</w:t>
            </w:r>
          </w:p>
        </w:tc>
      </w:tr>
      <w:tr w:rsidR="00B97739" w14:paraId="551604F7"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E51DA26" w14:textId="2BAC510E" w:rsidR="00B97739" w:rsidRDefault="00B97739" w:rsidP="00B97739">
            <w:pPr>
              <w:pStyle w:val="Paragraphtext"/>
            </w:pPr>
            <w:r>
              <w:t>MBS</w:t>
            </w:r>
          </w:p>
        </w:tc>
        <w:tc>
          <w:tcPr>
            <w:tcW w:w="6792" w:type="dxa"/>
          </w:tcPr>
          <w:p w14:paraId="052AC6B7" w14:textId="7940F15B" w:rsidR="00B97739" w:rsidRDefault="00B97739" w:rsidP="00B97739">
            <w:pPr>
              <w:pStyle w:val="Paragraphtext"/>
              <w:cnfStyle w:val="000000010000" w:firstRow="0" w:lastRow="0" w:firstColumn="0" w:lastColumn="0" w:oddVBand="0" w:evenVBand="0" w:oddHBand="0" w:evenHBand="1" w:firstRowFirstColumn="0" w:firstRowLastColumn="0" w:lastRowFirstColumn="0" w:lastRowLastColumn="0"/>
            </w:pPr>
            <w:r>
              <w:t>Medica</w:t>
            </w:r>
            <w:r w:rsidR="000C4705">
              <w:t>re</w:t>
            </w:r>
            <w:r>
              <w:t xml:space="preserve"> Benefits Sche</w:t>
            </w:r>
            <w:r w:rsidR="00165083">
              <w:t>dule</w:t>
            </w:r>
          </w:p>
        </w:tc>
      </w:tr>
      <w:tr w:rsidR="009F4693" w14:paraId="0E12C858"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D3428C3" w14:textId="12C00E54" w:rsidR="009F4693" w:rsidRDefault="009F4693" w:rsidP="00F543A8">
            <w:pPr>
              <w:pStyle w:val="Paragraphtext"/>
            </w:pPr>
            <w:r>
              <w:t>Metadata</w:t>
            </w:r>
          </w:p>
        </w:tc>
        <w:tc>
          <w:tcPr>
            <w:tcW w:w="6792" w:type="dxa"/>
          </w:tcPr>
          <w:p w14:paraId="450C9090" w14:textId="7F7B5E3E" w:rsidR="009F4693" w:rsidRDefault="00B97739" w:rsidP="00F543A8">
            <w:pPr>
              <w:pStyle w:val="Paragraphtext"/>
              <w:cnfStyle w:val="000000100000" w:firstRow="0" w:lastRow="0" w:firstColumn="0" w:lastColumn="0" w:oddVBand="0" w:evenVBand="0" w:oddHBand="1" w:evenHBand="0" w:firstRowFirstColumn="0" w:firstRowLastColumn="0" w:lastRowFirstColumn="0" w:lastRowLastColumn="0"/>
            </w:pPr>
            <w:r>
              <w:t>T</w:t>
            </w:r>
            <w:r w:rsidRPr="009E110C">
              <w:t>he information that defines and describes data, often referred to as data about data</w:t>
            </w:r>
            <w:r w:rsidR="007E3EA6">
              <w:t>.</w:t>
            </w:r>
          </w:p>
        </w:tc>
      </w:tr>
      <w:tr w:rsidR="00974BD9" w14:paraId="218BC60A"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A751E75" w14:textId="024BD2E7" w:rsidR="00974BD9" w:rsidRDefault="00974BD9" w:rsidP="00974BD9">
            <w:pPr>
              <w:pStyle w:val="Paragraphtext"/>
            </w:pPr>
            <w:r>
              <w:t>NIHSI</w:t>
            </w:r>
          </w:p>
        </w:tc>
        <w:tc>
          <w:tcPr>
            <w:tcW w:w="6792" w:type="dxa"/>
          </w:tcPr>
          <w:p w14:paraId="6A1E2559" w14:textId="51DC4E65" w:rsidR="00974BD9" w:rsidRDefault="00974BD9" w:rsidP="00974BD9">
            <w:pPr>
              <w:pStyle w:val="Paragraphtext"/>
              <w:cnfStyle w:val="000000010000" w:firstRow="0" w:lastRow="0" w:firstColumn="0" w:lastColumn="0" w:oddVBand="0" w:evenVBand="0" w:oddHBand="0" w:evenHBand="1" w:firstRowFirstColumn="0" w:firstRowLastColumn="0" w:lastRowFirstColumn="0" w:lastRowLastColumn="0"/>
            </w:pPr>
            <w:r>
              <w:t xml:space="preserve">National Integrated Health Services Information: </w:t>
            </w:r>
            <w:r w:rsidRPr="00EE35C0">
              <w:t>an integrated data asset combining de-identified health data</w:t>
            </w:r>
            <w:r>
              <w:t>.</w:t>
            </w:r>
          </w:p>
        </w:tc>
      </w:tr>
      <w:tr w:rsidR="00974BD9" w14:paraId="3FA9F9E9"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64DDEE6" w14:textId="4C8CB776" w:rsidR="00974BD9" w:rsidRDefault="00974BD9" w:rsidP="00974BD9">
            <w:pPr>
              <w:pStyle w:val="Paragraphtext"/>
            </w:pPr>
            <w:r>
              <w:lastRenderedPageBreak/>
              <w:t>ONDC</w:t>
            </w:r>
          </w:p>
        </w:tc>
        <w:tc>
          <w:tcPr>
            <w:tcW w:w="6792" w:type="dxa"/>
          </w:tcPr>
          <w:p w14:paraId="646CDEBE" w14:textId="24833BB1" w:rsidR="00974BD9" w:rsidRDefault="00974BD9" w:rsidP="00974BD9">
            <w:pPr>
              <w:pStyle w:val="Paragraphtext"/>
              <w:cnfStyle w:val="000000100000" w:firstRow="0" w:lastRow="0" w:firstColumn="0" w:lastColumn="0" w:oddVBand="0" w:evenVBand="0" w:oddHBand="1" w:evenHBand="0" w:firstRowFirstColumn="0" w:firstRowLastColumn="0" w:lastRowFirstColumn="0" w:lastRowLastColumn="0"/>
            </w:pPr>
            <w:r>
              <w:t>Office of the National Data Commissioner</w:t>
            </w:r>
          </w:p>
        </w:tc>
      </w:tr>
      <w:tr w:rsidR="009F4693" w14:paraId="3E717645"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FEA26F5" w14:textId="11532E5D" w:rsidR="009F4693" w:rsidRDefault="009F4693" w:rsidP="00F543A8">
            <w:pPr>
              <w:pStyle w:val="Paragraphtext"/>
            </w:pPr>
            <w:r>
              <w:t>Partner</w:t>
            </w:r>
          </w:p>
        </w:tc>
        <w:tc>
          <w:tcPr>
            <w:tcW w:w="6792" w:type="dxa"/>
          </w:tcPr>
          <w:p w14:paraId="14E55EC5" w14:textId="1930E165" w:rsidR="009F4693" w:rsidRDefault="00865437" w:rsidP="00F543A8">
            <w:pPr>
              <w:pStyle w:val="Paragraphtext"/>
              <w:cnfStyle w:val="000000010000" w:firstRow="0" w:lastRow="0" w:firstColumn="0" w:lastColumn="0" w:oddVBand="0" w:evenVBand="0" w:oddHBand="0" w:evenHBand="1" w:firstRowFirstColumn="0" w:firstRowLastColumn="0" w:lastRowFirstColumn="0" w:lastRowLastColumn="0"/>
            </w:pPr>
            <w:r>
              <w:t xml:space="preserve">Entities who are regular and trusted </w:t>
            </w:r>
            <w:r w:rsidR="00CC2F91">
              <w:t xml:space="preserve">collaborators </w:t>
            </w:r>
            <w:r w:rsidR="00636116">
              <w:t xml:space="preserve">to the Department: </w:t>
            </w:r>
            <w:r w:rsidR="006232E2">
              <w:t xml:space="preserve">Health portfolio agencies, </w:t>
            </w:r>
            <w:r w:rsidR="008F3824">
              <w:t>other</w:t>
            </w:r>
            <w:r w:rsidR="006232E2">
              <w:t xml:space="preserve"> </w:t>
            </w:r>
            <w:r w:rsidR="00100494">
              <w:t xml:space="preserve">Australian Government departments </w:t>
            </w:r>
            <w:r w:rsidR="001F1BC4">
              <w:t>(</w:t>
            </w:r>
            <w:proofErr w:type="spellStart"/>
            <w:r w:rsidR="001F1BC4">
              <w:t>eg.</w:t>
            </w:r>
            <w:proofErr w:type="spellEnd"/>
            <w:r w:rsidR="006265CB">
              <w:t xml:space="preserve"> </w:t>
            </w:r>
            <w:r w:rsidR="00974BD9">
              <w:t xml:space="preserve">ABS, </w:t>
            </w:r>
            <w:r w:rsidR="003F1C70">
              <w:t xml:space="preserve">the Department of Social Services, </w:t>
            </w:r>
            <w:r w:rsidR="001F1BC4">
              <w:t xml:space="preserve">Services Australia), State and Territory governments, </w:t>
            </w:r>
            <w:r w:rsidR="003F0CB7">
              <w:t xml:space="preserve">and external stakeholders </w:t>
            </w:r>
            <w:r w:rsidR="00DF31F9">
              <w:t>like the academic and research community.</w:t>
            </w:r>
          </w:p>
        </w:tc>
      </w:tr>
      <w:tr w:rsidR="00974BD9" w14:paraId="74FD3F30"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714A5EA1" w14:textId="449C3E34" w:rsidR="00974BD9" w:rsidRDefault="00974BD9" w:rsidP="00974BD9">
            <w:pPr>
              <w:pStyle w:val="Paragraphtext"/>
            </w:pPr>
            <w:r>
              <w:t>PBS</w:t>
            </w:r>
          </w:p>
        </w:tc>
        <w:tc>
          <w:tcPr>
            <w:tcW w:w="6792" w:type="dxa"/>
          </w:tcPr>
          <w:p w14:paraId="4D1D3814" w14:textId="27CA36BA" w:rsidR="00974BD9" w:rsidRDefault="00974BD9" w:rsidP="00974BD9">
            <w:pPr>
              <w:pStyle w:val="Paragraphtext"/>
              <w:cnfStyle w:val="000000100000" w:firstRow="0" w:lastRow="0" w:firstColumn="0" w:lastColumn="0" w:oddVBand="0" w:evenVBand="0" w:oddHBand="1" w:evenHBand="0" w:firstRowFirstColumn="0" w:firstRowLastColumn="0" w:lastRowFirstColumn="0" w:lastRowLastColumn="0"/>
            </w:pPr>
            <w:r>
              <w:t>Pharmaceutical Benefits Scheme</w:t>
            </w:r>
          </w:p>
        </w:tc>
      </w:tr>
      <w:tr w:rsidR="00974BD9" w14:paraId="503510E7"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5A7096A" w14:textId="4F0D644C" w:rsidR="00974BD9" w:rsidRDefault="00974BD9" w:rsidP="00974BD9">
            <w:pPr>
              <w:pStyle w:val="Paragraphtext"/>
            </w:pPr>
            <w:r>
              <w:t>Personal information</w:t>
            </w:r>
          </w:p>
        </w:tc>
        <w:tc>
          <w:tcPr>
            <w:tcW w:w="6792" w:type="dxa"/>
          </w:tcPr>
          <w:p w14:paraId="1420FA75" w14:textId="2AB27306" w:rsidR="00974BD9" w:rsidRDefault="00974BD9" w:rsidP="00974BD9">
            <w:pPr>
              <w:pStyle w:val="Paragraphtext"/>
              <w:cnfStyle w:val="000000010000" w:firstRow="0" w:lastRow="0" w:firstColumn="0" w:lastColumn="0" w:oddVBand="0" w:evenVBand="0" w:oddHBand="0" w:evenHBand="1" w:firstRowFirstColumn="0" w:firstRowLastColumn="0" w:lastRowFirstColumn="0" w:lastRowLastColumn="0"/>
            </w:pPr>
            <w:r>
              <w:t>I</w:t>
            </w:r>
            <w:r w:rsidRPr="0098194E">
              <w:t>nformation or an opinion about an identified individual, or an individual who is reasonably identifiable whether the information or opinion is (a) true or not true; and (b) recorded in a material form or not, in accordance with the Privacy Act</w:t>
            </w:r>
            <w:r>
              <w:t>.</w:t>
            </w:r>
          </w:p>
        </w:tc>
      </w:tr>
      <w:tr w:rsidR="00974BD9" w14:paraId="65A4673B" w14:textId="77777777" w:rsidTr="00A461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5AA64D6" w14:textId="239569ED" w:rsidR="00974BD9" w:rsidRDefault="00974BD9" w:rsidP="00974BD9">
            <w:pPr>
              <w:pStyle w:val="Paragraphtext"/>
            </w:pPr>
            <w:r>
              <w:t>Sensitive information</w:t>
            </w:r>
          </w:p>
        </w:tc>
        <w:tc>
          <w:tcPr>
            <w:tcW w:w="6792" w:type="dxa"/>
          </w:tcPr>
          <w:p w14:paraId="54EB6592" w14:textId="4B3CABEA" w:rsidR="00974BD9" w:rsidRDefault="00974BD9" w:rsidP="00974BD9">
            <w:pPr>
              <w:pStyle w:val="Paragraphtext"/>
              <w:tabs>
                <w:tab w:val="left" w:pos="1139"/>
              </w:tabs>
              <w:cnfStyle w:val="000000100000" w:firstRow="0" w:lastRow="0" w:firstColumn="0" w:lastColumn="0" w:oddVBand="0" w:evenVBand="0" w:oddHBand="1" w:evenHBand="0" w:firstRowFirstColumn="0" w:firstRowLastColumn="0" w:lastRowFirstColumn="0" w:lastRowLastColumn="0"/>
            </w:pPr>
            <w:r>
              <w:t>P</w:t>
            </w:r>
            <w:r w:rsidRPr="003C47C0">
              <w:t>ersonal information that includes information or an opinion about an individual, in accordance with the Privacy Act 1988.</w:t>
            </w:r>
          </w:p>
        </w:tc>
      </w:tr>
      <w:tr w:rsidR="009B2C25" w14:paraId="55D94715" w14:textId="77777777" w:rsidTr="00A461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287E6DF7" w14:textId="4BAAF796" w:rsidR="009B2C25" w:rsidRDefault="009B2C25" w:rsidP="00974BD9">
            <w:pPr>
              <w:pStyle w:val="Paragraphtext"/>
            </w:pPr>
            <w:r>
              <w:t>Unit record data</w:t>
            </w:r>
          </w:p>
        </w:tc>
        <w:tc>
          <w:tcPr>
            <w:tcW w:w="6792" w:type="dxa"/>
          </w:tcPr>
          <w:p w14:paraId="154D699C" w14:textId="10D1014D" w:rsidR="009B2C25" w:rsidRDefault="002E4BA1" w:rsidP="00974BD9">
            <w:pPr>
              <w:pStyle w:val="Paragraphtext"/>
              <w:tabs>
                <w:tab w:val="left" w:pos="1139"/>
              </w:tabs>
              <w:cnfStyle w:val="000000010000" w:firstRow="0" w:lastRow="0" w:firstColumn="0" w:lastColumn="0" w:oddVBand="0" w:evenVBand="0" w:oddHBand="0" w:evenHBand="1" w:firstRowFirstColumn="0" w:firstRowLastColumn="0" w:lastRowFirstColumn="0" w:lastRowLastColumn="0"/>
            </w:pPr>
            <w:r>
              <w:t>D</w:t>
            </w:r>
            <w:r w:rsidRPr="002E4BA1">
              <w:t xml:space="preserve">atasets of unit records where each record contains information about a person, </w:t>
            </w:r>
            <w:proofErr w:type="gramStart"/>
            <w:r w:rsidRPr="002E4BA1">
              <w:t>organisation</w:t>
            </w:r>
            <w:proofErr w:type="gramEnd"/>
            <w:r w:rsidRPr="002E4BA1">
              <w:t xml:space="preserve"> or other type of unit</w:t>
            </w:r>
            <w:r w:rsidR="0019554C">
              <w:t>.</w:t>
            </w:r>
          </w:p>
        </w:tc>
      </w:tr>
    </w:tbl>
    <w:p w14:paraId="44F10379" w14:textId="77777777" w:rsidR="0051242B" w:rsidRPr="001F2F78" w:rsidRDefault="0051242B" w:rsidP="00A46101">
      <w:pPr>
        <w:pStyle w:val="Paragraphtext"/>
      </w:pPr>
    </w:p>
    <w:sectPr w:rsidR="0051242B" w:rsidRPr="001F2F78" w:rsidSect="00E45BD8">
      <w:headerReference w:type="default" r:id="rId31"/>
      <w:footerReference w:type="default" r:id="rId32"/>
      <w:pgSz w:w="11906" w:h="16838"/>
      <w:pgMar w:top="851" w:right="1418" w:bottom="1191" w:left="1418" w:header="85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0BAFB" w14:textId="77777777" w:rsidR="002E339A" w:rsidRDefault="002E339A" w:rsidP="006B56BB">
      <w:r>
        <w:separator/>
      </w:r>
    </w:p>
    <w:p w14:paraId="0151FE16" w14:textId="77777777" w:rsidR="002E339A" w:rsidRDefault="002E339A"/>
  </w:endnote>
  <w:endnote w:type="continuationSeparator" w:id="0">
    <w:p w14:paraId="6538AC8C" w14:textId="77777777" w:rsidR="002E339A" w:rsidRDefault="002E339A" w:rsidP="006B56BB">
      <w:r>
        <w:continuationSeparator/>
      </w:r>
    </w:p>
    <w:p w14:paraId="4A406694" w14:textId="77777777" w:rsidR="002E339A" w:rsidRDefault="002E339A"/>
  </w:endnote>
  <w:endnote w:type="continuationNotice" w:id="1">
    <w:p w14:paraId="1AC5D87E" w14:textId="77777777" w:rsidR="002E339A" w:rsidRDefault="002E3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FF220" w14:textId="19DFC2B5" w:rsidR="00E45BD8" w:rsidRDefault="00E45BD8" w:rsidP="000F2D76">
    <w:pPr>
      <w:pStyle w:val="Footer"/>
      <w:tabs>
        <w:tab w:val="clear" w:pos="4513"/>
        <w:tab w:val="center" w:pos="0"/>
      </w:tabs>
      <w:jc w:val="right"/>
    </w:pPr>
    <w:r>
      <w:rPr>
        <w:szCs w:val="20"/>
      </w:rPr>
      <w:t xml:space="preserve">Department of Health and Aged Care Data Strategy 2022 – </w:t>
    </w:r>
    <w:proofErr w:type="gramStart"/>
    <w:r>
      <w:rPr>
        <w:szCs w:val="20"/>
      </w:rPr>
      <w:t xml:space="preserve">2025 </w:t>
    </w:r>
    <w:r w:rsidRPr="00751A23">
      <w:rPr>
        <w:szCs w:val="20"/>
      </w:rPr>
      <w:t xml:space="preserve"> </w:t>
    </w:r>
    <w:r w:rsidRPr="00751A23">
      <w:rPr>
        <w:szCs w:val="20"/>
      </w:rPr>
      <w:tab/>
    </w:r>
    <w:proofErr w:type="gramEnd"/>
    <w:r w:rsidRPr="000F2D76">
      <w:rPr>
        <w:szCs w:val="20"/>
      </w:rPr>
      <w:fldChar w:fldCharType="begin"/>
    </w:r>
    <w:r w:rsidRPr="000F2D76">
      <w:rPr>
        <w:szCs w:val="20"/>
      </w:rPr>
      <w:instrText xml:space="preserve"> PAGE   \* MERGEFORMAT </w:instrText>
    </w:r>
    <w:r w:rsidRPr="000F2D76">
      <w:rPr>
        <w:szCs w:val="20"/>
      </w:rPr>
      <w:fldChar w:fldCharType="separate"/>
    </w:r>
    <w:r>
      <w:rPr>
        <w:szCs w:val="20"/>
      </w:rPr>
      <w:t>4</w:t>
    </w:r>
    <w:r w:rsidRPr="000F2D76">
      <w:rPr>
        <w:noProof/>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43024" w14:textId="73969E8E" w:rsidR="00E45BD8" w:rsidRPr="00DE3355" w:rsidRDefault="00E45BD8" w:rsidP="00751A23">
    <w:pPr>
      <w:pStyle w:val="Footer"/>
      <w:tabs>
        <w:tab w:val="clear" w:pos="4513"/>
        <w:tab w:val="center" w:pos="0"/>
      </w:tabs>
      <w:jc w:val="right"/>
    </w:pPr>
    <w:r>
      <w:rPr>
        <w:szCs w:val="20"/>
      </w:rPr>
      <w:t xml:space="preserve">Department of Health and Aged Care Data Strategy 2022 – </w:t>
    </w:r>
    <w:proofErr w:type="gramStart"/>
    <w:r>
      <w:rPr>
        <w:szCs w:val="20"/>
      </w:rPr>
      <w:t xml:space="preserve">2025 </w:t>
    </w:r>
    <w:r w:rsidRPr="00751A23">
      <w:rPr>
        <w:szCs w:val="20"/>
      </w:rPr>
      <w:t xml:space="preserve"> </w:t>
    </w:r>
    <w:r w:rsidRPr="00751A23">
      <w:rPr>
        <w:szCs w:val="20"/>
      </w:rPr>
      <w:tab/>
    </w:r>
    <w:proofErr w:type="gramEnd"/>
    <w:r w:rsidRPr="000F2D76">
      <w:rPr>
        <w:szCs w:val="20"/>
      </w:rPr>
      <w:fldChar w:fldCharType="begin"/>
    </w:r>
    <w:r w:rsidRPr="000F2D76">
      <w:rPr>
        <w:szCs w:val="20"/>
      </w:rPr>
      <w:instrText xml:space="preserve"> PAGE   \* MERGEFORMAT </w:instrText>
    </w:r>
    <w:r w:rsidRPr="000F2D76">
      <w:rPr>
        <w:szCs w:val="20"/>
      </w:rPr>
      <w:fldChar w:fldCharType="separate"/>
    </w:r>
    <w:r w:rsidRPr="000F2D76">
      <w:rPr>
        <w:noProof/>
        <w:szCs w:val="20"/>
      </w:rPr>
      <w:t>1</w:t>
    </w:r>
    <w:r w:rsidRPr="000F2D76">
      <w:rPr>
        <w:noProof/>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DB6E9" w14:textId="3A793B81" w:rsidR="00E45BD8" w:rsidRPr="00751A23" w:rsidRDefault="00E45BD8" w:rsidP="00751A23">
    <w:pPr>
      <w:pStyle w:val="Footer"/>
      <w:tabs>
        <w:tab w:val="clear" w:pos="4513"/>
        <w:tab w:val="center" w:pos="0"/>
      </w:tabs>
      <w:jc w:val="right"/>
      <w:rPr>
        <w:szCs w:val="20"/>
      </w:rPr>
    </w:pPr>
    <w:r>
      <w:t xml:space="preserve">Department of Health and Aged Care Data Strategy 2022 – 2025 </w:t>
    </w:r>
    <w:r w:rsidRPr="00751A23">
      <w:rPr>
        <w:szCs w:val="20"/>
      </w:rPr>
      <w:t xml:space="preserve"> </w:t>
    </w:r>
    <w:sdt>
      <w:sdtPr>
        <w:rPr>
          <w:szCs w:val="20"/>
        </w:rPr>
        <w:id w:val="-443848716"/>
        <w:docPartObj>
          <w:docPartGallery w:val="Page Numbers (Bottom of Page)"/>
          <w:docPartUnique/>
        </w:docPartObj>
      </w:sdtPr>
      <w:sdtEndPr>
        <w:rPr>
          <w:noProof/>
        </w:rPr>
      </w:sdtEndPr>
      <w:sdtContent>
        <w:r>
          <w:rPr>
            <w:szCs w:val="20"/>
          </w:rPr>
          <w:tab/>
        </w:r>
        <w:r w:rsidRPr="006043C7">
          <w:rPr>
            <w:szCs w:val="20"/>
          </w:rPr>
          <w:fldChar w:fldCharType="begin"/>
        </w:r>
        <w:r w:rsidRPr="006043C7">
          <w:rPr>
            <w:szCs w:val="20"/>
          </w:rPr>
          <w:instrText xml:space="preserve"> PAGE   \* MERGEFORMAT </w:instrText>
        </w:r>
        <w:r w:rsidRPr="006043C7">
          <w:rPr>
            <w:szCs w:val="20"/>
          </w:rPr>
          <w:fldChar w:fldCharType="separate"/>
        </w:r>
        <w:r>
          <w:rPr>
            <w:noProof/>
            <w:szCs w:val="20"/>
          </w:rPr>
          <w:t>4</w:t>
        </w:r>
        <w:r w:rsidRPr="006043C7">
          <w:rPr>
            <w:noProof/>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57DED" w14:textId="77777777" w:rsidR="002E339A" w:rsidRDefault="002E339A" w:rsidP="006B56BB">
      <w:r>
        <w:separator/>
      </w:r>
    </w:p>
    <w:p w14:paraId="7FACDC23" w14:textId="77777777" w:rsidR="002E339A" w:rsidRDefault="002E339A"/>
  </w:footnote>
  <w:footnote w:type="continuationSeparator" w:id="0">
    <w:p w14:paraId="2842FE72" w14:textId="77777777" w:rsidR="002E339A" w:rsidRDefault="002E339A" w:rsidP="006B56BB">
      <w:r>
        <w:continuationSeparator/>
      </w:r>
    </w:p>
    <w:p w14:paraId="2D28278B" w14:textId="77777777" w:rsidR="002E339A" w:rsidRDefault="002E339A"/>
  </w:footnote>
  <w:footnote w:type="continuationNotice" w:id="1">
    <w:p w14:paraId="25E0A7EB" w14:textId="77777777" w:rsidR="002E339A" w:rsidRDefault="002E339A"/>
  </w:footnote>
  <w:footnote w:id="2">
    <w:p w14:paraId="59ABBC70" w14:textId="2E7551BC" w:rsidR="00E45BD8" w:rsidRDefault="00E45BD8">
      <w:pPr>
        <w:pStyle w:val="FootnoteText"/>
      </w:pPr>
      <w:r>
        <w:rPr>
          <w:rStyle w:val="FootnoteReference"/>
        </w:rPr>
        <w:footnoteRef/>
      </w:r>
      <w:r>
        <w:t xml:space="preserve"> These acronyms are further detailed in the glossary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740E7" w14:textId="77777777" w:rsidR="00E45BD8" w:rsidRDefault="00E45BD8">
    <w:pPr>
      <w:pStyle w:val="Header"/>
    </w:pPr>
    <w:r>
      <w:rPr>
        <w:noProof/>
        <w:lang w:eastAsia="en-AU"/>
      </w:rPr>
      <w:drawing>
        <wp:anchor distT="0" distB="0" distL="114300" distR="114300" simplePos="0" relativeHeight="251657216" behindDoc="1" locked="0" layoutInCell="1" allowOverlap="1" wp14:anchorId="0C5553D7" wp14:editId="02B0EBE6">
          <wp:simplePos x="0" y="0"/>
          <wp:positionH relativeFrom="page">
            <wp:align>center</wp:align>
          </wp:positionH>
          <wp:positionV relativeFrom="page">
            <wp:align>center</wp:align>
          </wp:positionV>
          <wp:extent cx="7560000" cy="10692675"/>
          <wp:effectExtent l="0" t="0" r="3175"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67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A0A28" w14:textId="6BD128C2" w:rsidR="00E45BD8" w:rsidRDefault="00E45B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D97B" w14:textId="39006125" w:rsidR="00E45BD8" w:rsidRDefault="00E45BD8" w:rsidP="008E0C77">
    <w:pPr>
      <w:pStyle w:val="Headertext"/>
      <w:spacing w:after="18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F03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1ECC2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F1E210A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4A8A6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93E0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EBE606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D303BC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752FC2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3311526"/>
    <w:multiLevelType w:val="hybridMultilevel"/>
    <w:tmpl w:val="9BE888A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A1D3ADF"/>
    <w:multiLevelType w:val="hybridMultilevel"/>
    <w:tmpl w:val="1AD4A19C"/>
    <w:lvl w:ilvl="0" w:tplc="6556FF00">
      <w:start w:val="1"/>
      <w:numFmt w:val="bullet"/>
      <w:lvlText w:val="•"/>
      <w:lvlJc w:val="left"/>
      <w:pPr>
        <w:tabs>
          <w:tab w:val="num" w:pos="720"/>
        </w:tabs>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3363506"/>
    <w:multiLevelType w:val="hybridMultilevel"/>
    <w:tmpl w:val="9FEA7CEA"/>
    <w:lvl w:ilvl="0" w:tplc="E96C518A">
      <w:start w:val="1"/>
      <w:numFmt w:val="bullet"/>
      <w:pStyle w:val="List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9D4B04"/>
    <w:multiLevelType w:val="hybridMultilevel"/>
    <w:tmpl w:val="331C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6DA6D51"/>
    <w:multiLevelType w:val="hybridMultilevel"/>
    <w:tmpl w:val="21145150"/>
    <w:lvl w:ilvl="0" w:tplc="0C090001">
      <w:start w:val="1"/>
      <w:numFmt w:val="bullet"/>
      <w:lvlText w:val=""/>
      <w:lvlJc w:val="left"/>
      <w:pPr>
        <w:ind w:left="587" w:hanging="360"/>
      </w:pPr>
      <w:rPr>
        <w:rFonts w:ascii="Symbol" w:hAnsi="Symbol" w:hint="default"/>
      </w:rPr>
    </w:lvl>
    <w:lvl w:ilvl="1" w:tplc="0C090003" w:tentative="1">
      <w:start w:val="1"/>
      <w:numFmt w:val="bullet"/>
      <w:lvlText w:val="o"/>
      <w:lvlJc w:val="left"/>
      <w:pPr>
        <w:ind w:left="1307" w:hanging="360"/>
      </w:pPr>
      <w:rPr>
        <w:rFonts w:ascii="Courier New" w:hAnsi="Courier New" w:cs="Courier New" w:hint="default"/>
      </w:rPr>
    </w:lvl>
    <w:lvl w:ilvl="2" w:tplc="0C090005" w:tentative="1">
      <w:start w:val="1"/>
      <w:numFmt w:val="bullet"/>
      <w:lvlText w:val=""/>
      <w:lvlJc w:val="left"/>
      <w:pPr>
        <w:ind w:left="2027" w:hanging="360"/>
      </w:pPr>
      <w:rPr>
        <w:rFonts w:ascii="Wingdings" w:hAnsi="Wingdings" w:hint="default"/>
      </w:rPr>
    </w:lvl>
    <w:lvl w:ilvl="3" w:tplc="0C090001" w:tentative="1">
      <w:start w:val="1"/>
      <w:numFmt w:val="bullet"/>
      <w:lvlText w:val=""/>
      <w:lvlJc w:val="left"/>
      <w:pPr>
        <w:ind w:left="2747" w:hanging="360"/>
      </w:pPr>
      <w:rPr>
        <w:rFonts w:ascii="Symbol" w:hAnsi="Symbol" w:hint="default"/>
      </w:rPr>
    </w:lvl>
    <w:lvl w:ilvl="4" w:tplc="0C090003" w:tentative="1">
      <w:start w:val="1"/>
      <w:numFmt w:val="bullet"/>
      <w:lvlText w:val="o"/>
      <w:lvlJc w:val="left"/>
      <w:pPr>
        <w:ind w:left="3467" w:hanging="360"/>
      </w:pPr>
      <w:rPr>
        <w:rFonts w:ascii="Courier New" w:hAnsi="Courier New" w:cs="Courier New" w:hint="default"/>
      </w:rPr>
    </w:lvl>
    <w:lvl w:ilvl="5" w:tplc="0C090005" w:tentative="1">
      <w:start w:val="1"/>
      <w:numFmt w:val="bullet"/>
      <w:lvlText w:val=""/>
      <w:lvlJc w:val="left"/>
      <w:pPr>
        <w:ind w:left="4187" w:hanging="360"/>
      </w:pPr>
      <w:rPr>
        <w:rFonts w:ascii="Wingdings" w:hAnsi="Wingdings" w:hint="default"/>
      </w:rPr>
    </w:lvl>
    <w:lvl w:ilvl="6" w:tplc="0C090001" w:tentative="1">
      <w:start w:val="1"/>
      <w:numFmt w:val="bullet"/>
      <w:lvlText w:val=""/>
      <w:lvlJc w:val="left"/>
      <w:pPr>
        <w:ind w:left="4907" w:hanging="360"/>
      </w:pPr>
      <w:rPr>
        <w:rFonts w:ascii="Symbol" w:hAnsi="Symbol" w:hint="default"/>
      </w:rPr>
    </w:lvl>
    <w:lvl w:ilvl="7" w:tplc="0C090003" w:tentative="1">
      <w:start w:val="1"/>
      <w:numFmt w:val="bullet"/>
      <w:lvlText w:val="o"/>
      <w:lvlJc w:val="left"/>
      <w:pPr>
        <w:ind w:left="5627" w:hanging="360"/>
      </w:pPr>
      <w:rPr>
        <w:rFonts w:ascii="Courier New" w:hAnsi="Courier New" w:cs="Courier New" w:hint="default"/>
      </w:rPr>
    </w:lvl>
    <w:lvl w:ilvl="8" w:tplc="0C090005" w:tentative="1">
      <w:start w:val="1"/>
      <w:numFmt w:val="bullet"/>
      <w:lvlText w:val=""/>
      <w:lvlJc w:val="left"/>
      <w:pPr>
        <w:ind w:left="6347" w:hanging="360"/>
      </w:pPr>
      <w:rPr>
        <w:rFonts w:ascii="Wingdings" w:hAnsi="Wingdings" w:hint="default"/>
      </w:rPr>
    </w:lvl>
  </w:abstractNum>
  <w:abstractNum w:abstractNumId="13" w15:restartNumberingAfterBreak="0">
    <w:nsid w:val="1EB23D3C"/>
    <w:multiLevelType w:val="hybridMultilevel"/>
    <w:tmpl w:val="D77C3A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4C6D2C"/>
    <w:multiLevelType w:val="hybridMultilevel"/>
    <w:tmpl w:val="F5A8E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34CD50FD"/>
    <w:multiLevelType w:val="hybridMultilevel"/>
    <w:tmpl w:val="2EC6E5F4"/>
    <w:lvl w:ilvl="0" w:tplc="E1921B6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3ADE1FE4"/>
    <w:multiLevelType w:val="hybridMultilevel"/>
    <w:tmpl w:val="10FCE19A"/>
    <w:lvl w:ilvl="0" w:tplc="DA4E9492">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F156CF"/>
    <w:multiLevelType w:val="hybridMultilevel"/>
    <w:tmpl w:val="33BAEB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54390E"/>
    <w:multiLevelType w:val="hybridMultilevel"/>
    <w:tmpl w:val="221CF9CA"/>
    <w:lvl w:ilvl="0" w:tplc="6556FF00">
      <w:start w:val="1"/>
      <w:numFmt w:val="bullet"/>
      <w:lvlText w:val="•"/>
      <w:lvlJc w:val="left"/>
      <w:pPr>
        <w:tabs>
          <w:tab w:val="num" w:pos="720"/>
        </w:tabs>
        <w:ind w:left="720" w:hanging="360"/>
      </w:pPr>
      <w:rPr>
        <w:rFonts w:ascii="Calibri" w:hAnsi="Calibri" w:hint="default"/>
      </w:rPr>
    </w:lvl>
    <w:lvl w:ilvl="1" w:tplc="B770D50E">
      <w:start w:val="1"/>
      <w:numFmt w:val="bullet"/>
      <w:lvlText w:val="•"/>
      <w:lvlJc w:val="left"/>
      <w:pPr>
        <w:tabs>
          <w:tab w:val="num" w:pos="1440"/>
        </w:tabs>
        <w:ind w:left="1440" w:hanging="360"/>
      </w:pPr>
      <w:rPr>
        <w:rFonts w:ascii="Calibri" w:hAnsi="Calibri" w:hint="default"/>
      </w:rPr>
    </w:lvl>
    <w:lvl w:ilvl="2" w:tplc="D1AC3FE6">
      <w:start w:val="1"/>
      <w:numFmt w:val="bullet"/>
      <w:lvlText w:val=""/>
      <w:lvlJc w:val="left"/>
      <w:pPr>
        <w:tabs>
          <w:tab w:val="num" w:pos="2084"/>
        </w:tabs>
        <w:ind w:left="2084" w:hanging="284"/>
      </w:pPr>
      <w:rPr>
        <w:rFonts w:ascii="Symbol" w:hAnsi="Symbol" w:hint="default"/>
      </w:rPr>
    </w:lvl>
    <w:lvl w:ilvl="3" w:tplc="2E722BD4">
      <w:start w:val="1"/>
      <w:numFmt w:val="bullet"/>
      <w:lvlText w:val="•"/>
      <w:lvlJc w:val="left"/>
      <w:pPr>
        <w:tabs>
          <w:tab w:val="num" w:pos="2880"/>
        </w:tabs>
        <w:ind w:left="2880" w:hanging="360"/>
      </w:pPr>
      <w:rPr>
        <w:rFonts w:ascii="Calibri" w:hAnsi="Calibri" w:hint="default"/>
      </w:rPr>
    </w:lvl>
    <w:lvl w:ilvl="4" w:tplc="CDB2B8BC" w:tentative="1">
      <w:start w:val="1"/>
      <w:numFmt w:val="bullet"/>
      <w:lvlText w:val="•"/>
      <w:lvlJc w:val="left"/>
      <w:pPr>
        <w:tabs>
          <w:tab w:val="num" w:pos="3600"/>
        </w:tabs>
        <w:ind w:left="3600" w:hanging="360"/>
      </w:pPr>
      <w:rPr>
        <w:rFonts w:ascii="Calibri" w:hAnsi="Calibri" w:hint="default"/>
      </w:rPr>
    </w:lvl>
    <w:lvl w:ilvl="5" w:tplc="7D8CFA76" w:tentative="1">
      <w:start w:val="1"/>
      <w:numFmt w:val="bullet"/>
      <w:lvlText w:val="•"/>
      <w:lvlJc w:val="left"/>
      <w:pPr>
        <w:tabs>
          <w:tab w:val="num" w:pos="4320"/>
        </w:tabs>
        <w:ind w:left="4320" w:hanging="360"/>
      </w:pPr>
      <w:rPr>
        <w:rFonts w:ascii="Calibri" w:hAnsi="Calibri" w:hint="default"/>
      </w:rPr>
    </w:lvl>
    <w:lvl w:ilvl="6" w:tplc="349224D0" w:tentative="1">
      <w:start w:val="1"/>
      <w:numFmt w:val="bullet"/>
      <w:lvlText w:val="•"/>
      <w:lvlJc w:val="left"/>
      <w:pPr>
        <w:tabs>
          <w:tab w:val="num" w:pos="5040"/>
        </w:tabs>
        <w:ind w:left="5040" w:hanging="360"/>
      </w:pPr>
      <w:rPr>
        <w:rFonts w:ascii="Calibri" w:hAnsi="Calibri" w:hint="default"/>
      </w:rPr>
    </w:lvl>
    <w:lvl w:ilvl="7" w:tplc="AD2E393C" w:tentative="1">
      <w:start w:val="1"/>
      <w:numFmt w:val="bullet"/>
      <w:lvlText w:val="•"/>
      <w:lvlJc w:val="left"/>
      <w:pPr>
        <w:tabs>
          <w:tab w:val="num" w:pos="5760"/>
        </w:tabs>
        <w:ind w:left="5760" w:hanging="360"/>
      </w:pPr>
      <w:rPr>
        <w:rFonts w:ascii="Calibri" w:hAnsi="Calibri" w:hint="default"/>
      </w:rPr>
    </w:lvl>
    <w:lvl w:ilvl="8" w:tplc="22B27F60" w:tentative="1">
      <w:start w:val="1"/>
      <w:numFmt w:val="bullet"/>
      <w:lvlText w:val="•"/>
      <w:lvlJc w:val="left"/>
      <w:pPr>
        <w:tabs>
          <w:tab w:val="num" w:pos="6480"/>
        </w:tabs>
        <w:ind w:left="6480" w:hanging="360"/>
      </w:pPr>
      <w:rPr>
        <w:rFonts w:ascii="Calibri" w:hAnsi="Calibri" w:hint="default"/>
      </w:rPr>
    </w:lvl>
  </w:abstractNum>
  <w:abstractNum w:abstractNumId="19" w15:restartNumberingAfterBreak="0">
    <w:nsid w:val="4FA81FCC"/>
    <w:multiLevelType w:val="hybridMultilevel"/>
    <w:tmpl w:val="00007A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FF950A2"/>
    <w:multiLevelType w:val="hybridMultilevel"/>
    <w:tmpl w:val="3774EC84"/>
    <w:lvl w:ilvl="0" w:tplc="CF604C7A">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0DC1F2D"/>
    <w:multiLevelType w:val="hybridMultilevel"/>
    <w:tmpl w:val="56882268"/>
    <w:lvl w:ilvl="0" w:tplc="76003E60">
      <w:numFmt w:val="bullet"/>
      <w:lvlText w:val="-"/>
      <w:lvlJc w:val="left"/>
      <w:pPr>
        <w:ind w:left="720" w:hanging="360"/>
      </w:pPr>
      <w:rPr>
        <w:rFonts w:ascii="Segoe UI" w:eastAsiaTheme="minorHAnsi"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8F41A2F"/>
    <w:multiLevelType w:val="hybridMultilevel"/>
    <w:tmpl w:val="50320C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CF8287E"/>
    <w:multiLevelType w:val="hybridMultilevel"/>
    <w:tmpl w:val="FE2A36DA"/>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5447BA6"/>
    <w:multiLevelType w:val="hybridMultilevel"/>
    <w:tmpl w:val="AB86DB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8F80992"/>
    <w:multiLevelType w:val="hybridMultilevel"/>
    <w:tmpl w:val="E3746240"/>
    <w:lvl w:ilvl="0" w:tplc="D5A6C87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B7218E"/>
    <w:multiLevelType w:val="hybridMultilevel"/>
    <w:tmpl w:val="FE8E525E"/>
    <w:lvl w:ilvl="0" w:tplc="3D506FDA">
      <w:start w:val="1"/>
      <w:numFmt w:val="bullet"/>
      <w:pStyle w:val="Bullet"/>
      <w:lvlText w:val=""/>
      <w:lvlJc w:val="left"/>
      <w:pPr>
        <w:ind w:left="340" w:hanging="340"/>
      </w:pPr>
      <w:rPr>
        <w:rFonts w:ascii="Symbol" w:hAnsi="Symbol" w:hint="default"/>
        <w:sz w:val="16"/>
      </w:rPr>
    </w:lvl>
    <w:lvl w:ilvl="1" w:tplc="168E9C4C">
      <w:start w:val="1"/>
      <w:numFmt w:val="bullet"/>
      <w:lvlText w:val=""/>
      <w:lvlJc w:val="left"/>
      <w:pPr>
        <w:ind w:left="680" w:hanging="340"/>
      </w:pPr>
      <w:rPr>
        <w:rFonts w:ascii="Symbol" w:hAnsi="Symbol" w:hint="default"/>
        <w:sz w:val="16"/>
      </w:rPr>
    </w:lvl>
    <w:lvl w:ilvl="2" w:tplc="B88EB012">
      <w:start w:val="1"/>
      <w:numFmt w:val="bullet"/>
      <w:lvlText w:val=""/>
      <w:lvlJc w:val="left"/>
      <w:pPr>
        <w:ind w:left="1134" w:hanging="454"/>
      </w:pPr>
      <w:rPr>
        <w:rFonts w:ascii="Symbol" w:hAnsi="Symbol" w:hint="default"/>
        <w:sz w:val="16"/>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7"/>
  </w:num>
  <w:num w:numId="2">
    <w:abstractNumId w:val="21"/>
  </w:num>
  <w:num w:numId="3">
    <w:abstractNumId w:val="24"/>
  </w:num>
  <w:num w:numId="4">
    <w:abstractNumId w:val="8"/>
  </w:num>
  <w:num w:numId="5">
    <w:abstractNumId w:val="8"/>
    <w:lvlOverride w:ilvl="0">
      <w:startOverride w:val="1"/>
    </w:lvlOverride>
  </w:num>
  <w:num w:numId="6">
    <w:abstractNumId w:val="9"/>
  </w:num>
  <w:num w:numId="7">
    <w:abstractNumId w:val="18"/>
  </w:num>
  <w:num w:numId="8">
    <w:abstractNumId w:val="23"/>
  </w:num>
  <w:num w:numId="9">
    <w:abstractNumId w:val="5"/>
  </w:num>
  <w:num w:numId="10">
    <w:abstractNumId w:val="4"/>
  </w:num>
  <w:num w:numId="11">
    <w:abstractNumId w:val="3"/>
  </w:num>
  <w:num w:numId="12">
    <w:abstractNumId w:val="2"/>
  </w:num>
  <w:num w:numId="13">
    <w:abstractNumId w:val="6"/>
  </w:num>
  <w:num w:numId="14">
    <w:abstractNumId w:val="1"/>
  </w:num>
  <w:num w:numId="15">
    <w:abstractNumId w:val="0"/>
  </w:num>
  <w:num w:numId="16">
    <w:abstractNumId w:val="28"/>
  </w:num>
  <w:num w:numId="17">
    <w:abstractNumId w:val="10"/>
  </w:num>
  <w:num w:numId="18">
    <w:abstractNumId w:val="13"/>
  </w:num>
  <w:num w:numId="19">
    <w:abstractNumId w:val="15"/>
  </w:num>
  <w:num w:numId="20">
    <w:abstractNumId w:val="27"/>
  </w:num>
  <w:num w:numId="21">
    <w:abstractNumId w:val="17"/>
  </w:num>
  <w:num w:numId="22">
    <w:abstractNumId w:val="12"/>
  </w:num>
  <w:num w:numId="23">
    <w:abstractNumId w:val="19"/>
  </w:num>
  <w:num w:numId="24">
    <w:abstractNumId w:val="22"/>
  </w:num>
  <w:num w:numId="25">
    <w:abstractNumId w:val="14"/>
  </w:num>
  <w:num w:numId="26">
    <w:abstractNumId w:val="11"/>
  </w:num>
  <w:num w:numId="27">
    <w:abstractNumId w:val="16"/>
  </w:num>
  <w:num w:numId="28">
    <w:abstractNumId w:val="20"/>
  </w:num>
  <w:num w:numId="29">
    <w:abstractNumId w:val="25"/>
  </w:num>
  <w:num w:numId="3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901"/>
    <w:rsid w:val="00000253"/>
    <w:rsid w:val="00000486"/>
    <w:rsid w:val="00000ED1"/>
    <w:rsid w:val="000029EF"/>
    <w:rsid w:val="00002EF2"/>
    <w:rsid w:val="00003743"/>
    <w:rsid w:val="00003AAC"/>
    <w:rsid w:val="00004006"/>
    <w:rsid w:val="000041F4"/>
    <w:rsid w:val="000042F0"/>
    <w:rsid w:val="00004431"/>
    <w:rsid w:val="000047B4"/>
    <w:rsid w:val="00004A97"/>
    <w:rsid w:val="000050B2"/>
    <w:rsid w:val="00005591"/>
    <w:rsid w:val="00005712"/>
    <w:rsid w:val="00006040"/>
    <w:rsid w:val="000073AC"/>
    <w:rsid w:val="00007A30"/>
    <w:rsid w:val="00007AC3"/>
    <w:rsid w:val="00007FD8"/>
    <w:rsid w:val="000105DB"/>
    <w:rsid w:val="00010C3B"/>
    <w:rsid w:val="00010ECF"/>
    <w:rsid w:val="000117F8"/>
    <w:rsid w:val="00012D8E"/>
    <w:rsid w:val="0001465E"/>
    <w:rsid w:val="000151C6"/>
    <w:rsid w:val="000153E8"/>
    <w:rsid w:val="00016423"/>
    <w:rsid w:val="000164C5"/>
    <w:rsid w:val="000165B3"/>
    <w:rsid w:val="000166FB"/>
    <w:rsid w:val="00016937"/>
    <w:rsid w:val="00016B1E"/>
    <w:rsid w:val="00017618"/>
    <w:rsid w:val="00017B6E"/>
    <w:rsid w:val="00017CFF"/>
    <w:rsid w:val="000207BD"/>
    <w:rsid w:val="00020B21"/>
    <w:rsid w:val="00021073"/>
    <w:rsid w:val="00022EBD"/>
    <w:rsid w:val="000230EE"/>
    <w:rsid w:val="00023307"/>
    <w:rsid w:val="000235E9"/>
    <w:rsid w:val="000239A5"/>
    <w:rsid w:val="00023B10"/>
    <w:rsid w:val="00024179"/>
    <w:rsid w:val="00024BBA"/>
    <w:rsid w:val="000257D6"/>
    <w:rsid w:val="00025CCB"/>
    <w:rsid w:val="00025D48"/>
    <w:rsid w:val="00026139"/>
    <w:rsid w:val="00026269"/>
    <w:rsid w:val="00026A89"/>
    <w:rsid w:val="00027071"/>
    <w:rsid w:val="0002733C"/>
    <w:rsid w:val="00027601"/>
    <w:rsid w:val="000278F1"/>
    <w:rsid w:val="00027FB6"/>
    <w:rsid w:val="00030701"/>
    <w:rsid w:val="000311E1"/>
    <w:rsid w:val="00031200"/>
    <w:rsid w:val="000317DE"/>
    <w:rsid w:val="00032BB0"/>
    <w:rsid w:val="00033321"/>
    <w:rsid w:val="00033369"/>
    <w:rsid w:val="000338E5"/>
    <w:rsid w:val="00033D1B"/>
    <w:rsid w:val="00033D8F"/>
    <w:rsid w:val="00033ECC"/>
    <w:rsid w:val="000341A9"/>
    <w:rsid w:val="0003422F"/>
    <w:rsid w:val="00034D6E"/>
    <w:rsid w:val="00035D4E"/>
    <w:rsid w:val="00036060"/>
    <w:rsid w:val="00036A66"/>
    <w:rsid w:val="000374A6"/>
    <w:rsid w:val="00037660"/>
    <w:rsid w:val="0003778F"/>
    <w:rsid w:val="00037A75"/>
    <w:rsid w:val="00040683"/>
    <w:rsid w:val="00040E9A"/>
    <w:rsid w:val="0004123F"/>
    <w:rsid w:val="000413D1"/>
    <w:rsid w:val="00041404"/>
    <w:rsid w:val="00041499"/>
    <w:rsid w:val="0004182D"/>
    <w:rsid w:val="00041AF3"/>
    <w:rsid w:val="00041BA6"/>
    <w:rsid w:val="00041E11"/>
    <w:rsid w:val="000422B9"/>
    <w:rsid w:val="00042963"/>
    <w:rsid w:val="00043002"/>
    <w:rsid w:val="0004468E"/>
    <w:rsid w:val="00044AC4"/>
    <w:rsid w:val="000455DF"/>
    <w:rsid w:val="00045C78"/>
    <w:rsid w:val="00045CEF"/>
    <w:rsid w:val="000461F5"/>
    <w:rsid w:val="00046959"/>
    <w:rsid w:val="0004696A"/>
    <w:rsid w:val="00046D42"/>
    <w:rsid w:val="00046F53"/>
    <w:rsid w:val="00046FF0"/>
    <w:rsid w:val="00047475"/>
    <w:rsid w:val="00050176"/>
    <w:rsid w:val="00050263"/>
    <w:rsid w:val="000513D7"/>
    <w:rsid w:val="000514A8"/>
    <w:rsid w:val="00051EFF"/>
    <w:rsid w:val="00051FB2"/>
    <w:rsid w:val="00052063"/>
    <w:rsid w:val="0005230B"/>
    <w:rsid w:val="00052818"/>
    <w:rsid w:val="000528E0"/>
    <w:rsid w:val="00052D59"/>
    <w:rsid w:val="00053081"/>
    <w:rsid w:val="0005352F"/>
    <w:rsid w:val="00053A7F"/>
    <w:rsid w:val="00053C9A"/>
    <w:rsid w:val="00053F18"/>
    <w:rsid w:val="0005409F"/>
    <w:rsid w:val="0005426B"/>
    <w:rsid w:val="000549B5"/>
    <w:rsid w:val="00054F52"/>
    <w:rsid w:val="00055C87"/>
    <w:rsid w:val="00056004"/>
    <w:rsid w:val="00056366"/>
    <w:rsid w:val="00056D91"/>
    <w:rsid w:val="000573A6"/>
    <w:rsid w:val="00057CD5"/>
    <w:rsid w:val="00061210"/>
    <w:rsid w:val="00061A94"/>
    <w:rsid w:val="00061DC4"/>
    <w:rsid w:val="000621FD"/>
    <w:rsid w:val="000624DB"/>
    <w:rsid w:val="000625CC"/>
    <w:rsid w:val="00062B65"/>
    <w:rsid w:val="00063909"/>
    <w:rsid w:val="00064564"/>
    <w:rsid w:val="00064708"/>
    <w:rsid w:val="00064A37"/>
    <w:rsid w:val="000661DC"/>
    <w:rsid w:val="00066CF4"/>
    <w:rsid w:val="00066D5F"/>
    <w:rsid w:val="00067456"/>
    <w:rsid w:val="00067A24"/>
    <w:rsid w:val="00067C91"/>
    <w:rsid w:val="000705C6"/>
    <w:rsid w:val="000706E2"/>
    <w:rsid w:val="000709ED"/>
    <w:rsid w:val="00070A1F"/>
    <w:rsid w:val="00070F9D"/>
    <w:rsid w:val="00071506"/>
    <w:rsid w:val="0007154F"/>
    <w:rsid w:val="00071775"/>
    <w:rsid w:val="0007177C"/>
    <w:rsid w:val="00071786"/>
    <w:rsid w:val="00072C99"/>
    <w:rsid w:val="0007306A"/>
    <w:rsid w:val="000737BD"/>
    <w:rsid w:val="00073B97"/>
    <w:rsid w:val="00073BF2"/>
    <w:rsid w:val="0007416E"/>
    <w:rsid w:val="0007489E"/>
    <w:rsid w:val="00075843"/>
    <w:rsid w:val="0007587E"/>
    <w:rsid w:val="0007592F"/>
    <w:rsid w:val="00075AD9"/>
    <w:rsid w:val="0007640E"/>
    <w:rsid w:val="00077981"/>
    <w:rsid w:val="00080873"/>
    <w:rsid w:val="0008167C"/>
    <w:rsid w:val="00081AB1"/>
    <w:rsid w:val="00082499"/>
    <w:rsid w:val="00082875"/>
    <w:rsid w:val="000828A0"/>
    <w:rsid w:val="000829A3"/>
    <w:rsid w:val="00082C47"/>
    <w:rsid w:val="00082FD1"/>
    <w:rsid w:val="000831A0"/>
    <w:rsid w:val="000832F1"/>
    <w:rsid w:val="00083637"/>
    <w:rsid w:val="00083DD1"/>
    <w:rsid w:val="00083FD8"/>
    <w:rsid w:val="000840C0"/>
    <w:rsid w:val="00084C62"/>
    <w:rsid w:val="00084C88"/>
    <w:rsid w:val="000852EB"/>
    <w:rsid w:val="00085944"/>
    <w:rsid w:val="000863CF"/>
    <w:rsid w:val="0008694C"/>
    <w:rsid w:val="00086DB1"/>
    <w:rsid w:val="00086DC5"/>
    <w:rsid w:val="00087B06"/>
    <w:rsid w:val="000901F2"/>
    <w:rsid w:val="00090316"/>
    <w:rsid w:val="00090A80"/>
    <w:rsid w:val="000916E4"/>
    <w:rsid w:val="00091D59"/>
    <w:rsid w:val="00091E89"/>
    <w:rsid w:val="00092105"/>
    <w:rsid w:val="000926B5"/>
    <w:rsid w:val="0009270B"/>
    <w:rsid w:val="0009284C"/>
    <w:rsid w:val="0009295A"/>
    <w:rsid w:val="00092C16"/>
    <w:rsid w:val="00093981"/>
    <w:rsid w:val="00093CD9"/>
    <w:rsid w:val="00093D0B"/>
    <w:rsid w:val="00093EF8"/>
    <w:rsid w:val="000942DB"/>
    <w:rsid w:val="00094601"/>
    <w:rsid w:val="00094C06"/>
    <w:rsid w:val="00094EC3"/>
    <w:rsid w:val="00096411"/>
    <w:rsid w:val="00096D51"/>
    <w:rsid w:val="000A14AC"/>
    <w:rsid w:val="000A15CD"/>
    <w:rsid w:val="000A19FF"/>
    <w:rsid w:val="000A1C3D"/>
    <w:rsid w:val="000A2C7F"/>
    <w:rsid w:val="000A33C0"/>
    <w:rsid w:val="000A3BBE"/>
    <w:rsid w:val="000A4BC3"/>
    <w:rsid w:val="000A50A0"/>
    <w:rsid w:val="000A5A47"/>
    <w:rsid w:val="000A6CB9"/>
    <w:rsid w:val="000A7E0F"/>
    <w:rsid w:val="000A7E83"/>
    <w:rsid w:val="000B067A"/>
    <w:rsid w:val="000B08B0"/>
    <w:rsid w:val="000B0A40"/>
    <w:rsid w:val="000B0A98"/>
    <w:rsid w:val="000B0B05"/>
    <w:rsid w:val="000B101C"/>
    <w:rsid w:val="000B1540"/>
    <w:rsid w:val="000B1F00"/>
    <w:rsid w:val="000B2731"/>
    <w:rsid w:val="000B27D2"/>
    <w:rsid w:val="000B338D"/>
    <w:rsid w:val="000B33FD"/>
    <w:rsid w:val="000B3752"/>
    <w:rsid w:val="000B3AA3"/>
    <w:rsid w:val="000B3B6E"/>
    <w:rsid w:val="000B3C2F"/>
    <w:rsid w:val="000B4ABA"/>
    <w:rsid w:val="000B5485"/>
    <w:rsid w:val="000B6615"/>
    <w:rsid w:val="000B6AA7"/>
    <w:rsid w:val="000C05FA"/>
    <w:rsid w:val="000C05FD"/>
    <w:rsid w:val="000C0FED"/>
    <w:rsid w:val="000C1328"/>
    <w:rsid w:val="000C1AD1"/>
    <w:rsid w:val="000C2BD7"/>
    <w:rsid w:val="000C2BEB"/>
    <w:rsid w:val="000C33AF"/>
    <w:rsid w:val="000C36C0"/>
    <w:rsid w:val="000C39CC"/>
    <w:rsid w:val="000C3EFD"/>
    <w:rsid w:val="000C3FD3"/>
    <w:rsid w:val="000C45AC"/>
    <w:rsid w:val="000C4705"/>
    <w:rsid w:val="000C4B16"/>
    <w:rsid w:val="000C4F21"/>
    <w:rsid w:val="000C50C3"/>
    <w:rsid w:val="000C54B9"/>
    <w:rsid w:val="000C59DB"/>
    <w:rsid w:val="000C5BD5"/>
    <w:rsid w:val="000C643A"/>
    <w:rsid w:val="000C67E7"/>
    <w:rsid w:val="000C7139"/>
    <w:rsid w:val="000C7971"/>
    <w:rsid w:val="000D1745"/>
    <w:rsid w:val="000D20FC"/>
    <w:rsid w:val="000D21F6"/>
    <w:rsid w:val="000D2A97"/>
    <w:rsid w:val="000D30A8"/>
    <w:rsid w:val="000D368C"/>
    <w:rsid w:val="000D41A5"/>
    <w:rsid w:val="000D42C3"/>
    <w:rsid w:val="000D435A"/>
    <w:rsid w:val="000D44B7"/>
    <w:rsid w:val="000D4500"/>
    <w:rsid w:val="000D58AC"/>
    <w:rsid w:val="000D5CB6"/>
    <w:rsid w:val="000D6639"/>
    <w:rsid w:val="000D691A"/>
    <w:rsid w:val="000D69CD"/>
    <w:rsid w:val="000D7AEA"/>
    <w:rsid w:val="000D7BBD"/>
    <w:rsid w:val="000E01A9"/>
    <w:rsid w:val="000E055A"/>
    <w:rsid w:val="000E09C7"/>
    <w:rsid w:val="000E12EC"/>
    <w:rsid w:val="000E13F3"/>
    <w:rsid w:val="000E19D3"/>
    <w:rsid w:val="000E2664"/>
    <w:rsid w:val="000E26E4"/>
    <w:rsid w:val="000E2C66"/>
    <w:rsid w:val="000E34D0"/>
    <w:rsid w:val="000E36DA"/>
    <w:rsid w:val="000E3A2E"/>
    <w:rsid w:val="000E3F89"/>
    <w:rsid w:val="000E41C6"/>
    <w:rsid w:val="000E4BA0"/>
    <w:rsid w:val="000E551D"/>
    <w:rsid w:val="000E620D"/>
    <w:rsid w:val="000E6806"/>
    <w:rsid w:val="000E6E7D"/>
    <w:rsid w:val="000E70D9"/>
    <w:rsid w:val="000E7CDD"/>
    <w:rsid w:val="000F0273"/>
    <w:rsid w:val="000F040D"/>
    <w:rsid w:val="000F0FD7"/>
    <w:rsid w:val="000F123C"/>
    <w:rsid w:val="000F13CF"/>
    <w:rsid w:val="000F18C6"/>
    <w:rsid w:val="000F1DA0"/>
    <w:rsid w:val="000F2699"/>
    <w:rsid w:val="000F2D60"/>
    <w:rsid w:val="000F2D76"/>
    <w:rsid w:val="000F2FED"/>
    <w:rsid w:val="000F31FF"/>
    <w:rsid w:val="000F3636"/>
    <w:rsid w:val="000F3B02"/>
    <w:rsid w:val="000F3DF8"/>
    <w:rsid w:val="000F410A"/>
    <w:rsid w:val="000F4D43"/>
    <w:rsid w:val="000F610C"/>
    <w:rsid w:val="000F6326"/>
    <w:rsid w:val="000F661A"/>
    <w:rsid w:val="000F71DA"/>
    <w:rsid w:val="000F785A"/>
    <w:rsid w:val="000F794C"/>
    <w:rsid w:val="000F7E61"/>
    <w:rsid w:val="000F7F34"/>
    <w:rsid w:val="001002FB"/>
    <w:rsid w:val="00100494"/>
    <w:rsid w:val="001008B3"/>
    <w:rsid w:val="00101AFC"/>
    <w:rsid w:val="00103B70"/>
    <w:rsid w:val="00103B8B"/>
    <w:rsid w:val="00103EA3"/>
    <w:rsid w:val="00103FCB"/>
    <w:rsid w:val="00104747"/>
    <w:rsid w:val="00104880"/>
    <w:rsid w:val="00104C38"/>
    <w:rsid w:val="00105613"/>
    <w:rsid w:val="0010585B"/>
    <w:rsid w:val="00106099"/>
    <w:rsid w:val="0010616D"/>
    <w:rsid w:val="0010659C"/>
    <w:rsid w:val="0010692B"/>
    <w:rsid w:val="00107AA4"/>
    <w:rsid w:val="00107FBA"/>
    <w:rsid w:val="00110478"/>
    <w:rsid w:val="0011069A"/>
    <w:rsid w:val="0011122E"/>
    <w:rsid w:val="0011167F"/>
    <w:rsid w:val="0011176E"/>
    <w:rsid w:val="00111E9A"/>
    <w:rsid w:val="00112070"/>
    <w:rsid w:val="00112F68"/>
    <w:rsid w:val="00113459"/>
    <w:rsid w:val="00113C70"/>
    <w:rsid w:val="00113D6D"/>
    <w:rsid w:val="00114199"/>
    <w:rsid w:val="00114C37"/>
    <w:rsid w:val="00114E0B"/>
    <w:rsid w:val="00115193"/>
    <w:rsid w:val="001156D9"/>
    <w:rsid w:val="00115825"/>
    <w:rsid w:val="00116312"/>
    <w:rsid w:val="00116ACC"/>
    <w:rsid w:val="00117037"/>
    <w:rsid w:val="001170CD"/>
    <w:rsid w:val="0011711B"/>
    <w:rsid w:val="00117F8A"/>
    <w:rsid w:val="001203EA"/>
    <w:rsid w:val="001210FF"/>
    <w:rsid w:val="0012112D"/>
    <w:rsid w:val="00121445"/>
    <w:rsid w:val="00121929"/>
    <w:rsid w:val="00121A19"/>
    <w:rsid w:val="00121B9B"/>
    <w:rsid w:val="00121DD5"/>
    <w:rsid w:val="00122639"/>
    <w:rsid w:val="001227AA"/>
    <w:rsid w:val="00122ADC"/>
    <w:rsid w:val="00122ED8"/>
    <w:rsid w:val="00123163"/>
    <w:rsid w:val="001233AE"/>
    <w:rsid w:val="00123866"/>
    <w:rsid w:val="00123A36"/>
    <w:rsid w:val="001243C3"/>
    <w:rsid w:val="001246A6"/>
    <w:rsid w:val="001251EF"/>
    <w:rsid w:val="0012530B"/>
    <w:rsid w:val="001258E1"/>
    <w:rsid w:val="00125EBC"/>
    <w:rsid w:val="00126F1D"/>
    <w:rsid w:val="00127304"/>
    <w:rsid w:val="001273D5"/>
    <w:rsid w:val="001275DC"/>
    <w:rsid w:val="00127899"/>
    <w:rsid w:val="00127A2F"/>
    <w:rsid w:val="00127FC4"/>
    <w:rsid w:val="00130783"/>
    <w:rsid w:val="00130A70"/>
    <w:rsid w:val="00130F59"/>
    <w:rsid w:val="00132086"/>
    <w:rsid w:val="00132B7B"/>
    <w:rsid w:val="00132D8D"/>
    <w:rsid w:val="00132F93"/>
    <w:rsid w:val="00133EC0"/>
    <w:rsid w:val="00134520"/>
    <w:rsid w:val="00134E30"/>
    <w:rsid w:val="00135963"/>
    <w:rsid w:val="001361FD"/>
    <w:rsid w:val="001368A5"/>
    <w:rsid w:val="00136F01"/>
    <w:rsid w:val="001408B2"/>
    <w:rsid w:val="00141CE5"/>
    <w:rsid w:val="0014265E"/>
    <w:rsid w:val="001428F3"/>
    <w:rsid w:val="00142ADB"/>
    <w:rsid w:val="00142E2B"/>
    <w:rsid w:val="0014344D"/>
    <w:rsid w:val="00143983"/>
    <w:rsid w:val="00143A1F"/>
    <w:rsid w:val="00143A6C"/>
    <w:rsid w:val="00143B27"/>
    <w:rsid w:val="00143FAC"/>
    <w:rsid w:val="00144156"/>
    <w:rsid w:val="00144269"/>
    <w:rsid w:val="00144908"/>
    <w:rsid w:val="00145233"/>
    <w:rsid w:val="00145319"/>
    <w:rsid w:val="0014584A"/>
    <w:rsid w:val="00145AE4"/>
    <w:rsid w:val="001505D8"/>
    <w:rsid w:val="00150949"/>
    <w:rsid w:val="0015108A"/>
    <w:rsid w:val="001510A2"/>
    <w:rsid w:val="0015196C"/>
    <w:rsid w:val="001519ED"/>
    <w:rsid w:val="00151AD6"/>
    <w:rsid w:val="00151B99"/>
    <w:rsid w:val="001533E3"/>
    <w:rsid w:val="0015380D"/>
    <w:rsid w:val="00153FD6"/>
    <w:rsid w:val="001552D9"/>
    <w:rsid w:val="001559F2"/>
    <w:rsid w:val="00155B79"/>
    <w:rsid w:val="0015604A"/>
    <w:rsid w:val="00156B4C"/>
    <w:rsid w:val="001571C7"/>
    <w:rsid w:val="00157380"/>
    <w:rsid w:val="00157E25"/>
    <w:rsid w:val="00157E68"/>
    <w:rsid w:val="00157F21"/>
    <w:rsid w:val="00160AFF"/>
    <w:rsid w:val="00160FBA"/>
    <w:rsid w:val="00161094"/>
    <w:rsid w:val="00161A15"/>
    <w:rsid w:val="00161D22"/>
    <w:rsid w:val="00162110"/>
    <w:rsid w:val="001625DF"/>
    <w:rsid w:val="00162C79"/>
    <w:rsid w:val="00162E83"/>
    <w:rsid w:val="00162FCC"/>
    <w:rsid w:val="0016311C"/>
    <w:rsid w:val="0016379D"/>
    <w:rsid w:val="00163F5C"/>
    <w:rsid w:val="001649DA"/>
    <w:rsid w:val="00165083"/>
    <w:rsid w:val="001665EA"/>
    <w:rsid w:val="00166792"/>
    <w:rsid w:val="00166E84"/>
    <w:rsid w:val="001672BD"/>
    <w:rsid w:val="00167505"/>
    <w:rsid w:val="0017159C"/>
    <w:rsid w:val="00171DD5"/>
    <w:rsid w:val="00172A55"/>
    <w:rsid w:val="00172E01"/>
    <w:rsid w:val="0017382D"/>
    <w:rsid w:val="00173844"/>
    <w:rsid w:val="00173E46"/>
    <w:rsid w:val="00174642"/>
    <w:rsid w:val="001748C3"/>
    <w:rsid w:val="00174AD6"/>
    <w:rsid w:val="001752DF"/>
    <w:rsid w:val="001758CD"/>
    <w:rsid w:val="0017665C"/>
    <w:rsid w:val="0017687E"/>
    <w:rsid w:val="00176DEA"/>
    <w:rsid w:val="00177015"/>
    <w:rsid w:val="00177497"/>
    <w:rsid w:val="00177AD2"/>
    <w:rsid w:val="00177B2E"/>
    <w:rsid w:val="00177DDC"/>
    <w:rsid w:val="00177FDE"/>
    <w:rsid w:val="0018029C"/>
    <w:rsid w:val="00180CF0"/>
    <w:rsid w:val="001815A8"/>
    <w:rsid w:val="00181D00"/>
    <w:rsid w:val="00182082"/>
    <w:rsid w:val="001821CA"/>
    <w:rsid w:val="00182504"/>
    <w:rsid w:val="0018256C"/>
    <w:rsid w:val="00182D5F"/>
    <w:rsid w:val="0018307F"/>
    <w:rsid w:val="001832A9"/>
    <w:rsid w:val="001840FA"/>
    <w:rsid w:val="0018476D"/>
    <w:rsid w:val="001848C6"/>
    <w:rsid w:val="00184E99"/>
    <w:rsid w:val="00185042"/>
    <w:rsid w:val="00186EB6"/>
    <w:rsid w:val="001873F6"/>
    <w:rsid w:val="00187CE1"/>
    <w:rsid w:val="00190079"/>
    <w:rsid w:val="001905D4"/>
    <w:rsid w:val="001912E5"/>
    <w:rsid w:val="00192081"/>
    <w:rsid w:val="0019246E"/>
    <w:rsid w:val="00192CF3"/>
    <w:rsid w:val="00192E01"/>
    <w:rsid w:val="00193044"/>
    <w:rsid w:val="00193117"/>
    <w:rsid w:val="00193953"/>
    <w:rsid w:val="00193BA9"/>
    <w:rsid w:val="0019416F"/>
    <w:rsid w:val="00194D32"/>
    <w:rsid w:val="00195245"/>
    <w:rsid w:val="0019554C"/>
    <w:rsid w:val="001955B1"/>
    <w:rsid w:val="00195740"/>
    <w:rsid w:val="001958CD"/>
    <w:rsid w:val="0019622E"/>
    <w:rsid w:val="001966A7"/>
    <w:rsid w:val="00196A5D"/>
    <w:rsid w:val="00196D97"/>
    <w:rsid w:val="0019736D"/>
    <w:rsid w:val="001A00CB"/>
    <w:rsid w:val="001A0890"/>
    <w:rsid w:val="001A0E6B"/>
    <w:rsid w:val="001A0F79"/>
    <w:rsid w:val="001A0FD0"/>
    <w:rsid w:val="001A101B"/>
    <w:rsid w:val="001A1266"/>
    <w:rsid w:val="001A2035"/>
    <w:rsid w:val="001A2589"/>
    <w:rsid w:val="001A2F3F"/>
    <w:rsid w:val="001A3060"/>
    <w:rsid w:val="001A3647"/>
    <w:rsid w:val="001A4627"/>
    <w:rsid w:val="001A4979"/>
    <w:rsid w:val="001A521D"/>
    <w:rsid w:val="001A53E2"/>
    <w:rsid w:val="001A5CE4"/>
    <w:rsid w:val="001A6AD1"/>
    <w:rsid w:val="001A721F"/>
    <w:rsid w:val="001A7331"/>
    <w:rsid w:val="001A738B"/>
    <w:rsid w:val="001A758E"/>
    <w:rsid w:val="001A7C3A"/>
    <w:rsid w:val="001A7DFB"/>
    <w:rsid w:val="001B033C"/>
    <w:rsid w:val="001B0373"/>
    <w:rsid w:val="001B0633"/>
    <w:rsid w:val="001B0A78"/>
    <w:rsid w:val="001B0BFF"/>
    <w:rsid w:val="001B1076"/>
    <w:rsid w:val="001B15D3"/>
    <w:rsid w:val="001B1EAC"/>
    <w:rsid w:val="001B1EEA"/>
    <w:rsid w:val="001B2B99"/>
    <w:rsid w:val="001B2DD4"/>
    <w:rsid w:val="001B32F7"/>
    <w:rsid w:val="001B3443"/>
    <w:rsid w:val="001B3F01"/>
    <w:rsid w:val="001B4FAD"/>
    <w:rsid w:val="001B5D32"/>
    <w:rsid w:val="001B6872"/>
    <w:rsid w:val="001B6C2B"/>
    <w:rsid w:val="001C012F"/>
    <w:rsid w:val="001C0326"/>
    <w:rsid w:val="001C06BE"/>
    <w:rsid w:val="001C094B"/>
    <w:rsid w:val="001C0AD5"/>
    <w:rsid w:val="001C0D56"/>
    <w:rsid w:val="001C0F85"/>
    <w:rsid w:val="001C192F"/>
    <w:rsid w:val="001C196E"/>
    <w:rsid w:val="001C196F"/>
    <w:rsid w:val="001C19F1"/>
    <w:rsid w:val="001C1ADD"/>
    <w:rsid w:val="001C1C2D"/>
    <w:rsid w:val="001C1CBE"/>
    <w:rsid w:val="001C1CD2"/>
    <w:rsid w:val="001C1EBB"/>
    <w:rsid w:val="001C202F"/>
    <w:rsid w:val="001C2209"/>
    <w:rsid w:val="001C2994"/>
    <w:rsid w:val="001C34D0"/>
    <w:rsid w:val="001C39B0"/>
    <w:rsid w:val="001C3C42"/>
    <w:rsid w:val="001C451E"/>
    <w:rsid w:val="001C4736"/>
    <w:rsid w:val="001C4E8E"/>
    <w:rsid w:val="001C62B4"/>
    <w:rsid w:val="001C6386"/>
    <w:rsid w:val="001C6675"/>
    <w:rsid w:val="001C6942"/>
    <w:rsid w:val="001C6EB0"/>
    <w:rsid w:val="001D047C"/>
    <w:rsid w:val="001D0740"/>
    <w:rsid w:val="001D0756"/>
    <w:rsid w:val="001D0769"/>
    <w:rsid w:val="001D0A22"/>
    <w:rsid w:val="001D0BE7"/>
    <w:rsid w:val="001D0FE7"/>
    <w:rsid w:val="001D165B"/>
    <w:rsid w:val="001D1704"/>
    <w:rsid w:val="001D174E"/>
    <w:rsid w:val="001D1830"/>
    <w:rsid w:val="001D1865"/>
    <w:rsid w:val="001D1A33"/>
    <w:rsid w:val="001D1B53"/>
    <w:rsid w:val="001D2DF9"/>
    <w:rsid w:val="001D3E48"/>
    <w:rsid w:val="001D546A"/>
    <w:rsid w:val="001D56C2"/>
    <w:rsid w:val="001D59F4"/>
    <w:rsid w:val="001D5FC3"/>
    <w:rsid w:val="001D66A6"/>
    <w:rsid w:val="001D675D"/>
    <w:rsid w:val="001D67E7"/>
    <w:rsid w:val="001D6956"/>
    <w:rsid w:val="001D7869"/>
    <w:rsid w:val="001D7B21"/>
    <w:rsid w:val="001D7DB2"/>
    <w:rsid w:val="001D7F09"/>
    <w:rsid w:val="001E0E6F"/>
    <w:rsid w:val="001E1F1F"/>
    <w:rsid w:val="001E2280"/>
    <w:rsid w:val="001E28C7"/>
    <w:rsid w:val="001E2973"/>
    <w:rsid w:val="001E2D55"/>
    <w:rsid w:val="001E30C2"/>
    <w:rsid w:val="001E3415"/>
    <w:rsid w:val="001E3D74"/>
    <w:rsid w:val="001E3E1A"/>
    <w:rsid w:val="001E3F39"/>
    <w:rsid w:val="001E4343"/>
    <w:rsid w:val="001E5641"/>
    <w:rsid w:val="001E5B83"/>
    <w:rsid w:val="001E6688"/>
    <w:rsid w:val="001E6737"/>
    <w:rsid w:val="001E6768"/>
    <w:rsid w:val="001E6AAD"/>
    <w:rsid w:val="001E6AF9"/>
    <w:rsid w:val="001E6ECE"/>
    <w:rsid w:val="001E7304"/>
    <w:rsid w:val="001E7409"/>
    <w:rsid w:val="001E7B10"/>
    <w:rsid w:val="001F0325"/>
    <w:rsid w:val="001F0527"/>
    <w:rsid w:val="001F094A"/>
    <w:rsid w:val="001F0E50"/>
    <w:rsid w:val="001F1226"/>
    <w:rsid w:val="001F1BC4"/>
    <w:rsid w:val="001F1C9C"/>
    <w:rsid w:val="001F1EF5"/>
    <w:rsid w:val="001F1F69"/>
    <w:rsid w:val="001F2346"/>
    <w:rsid w:val="001F2399"/>
    <w:rsid w:val="001F2842"/>
    <w:rsid w:val="001F2F78"/>
    <w:rsid w:val="001F392E"/>
    <w:rsid w:val="001F3BD1"/>
    <w:rsid w:val="001F3EDD"/>
    <w:rsid w:val="001F4787"/>
    <w:rsid w:val="001F4BE0"/>
    <w:rsid w:val="001F59EA"/>
    <w:rsid w:val="001F5B67"/>
    <w:rsid w:val="001F5E4A"/>
    <w:rsid w:val="001F6931"/>
    <w:rsid w:val="001F77D7"/>
    <w:rsid w:val="001F79B2"/>
    <w:rsid w:val="001F7F7A"/>
    <w:rsid w:val="002007BA"/>
    <w:rsid w:val="002007D7"/>
    <w:rsid w:val="002026CD"/>
    <w:rsid w:val="00202AD2"/>
    <w:rsid w:val="002033FC"/>
    <w:rsid w:val="0020381C"/>
    <w:rsid w:val="00203BC0"/>
    <w:rsid w:val="0020430E"/>
    <w:rsid w:val="002044BB"/>
    <w:rsid w:val="00205417"/>
    <w:rsid w:val="002054EA"/>
    <w:rsid w:val="002059B2"/>
    <w:rsid w:val="00205E5D"/>
    <w:rsid w:val="00205F09"/>
    <w:rsid w:val="00206244"/>
    <w:rsid w:val="002064B3"/>
    <w:rsid w:val="00206921"/>
    <w:rsid w:val="002071C2"/>
    <w:rsid w:val="00207A71"/>
    <w:rsid w:val="002102C2"/>
    <w:rsid w:val="00210B09"/>
    <w:rsid w:val="00210C9E"/>
    <w:rsid w:val="00210E2E"/>
    <w:rsid w:val="00211292"/>
    <w:rsid w:val="002114A6"/>
    <w:rsid w:val="00211840"/>
    <w:rsid w:val="002119A4"/>
    <w:rsid w:val="00211A44"/>
    <w:rsid w:val="002127D0"/>
    <w:rsid w:val="00212E7F"/>
    <w:rsid w:val="00214E1F"/>
    <w:rsid w:val="00215001"/>
    <w:rsid w:val="00217B1E"/>
    <w:rsid w:val="00220188"/>
    <w:rsid w:val="002203AE"/>
    <w:rsid w:val="00220961"/>
    <w:rsid w:val="00220E5F"/>
    <w:rsid w:val="002212B5"/>
    <w:rsid w:val="002214B0"/>
    <w:rsid w:val="00221B29"/>
    <w:rsid w:val="00221F5B"/>
    <w:rsid w:val="00222B43"/>
    <w:rsid w:val="00223093"/>
    <w:rsid w:val="0022314C"/>
    <w:rsid w:val="0022338F"/>
    <w:rsid w:val="002235C2"/>
    <w:rsid w:val="002236E9"/>
    <w:rsid w:val="00223723"/>
    <w:rsid w:val="00223A20"/>
    <w:rsid w:val="002246A8"/>
    <w:rsid w:val="002248AF"/>
    <w:rsid w:val="00224F4D"/>
    <w:rsid w:val="00225206"/>
    <w:rsid w:val="00225629"/>
    <w:rsid w:val="0022627B"/>
    <w:rsid w:val="00226668"/>
    <w:rsid w:val="00226C1C"/>
    <w:rsid w:val="00227971"/>
    <w:rsid w:val="00227BC4"/>
    <w:rsid w:val="00227CC0"/>
    <w:rsid w:val="00227CF5"/>
    <w:rsid w:val="002301AD"/>
    <w:rsid w:val="002306BF"/>
    <w:rsid w:val="00230882"/>
    <w:rsid w:val="00230AD0"/>
    <w:rsid w:val="00230DA2"/>
    <w:rsid w:val="002312BD"/>
    <w:rsid w:val="002318F7"/>
    <w:rsid w:val="00231CE0"/>
    <w:rsid w:val="00231D5F"/>
    <w:rsid w:val="00231D9B"/>
    <w:rsid w:val="00231FF2"/>
    <w:rsid w:val="00233614"/>
    <w:rsid w:val="00233809"/>
    <w:rsid w:val="00233930"/>
    <w:rsid w:val="002341F8"/>
    <w:rsid w:val="00234BA0"/>
    <w:rsid w:val="00234F12"/>
    <w:rsid w:val="002352C2"/>
    <w:rsid w:val="002365F9"/>
    <w:rsid w:val="002367E3"/>
    <w:rsid w:val="00236E5E"/>
    <w:rsid w:val="0023703D"/>
    <w:rsid w:val="0023715B"/>
    <w:rsid w:val="002376B8"/>
    <w:rsid w:val="00237E4D"/>
    <w:rsid w:val="00237F66"/>
    <w:rsid w:val="00240046"/>
    <w:rsid w:val="00240082"/>
    <w:rsid w:val="002400C1"/>
    <w:rsid w:val="002408B1"/>
    <w:rsid w:val="0024115B"/>
    <w:rsid w:val="002421FE"/>
    <w:rsid w:val="002430E2"/>
    <w:rsid w:val="002432CC"/>
    <w:rsid w:val="0024348C"/>
    <w:rsid w:val="00244C2E"/>
    <w:rsid w:val="00244F66"/>
    <w:rsid w:val="0024532D"/>
    <w:rsid w:val="002454E5"/>
    <w:rsid w:val="002455FB"/>
    <w:rsid w:val="0024593C"/>
    <w:rsid w:val="00245E50"/>
    <w:rsid w:val="002461CB"/>
    <w:rsid w:val="00246434"/>
    <w:rsid w:val="00246C7E"/>
    <w:rsid w:val="00246E32"/>
    <w:rsid w:val="00247702"/>
    <w:rsid w:val="0024797F"/>
    <w:rsid w:val="00247B40"/>
    <w:rsid w:val="0025119E"/>
    <w:rsid w:val="00251269"/>
    <w:rsid w:val="002516D5"/>
    <w:rsid w:val="00251816"/>
    <w:rsid w:val="002523D7"/>
    <w:rsid w:val="00252D1D"/>
    <w:rsid w:val="0025316B"/>
    <w:rsid w:val="002535C0"/>
    <w:rsid w:val="002548D5"/>
    <w:rsid w:val="00254C4D"/>
    <w:rsid w:val="00255519"/>
    <w:rsid w:val="00255AD2"/>
    <w:rsid w:val="00255E3C"/>
    <w:rsid w:val="00256362"/>
    <w:rsid w:val="0025697B"/>
    <w:rsid w:val="002569A5"/>
    <w:rsid w:val="00256D69"/>
    <w:rsid w:val="00256F9B"/>
    <w:rsid w:val="00257583"/>
    <w:rsid w:val="00257595"/>
    <w:rsid w:val="002579FE"/>
    <w:rsid w:val="0026088B"/>
    <w:rsid w:val="002608A3"/>
    <w:rsid w:val="00261299"/>
    <w:rsid w:val="00261FC4"/>
    <w:rsid w:val="00261FDF"/>
    <w:rsid w:val="0026254A"/>
    <w:rsid w:val="00262AF4"/>
    <w:rsid w:val="0026311C"/>
    <w:rsid w:val="00263505"/>
    <w:rsid w:val="002638A2"/>
    <w:rsid w:val="002648A2"/>
    <w:rsid w:val="002649AD"/>
    <w:rsid w:val="00264D38"/>
    <w:rsid w:val="002656E3"/>
    <w:rsid w:val="002657A9"/>
    <w:rsid w:val="00265B7A"/>
    <w:rsid w:val="002661D2"/>
    <w:rsid w:val="00266515"/>
    <w:rsid w:val="0026668C"/>
    <w:rsid w:val="00266AC1"/>
    <w:rsid w:val="00266C43"/>
    <w:rsid w:val="00267790"/>
    <w:rsid w:val="00267E83"/>
    <w:rsid w:val="00267EC6"/>
    <w:rsid w:val="00267FBD"/>
    <w:rsid w:val="002704A4"/>
    <w:rsid w:val="002708FD"/>
    <w:rsid w:val="00270CC9"/>
    <w:rsid w:val="00270E6B"/>
    <w:rsid w:val="00271382"/>
    <w:rsid w:val="002713D0"/>
    <w:rsid w:val="0027178C"/>
    <w:rsid w:val="002719FA"/>
    <w:rsid w:val="00271D4B"/>
    <w:rsid w:val="00272668"/>
    <w:rsid w:val="0027305E"/>
    <w:rsid w:val="0027330B"/>
    <w:rsid w:val="00273C4E"/>
    <w:rsid w:val="00274942"/>
    <w:rsid w:val="00274DF5"/>
    <w:rsid w:val="002758E7"/>
    <w:rsid w:val="00276155"/>
    <w:rsid w:val="00276191"/>
    <w:rsid w:val="002766C0"/>
    <w:rsid w:val="002768DF"/>
    <w:rsid w:val="00276C30"/>
    <w:rsid w:val="0027714C"/>
    <w:rsid w:val="00277BC0"/>
    <w:rsid w:val="002803AD"/>
    <w:rsid w:val="002803F0"/>
    <w:rsid w:val="00280DBC"/>
    <w:rsid w:val="00282052"/>
    <w:rsid w:val="00282174"/>
    <w:rsid w:val="002823CB"/>
    <w:rsid w:val="0028245E"/>
    <w:rsid w:val="00282932"/>
    <w:rsid w:val="00282BD7"/>
    <w:rsid w:val="00283441"/>
    <w:rsid w:val="0028377A"/>
    <w:rsid w:val="00284280"/>
    <w:rsid w:val="00284D5F"/>
    <w:rsid w:val="0028519E"/>
    <w:rsid w:val="00285265"/>
    <w:rsid w:val="002856A5"/>
    <w:rsid w:val="002856F1"/>
    <w:rsid w:val="002861A0"/>
    <w:rsid w:val="002862A8"/>
    <w:rsid w:val="00286F72"/>
    <w:rsid w:val="00286FDD"/>
    <w:rsid w:val="002872ED"/>
    <w:rsid w:val="0028737C"/>
    <w:rsid w:val="00287601"/>
    <w:rsid w:val="0028764F"/>
    <w:rsid w:val="00290580"/>
    <w:rsid w:val="002905C2"/>
    <w:rsid w:val="002908A9"/>
    <w:rsid w:val="00290A58"/>
    <w:rsid w:val="002912B6"/>
    <w:rsid w:val="002919DE"/>
    <w:rsid w:val="00291C5D"/>
    <w:rsid w:val="00292D35"/>
    <w:rsid w:val="002930E5"/>
    <w:rsid w:val="00293860"/>
    <w:rsid w:val="0029462A"/>
    <w:rsid w:val="002953C8"/>
    <w:rsid w:val="002954E8"/>
    <w:rsid w:val="00295AF2"/>
    <w:rsid w:val="00295C91"/>
    <w:rsid w:val="00297151"/>
    <w:rsid w:val="00297AE6"/>
    <w:rsid w:val="002A0EED"/>
    <w:rsid w:val="002A207B"/>
    <w:rsid w:val="002A21EB"/>
    <w:rsid w:val="002A2493"/>
    <w:rsid w:val="002A24C4"/>
    <w:rsid w:val="002A2824"/>
    <w:rsid w:val="002A2C48"/>
    <w:rsid w:val="002A2E00"/>
    <w:rsid w:val="002A2E6F"/>
    <w:rsid w:val="002A2FF7"/>
    <w:rsid w:val="002A3273"/>
    <w:rsid w:val="002A3871"/>
    <w:rsid w:val="002A3D2E"/>
    <w:rsid w:val="002A45E5"/>
    <w:rsid w:val="002A498D"/>
    <w:rsid w:val="002A5533"/>
    <w:rsid w:val="002A566F"/>
    <w:rsid w:val="002A5756"/>
    <w:rsid w:val="002A672E"/>
    <w:rsid w:val="002A7797"/>
    <w:rsid w:val="002A792A"/>
    <w:rsid w:val="002B1A67"/>
    <w:rsid w:val="002B1B17"/>
    <w:rsid w:val="002B20E6"/>
    <w:rsid w:val="002B2CF8"/>
    <w:rsid w:val="002B3468"/>
    <w:rsid w:val="002B3FA8"/>
    <w:rsid w:val="002B4025"/>
    <w:rsid w:val="002B42A3"/>
    <w:rsid w:val="002B4F9E"/>
    <w:rsid w:val="002B53EB"/>
    <w:rsid w:val="002B5F6D"/>
    <w:rsid w:val="002B661E"/>
    <w:rsid w:val="002B6B60"/>
    <w:rsid w:val="002B70DC"/>
    <w:rsid w:val="002B79B5"/>
    <w:rsid w:val="002C0A5A"/>
    <w:rsid w:val="002C0CDD"/>
    <w:rsid w:val="002C179D"/>
    <w:rsid w:val="002C17A7"/>
    <w:rsid w:val="002C236F"/>
    <w:rsid w:val="002C2A4D"/>
    <w:rsid w:val="002C3A80"/>
    <w:rsid w:val="002C3B58"/>
    <w:rsid w:val="002C3B8E"/>
    <w:rsid w:val="002C3CF7"/>
    <w:rsid w:val="002C431B"/>
    <w:rsid w:val="002C46D0"/>
    <w:rsid w:val="002C472E"/>
    <w:rsid w:val="002C6374"/>
    <w:rsid w:val="002C6772"/>
    <w:rsid w:val="002C68AF"/>
    <w:rsid w:val="002C68B3"/>
    <w:rsid w:val="002C6A9E"/>
    <w:rsid w:val="002C6BCA"/>
    <w:rsid w:val="002C6BEF"/>
    <w:rsid w:val="002C6F48"/>
    <w:rsid w:val="002C6F83"/>
    <w:rsid w:val="002C71D2"/>
    <w:rsid w:val="002C7357"/>
    <w:rsid w:val="002C790F"/>
    <w:rsid w:val="002D10F8"/>
    <w:rsid w:val="002D1A2F"/>
    <w:rsid w:val="002D2D06"/>
    <w:rsid w:val="002D2E1F"/>
    <w:rsid w:val="002D303B"/>
    <w:rsid w:val="002D476B"/>
    <w:rsid w:val="002D49F8"/>
    <w:rsid w:val="002D5622"/>
    <w:rsid w:val="002D607C"/>
    <w:rsid w:val="002D66AF"/>
    <w:rsid w:val="002D71B6"/>
    <w:rsid w:val="002D7507"/>
    <w:rsid w:val="002D7B08"/>
    <w:rsid w:val="002D7BEE"/>
    <w:rsid w:val="002D7CFF"/>
    <w:rsid w:val="002E0A30"/>
    <w:rsid w:val="002E1768"/>
    <w:rsid w:val="002E1A1D"/>
    <w:rsid w:val="002E1BCD"/>
    <w:rsid w:val="002E1F75"/>
    <w:rsid w:val="002E2028"/>
    <w:rsid w:val="002E24A2"/>
    <w:rsid w:val="002E339A"/>
    <w:rsid w:val="002E339E"/>
    <w:rsid w:val="002E4081"/>
    <w:rsid w:val="002E4BA1"/>
    <w:rsid w:val="002E4F02"/>
    <w:rsid w:val="002E5875"/>
    <w:rsid w:val="002E58BB"/>
    <w:rsid w:val="002E5AA1"/>
    <w:rsid w:val="002E5B78"/>
    <w:rsid w:val="002E611D"/>
    <w:rsid w:val="002F0357"/>
    <w:rsid w:val="002F0DB5"/>
    <w:rsid w:val="002F101E"/>
    <w:rsid w:val="002F10CF"/>
    <w:rsid w:val="002F14FA"/>
    <w:rsid w:val="002F1808"/>
    <w:rsid w:val="002F1BFF"/>
    <w:rsid w:val="002F293B"/>
    <w:rsid w:val="002F30D9"/>
    <w:rsid w:val="002F3104"/>
    <w:rsid w:val="002F35B9"/>
    <w:rsid w:val="002F36F5"/>
    <w:rsid w:val="002F3780"/>
    <w:rsid w:val="002F3AE3"/>
    <w:rsid w:val="002F48AC"/>
    <w:rsid w:val="002F4921"/>
    <w:rsid w:val="002F53F2"/>
    <w:rsid w:val="002F541E"/>
    <w:rsid w:val="002F5A32"/>
    <w:rsid w:val="002F6465"/>
    <w:rsid w:val="002F65D9"/>
    <w:rsid w:val="002F70EF"/>
    <w:rsid w:val="002F7E7B"/>
    <w:rsid w:val="003009EC"/>
    <w:rsid w:val="003018BD"/>
    <w:rsid w:val="00301D85"/>
    <w:rsid w:val="00301E6A"/>
    <w:rsid w:val="00301F35"/>
    <w:rsid w:val="00302247"/>
    <w:rsid w:val="003026CF"/>
    <w:rsid w:val="0030272C"/>
    <w:rsid w:val="00302947"/>
    <w:rsid w:val="00302C93"/>
    <w:rsid w:val="00302D71"/>
    <w:rsid w:val="00303A03"/>
    <w:rsid w:val="00303E59"/>
    <w:rsid w:val="00304382"/>
    <w:rsid w:val="0030464B"/>
    <w:rsid w:val="003070FF"/>
    <w:rsid w:val="0030786C"/>
    <w:rsid w:val="00307FD1"/>
    <w:rsid w:val="00310E2B"/>
    <w:rsid w:val="00311271"/>
    <w:rsid w:val="00311DEC"/>
    <w:rsid w:val="00312612"/>
    <w:rsid w:val="00313A93"/>
    <w:rsid w:val="00313E60"/>
    <w:rsid w:val="00314077"/>
    <w:rsid w:val="003148BA"/>
    <w:rsid w:val="003156FD"/>
    <w:rsid w:val="00315873"/>
    <w:rsid w:val="00315E74"/>
    <w:rsid w:val="00315FF2"/>
    <w:rsid w:val="00316298"/>
    <w:rsid w:val="00317A2C"/>
    <w:rsid w:val="00320682"/>
    <w:rsid w:val="003206C4"/>
    <w:rsid w:val="003207A5"/>
    <w:rsid w:val="003220D4"/>
    <w:rsid w:val="003220E8"/>
    <w:rsid w:val="00322332"/>
    <w:rsid w:val="00322A3D"/>
    <w:rsid w:val="00322A88"/>
    <w:rsid w:val="00322FEF"/>
    <w:rsid w:val="0032311D"/>
    <w:rsid w:val="003233DE"/>
    <w:rsid w:val="00323A8C"/>
    <w:rsid w:val="00323BF2"/>
    <w:rsid w:val="0032419A"/>
    <w:rsid w:val="00324484"/>
    <w:rsid w:val="00324633"/>
    <w:rsid w:val="0032466B"/>
    <w:rsid w:val="003246D5"/>
    <w:rsid w:val="00325282"/>
    <w:rsid w:val="00325DD3"/>
    <w:rsid w:val="00325F9E"/>
    <w:rsid w:val="00327B44"/>
    <w:rsid w:val="00327BC4"/>
    <w:rsid w:val="00330928"/>
    <w:rsid w:val="00330BC3"/>
    <w:rsid w:val="00331215"/>
    <w:rsid w:val="00331752"/>
    <w:rsid w:val="00331931"/>
    <w:rsid w:val="00332587"/>
    <w:rsid w:val="003328DD"/>
    <w:rsid w:val="003328F3"/>
    <w:rsid w:val="003329B3"/>
    <w:rsid w:val="00332AC5"/>
    <w:rsid w:val="00332B7A"/>
    <w:rsid w:val="00332D3D"/>
    <w:rsid w:val="00332FBC"/>
    <w:rsid w:val="003330EB"/>
    <w:rsid w:val="003339CE"/>
    <w:rsid w:val="00334168"/>
    <w:rsid w:val="00334612"/>
    <w:rsid w:val="00334953"/>
    <w:rsid w:val="00336605"/>
    <w:rsid w:val="00337493"/>
    <w:rsid w:val="00337ED1"/>
    <w:rsid w:val="0034080B"/>
    <w:rsid w:val="003408E7"/>
    <w:rsid w:val="00341551"/>
    <w:rsid w:val="003415FD"/>
    <w:rsid w:val="00342554"/>
    <w:rsid w:val="00342773"/>
    <w:rsid w:val="0034285C"/>
    <w:rsid w:val="003429F0"/>
    <w:rsid w:val="00342B58"/>
    <w:rsid w:val="00342DC2"/>
    <w:rsid w:val="0034305B"/>
    <w:rsid w:val="00343A5A"/>
    <w:rsid w:val="00343EF7"/>
    <w:rsid w:val="00343FE1"/>
    <w:rsid w:val="003444A5"/>
    <w:rsid w:val="003448C0"/>
    <w:rsid w:val="00345332"/>
    <w:rsid w:val="00346150"/>
    <w:rsid w:val="0034690B"/>
    <w:rsid w:val="00347DCF"/>
    <w:rsid w:val="0035097A"/>
    <w:rsid w:val="00350A8C"/>
    <w:rsid w:val="00350AE4"/>
    <w:rsid w:val="003512FE"/>
    <w:rsid w:val="00351651"/>
    <w:rsid w:val="003517A0"/>
    <w:rsid w:val="00352B33"/>
    <w:rsid w:val="00353743"/>
    <w:rsid w:val="00353A31"/>
    <w:rsid w:val="00354099"/>
    <w:rsid w:val="003540A4"/>
    <w:rsid w:val="00354617"/>
    <w:rsid w:val="00354FF1"/>
    <w:rsid w:val="003550A4"/>
    <w:rsid w:val="00355241"/>
    <w:rsid w:val="003565D5"/>
    <w:rsid w:val="003570F0"/>
    <w:rsid w:val="00357B75"/>
    <w:rsid w:val="00357C51"/>
    <w:rsid w:val="0036069C"/>
    <w:rsid w:val="00360E4E"/>
    <w:rsid w:val="0036170C"/>
    <w:rsid w:val="003618E4"/>
    <w:rsid w:val="00362015"/>
    <w:rsid w:val="00362686"/>
    <w:rsid w:val="00363002"/>
    <w:rsid w:val="0036379D"/>
    <w:rsid w:val="003644E5"/>
    <w:rsid w:val="003645EF"/>
    <w:rsid w:val="00364CAB"/>
    <w:rsid w:val="00365ACB"/>
    <w:rsid w:val="0036646D"/>
    <w:rsid w:val="00366D46"/>
    <w:rsid w:val="00367778"/>
    <w:rsid w:val="00367960"/>
    <w:rsid w:val="00370570"/>
    <w:rsid w:val="00370AAA"/>
    <w:rsid w:val="00370FDE"/>
    <w:rsid w:val="00371B74"/>
    <w:rsid w:val="00371C2A"/>
    <w:rsid w:val="0037214F"/>
    <w:rsid w:val="00372826"/>
    <w:rsid w:val="00373828"/>
    <w:rsid w:val="0037384E"/>
    <w:rsid w:val="00373C5B"/>
    <w:rsid w:val="00374307"/>
    <w:rsid w:val="00374944"/>
    <w:rsid w:val="00374EBD"/>
    <w:rsid w:val="003754C3"/>
    <w:rsid w:val="00375CF7"/>
    <w:rsid w:val="00375F77"/>
    <w:rsid w:val="00376929"/>
    <w:rsid w:val="003775A8"/>
    <w:rsid w:val="00377A78"/>
    <w:rsid w:val="00377C8D"/>
    <w:rsid w:val="00380A84"/>
    <w:rsid w:val="00381164"/>
    <w:rsid w:val="00381BBE"/>
    <w:rsid w:val="00381F12"/>
    <w:rsid w:val="00382903"/>
    <w:rsid w:val="00383313"/>
    <w:rsid w:val="00383734"/>
    <w:rsid w:val="00383A8F"/>
    <w:rsid w:val="00383E31"/>
    <w:rsid w:val="003846FF"/>
    <w:rsid w:val="00384FF6"/>
    <w:rsid w:val="00385AD4"/>
    <w:rsid w:val="00385D09"/>
    <w:rsid w:val="00385F5E"/>
    <w:rsid w:val="00386080"/>
    <w:rsid w:val="00386588"/>
    <w:rsid w:val="00386E62"/>
    <w:rsid w:val="00387924"/>
    <w:rsid w:val="00390383"/>
    <w:rsid w:val="00390958"/>
    <w:rsid w:val="0039175A"/>
    <w:rsid w:val="00391B36"/>
    <w:rsid w:val="00392492"/>
    <w:rsid w:val="00392B52"/>
    <w:rsid w:val="003930D1"/>
    <w:rsid w:val="003932BF"/>
    <w:rsid w:val="0039384D"/>
    <w:rsid w:val="003939B6"/>
    <w:rsid w:val="00393BD2"/>
    <w:rsid w:val="00393BE5"/>
    <w:rsid w:val="00394B10"/>
    <w:rsid w:val="00394CFC"/>
    <w:rsid w:val="00394F62"/>
    <w:rsid w:val="0039542F"/>
    <w:rsid w:val="00395C23"/>
    <w:rsid w:val="0039659A"/>
    <w:rsid w:val="0039676F"/>
    <w:rsid w:val="00396CFF"/>
    <w:rsid w:val="0039759F"/>
    <w:rsid w:val="00397B74"/>
    <w:rsid w:val="003A0096"/>
    <w:rsid w:val="003A03B9"/>
    <w:rsid w:val="003A09CB"/>
    <w:rsid w:val="003A136A"/>
    <w:rsid w:val="003A1912"/>
    <w:rsid w:val="003A192A"/>
    <w:rsid w:val="003A1FE9"/>
    <w:rsid w:val="003A2901"/>
    <w:rsid w:val="003A2979"/>
    <w:rsid w:val="003A2E48"/>
    <w:rsid w:val="003A2E4F"/>
    <w:rsid w:val="003A35CD"/>
    <w:rsid w:val="003A4438"/>
    <w:rsid w:val="003A49CF"/>
    <w:rsid w:val="003A5013"/>
    <w:rsid w:val="003A5078"/>
    <w:rsid w:val="003A5511"/>
    <w:rsid w:val="003A55AA"/>
    <w:rsid w:val="003A5FED"/>
    <w:rsid w:val="003A61D1"/>
    <w:rsid w:val="003A62DD"/>
    <w:rsid w:val="003A6330"/>
    <w:rsid w:val="003A737A"/>
    <w:rsid w:val="003A775A"/>
    <w:rsid w:val="003A7C63"/>
    <w:rsid w:val="003B0D78"/>
    <w:rsid w:val="003B0DAB"/>
    <w:rsid w:val="003B1A36"/>
    <w:rsid w:val="003B213A"/>
    <w:rsid w:val="003B23CC"/>
    <w:rsid w:val="003B2BEA"/>
    <w:rsid w:val="003B2D0E"/>
    <w:rsid w:val="003B2DB3"/>
    <w:rsid w:val="003B3929"/>
    <w:rsid w:val="003B3A99"/>
    <w:rsid w:val="003B4183"/>
    <w:rsid w:val="003B43AD"/>
    <w:rsid w:val="003B464A"/>
    <w:rsid w:val="003B4E80"/>
    <w:rsid w:val="003B4ED1"/>
    <w:rsid w:val="003B6009"/>
    <w:rsid w:val="003B66AC"/>
    <w:rsid w:val="003B6DF0"/>
    <w:rsid w:val="003B70D6"/>
    <w:rsid w:val="003B7472"/>
    <w:rsid w:val="003B7F17"/>
    <w:rsid w:val="003C00D4"/>
    <w:rsid w:val="003C0A75"/>
    <w:rsid w:val="003C0DEA"/>
    <w:rsid w:val="003C0FEC"/>
    <w:rsid w:val="003C12A6"/>
    <w:rsid w:val="003C147F"/>
    <w:rsid w:val="003C15B8"/>
    <w:rsid w:val="003C2A25"/>
    <w:rsid w:val="003C2AC8"/>
    <w:rsid w:val="003C301E"/>
    <w:rsid w:val="003C3D71"/>
    <w:rsid w:val="003C404A"/>
    <w:rsid w:val="003C46D8"/>
    <w:rsid w:val="003C47A8"/>
    <w:rsid w:val="003C47C0"/>
    <w:rsid w:val="003C4B82"/>
    <w:rsid w:val="003C6526"/>
    <w:rsid w:val="003C66B0"/>
    <w:rsid w:val="003C69B3"/>
    <w:rsid w:val="003C716C"/>
    <w:rsid w:val="003C7BD5"/>
    <w:rsid w:val="003D0341"/>
    <w:rsid w:val="003D07F1"/>
    <w:rsid w:val="003D0BB6"/>
    <w:rsid w:val="003D0ED3"/>
    <w:rsid w:val="003D0F7A"/>
    <w:rsid w:val="003D17F9"/>
    <w:rsid w:val="003D270E"/>
    <w:rsid w:val="003D2D88"/>
    <w:rsid w:val="003D3243"/>
    <w:rsid w:val="003D32DF"/>
    <w:rsid w:val="003D36C3"/>
    <w:rsid w:val="003D3B5F"/>
    <w:rsid w:val="003D3D6A"/>
    <w:rsid w:val="003D41EA"/>
    <w:rsid w:val="003D44C5"/>
    <w:rsid w:val="003D4850"/>
    <w:rsid w:val="003D4F88"/>
    <w:rsid w:val="003D535A"/>
    <w:rsid w:val="003D5385"/>
    <w:rsid w:val="003D569A"/>
    <w:rsid w:val="003D5719"/>
    <w:rsid w:val="003D5886"/>
    <w:rsid w:val="003D6228"/>
    <w:rsid w:val="003D6BA2"/>
    <w:rsid w:val="003D7C30"/>
    <w:rsid w:val="003E173D"/>
    <w:rsid w:val="003E1F3C"/>
    <w:rsid w:val="003E2833"/>
    <w:rsid w:val="003E28F3"/>
    <w:rsid w:val="003E3077"/>
    <w:rsid w:val="003E3442"/>
    <w:rsid w:val="003E350A"/>
    <w:rsid w:val="003E3581"/>
    <w:rsid w:val="003E387F"/>
    <w:rsid w:val="003E4F06"/>
    <w:rsid w:val="003E5265"/>
    <w:rsid w:val="003E5378"/>
    <w:rsid w:val="003E5F87"/>
    <w:rsid w:val="003E6334"/>
    <w:rsid w:val="003E64DC"/>
    <w:rsid w:val="003E6D51"/>
    <w:rsid w:val="003E6E91"/>
    <w:rsid w:val="003E78C6"/>
    <w:rsid w:val="003E7B5E"/>
    <w:rsid w:val="003E7E81"/>
    <w:rsid w:val="003F016C"/>
    <w:rsid w:val="003F052D"/>
    <w:rsid w:val="003F0574"/>
    <w:rsid w:val="003F05A8"/>
    <w:rsid w:val="003F0955"/>
    <w:rsid w:val="003F0CB7"/>
    <w:rsid w:val="003F15C3"/>
    <w:rsid w:val="003F1605"/>
    <w:rsid w:val="003F16A3"/>
    <w:rsid w:val="003F1C70"/>
    <w:rsid w:val="003F1F69"/>
    <w:rsid w:val="003F20F7"/>
    <w:rsid w:val="003F2405"/>
    <w:rsid w:val="003F385E"/>
    <w:rsid w:val="003F3988"/>
    <w:rsid w:val="003F4937"/>
    <w:rsid w:val="003F4B00"/>
    <w:rsid w:val="003F4EB8"/>
    <w:rsid w:val="003F5836"/>
    <w:rsid w:val="003F58DA"/>
    <w:rsid w:val="003F6B08"/>
    <w:rsid w:val="003F6FE1"/>
    <w:rsid w:val="003F71AD"/>
    <w:rsid w:val="003F71E9"/>
    <w:rsid w:val="004004A6"/>
    <w:rsid w:val="00400D99"/>
    <w:rsid w:val="00400F00"/>
    <w:rsid w:val="004018FD"/>
    <w:rsid w:val="00401A8B"/>
    <w:rsid w:val="004020C7"/>
    <w:rsid w:val="004024CD"/>
    <w:rsid w:val="0040441C"/>
    <w:rsid w:val="004045D1"/>
    <w:rsid w:val="004048E8"/>
    <w:rsid w:val="00404BFE"/>
    <w:rsid w:val="00404E82"/>
    <w:rsid w:val="00404EA9"/>
    <w:rsid w:val="00404F8B"/>
    <w:rsid w:val="00405256"/>
    <w:rsid w:val="004052F4"/>
    <w:rsid w:val="00405444"/>
    <w:rsid w:val="00405675"/>
    <w:rsid w:val="00405788"/>
    <w:rsid w:val="00407D4C"/>
    <w:rsid w:val="00410031"/>
    <w:rsid w:val="0041139D"/>
    <w:rsid w:val="0041157A"/>
    <w:rsid w:val="004115A2"/>
    <w:rsid w:val="00411B8C"/>
    <w:rsid w:val="00412460"/>
    <w:rsid w:val="0041375E"/>
    <w:rsid w:val="0041457E"/>
    <w:rsid w:val="00415C81"/>
    <w:rsid w:val="00415F78"/>
    <w:rsid w:val="00416332"/>
    <w:rsid w:val="00416441"/>
    <w:rsid w:val="00416731"/>
    <w:rsid w:val="0041674E"/>
    <w:rsid w:val="00416BEB"/>
    <w:rsid w:val="00416BED"/>
    <w:rsid w:val="004173F2"/>
    <w:rsid w:val="004206EF"/>
    <w:rsid w:val="00421BE6"/>
    <w:rsid w:val="004249B3"/>
    <w:rsid w:val="00424A11"/>
    <w:rsid w:val="00424B76"/>
    <w:rsid w:val="00424B9B"/>
    <w:rsid w:val="00425627"/>
    <w:rsid w:val="0042656F"/>
    <w:rsid w:val="00426C15"/>
    <w:rsid w:val="004273D4"/>
    <w:rsid w:val="004277A7"/>
    <w:rsid w:val="00427A34"/>
    <w:rsid w:val="00427E7B"/>
    <w:rsid w:val="0043007E"/>
    <w:rsid w:val="004305B9"/>
    <w:rsid w:val="00430DC7"/>
    <w:rsid w:val="00431896"/>
    <w:rsid w:val="004319B4"/>
    <w:rsid w:val="00431DBB"/>
    <w:rsid w:val="00432378"/>
    <w:rsid w:val="00432754"/>
    <w:rsid w:val="004333FC"/>
    <w:rsid w:val="00433C7A"/>
    <w:rsid w:val="004340C4"/>
    <w:rsid w:val="00434694"/>
    <w:rsid w:val="004351BC"/>
    <w:rsid w:val="0043530C"/>
    <w:rsid w:val="00435B36"/>
    <w:rsid w:val="00435F01"/>
    <w:rsid w:val="00436269"/>
    <w:rsid w:val="004363D4"/>
    <w:rsid w:val="004368F3"/>
    <w:rsid w:val="004370FA"/>
    <w:rsid w:val="004377AA"/>
    <w:rsid w:val="00437E80"/>
    <w:rsid w:val="00440700"/>
    <w:rsid w:val="004408FE"/>
    <w:rsid w:val="00440D65"/>
    <w:rsid w:val="004420EF"/>
    <w:rsid w:val="00442824"/>
    <w:rsid w:val="00442E46"/>
    <w:rsid w:val="004435E6"/>
    <w:rsid w:val="00443788"/>
    <w:rsid w:val="00444DBB"/>
    <w:rsid w:val="0044529C"/>
    <w:rsid w:val="00445D88"/>
    <w:rsid w:val="00445FB5"/>
    <w:rsid w:val="00446786"/>
    <w:rsid w:val="00446FBD"/>
    <w:rsid w:val="00447A13"/>
    <w:rsid w:val="00447CB6"/>
    <w:rsid w:val="00447E31"/>
    <w:rsid w:val="00451403"/>
    <w:rsid w:val="00451AFB"/>
    <w:rsid w:val="004529B5"/>
    <w:rsid w:val="004529E1"/>
    <w:rsid w:val="00452CA8"/>
    <w:rsid w:val="00453175"/>
    <w:rsid w:val="0045335A"/>
    <w:rsid w:val="00453923"/>
    <w:rsid w:val="00453992"/>
    <w:rsid w:val="00454A9B"/>
    <w:rsid w:val="00454B9B"/>
    <w:rsid w:val="00455145"/>
    <w:rsid w:val="004556E1"/>
    <w:rsid w:val="00455E39"/>
    <w:rsid w:val="0045600F"/>
    <w:rsid w:val="00456378"/>
    <w:rsid w:val="00457858"/>
    <w:rsid w:val="00457DC0"/>
    <w:rsid w:val="00457F2F"/>
    <w:rsid w:val="00460B0B"/>
    <w:rsid w:val="00461023"/>
    <w:rsid w:val="004612A0"/>
    <w:rsid w:val="004617F8"/>
    <w:rsid w:val="00461956"/>
    <w:rsid w:val="00461B43"/>
    <w:rsid w:val="0046223F"/>
    <w:rsid w:val="00462533"/>
    <w:rsid w:val="00462B99"/>
    <w:rsid w:val="00462B9F"/>
    <w:rsid w:val="00462FAC"/>
    <w:rsid w:val="00463151"/>
    <w:rsid w:val="00463A8C"/>
    <w:rsid w:val="00464154"/>
    <w:rsid w:val="00464344"/>
    <w:rsid w:val="00464631"/>
    <w:rsid w:val="004649BA"/>
    <w:rsid w:val="00464B79"/>
    <w:rsid w:val="00464BBC"/>
    <w:rsid w:val="00465563"/>
    <w:rsid w:val="00465CE7"/>
    <w:rsid w:val="00466F83"/>
    <w:rsid w:val="00467BBF"/>
    <w:rsid w:val="00467DC1"/>
    <w:rsid w:val="00470E76"/>
    <w:rsid w:val="00471CEC"/>
    <w:rsid w:val="00472458"/>
    <w:rsid w:val="00472911"/>
    <w:rsid w:val="004732C0"/>
    <w:rsid w:val="0047335B"/>
    <w:rsid w:val="004733C8"/>
    <w:rsid w:val="004737E1"/>
    <w:rsid w:val="00473D0F"/>
    <w:rsid w:val="0047425E"/>
    <w:rsid w:val="0047430B"/>
    <w:rsid w:val="0047440E"/>
    <w:rsid w:val="00474CF0"/>
    <w:rsid w:val="004755A0"/>
    <w:rsid w:val="004755E4"/>
    <w:rsid w:val="00475D5E"/>
    <w:rsid w:val="00476098"/>
    <w:rsid w:val="00476948"/>
    <w:rsid w:val="0047778B"/>
    <w:rsid w:val="00477E73"/>
    <w:rsid w:val="00480810"/>
    <w:rsid w:val="0048084A"/>
    <w:rsid w:val="004808EC"/>
    <w:rsid w:val="00480A61"/>
    <w:rsid w:val="00481B34"/>
    <w:rsid w:val="00482EC2"/>
    <w:rsid w:val="00482EF7"/>
    <w:rsid w:val="0048363E"/>
    <w:rsid w:val="0048544C"/>
    <w:rsid w:val="004856A9"/>
    <w:rsid w:val="004860B0"/>
    <w:rsid w:val="00486107"/>
    <w:rsid w:val="0048660B"/>
    <w:rsid w:val="004867E2"/>
    <w:rsid w:val="00486BB1"/>
    <w:rsid w:val="00486E52"/>
    <w:rsid w:val="00486ECF"/>
    <w:rsid w:val="00486EEE"/>
    <w:rsid w:val="004872CD"/>
    <w:rsid w:val="00487F2B"/>
    <w:rsid w:val="00490DC3"/>
    <w:rsid w:val="004912E2"/>
    <w:rsid w:val="00491C01"/>
    <w:rsid w:val="004926AB"/>
    <w:rsid w:val="004929A9"/>
    <w:rsid w:val="0049323E"/>
    <w:rsid w:val="004936EB"/>
    <w:rsid w:val="00494426"/>
    <w:rsid w:val="0049497D"/>
    <w:rsid w:val="00495271"/>
    <w:rsid w:val="00495652"/>
    <w:rsid w:val="0049590C"/>
    <w:rsid w:val="004967B1"/>
    <w:rsid w:val="00497682"/>
    <w:rsid w:val="004A00CB"/>
    <w:rsid w:val="004A027E"/>
    <w:rsid w:val="004A07C2"/>
    <w:rsid w:val="004A0AC5"/>
    <w:rsid w:val="004A1111"/>
    <w:rsid w:val="004A153E"/>
    <w:rsid w:val="004A1686"/>
    <w:rsid w:val="004A17D6"/>
    <w:rsid w:val="004A22F7"/>
    <w:rsid w:val="004A249D"/>
    <w:rsid w:val="004A266C"/>
    <w:rsid w:val="004A326B"/>
    <w:rsid w:val="004A429E"/>
    <w:rsid w:val="004A453B"/>
    <w:rsid w:val="004A4B2B"/>
    <w:rsid w:val="004A4BD8"/>
    <w:rsid w:val="004A5B9D"/>
    <w:rsid w:val="004A6360"/>
    <w:rsid w:val="004A63A4"/>
    <w:rsid w:val="004A64E0"/>
    <w:rsid w:val="004A6A72"/>
    <w:rsid w:val="004A7054"/>
    <w:rsid w:val="004A7395"/>
    <w:rsid w:val="004A77B4"/>
    <w:rsid w:val="004A7981"/>
    <w:rsid w:val="004A7CC7"/>
    <w:rsid w:val="004A7D03"/>
    <w:rsid w:val="004B054E"/>
    <w:rsid w:val="004B072D"/>
    <w:rsid w:val="004B11BC"/>
    <w:rsid w:val="004B1CCA"/>
    <w:rsid w:val="004B2A6E"/>
    <w:rsid w:val="004B2E55"/>
    <w:rsid w:val="004B3EFE"/>
    <w:rsid w:val="004B4330"/>
    <w:rsid w:val="004B4D53"/>
    <w:rsid w:val="004B516E"/>
    <w:rsid w:val="004B5B2A"/>
    <w:rsid w:val="004B5C1A"/>
    <w:rsid w:val="004B5F9F"/>
    <w:rsid w:val="004B60C1"/>
    <w:rsid w:val="004B64B3"/>
    <w:rsid w:val="004B65FE"/>
    <w:rsid w:val="004B6DAA"/>
    <w:rsid w:val="004B6E5D"/>
    <w:rsid w:val="004B733F"/>
    <w:rsid w:val="004B744A"/>
    <w:rsid w:val="004B749D"/>
    <w:rsid w:val="004B7B40"/>
    <w:rsid w:val="004C0313"/>
    <w:rsid w:val="004C0451"/>
    <w:rsid w:val="004C070D"/>
    <w:rsid w:val="004C07A8"/>
    <w:rsid w:val="004C1383"/>
    <w:rsid w:val="004C2230"/>
    <w:rsid w:val="004C2F04"/>
    <w:rsid w:val="004C2FEC"/>
    <w:rsid w:val="004C32B9"/>
    <w:rsid w:val="004C381F"/>
    <w:rsid w:val="004C428D"/>
    <w:rsid w:val="004C45D1"/>
    <w:rsid w:val="004C47CB"/>
    <w:rsid w:val="004C4DCD"/>
    <w:rsid w:val="004C565A"/>
    <w:rsid w:val="004C5799"/>
    <w:rsid w:val="004C6410"/>
    <w:rsid w:val="004C689F"/>
    <w:rsid w:val="004C6BCF"/>
    <w:rsid w:val="004C78B6"/>
    <w:rsid w:val="004C79C0"/>
    <w:rsid w:val="004D076F"/>
    <w:rsid w:val="004D08D4"/>
    <w:rsid w:val="004D12FE"/>
    <w:rsid w:val="004D16EA"/>
    <w:rsid w:val="004D1DC5"/>
    <w:rsid w:val="004D1FDE"/>
    <w:rsid w:val="004D292F"/>
    <w:rsid w:val="004D2F79"/>
    <w:rsid w:val="004D328D"/>
    <w:rsid w:val="004D353A"/>
    <w:rsid w:val="004D4863"/>
    <w:rsid w:val="004D4AF2"/>
    <w:rsid w:val="004D58BF"/>
    <w:rsid w:val="004D6399"/>
    <w:rsid w:val="004D63B0"/>
    <w:rsid w:val="004D673A"/>
    <w:rsid w:val="004D6933"/>
    <w:rsid w:val="004D703D"/>
    <w:rsid w:val="004D766C"/>
    <w:rsid w:val="004D7993"/>
    <w:rsid w:val="004D7B24"/>
    <w:rsid w:val="004E0750"/>
    <w:rsid w:val="004E07AC"/>
    <w:rsid w:val="004E08B1"/>
    <w:rsid w:val="004E16BA"/>
    <w:rsid w:val="004E1B85"/>
    <w:rsid w:val="004E2FBB"/>
    <w:rsid w:val="004E4052"/>
    <w:rsid w:val="004E4302"/>
    <w:rsid w:val="004E4335"/>
    <w:rsid w:val="004E43A0"/>
    <w:rsid w:val="004E4BAE"/>
    <w:rsid w:val="004E54C2"/>
    <w:rsid w:val="004E5ACF"/>
    <w:rsid w:val="004E5BE7"/>
    <w:rsid w:val="004E5DEC"/>
    <w:rsid w:val="004E67DB"/>
    <w:rsid w:val="004E7495"/>
    <w:rsid w:val="004E7579"/>
    <w:rsid w:val="004E7A00"/>
    <w:rsid w:val="004F01D8"/>
    <w:rsid w:val="004F0453"/>
    <w:rsid w:val="004F078C"/>
    <w:rsid w:val="004F13EE"/>
    <w:rsid w:val="004F197D"/>
    <w:rsid w:val="004F1DA9"/>
    <w:rsid w:val="004F1FAB"/>
    <w:rsid w:val="004F2022"/>
    <w:rsid w:val="004F2B30"/>
    <w:rsid w:val="004F3A6E"/>
    <w:rsid w:val="004F446A"/>
    <w:rsid w:val="004F4F70"/>
    <w:rsid w:val="004F5641"/>
    <w:rsid w:val="004F58CF"/>
    <w:rsid w:val="004F5BBE"/>
    <w:rsid w:val="004F5F53"/>
    <w:rsid w:val="004F6B44"/>
    <w:rsid w:val="004F6D32"/>
    <w:rsid w:val="004F6ECA"/>
    <w:rsid w:val="004F75BB"/>
    <w:rsid w:val="004F7747"/>
    <w:rsid w:val="004F7C05"/>
    <w:rsid w:val="004F7EE9"/>
    <w:rsid w:val="00500339"/>
    <w:rsid w:val="0050060C"/>
    <w:rsid w:val="005008A1"/>
    <w:rsid w:val="00500EFF"/>
    <w:rsid w:val="00501280"/>
    <w:rsid w:val="00501C94"/>
    <w:rsid w:val="005023EC"/>
    <w:rsid w:val="00502649"/>
    <w:rsid w:val="00502BE4"/>
    <w:rsid w:val="00502C50"/>
    <w:rsid w:val="00502CF0"/>
    <w:rsid w:val="0050363A"/>
    <w:rsid w:val="00503906"/>
    <w:rsid w:val="005039E5"/>
    <w:rsid w:val="005040BD"/>
    <w:rsid w:val="00504C38"/>
    <w:rsid w:val="00504CFA"/>
    <w:rsid w:val="00504FA0"/>
    <w:rsid w:val="005058E1"/>
    <w:rsid w:val="005061AF"/>
    <w:rsid w:val="005062E5"/>
    <w:rsid w:val="00506432"/>
    <w:rsid w:val="0050655F"/>
    <w:rsid w:val="00506A24"/>
    <w:rsid w:val="00506D2F"/>
    <w:rsid w:val="00506E3D"/>
    <w:rsid w:val="00507A5C"/>
    <w:rsid w:val="00507E32"/>
    <w:rsid w:val="00510533"/>
    <w:rsid w:val="00510D8F"/>
    <w:rsid w:val="00511B72"/>
    <w:rsid w:val="00511E6C"/>
    <w:rsid w:val="0051242B"/>
    <w:rsid w:val="00512D1B"/>
    <w:rsid w:val="00513585"/>
    <w:rsid w:val="005140F0"/>
    <w:rsid w:val="00514B00"/>
    <w:rsid w:val="00514FC0"/>
    <w:rsid w:val="00515D9A"/>
    <w:rsid w:val="00515DCB"/>
    <w:rsid w:val="0051670E"/>
    <w:rsid w:val="00516897"/>
    <w:rsid w:val="005175EC"/>
    <w:rsid w:val="0051778F"/>
    <w:rsid w:val="00517892"/>
    <w:rsid w:val="0052051D"/>
    <w:rsid w:val="005212C0"/>
    <w:rsid w:val="00521311"/>
    <w:rsid w:val="005216EB"/>
    <w:rsid w:val="00521711"/>
    <w:rsid w:val="00521F77"/>
    <w:rsid w:val="00521FA1"/>
    <w:rsid w:val="0052216A"/>
    <w:rsid w:val="00523722"/>
    <w:rsid w:val="00523C71"/>
    <w:rsid w:val="00523E47"/>
    <w:rsid w:val="00524165"/>
    <w:rsid w:val="005258D7"/>
    <w:rsid w:val="005260C4"/>
    <w:rsid w:val="0052633F"/>
    <w:rsid w:val="00527257"/>
    <w:rsid w:val="005272F0"/>
    <w:rsid w:val="00527B41"/>
    <w:rsid w:val="00530344"/>
    <w:rsid w:val="005317B6"/>
    <w:rsid w:val="005319C3"/>
    <w:rsid w:val="005319C4"/>
    <w:rsid w:val="00531C1B"/>
    <w:rsid w:val="0053244C"/>
    <w:rsid w:val="005325D9"/>
    <w:rsid w:val="00532B9A"/>
    <w:rsid w:val="00532F49"/>
    <w:rsid w:val="0053365A"/>
    <w:rsid w:val="00533AEE"/>
    <w:rsid w:val="00533E1F"/>
    <w:rsid w:val="0053417C"/>
    <w:rsid w:val="0053443A"/>
    <w:rsid w:val="005344A6"/>
    <w:rsid w:val="00535388"/>
    <w:rsid w:val="005354B1"/>
    <w:rsid w:val="00535721"/>
    <w:rsid w:val="00535BFD"/>
    <w:rsid w:val="005361B6"/>
    <w:rsid w:val="005362C6"/>
    <w:rsid w:val="005366CE"/>
    <w:rsid w:val="005370DA"/>
    <w:rsid w:val="005372AB"/>
    <w:rsid w:val="005372E9"/>
    <w:rsid w:val="00540CF2"/>
    <w:rsid w:val="00541889"/>
    <w:rsid w:val="005437F8"/>
    <w:rsid w:val="005443B6"/>
    <w:rsid w:val="0054459C"/>
    <w:rsid w:val="00544B75"/>
    <w:rsid w:val="00544DE2"/>
    <w:rsid w:val="0054551E"/>
    <w:rsid w:val="00545B94"/>
    <w:rsid w:val="00545DA8"/>
    <w:rsid w:val="00545EE6"/>
    <w:rsid w:val="00546046"/>
    <w:rsid w:val="00546127"/>
    <w:rsid w:val="005472CA"/>
    <w:rsid w:val="00550740"/>
    <w:rsid w:val="00550977"/>
    <w:rsid w:val="00550AA2"/>
    <w:rsid w:val="00550BBE"/>
    <w:rsid w:val="00551561"/>
    <w:rsid w:val="00551D18"/>
    <w:rsid w:val="00551FCE"/>
    <w:rsid w:val="00552040"/>
    <w:rsid w:val="00552132"/>
    <w:rsid w:val="00552252"/>
    <w:rsid w:val="005523FA"/>
    <w:rsid w:val="005526C3"/>
    <w:rsid w:val="0055379C"/>
    <w:rsid w:val="00553846"/>
    <w:rsid w:val="0055393F"/>
    <w:rsid w:val="00553D1A"/>
    <w:rsid w:val="005540EA"/>
    <w:rsid w:val="00554DC0"/>
    <w:rsid w:val="005550E7"/>
    <w:rsid w:val="0055536C"/>
    <w:rsid w:val="005554E2"/>
    <w:rsid w:val="0055599E"/>
    <w:rsid w:val="00556073"/>
    <w:rsid w:val="005562E5"/>
    <w:rsid w:val="00556411"/>
    <w:rsid w:val="005564FB"/>
    <w:rsid w:val="0055672A"/>
    <w:rsid w:val="005572C7"/>
    <w:rsid w:val="00557E37"/>
    <w:rsid w:val="00557FED"/>
    <w:rsid w:val="00561581"/>
    <w:rsid w:val="005615E9"/>
    <w:rsid w:val="00561CA5"/>
    <w:rsid w:val="0056217B"/>
    <w:rsid w:val="00562A1E"/>
    <w:rsid w:val="0056370F"/>
    <w:rsid w:val="00563937"/>
    <w:rsid w:val="00563F9E"/>
    <w:rsid w:val="00563FCD"/>
    <w:rsid w:val="00564370"/>
    <w:rsid w:val="005650ED"/>
    <w:rsid w:val="00565D94"/>
    <w:rsid w:val="00566375"/>
    <w:rsid w:val="0056717C"/>
    <w:rsid w:val="00570025"/>
    <w:rsid w:val="00570A84"/>
    <w:rsid w:val="00570B09"/>
    <w:rsid w:val="00570F48"/>
    <w:rsid w:val="00572AEC"/>
    <w:rsid w:val="00572C34"/>
    <w:rsid w:val="00573811"/>
    <w:rsid w:val="005749A9"/>
    <w:rsid w:val="00574A19"/>
    <w:rsid w:val="00575754"/>
    <w:rsid w:val="005768DE"/>
    <w:rsid w:val="00577010"/>
    <w:rsid w:val="00577368"/>
    <w:rsid w:val="005773E7"/>
    <w:rsid w:val="00577E64"/>
    <w:rsid w:val="005802C6"/>
    <w:rsid w:val="005806AE"/>
    <w:rsid w:val="00581015"/>
    <w:rsid w:val="00582889"/>
    <w:rsid w:val="0058321F"/>
    <w:rsid w:val="00584F9F"/>
    <w:rsid w:val="00585107"/>
    <w:rsid w:val="0058535E"/>
    <w:rsid w:val="00585C8E"/>
    <w:rsid w:val="00585CC0"/>
    <w:rsid w:val="005864D8"/>
    <w:rsid w:val="00586767"/>
    <w:rsid w:val="00586E8C"/>
    <w:rsid w:val="0058745C"/>
    <w:rsid w:val="0058788F"/>
    <w:rsid w:val="0059095E"/>
    <w:rsid w:val="00590FBC"/>
    <w:rsid w:val="00591520"/>
    <w:rsid w:val="005917E8"/>
    <w:rsid w:val="0059188C"/>
    <w:rsid w:val="00591DE7"/>
    <w:rsid w:val="00591E20"/>
    <w:rsid w:val="005922DA"/>
    <w:rsid w:val="00593A8F"/>
    <w:rsid w:val="0059483F"/>
    <w:rsid w:val="00594C16"/>
    <w:rsid w:val="00595003"/>
    <w:rsid w:val="00595408"/>
    <w:rsid w:val="0059545C"/>
    <w:rsid w:val="0059570A"/>
    <w:rsid w:val="0059577D"/>
    <w:rsid w:val="00595E1E"/>
    <w:rsid w:val="00595E84"/>
    <w:rsid w:val="00596CA8"/>
    <w:rsid w:val="00596D0D"/>
    <w:rsid w:val="00596E00"/>
    <w:rsid w:val="005A01DA"/>
    <w:rsid w:val="005A0229"/>
    <w:rsid w:val="005A0486"/>
    <w:rsid w:val="005A0AC1"/>
    <w:rsid w:val="005A0B80"/>
    <w:rsid w:val="005A0C59"/>
    <w:rsid w:val="005A0F5C"/>
    <w:rsid w:val="005A1438"/>
    <w:rsid w:val="005A1A19"/>
    <w:rsid w:val="005A1AF6"/>
    <w:rsid w:val="005A2F0B"/>
    <w:rsid w:val="005A32CA"/>
    <w:rsid w:val="005A473B"/>
    <w:rsid w:val="005A48EB"/>
    <w:rsid w:val="005A4B43"/>
    <w:rsid w:val="005A5C4E"/>
    <w:rsid w:val="005A602B"/>
    <w:rsid w:val="005A6253"/>
    <w:rsid w:val="005A6C2F"/>
    <w:rsid w:val="005A6CFB"/>
    <w:rsid w:val="005A7B7D"/>
    <w:rsid w:val="005B0ECE"/>
    <w:rsid w:val="005B1187"/>
    <w:rsid w:val="005B1384"/>
    <w:rsid w:val="005B174A"/>
    <w:rsid w:val="005B1DBE"/>
    <w:rsid w:val="005B1FAF"/>
    <w:rsid w:val="005B21D3"/>
    <w:rsid w:val="005B2971"/>
    <w:rsid w:val="005B300F"/>
    <w:rsid w:val="005B3C01"/>
    <w:rsid w:val="005B5513"/>
    <w:rsid w:val="005B59CB"/>
    <w:rsid w:val="005B651F"/>
    <w:rsid w:val="005B686A"/>
    <w:rsid w:val="005B6C4F"/>
    <w:rsid w:val="005B6FBD"/>
    <w:rsid w:val="005B7962"/>
    <w:rsid w:val="005B7D6A"/>
    <w:rsid w:val="005B7FDC"/>
    <w:rsid w:val="005C02B2"/>
    <w:rsid w:val="005C02F2"/>
    <w:rsid w:val="005C0E50"/>
    <w:rsid w:val="005C0F78"/>
    <w:rsid w:val="005C1AC3"/>
    <w:rsid w:val="005C3106"/>
    <w:rsid w:val="005C31E0"/>
    <w:rsid w:val="005C3D4B"/>
    <w:rsid w:val="005C3FA7"/>
    <w:rsid w:val="005C4B37"/>
    <w:rsid w:val="005C4BAB"/>
    <w:rsid w:val="005C592D"/>
    <w:rsid w:val="005C5AEB"/>
    <w:rsid w:val="005C5CC2"/>
    <w:rsid w:val="005C773C"/>
    <w:rsid w:val="005D034A"/>
    <w:rsid w:val="005D1C5E"/>
    <w:rsid w:val="005D203B"/>
    <w:rsid w:val="005D2BD9"/>
    <w:rsid w:val="005D3BD3"/>
    <w:rsid w:val="005D4A7D"/>
    <w:rsid w:val="005D561F"/>
    <w:rsid w:val="005D603E"/>
    <w:rsid w:val="005D624F"/>
    <w:rsid w:val="005D67A8"/>
    <w:rsid w:val="005D7CA9"/>
    <w:rsid w:val="005D7D7B"/>
    <w:rsid w:val="005D7E6B"/>
    <w:rsid w:val="005E0568"/>
    <w:rsid w:val="005E0A3F"/>
    <w:rsid w:val="005E17A6"/>
    <w:rsid w:val="005E1810"/>
    <w:rsid w:val="005E1C2E"/>
    <w:rsid w:val="005E2022"/>
    <w:rsid w:val="005E3DC9"/>
    <w:rsid w:val="005E4D6F"/>
    <w:rsid w:val="005E4E7C"/>
    <w:rsid w:val="005E5092"/>
    <w:rsid w:val="005E5332"/>
    <w:rsid w:val="005E55DC"/>
    <w:rsid w:val="005E570D"/>
    <w:rsid w:val="005E6883"/>
    <w:rsid w:val="005E6F05"/>
    <w:rsid w:val="005E734C"/>
    <w:rsid w:val="005E772F"/>
    <w:rsid w:val="005E7814"/>
    <w:rsid w:val="005F082F"/>
    <w:rsid w:val="005F0ACC"/>
    <w:rsid w:val="005F0F4E"/>
    <w:rsid w:val="005F178E"/>
    <w:rsid w:val="005F18A2"/>
    <w:rsid w:val="005F1A3A"/>
    <w:rsid w:val="005F239C"/>
    <w:rsid w:val="005F24EE"/>
    <w:rsid w:val="005F25B1"/>
    <w:rsid w:val="005F390F"/>
    <w:rsid w:val="005F3C6F"/>
    <w:rsid w:val="005F4ECA"/>
    <w:rsid w:val="005F6611"/>
    <w:rsid w:val="005F67EA"/>
    <w:rsid w:val="005F76BD"/>
    <w:rsid w:val="006030BC"/>
    <w:rsid w:val="0060317B"/>
    <w:rsid w:val="00603D8F"/>
    <w:rsid w:val="006041BE"/>
    <w:rsid w:val="006043C7"/>
    <w:rsid w:val="006043E5"/>
    <w:rsid w:val="00604AF7"/>
    <w:rsid w:val="00606F8D"/>
    <w:rsid w:val="006075A5"/>
    <w:rsid w:val="0060787D"/>
    <w:rsid w:val="00610326"/>
    <w:rsid w:val="00610804"/>
    <w:rsid w:val="006108DC"/>
    <w:rsid w:val="00610CB4"/>
    <w:rsid w:val="00610E78"/>
    <w:rsid w:val="00610F3E"/>
    <w:rsid w:val="00611688"/>
    <w:rsid w:val="0061204F"/>
    <w:rsid w:val="00612632"/>
    <w:rsid w:val="00613745"/>
    <w:rsid w:val="00613C87"/>
    <w:rsid w:val="00613CCB"/>
    <w:rsid w:val="00613EC0"/>
    <w:rsid w:val="00613F74"/>
    <w:rsid w:val="00614152"/>
    <w:rsid w:val="006141C9"/>
    <w:rsid w:val="00614526"/>
    <w:rsid w:val="006149F6"/>
    <w:rsid w:val="00615951"/>
    <w:rsid w:val="00615DF0"/>
    <w:rsid w:val="00615F37"/>
    <w:rsid w:val="00616A49"/>
    <w:rsid w:val="00616CF8"/>
    <w:rsid w:val="00617214"/>
    <w:rsid w:val="00617ABA"/>
    <w:rsid w:val="00620028"/>
    <w:rsid w:val="00620F7C"/>
    <w:rsid w:val="0062107C"/>
    <w:rsid w:val="006215D1"/>
    <w:rsid w:val="00621E1E"/>
    <w:rsid w:val="00621EFD"/>
    <w:rsid w:val="006224FA"/>
    <w:rsid w:val="00622B5C"/>
    <w:rsid w:val="006230A7"/>
    <w:rsid w:val="006232E2"/>
    <w:rsid w:val="006235E7"/>
    <w:rsid w:val="006238C8"/>
    <w:rsid w:val="006242AC"/>
    <w:rsid w:val="00624719"/>
    <w:rsid w:val="00624B52"/>
    <w:rsid w:val="00624BCE"/>
    <w:rsid w:val="006253CE"/>
    <w:rsid w:val="00625896"/>
    <w:rsid w:val="00625A7E"/>
    <w:rsid w:val="00625ADF"/>
    <w:rsid w:val="00625C7A"/>
    <w:rsid w:val="00625D3E"/>
    <w:rsid w:val="006265CB"/>
    <w:rsid w:val="00626E7C"/>
    <w:rsid w:val="00627001"/>
    <w:rsid w:val="0062704C"/>
    <w:rsid w:val="006272E1"/>
    <w:rsid w:val="006275BD"/>
    <w:rsid w:val="006277D3"/>
    <w:rsid w:val="00627BA6"/>
    <w:rsid w:val="0063020D"/>
    <w:rsid w:val="00630D63"/>
    <w:rsid w:val="00630EF7"/>
    <w:rsid w:val="00630F93"/>
    <w:rsid w:val="006315FD"/>
    <w:rsid w:val="006318E1"/>
    <w:rsid w:val="00631DF4"/>
    <w:rsid w:val="00631E50"/>
    <w:rsid w:val="00632095"/>
    <w:rsid w:val="00632240"/>
    <w:rsid w:val="006337F1"/>
    <w:rsid w:val="00634175"/>
    <w:rsid w:val="00635514"/>
    <w:rsid w:val="00635BAD"/>
    <w:rsid w:val="00635F38"/>
    <w:rsid w:val="00636116"/>
    <w:rsid w:val="00637672"/>
    <w:rsid w:val="00637BD6"/>
    <w:rsid w:val="0064022F"/>
    <w:rsid w:val="006408AC"/>
    <w:rsid w:val="00640B79"/>
    <w:rsid w:val="006410BA"/>
    <w:rsid w:val="00641380"/>
    <w:rsid w:val="00641453"/>
    <w:rsid w:val="00641B89"/>
    <w:rsid w:val="006421EC"/>
    <w:rsid w:val="00642885"/>
    <w:rsid w:val="00642E24"/>
    <w:rsid w:val="00643903"/>
    <w:rsid w:val="00643D23"/>
    <w:rsid w:val="0064518F"/>
    <w:rsid w:val="006453CD"/>
    <w:rsid w:val="006456DE"/>
    <w:rsid w:val="006468B0"/>
    <w:rsid w:val="00646CDA"/>
    <w:rsid w:val="006473AF"/>
    <w:rsid w:val="00647C48"/>
    <w:rsid w:val="00650011"/>
    <w:rsid w:val="0065026A"/>
    <w:rsid w:val="00650458"/>
    <w:rsid w:val="006505BD"/>
    <w:rsid w:val="00650B8E"/>
    <w:rsid w:val="006511B6"/>
    <w:rsid w:val="006517E9"/>
    <w:rsid w:val="00651941"/>
    <w:rsid w:val="00651D6F"/>
    <w:rsid w:val="00652072"/>
    <w:rsid w:val="006521BF"/>
    <w:rsid w:val="0065268F"/>
    <w:rsid w:val="00652742"/>
    <w:rsid w:val="00652749"/>
    <w:rsid w:val="00652CD5"/>
    <w:rsid w:val="00652DFD"/>
    <w:rsid w:val="0065332C"/>
    <w:rsid w:val="00653725"/>
    <w:rsid w:val="006542D2"/>
    <w:rsid w:val="00654E12"/>
    <w:rsid w:val="00655C26"/>
    <w:rsid w:val="00655CBE"/>
    <w:rsid w:val="00656BD2"/>
    <w:rsid w:val="006571FE"/>
    <w:rsid w:val="006573AD"/>
    <w:rsid w:val="00657FF8"/>
    <w:rsid w:val="00660C10"/>
    <w:rsid w:val="00660CAE"/>
    <w:rsid w:val="006618DB"/>
    <w:rsid w:val="00661AF4"/>
    <w:rsid w:val="00661F7A"/>
    <w:rsid w:val="0066236D"/>
    <w:rsid w:val="006624B7"/>
    <w:rsid w:val="00662DB7"/>
    <w:rsid w:val="00662FCA"/>
    <w:rsid w:val="006632D5"/>
    <w:rsid w:val="00663AF2"/>
    <w:rsid w:val="00664718"/>
    <w:rsid w:val="00665328"/>
    <w:rsid w:val="00665710"/>
    <w:rsid w:val="00665F96"/>
    <w:rsid w:val="0066626A"/>
    <w:rsid w:val="00666A5A"/>
    <w:rsid w:val="00666D83"/>
    <w:rsid w:val="006670AB"/>
    <w:rsid w:val="0067005B"/>
    <w:rsid w:val="006708DF"/>
    <w:rsid w:val="00670D99"/>
    <w:rsid w:val="00670E2B"/>
    <w:rsid w:val="00671539"/>
    <w:rsid w:val="00672826"/>
    <w:rsid w:val="00672BC2"/>
    <w:rsid w:val="00672C38"/>
    <w:rsid w:val="006734BB"/>
    <w:rsid w:val="00673B40"/>
    <w:rsid w:val="00673CF3"/>
    <w:rsid w:val="00673D84"/>
    <w:rsid w:val="00674428"/>
    <w:rsid w:val="006751F9"/>
    <w:rsid w:val="006759D0"/>
    <w:rsid w:val="00676369"/>
    <w:rsid w:val="006766AE"/>
    <w:rsid w:val="006776AC"/>
    <w:rsid w:val="00677DCE"/>
    <w:rsid w:val="00677F3D"/>
    <w:rsid w:val="00680AA7"/>
    <w:rsid w:val="006817F0"/>
    <w:rsid w:val="00681A34"/>
    <w:rsid w:val="00681A78"/>
    <w:rsid w:val="0068206F"/>
    <w:rsid w:val="006821EB"/>
    <w:rsid w:val="006822DB"/>
    <w:rsid w:val="00682522"/>
    <w:rsid w:val="00682CB9"/>
    <w:rsid w:val="00682F1D"/>
    <w:rsid w:val="006839A0"/>
    <w:rsid w:val="00684214"/>
    <w:rsid w:val="0068492B"/>
    <w:rsid w:val="00684A77"/>
    <w:rsid w:val="0068591B"/>
    <w:rsid w:val="00685D9B"/>
    <w:rsid w:val="00686162"/>
    <w:rsid w:val="006863CB"/>
    <w:rsid w:val="006872BE"/>
    <w:rsid w:val="0068792F"/>
    <w:rsid w:val="00687BB4"/>
    <w:rsid w:val="00687FD6"/>
    <w:rsid w:val="006907D6"/>
    <w:rsid w:val="006918DD"/>
    <w:rsid w:val="00691A30"/>
    <w:rsid w:val="006920A2"/>
    <w:rsid w:val="006927DE"/>
    <w:rsid w:val="00692BD6"/>
    <w:rsid w:val="00692C05"/>
    <w:rsid w:val="00692D42"/>
    <w:rsid w:val="006934C9"/>
    <w:rsid w:val="006936A4"/>
    <w:rsid w:val="00693A72"/>
    <w:rsid w:val="00693C40"/>
    <w:rsid w:val="00693EEB"/>
    <w:rsid w:val="0069464C"/>
    <w:rsid w:val="0069491F"/>
    <w:rsid w:val="00694B35"/>
    <w:rsid w:val="00694FE5"/>
    <w:rsid w:val="00695169"/>
    <w:rsid w:val="0069522C"/>
    <w:rsid w:val="00695DEA"/>
    <w:rsid w:val="0069638F"/>
    <w:rsid w:val="006963BD"/>
    <w:rsid w:val="006971B7"/>
    <w:rsid w:val="006971FE"/>
    <w:rsid w:val="006A005B"/>
    <w:rsid w:val="006A264D"/>
    <w:rsid w:val="006A26B3"/>
    <w:rsid w:val="006A2F1B"/>
    <w:rsid w:val="006A3BE1"/>
    <w:rsid w:val="006A4008"/>
    <w:rsid w:val="006A4F6E"/>
    <w:rsid w:val="006A54EA"/>
    <w:rsid w:val="006A5EC6"/>
    <w:rsid w:val="006A69AE"/>
    <w:rsid w:val="006A6EA9"/>
    <w:rsid w:val="006A7256"/>
    <w:rsid w:val="006A78EF"/>
    <w:rsid w:val="006A7CC0"/>
    <w:rsid w:val="006B1320"/>
    <w:rsid w:val="006B1AA4"/>
    <w:rsid w:val="006B1C63"/>
    <w:rsid w:val="006B1E6D"/>
    <w:rsid w:val="006B2286"/>
    <w:rsid w:val="006B3539"/>
    <w:rsid w:val="006B4DB9"/>
    <w:rsid w:val="006B56BB"/>
    <w:rsid w:val="006B5995"/>
    <w:rsid w:val="006B5A2A"/>
    <w:rsid w:val="006B5E19"/>
    <w:rsid w:val="006B64F5"/>
    <w:rsid w:val="006B7D08"/>
    <w:rsid w:val="006C0187"/>
    <w:rsid w:val="006C0980"/>
    <w:rsid w:val="006C0D4D"/>
    <w:rsid w:val="006C26EF"/>
    <w:rsid w:val="006C3205"/>
    <w:rsid w:val="006C3696"/>
    <w:rsid w:val="006C4918"/>
    <w:rsid w:val="006C5271"/>
    <w:rsid w:val="006C5DFD"/>
    <w:rsid w:val="006C693C"/>
    <w:rsid w:val="006C724E"/>
    <w:rsid w:val="006C7375"/>
    <w:rsid w:val="006C77A8"/>
    <w:rsid w:val="006D168D"/>
    <w:rsid w:val="006D1C7D"/>
    <w:rsid w:val="006D2A5D"/>
    <w:rsid w:val="006D2A63"/>
    <w:rsid w:val="006D310E"/>
    <w:rsid w:val="006D34C0"/>
    <w:rsid w:val="006D3852"/>
    <w:rsid w:val="006D3DA6"/>
    <w:rsid w:val="006D4098"/>
    <w:rsid w:val="006D4425"/>
    <w:rsid w:val="006D4641"/>
    <w:rsid w:val="006D4708"/>
    <w:rsid w:val="006D4ABC"/>
    <w:rsid w:val="006D4E77"/>
    <w:rsid w:val="006D574C"/>
    <w:rsid w:val="006D58F2"/>
    <w:rsid w:val="006D5ED1"/>
    <w:rsid w:val="006D6782"/>
    <w:rsid w:val="006D68D4"/>
    <w:rsid w:val="006D7041"/>
    <w:rsid w:val="006D7436"/>
    <w:rsid w:val="006D7681"/>
    <w:rsid w:val="006D7AE4"/>
    <w:rsid w:val="006D7B2E"/>
    <w:rsid w:val="006D7ECC"/>
    <w:rsid w:val="006E02EA"/>
    <w:rsid w:val="006E0418"/>
    <w:rsid w:val="006E0968"/>
    <w:rsid w:val="006E09BF"/>
    <w:rsid w:val="006E0B3C"/>
    <w:rsid w:val="006E12B5"/>
    <w:rsid w:val="006E16B3"/>
    <w:rsid w:val="006E2301"/>
    <w:rsid w:val="006E29DD"/>
    <w:rsid w:val="006E2AF6"/>
    <w:rsid w:val="006E3520"/>
    <w:rsid w:val="006E3A2D"/>
    <w:rsid w:val="006E3C71"/>
    <w:rsid w:val="006E4170"/>
    <w:rsid w:val="006E4717"/>
    <w:rsid w:val="006E4D5D"/>
    <w:rsid w:val="006E5725"/>
    <w:rsid w:val="006E5B63"/>
    <w:rsid w:val="006E5C40"/>
    <w:rsid w:val="006E65F4"/>
    <w:rsid w:val="006E6B1A"/>
    <w:rsid w:val="006E7003"/>
    <w:rsid w:val="006E72B7"/>
    <w:rsid w:val="006E7665"/>
    <w:rsid w:val="006F0A79"/>
    <w:rsid w:val="006F0F85"/>
    <w:rsid w:val="006F10F9"/>
    <w:rsid w:val="006F1651"/>
    <w:rsid w:val="006F219F"/>
    <w:rsid w:val="006F2429"/>
    <w:rsid w:val="006F296D"/>
    <w:rsid w:val="006F2CD8"/>
    <w:rsid w:val="006F2F4C"/>
    <w:rsid w:val="006F30B3"/>
    <w:rsid w:val="006F359B"/>
    <w:rsid w:val="006F3D27"/>
    <w:rsid w:val="006F41DE"/>
    <w:rsid w:val="006F4A55"/>
    <w:rsid w:val="006F4B38"/>
    <w:rsid w:val="006F4DFE"/>
    <w:rsid w:val="006F53DA"/>
    <w:rsid w:val="006F5721"/>
    <w:rsid w:val="006F5B01"/>
    <w:rsid w:val="006F6287"/>
    <w:rsid w:val="006F6502"/>
    <w:rsid w:val="006F6794"/>
    <w:rsid w:val="006F7329"/>
    <w:rsid w:val="006F7383"/>
    <w:rsid w:val="006F7D12"/>
    <w:rsid w:val="00700927"/>
    <w:rsid w:val="00701275"/>
    <w:rsid w:val="00701D68"/>
    <w:rsid w:val="00701F0A"/>
    <w:rsid w:val="0070205D"/>
    <w:rsid w:val="00702092"/>
    <w:rsid w:val="00702C44"/>
    <w:rsid w:val="00702D1B"/>
    <w:rsid w:val="00703F68"/>
    <w:rsid w:val="007041A0"/>
    <w:rsid w:val="0070493E"/>
    <w:rsid w:val="00704BF9"/>
    <w:rsid w:val="00704F1F"/>
    <w:rsid w:val="00705521"/>
    <w:rsid w:val="00705870"/>
    <w:rsid w:val="00705A7F"/>
    <w:rsid w:val="00705B57"/>
    <w:rsid w:val="007061F8"/>
    <w:rsid w:val="00706563"/>
    <w:rsid w:val="0070680E"/>
    <w:rsid w:val="00706BD9"/>
    <w:rsid w:val="007079C4"/>
    <w:rsid w:val="00707F56"/>
    <w:rsid w:val="007101D4"/>
    <w:rsid w:val="0071024C"/>
    <w:rsid w:val="00710622"/>
    <w:rsid w:val="00710681"/>
    <w:rsid w:val="007109D1"/>
    <w:rsid w:val="00710C81"/>
    <w:rsid w:val="00711682"/>
    <w:rsid w:val="00711CE8"/>
    <w:rsid w:val="0071214D"/>
    <w:rsid w:val="007126C2"/>
    <w:rsid w:val="00712789"/>
    <w:rsid w:val="00713558"/>
    <w:rsid w:val="00713CC1"/>
    <w:rsid w:val="00714D33"/>
    <w:rsid w:val="00714F1D"/>
    <w:rsid w:val="007154E8"/>
    <w:rsid w:val="00715CCD"/>
    <w:rsid w:val="007161C5"/>
    <w:rsid w:val="0071629A"/>
    <w:rsid w:val="00716BBF"/>
    <w:rsid w:val="007173DC"/>
    <w:rsid w:val="007174A5"/>
    <w:rsid w:val="007174F3"/>
    <w:rsid w:val="007177C3"/>
    <w:rsid w:val="00717B08"/>
    <w:rsid w:val="00720703"/>
    <w:rsid w:val="0072074D"/>
    <w:rsid w:val="00720D08"/>
    <w:rsid w:val="00720F7A"/>
    <w:rsid w:val="007212B8"/>
    <w:rsid w:val="00721513"/>
    <w:rsid w:val="0072163D"/>
    <w:rsid w:val="00722036"/>
    <w:rsid w:val="007223E4"/>
    <w:rsid w:val="0072355A"/>
    <w:rsid w:val="00723745"/>
    <w:rsid w:val="007238FA"/>
    <w:rsid w:val="00723E53"/>
    <w:rsid w:val="00724472"/>
    <w:rsid w:val="00724D84"/>
    <w:rsid w:val="00724FEF"/>
    <w:rsid w:val="00725035"/>
    <w:rsid w:val="007251C0"/>
    <w:rsid w:val="007253B3"/>
    <w:rsid w:val="0072588C"/>
    <w:rsid w:val="00725D9A"/>
    <w:rsid w:val="007263B9"/>
    <w:rsid w:val="007265B1"/>
    <w:rsid w:val="00726684"/>
    <w:rsid w:val="007268F4"/>
    <w:rsid w:val="00726FC3"/>
    <w:rsid w:val="00727C52"/>
    <w:rsid w:val="00727CD6"/>
    <w:rsid w:val="0073091D"/>
    <w:rsid w:val="007312F3"/>
    <w:rsid w:val="007325E4"/>
    <w:rsid w:val="007334F8"/>
    <w:rsid w:val="007339CD"/>
    <w:rsid w:val="00734101"/>
    <w:rsid w:val="007342BE"/>
    <w:rsid w:val="007346E7"/>
    <w:rsid w:val="00734883"/>
    <w:rsid w:val="00734FCD"/>
    <w:rsid w:val="007359D8"/>
    <w:rsid w:val="007359FA"/>
    <w:rsid w:val="007362D4"/>
    <w:rsid w:val="00737822"/>
    <w:rsid w:val="00740014"/>
    <w:rsid w:val="00740071"/>
    <w:rsid w:val="00740541"/>
    <w:rsid w:val="00740813"/>
    <w:rsid w:val="007410A9"/>
    <w:rsid w:val="007416DC"/>
    <w:rsid w:val="007419EE"/>
    <w:rsid w:val="00741A69"/>
    <w:rsid w:val="00741BD0"/>
    <w:rsid w:val="0074344A"/>
    <w:rsid w:val="007435C7"/>
    <w:rsid w:val="00743C49"/>
    <w:rsid w:val="00743EB4"/>
    <w:rsid w:val="00744158"/>
    <w:rsid w:val="0074421A"/>
    <w:rsid w:val="007446B8"/>
    <w:rsid w:val="007447D2"/>
    <w:rsid w:val="00744DE8"/>
    <w:rsid w:val="00745C5F"/>
    <w:rsid w:val="00745CD4"/>
    <w:rsid w:val="007463AD"/>
    <w:rsid w:val="00747A1F"/>
    <w:rsid w:val="007503D1"/>
    <w:rsid w:val="007503F7"/>
    <w:rsid w:val="00751A23"/>
    <w:rsid w:val="00752A3E"/>
    <w:rsid w:val="00753B08"/>
    <w:rsid w:val="00753EC0"/>
    <w:rsid w:val="00754481"/>
    <w:rsid w:val="00754C43"/>
    <w:rsid w:val="007552ED"/>
    <w:rsid w:val="0075547B"/>
    <w:rsid w:val="0075591E"/>
    <w:rsid w:val="0075621E"/>
    <w:rsid w:val="0075684D"/>
    <w:rsid w:val="007571E5"/>
    <w:rsid w:val="0076029A"/>
    <w:rsid w:val="00760F10"/>
    <w:rsid w:val="007614F9"/>
    <w:rsid w:val="00761906"/>
    <w:rsid w:val="00761CF3"/>
    <w:rsid w:val="007622F0"/>
    <w:rsid w:val="007623F9"/>
    <w:rsid w:val="0076454D"/>
    <w:rsid w:val="00765079"/>
    <w:rsid w:val="00765165"/>
    <w:rsid w:val="00765629"/>
    <w:rsid w:val="007657A2"/>
    <w:rsid w:val="00766365"/>
    <w:rsid w:val="0076672A"/>
    <w:rsid w:val="007676C0"/>
    <w:rsid w:val="0076770D"/>
    <w:rsid w:val="00767A3C"/>
    <w:rsid w:val="00767C14"/>
    <w:rsid w:val="00767E69"/>
    <w:rsid w:val="00770551"/>
    <w:rsid w:val="00770FBB"/>
    <w:rsid w:val="0077164B"/>
    <w:rsid w:val="007718BD"/>
    <w:rsid w:val="00772173"/>
    <w:rsid w:val="0077230B"/>
    <w:rsid w:val="00773653"/>
    <w:rsid w:val="007736FC"/>
    <w:rsid w:val="00773760"/>
    <w:rsid w:val="00773A2B"/>
    <w:rsid w:val="00773C5A"/>
    <w:rsid w:val="00773E82"/>
    <w:rsid w:val="00774D33"/>
    <w:rsid w:val="007751B2"/>
    <w:rsid w:val="00775249"/>
    <w:rsid w:val="00775E45"/>
    <w:rsid w:val="00776141"/>
    <w:rsid w:val="007763C2"/>
    <w:rsid w:val="00776C5B"/>
    <w:rsid w:val="00776E74"/>
    <w:rsid w:val="007776CE"/>
    <w:rsid w:val="007777BD"/>
    <w:rsid w:val="00777D3A"/>
    <w:rsid w:val="0078014A"/>
    <w:rsid w:val="00780C59"/>
    <w:rsid w:val="00780E52"/>
    <w:rsid w:val="00781193"/>
    <w:rsid w:val="00782073"/>
    <w:rsid w:val="007831C8"/>
    <w:rsid w:val="007838FF"/>
    <w:rsid w:val="00783F08"/>
    <w:rsid w:val="007841A5"/>
    <w:rsid w:val="007841C6"/>
    <w:rsid w:val="007844CC"/>
    <w:rsid w:val="0078483D"/>
    <w:rsid w:val="00784AB4"/>
    <w:rsid w:val="00785169"/>
    <w:rsid w:val="00785E0D"/>
    <w:rsid w:val="007864CF"/>
    <w:rsid w:val="00786F41"/>
    <w:rsid w:val="0078767E"/>
    <w:rsid w:val="00787EDE"/>
    <w:rsid w:val="00791BB2"/>
    <w:rsid w:val="00792A22"/>
    <w:rsid w:val="0079341B"/>
    <w:rsid w:val="007954AB"/>
    <w:rsid w:val="007956AC"/>
    <w:rsid w:val="00796009"/>
    <w:rsid w:val="007968A7"/>
    <w:rsid w:val="00797334"/>
    <w:rsid w:val="00797629"/>
    <w:rsid w:val="00797C88"/>
    <w:rsid w:val="007A059C"/>
    <w:rsid w:val="007A14C5"/>
    <w:rsid w:val="007A16FD"/>
    <w:rsid w:val="007A1C2C"/>
    <w:rsid w:val="007A1D1E"/>
    <w:rsid w:val="007A26C4"/>
    <w:rsid w:val="007A29F7"/>
    <w:rsid w:val="007A2B0A"/>
    <w:rsid w:val="007A32EB"/>
    <w:rsid w:val="007A3581"/>
    <w:rsid w:val="007A3A0D"/>
    <w:rsid w:val="007A3B78"/>
    <w:rsid w:val="007A3C6F"/>
    <w:rsid w:val="007A3D10"/>
    <w:rsid w:val="007A3E38"/>
    <w:rsid w:val="007A431C"/>
    <w:rsid w:val="007A43CE"/>
    <w:rsid w:val="007A4A10"/>
    <w:rsid w:val="007A4F02"/>
    <w:rsid w:val="007A5969"/>
    <w:rsid w:val="007A5AFF"/>
    <w:rsid w:val="007A6C4E"/>
    <w:rsid w:val="007A6CEA"/>
    <w:rsid w:val="007A7277"/>
    <w:rsid w:val="007A7DC8"/>
    <w:rsid w:val="007B089D"/>
    <w:rsid w:val="007B1760"/>
    <w:rsid w:val="007B1F69"/>
    <w:rsid w:val="007B2215"/>
    <w:rsid w:val="007B27BD"/>
    <w:rsid w:val="007B2FF0"/>
    <w:rsid w:val="007B32F9"/>
    <w:rsid w:val="007B3375"/>
    <w:rsid w:val="007B351E"/>
    <w:rsid w:val="007B3EA2"/>
    <w:rsid w:val="007B3EE2"/>
    <w:rsid w:val="007B464C"/>
    <w:rsid w:val="007B49AC"/>
    <w:rsid w:val="007B5402"/>
    <w:rsid w:val="007B5447"/>
    <w:rsid w:val="007B5686"/>
    <w:rsid w:val="007B5CFA"/>
    <w:rsid w:val="007B614B"/>
    <w:rsid w:val="007B658B"/>
    <w:rsid w:val="007B7416"/>
    <w:rsid w:val="007B76D8"/>
    <w:rsid w:val="007B7996"/>
    <w:rsid w:val="007B7A85"/>
    <w:rsid w:val="007C0045"/>
    <w:rsid w:val="007C043E"/>
    <w:rsid w:val="007C0DCE"/>
    <w:rsid w:val="007C1691"/>
    <w:rsid w:val="007C2899"/>
    <w:rsid w:val="007C2BFD"/>
    <w:rsid w:val="007C316D"/>
    <w:rsid w:val="007C390F"/>
    <w:rsid w:val="007C3D8B"/>
    <w:rsid w:val="007C3F6C"/>
    <w:rsid w:val="007C458C"/>
    <w:rsid w:val="007C4B59"/>
    <w:rsid w:val="007C4DEE"/>
    <w:rsid w:val="007C626E"/>
    <w:rsid w:val="007C68B0"/>
    <w:rsid w:val="007C6A05"/>
    <w:rsid w:val="007C6D9C"/>
    <w:rsid w:val="007C7DDB"/>
    <w:rsid w:val="007C7E08"/>
    <w:rsid w:val="007C7EC1"/>
    <w:rsid w:val="007C7F78"/>
    <w:rsid w:val="007D0BD7"/>
    <w:rsid w:val="007D0C77"/>
    <w:rsid w:val="007D131E"/>
    <w:rsid w:val="007D14C0"/>
    <w:rsid w:val="007D1505"/>
    <w:rsid w:val="007D1A73"/>
    <w:rsid w:val="007D1EC8"/>
    <w:rsid w:val="007D2033"/>
    <w:rsid w:val="007D2A60"/>
    <w:rsid w:val="007D2CC7"/>
    <w:rsid w:val="007D2CD4"/>
    <w:rsid w:val="007D2E1D"/>
    <w:rsid w:val="007D4391"/>
    <w:rsid w:val="007D4FE4"/>
    <w:rsid w:val="007D5398"/>
    <w:rsid w:val="007D5BA4"/>
    <w:rsid w:val="007D5D98"/>
    <w:rsid w:val="007D5FD3"/>
    <w:rsid w:val="007D61A6"/>
    <w:rsid w:val="007D642F"/>
    <w:rsid w:val="007D673D"/>
    <w:rsid w:val="007D680B"/>
    <w:rsid w:val="007D6EF8"/>
    <w:rsid w:val="007D7C0E"/>
    <w:rsid w:val="007E0D35"/>
    <w:rsid w:val="007E0DA0"/>
    <w:rsid w:val="007E20BE"/>
    <w:rsid w:val="007E31A3"/>
    <w:rsid w:val="007E32B9"/>
    <w:rsid w:val="007E3EA6"/>
    <w:rsid w:val="007E3FBA"/>
    <w:rsid w:val="007E4564"/>
    <w:rsid w:val="007E48F1"/>
    <w:rsid w:val="007E5270"/>
    <w:rsid w:val="007F03C5"/>
    <w:rsid w:val="007F0964"/>
    <w:rsid w:val="007F1074"/>
    <w:rsid w:val="007F1142"/>
    <w:rsid w:val="007F1B6D"/>
    <w:rsid w:val="007F2083"/>
    <w:rsid w:val="007F2220"/>
    <w:rsid w:val="007F2398"/>
    <w:rsid w:val="007F2695"/>
    <w:rsid w:val="007F270A"/>
    <w:rsid w:val="007F2C78"/>
    <w:rsid w:val="007F2CC2"/>
    <w:rsid w:val="007F2F95"/>
    <w:rsid w:val="007F2FBD"/>
    <w:rsid w:val="007F358A"/>
    <w:rsid w:val="007F3F9D"/>
    <w:rsid w:val="007F44FD"/>
    <w:rsid w:val="007F4542"/>
    <w:rsid w:val="007F4B3E"/>
    <w:rsid w:val="007F57A7"/>
    <w:rsid w:val="007F588A"/>
    <w:rsid w:val="007F61C7"/>
    <w:rsid w:val="007F6709"/>
    <w:rsid w:val="007F681C"/>
    <w:rsid w:val="007F7155"/>
    <w:rsid w:val="007F7E9E"/>
    <w:rsid w:val="0080197F"/>
    <w:rsid w:val="00801DF4"/>
    <w:rsid w:val="00802B37"/>
    <w:rsid w:val="00802FF3"/>
    <w:rsid w:val="008032A4"/>
    <w:rsid w:val="008036E8"/>
    <w:rsid w:val="00803E3E"/>
    <w:rsid w:val="00804971"/>
    <w:rsid w:val="00804AD5"/>
    <w:rsid w:val="00804BC5"/>
    <w:rsid w:val="008052DF"/>
    <w:rsid w:val="00805900"/>
    <w:rsid w:val="00805CA0"/>
    <w:rsid w:val="00805D2E"/>
    <w:rsid w:val="00805FBC"/>
    <w:rsid w:val="0080623B"/>
    <w:rsid w:val="00806323"/>
    <w:rsid w:val="00806589"/>
    <w:rsid w:val="008065A6"/>
    <w:rsid w:val="00806B11"/>
    <w:rsid w:val="00807562"/>
    <w:rsid w:val="00807996"/>
    <w:rsid w:val="008127AF"/>
    <w:rsid w:val="00812B46"/>
    <w:rsid w:val="008132BD"/>
    <w:rsid w:val="0081345E"/>
    <w:rsid w:val="00813DD6"/>
    <w:rsid w:val="008144DE"/>
    <w:rsid w:val="0081504D"/>
    <w:rsid w:val="0081530E"/>
    <w:rsid w:val="0081558D"/>
    <w:rsid w:val="00815700"/>
    <w:rsid w:val="008158CC"/>
    <w:rsid w:val="00815B6E"/>
    <w:rsid w:val="00815E0F"/>
    <w:rsid w:val="008165BB"/>
    <w:rsid w:val="00816879"/>
    <w:rsid w:val="00816C11"/>
    <w:rsid w:val="00816EC4"/>
    <w:rsid w:val="008171B8"/>
    <w:rsid w:val="008173A4"/>
    <w:rsid w:val="008176C7"/>
    <w:rsid w:val="00817B70"/>
    <w:rsid w:val="00817C01"/>
    <w:rsid w:val="0082050C"/>
    <w:rsid w:val="00820E2B"/>
    <w:rsid w:val="008219FB"/>
    <w:rsid w:val="00821FF6"/>
    <w:rsid w:val="0082233F"/>
    <w:rsid w:val="008227C5"/>
    <w:rsid w:val="00822AA8"/>
    <w:rsid w:val="0082308B"/>
    <w:rsid w:val="0082362A"/>
    <w:rsid w:val="00824F26"/>
    <w:rsid w:val="008264EB"/>
    <w:rsid w:val="00826690"/>
    <w:rsid w:val="00826B8F"/>
    <w:rsid w:val="008270BC"/>
    <w:rsid w:val="00827306"/>
    <w:rsid w:val="00827C97"/>
    <w:rsid w:val="008318EC"/>
    <w:rsid w:val="00831A22"/>
    <w:rsid w:val="00831E8A"/>
    <w:rsid w:val="00831F1B"/>
    <w:rsid w:val="00832699"/>
    <w:rsid w:val="00832FF6"/>
    <w:rsid w:val="008346E1"/>
    <w:rsid w:val="0083496B"/>
    <w:rsid w:val="00834C6D"/>
    <w:rsid w:val="00834CC2"/>
    <w:rsid w:val="00834EB6"/>
    <w:rsid w:val="00834F50"/>
    <w:rsid w:val="00835C76"/>
    <w:rsid w:val="008364FD"/>
    <w:rsid w:val="0083659D"/>
    <w:rsid w:val="00836823"/>
    <w:rsid w:val="00836EA0"/>
    <w:rsid w:val="008370D5"/>
    <w:rsid w:val="008375A0"/>
    <w:rsid w:val="008376C0"/>
    <w:rsid w:val="00837B39"/>
    <w:rsid w:val="00837BF3"/>
    <w:rsid w:val="00840AA8"/>
    <w:rsid w:val="00840B1D"/>
    <w:rsid w:val="00840DBA"/>
    <w:rsid w:val="00841035"/>
    <w:rsid w:val="008416F9"/>
    <w:rsid w:val="00841826"/>
    <w:rsid w:val="008423A6"/>
    <w:rsid w:val="00842681"/>
    <w:rsid w:val="00842B21"/>
    <w:rsid w:val="00843049"/>
    <w:rsid w:val="00843711"/>
    <w:rsid w:val="00843DE7"/>
    <w:rsid w:val="00844A07"/>
    <w:rsid w:val="00845EF2"/>
    <w:rsid w:val="00846689"/>
    <w:rsid w:val="00846AE5"/>
    <w:rsid w:val="00846BF3"/>
    <w:rsid w:val="008475CE"/>
    <w:rsid w:val="00847B02"/>
    <w:rsid w:val="008508F1"/>
    <w:rsid w:val="0085144D"/>
    <w:rsid w:val="00851547"/>
    <w:rsid w:val="0085209B"/>
    <w:rsid w:val="00852F3A"/>
    <w:rsid w:val="00852FCE"/>
    <w:rsid w:val="0085388B"/>
    <w:rsid w:val="00853AB0"/>
    <w:rsid w:val="00853F9E"/>
    <w:rsid w:val="0085437D"/>
    <w:rsid w:val="008543C0"/>
    <w:rsid w:val="0085460E"/>
    <w:rsid w:val="0085523F"/>
    <w:rsid w:val="00855611"/>
    <w:rsid w:val="008556FB"/>
    <w:rsid w:val="00855B8E"/>
    <w:rsid w:val="00855D80"/>
    <w:rsid w:val="00856374"/>
    <w:rsid w:val="00856624"/>
    <w:rsid w:val="0085690D"/>
    <w:rsid w:val="008569AA"/>
    <w:rsid w:val="00856B66"/>
    <w:rsid w:val="0085780F"/>
    <w:rsid w:val="00857843"/>
    <w:rsid w:val="008600D2"/>
    <w:rsid w:val="00860558"/>
    <w:rsid w:val="0086129E"/>
    <w:rsid w:val="00861862"/>
    <w:rsid w:val="00861A5F"/>
    <w:rsid w:val="00861E3A"/>
    <w:rsid w:val="00861E47"/>
    <w:rsid w:val="00862111"/>
    <w:rsid w:val="0086253D"/>
    <w:rsid w:val="00862FDC"/>
    <w:rsid w:val="00863479"/>
    <w:rsid w:val="00863481"/>
    <w:rsid w:val="00863576"/>
    <w:rsid w:val="00863593"/>
    <w:rsid w:val="008636C1"/>
    <w:rsid w:val="008638BF"/>
    <w:rsid w:val="00863E7B"/>
    <w:rsid w:val="00863EB8"/>
    <w:rsid w:val="008644AD"/>
    <w:rsid w:val="0086498B"/>
    <w:rsid w:val="00864FBD"/>
    <w:rsid w:val="008651BD"/>
    <w:rsid w:val="00865437"/>
    <w:rsid w:val="00865735"/>
    <w:rsid w:val="00865DDB"/>
    <w:rsid w:val="008664CC"/>
    <w:rsid w:val="00866CC3"/>
    <w:rsid w:val="00866DC8"/>
    <w:rsid w:val="00866F4F"/>
    <w:rsid w:val="008673B0"/>
    <w:rsid w:val="00867538"/>
    <w:rsid w:val="0086775F"/>
    <w:rsid w:val="00867774"/>
    <w:rsid w:val="008706DF"/>
    <w:rsid w:val="00871070"/>
    <w:rsid w:val="0087145E"/>
    <w:rsid w:val="00871D1D"/>
    <w:rsid w:val="00872C09"/>
    <w:rsid w:val="00872C99"/>
    <w:rsid w:val="00873D90"/>
    <w:rsid w:val="00873FC8"/>
    <w:rsid w:val="0087476D"/>
    <w:rsid w:val="00874A70"/>
    <w:rsid w:val="00874ABF"/>
    <w:rsid w:val="00874BEA"/>
    <w:rsid w:val="00874C3B"/>
    <w:rsid w:val="00875239"/>
    <w:rsid w:val="008752E6"/>
    <w:rsid w:val="00876D91"/>
    <w:rsid w:val="008800EF"/>
    <w:rsid w:val="00880A0B"/>
    <w:rsid w:val="00880C82"/>
    <w:rsid w:val="00882ADA"/>
    <w:rsid w:val="00882EC1"/>
    <w:rsid w:val="008831B0"/>
    <w:rsid w:val="00883B2A"/>
    <w:rsid w:val="00883F80"/>
    <w:rsid w:val="00884AEE"/>
    <w:rsid w:val="00884BF5"/>
    <w:rsid w:val="00884C63"/>
    <w:rsid w:val="0088527A"/>
    <w:rsid w:val="00885627"/>
    <w:rsid w:val="00885908"/>
    <w:rsid w:val="00885C04"/>
    <w:rsid w:val="00885E75"/>
    <w:rsid w:val="008860F9"/>
    <w:rsid w:val="008864B7"/>
    <w:rsid w:val="008871C3"/>
    <w:rsid w:val="00887703"/>
    <w:rsid w:val="00887E85"/>
    <w:rsid w:val="00887F44"/>
    <w:rsid w:val="00891E30"/>
    <w:rsid w:val="008927BF"/>
    <w:rsid w:val="00892B9B"/>
    <w:rsid w:val="0089339F"/>
    <w:rsid w:val="00893502"/>
    <w:rsid w:val="00894400"/>
    <w:rsid w:val="0089453A"/>
    <w:rsid w:val="0089469D"/>
    <w:rsid w:val="0089474D"/>
    <w:rsid w:val="00894F8D"/>
    <w:rsid w:val="00896453"/>
    <w:rsid w:val="0089677E"/>
    <w:rsid w:val="008968D9"/>
    <w:rsid w:val="00896E8C"/>
    <w:rsid w:val="0089704E"/>
    <w:rsid w:val="00897ADF"/>
    <w:rsid w:val="00897B01"/>
    <w:rsid w:val="008A0884"/>
    <w:rsid w:val="008A0A5F"/>
    <w:rsid w:val="008A0FDC"/>
    <w:rsid w:val="008A1D9A"/>
    <w:rsid w:val="008A2648"/>
    <w:rsid w:val="008A27B4"/>
    <w:rsid w:val="008A2C13"/>
    <w:rsid w:val="008A328A"/>
    <w:rsid w:val="008A461F"/>
    <w:rsid w:val="008A4CDC"/>
    <w:rsid w:val="008A5119"/>
    <w:rsid w:val="008A5CC5"/>
    <w:rsid w:val="008A6425"/>
    <w:rsid w:val="008A6EC0"/>
    <w:rsid w:val="008A7438"/>
    <w:rsid w:val="008A75B6"/>
    <w:rsid w:val="008A7BD3"/>
    <w:rsid w:val="008A7D38"/>
    <w:rsid w:val="008B048C"/>
    <w:rsid w:val="008B0540"/>
    <w:rsid w:val="008B0C3E"/>
    <w:rsid w:val="008B115A"/>
    <w:rsid w:val="008B12A0"/>
    <w:rsid w:val="008B1334"/>
    <w:rsid w:val="008B1908"/>
    <w:rsid w:val="008B1BA1"/>
    <w:rsid w:val="008B1E63"/>
    <w:rsid w:val="008B2FA9"/>
    <w:rsid w:val="008B33B7"/>
    <w:rsid w:val="008B4F53"/>
    <w:rsid w:val="008B5A0B"/>
    <w:rsid w:val="008B6176"/>
    <w:rsid w:val="008B6A2D"/>
    <w:rsid w:val="008B6A8E"/>
    <w:rsid w:val="008B6FB7"/>
    <w:rsid w:val="008B7264"/>
    <w:rsid w:val="008B799D"/>
    <w:rsid w:val="008C0278"/>
    <w:rsid w:val="008C23B8"/>
    <w:rsid w:val="008C23D7"/>
    <w:rsid w:val="008C24E9"/>
    <w:rsid w:val="008C2693"/>
    <w:rsid w:val="008C3626"/>
    <w:rsid w:val="008C37B9"/>
    <w:rsid w:val="008C3FBA"/>
    <w:rsid w:val="008C4072"/>
    <w:rsid w:val="008C4274"/>
    <w:rsid w:val="008C4BC3"/>
    <w:rsid w:val="008C5016"/>
    <w:rsid w:val="008C61DB"/>
    <w:rsid w:val="008C67A8"/>
    <w:rsid w:val="008C6D2C"/>
    <w:rsid w:val="008C6D38"/>
    <w:rsid w:val="008C6EC4"/>
    <w:rsid w:val="008C72B8"/>
    <w:rsid w:val="008C750E"/>
    <w:rsid w:val="008C7B49"/>
    <w:rsid w:val="008D0505"/>
    <w:rsid w:val="008D0533"/>
    <w:rsid w:val="008D082A"/>
    <w:rsid w:val="008D1562"/>
    <w:rsid w:val="008D17BE"/>
    <w:rsid w:val="008D1AEE"/>
    <w:rsid w:val="008D21FC"/>
    <w:rsid w:val="008D2A3B"/>
    <w:rsid w:val="008D2FDB"/>
    <w:rsid w:val="008D3992"/>
    <w:rsid w:val="008D3E25"/>
    <w:rsid w:val="008D4238"/>
    <w:rsid w:val="008D42CB"/>
    <w:rsid w:val="008D45C3"/>
    <w:rsid w:val="008D467B"/>
    <w:rsid w:val="008D48C9"/>
    <w:rsid w:val="008D5B79"/>
    <w:rsid w:val="008D6381"/>
    <w:rsid w:val="008D6488"/>
    <w:rsid w:val="008D651E"/>
    <w:rsid w:val="008D68B1"/>
    <w:rsid w:val="008D68DF"/>
    <w:rsid w:val="008D6D7A"/>
    <w:rsid w:val="008D7C6E"/>
    <w:rsid w:val="008D7ECC"/>
    <w:rsid w:val="008E0131"/>
    <w:rsid w:val="008E0451"/>
    <w:rsid w:val="008E060D"/>
    <w:rsid w:val="008E0995"/>
    <w:rsid w:val="008E0C77"/>
    <w:rsid w:val="008E1274"/>
    <w:rsid w:val="008E1E24"/>
    <w:rsid w:val="008E2601"/>
    <w:rsid w:val="008E2656"/>
    <w:rsid w:val="008E33D8"/>
    <w:rsid w:val="008E3DA5"/>
    <w:rsid w:val="008E4169"/>
    <w:rsid w:val="008E4E82"/>
    <w:rsid w:val="008E4FA3"/>
    <w:rsid w:val="008E5E5A"/>
    <w:rsid w:val="008E625F"/>
    <w:rsid w:val="008E6409"/>
    <w:rsid w:val="008E662C"/>
    <w:rsid w:val="008E6CC8"/>
    <w:rsid w:val="008E7246"/>
    <w:rsid w:val="008E72D2"/>
    <w:rsid w:val="008F0633"/>
    <w:rsid w:val="008F0BA2"/>
    <w:rsid w:val="008F13C0"/>
    <w:rsid w:val="008F14A2"/>
    <w:rsid w:val="008F1AD0"/>
    <w:rsid w:val="008F226C"/>
    <w:rsid w:val="008F22D5"/>
    <w:rsid w:val="008F264D"/>
    <w:rsid w:val="008F29EC"/>
    <w:rsid w:val="008F34EB"/>
    <w:rsid w:val="008F35F9"/>
    <w:rsid w:val="008F3824"/>
    <w:rsid w:val="008F4AE0"/>
    <w:rsid w:val="008F4FE2"/>
    <w:rsid w:val="008F64C0"/>
    <w:rsid w:val="008F6518"/>
    <w:rsid w:val="008F69BD"/>
    <w:rsid w:val="008F7014"/>
    <w:rsid w:val="008F7763"/>
    <w:rsid w:val="008F7F52"/>
    <w:rsid w:val="0090022F"/>
    <w:rsid w:val="00900332"/>
    <w:rsid w:val="00900E99"/>
    <w:rsid w:val="009014B8"/>
    <w:rsid w:val="00901DEB"/>
    <w:rsid w:val="00902035"/>
    <w:rsid w:val="00902ED4"/>
    <w:rsid w:val="00902EE8"/>
    <w:rsid w:val="0090330E"/>
    <w:rsid w:val="0090387C"/>
    <w:rsid w:val="009038A9"/>
    <w:rsid w:val="00903D3E"/>
    <w:rsid w:val="0090431A"/>
    <w:rsid w:val="009057B7"/>
    <w:rsid w:val="00906028"/>
    <w:rsid w:val="00906D41"/>
    <w:rsid w:val="009074E1"/>
    <w:rsid w:val="0090781E"/>
    <w:rsid w:val="009105DD"/>
    <w:rsid w:val="009112F7"/>
    <w:rsid w:val="009122AF"/>
    <w:rsid w:val="009125D0"/>
    <w:rsid w:val="009127BC"/>
    <w:rsid w:val="00912877"/>
    <w:rsid w:val="00912D54"/>
    <w:rsid w:val="00912ECE"/>
    <w:rsid w:val="00912FD5"/>
    <w:rsid w:val="0091389F"/>
    <w:rsid w:val="00913BDA"/>
    <w:rsid w:val="00914271"/>
    <w:rsid w:val="0091554C"/>
    <w:rsid w:val="00915568"/>
    <w:rsid w:val="00915EBF"/>
    <w:rsid w:val="009161B0"/>
    <w:rsid w:val="00916ABA"/>
    <w:rsid w:val="00917054"/>
    <w:rsid w:val="00917AD4"/>
    <w:rsid w:val="0092038B"/>
    <w:rsid w:val="009208F7"/>
    <w:rsid w:val="009211D6"/>
    <w:rsid w:val="00921797"/>
    <w:rsid w:val="009217DE"/>
    <w:rsid w:val="0092180D"/>
    <w:rsid w:val="00922517"/>
    <w:rsid w:val="00922722"/>
    <w:rsid w:val="00922CA0"/>
    <w:rsid w:val="00923773"/>
    <w:rsid w:val="00925165"/>
    <w:rsid w:val="00925A88"/>
    <w:rsid w:val="009261E6"/>
    <w:rsid w:val="009268E1"/>
    <w:rsid w:val="00926EF4"/>
    <w:rsid w:val="00926F19"/>
    <w:rsid w:val="00930AFA"/>
    <w:rsid w:val="0093125A"/>
    <w:rsid w:val="009314EE"/>
    <w:rsid w:val="009319E6"/>
    <w:rsid w:val="009321DB"/>
    <w:rsid w:val="00932268"/>
    <w:rsid w:val="00932310"/>
    <w:rsid w:val="00933846"/>
    <w:rsid w:val="00933D9F"/>
    <w:rsid w:val="00933E65"/>
    <w:rsid w:val="00935FDE"/>
    <w:rsid w:val="009364EE"/>
    <w:rsid w:val="0093662C"/>
    <w:rsid w:val="0093752E"/>
    <w:rsid w:val="00937681"/>
    <w:rsid w:val="00937E50"/>
    <w:rsid w:val="00940890"/>
    <w:rsid w:val="00940ADD"/>
    <w:rsid w:val="00940E9B"/>
    <w:rsid w:val="00940F9D"/>
    <w:rsid w:val="00942603"/>
    <w:rsid w:val="00942695"/>
    <w:rsid w:val="00943D0D"/>
    <w:rsid w:val="00944B00"/>
    <w:rsid w:val="009451DB"/>
    <w:rsid w:val="00945504"/>
    <w:rsid w:val="009455C7"/>
    <w:rsid w:val="00945706"/>
    <w:rsid w:val="00945774"/>
    <w:rsid w:val="00945B19"/>
    <w:rsid w:val="00945E7F"/>
    <w:rsid w:val="009469D7"/>
    <w:rsid w:val="00946C33"/>
    <w:rsid w:val="009474AC"/>
    <w:rsid w:val="009519E6"/>
    <w:rsid w:val="00952624"/>
    <w:rsid w:val="0095398B"/>
    <w:rsid w:val="00954415"/>
    <w:rsid w:val="009546BA"/>
    <w:rsid w:val="00955558"/>
    <w:rsid w:val="009557C1"/>
    <w:rsid w:val="00955A1C"/>
    <w:rsid w:val="00955B04"/>
    <w:rsid w:val="00955BBB"/>
    <w:rsid w:val="0095618F"/>
    <w:rsid w:val="00956DDA"/>
    <w:rsid w:val="00956F93"/>
    <w:rsid w:val="00957245"/>
    <w:rsid w:val="0096055E"/>
    <w:rsid w:val="00960D6E"/>
    <w:rsid w:val="00960E20"/>
    <w:rsid w:val="00961DA0"/>
    <w:rsid w:val="009624E9"/>
    <w:rsid w:val="0096250D"/>
    <w:rsid w:val="00962E0E"/>
    <w:rsid w:val="00963037"/>
    <w:rsid w:val="00963B98"/>
    <w:rsid w:val="009640CC"/>
    <w:rsid w:val="009648AD"/>
    <w:rsid w:val="009654B8"/>
    <w:rsid w:val="0096571D"/>
    <w:rsid w:val="00965C83"/>
    <w:rsid w:val="00966131"/>
    <w:rsid w:val="009665DF"/>
    <w:rsid w:val="00966EB9"/>
    <w:rsid w:val="00967B68"/>
    <w:rsid w:val="00970044"/>
    <w:rsid w:val="0097015B"/>
    <w:rsid w:val="009713A3"/>
    <w:rsid w:val="00971699"/>
    <w:rsid w:val="00971D2F"/>
    <w:rsid w:val="0097206D"/>
    <w:rsid w:val="009720AA"/>
    <w:rsid w:val="009721EA"/>
    <w:rsid w:val="009728B0"/>
    <w:rsid w:val="00972BC1"/>
    <w:rsid w:val="00972E95"/>
    <w:rsid w:val="0097338A"/>
    <w:rsid w:val="00973847"/>
    <w:rsid w:val="00973D2B"/>
    <w:rsid w:val="00973D6C"/>
    <w:rsid w:val="00973E5C"/>
    <w:rsid w:val="009740F3"/>
    <w:rsid w:val="00974772"/>
    <w:rsid w:val="00974B59"/>
    <w:rsid w:val="00974B7C"/>
    <w:rsid w:val="00974BD9"/>
    <w:rsid w:val="009751E2"/>
    <w:rsid w:val="00975EF1"/>
    <w:rsid w:val="00976217"/>
    <w:rsid w:val="00976EB1"/>
    <w:rsid w:val="00976FCB"/>
    <w:rsid w:val="009800C0"/>
    <w:rsid w:val="00980357"/>
    <w:rsid w:val="00980CF6"/>
    <w:rsid w:val="0098142E"/>
    <w:rsid w:val="0098192C"/>
    <w:rsid w:val="0098194E"/>
    <w:rsid w:val="00982870"/>
    <w:rsid w:val="0098287A"/>
    <w:rsid w:val="00982ACD"/>
    <w:rsid w:val="009832AF"/>
    <w:rsid w:val="0098340B"/>
    <w:rsid w:val="00985656"/>
    <w:rsid w:val="009856A5"/>
    <w:rsid w:val="00985D25"/>
    <w:rsid w:val="00986540"/>
    <w:rsid w:val="009866EE"/>
    <w:rsid w:val="00986830"/>
    <w:rsid w:val="009868E1"/>
    <w:rsid w:val="00986B50"/>
    <w:rsid w:val="00987127"/>
    <w:rsid w:val="0098754B"/>
    <w:rsid w:val="00987B6B"/>
    <w:rsid w:val="00987C54"/>
    <w:rsid w:val="0099073F"/>
    <w:rsid w:val="00990805"/>
    <w:rsid w:val="00990C03"/>
    <w:rsid w:val="00990C09"/>
    <w:rsid w:val="00990D9D"/>
    <w:rsid w:val="009919A2"/>
    <w:rsid w:val="00991DE4"/>
    <w:rsid w:val="00991F56"/>
    <w:rsid w:val="009922CB"/>
    <w:rsid w:val="009924C3"/>
    <w:rsid w:val="00993102"/>
    <w:rsid w:val="00993F19"/>
    <w:rsid w:val="00994DAB"/>
    <w:rsid w:val="00994DF3"/>
    <w:rsid w:val="00995950"/>
    <w:rsid w:val="0099676C"/>
    <w:rsid w:val="009975A5"/>
    <w:rsid w:val="00997A01"/>
    <w:rsid w:val="009A039B"/>
    <w:rsid w:val="009A0472"/>
    <w:rsid w:val="009A071A"/>
    <w:rsid w:val="009A0771"/>
    <w:rsid w:val="009A0994"/>
    <w:rsid w:val="009A1221"/>
    <w:rsid w:val="009A1275"/>
    <w:rsid w:val="009A1627"/>
    <w:rsid w:val="009A1EE4"/>
    <w:rsid w:val="009A1EF7"/>
    <w:rsid w:val="009A1F17"/>
    <w:rsid w:val="009A1FAA"/>
    <w:rsid w:val="009A1FD3"/>
    <w:rsid w:val="009A1FF3"/>
    <w:rsid w:val="009A3004"/>
    <w:rsid w:val="009A34CC"/>
    <w:rsid w:val="009A4600"/>
    <w:rsid w:val="009A533E"/>
    <w:rsid w:val="009A5A28"/>
    <w:rsid w:val="009A62E6"/>
    <w:rsid w:val="009A7990"/>
    <w:rsid w:val="009A7E06"/>
    <w:rsid w:val="009B13E0"/>
    <w:rsid w:val="009B1562"/>
    <w:rsid w:val="009B2298"/>
    <w:rsid w:val="009B23EE"/>
    <w:rsid w:val="009B293A"/>
    <w:rsid w:val="009B2C25"/>
    <w:rsid w:val="009B2DCD"/>
    <w:rsid w:val="009B3284"/>
    <w:rsid w:val="009B32B8"/>
    <w:rsid w:val="009B32E4"/>
    <w:rsid w:val="009B38C2"/>
    <w:rsid w:val="009B3F1B"/>
    <w:rsid w:val="009B48C9"/>
    <w:rsid w:val="009B4C61"/>
    <w:rsid w:val="009B4DAD"/>
    <w:rsid w:val="009B50BE"/>
    <w:rsid w:val="009B570C"/>
    <w:rsid w:val="009B5BA7"/>
    <w:rsid w:val="009B62FD"/>
    <w:rsid w:val="009B758E"/>
    <w:rsid w:val="009C0E2C"/>
    <w:rsid w:val="009C12DE"/>
    <w:rsid w:val="009C1A88"/>
    <w:rsid w:val="009C2107"/>
    <w:rsid w:val="009C2D65"/>
    <w:rsid w:val="009C32BB"/>
    <w:rsid w:val="009C3735"/>
    <w:rsid w:val="009C4134"/>
    <w:rsid w:val="009C46C5"/>
    <w:rsid w:val="009C475E"/>
    <w:rsid w:val="009C4A39"/>
    <w:rsid w:val="009C4B7D"/>
    <w:rsid w:val="009C4E78"/>
    <w:rsid w:val="009C61BC"/>
    <w:rsid w:val="009C6F10"/>
    <w:rsid w:val="009C6F96"/>
    <w:rsid w:val="009C7721"/>
    <w:rsid w:val="009D09B3"/>
    <w:rsid w:val="009D0E47"/>
    <w:rsid w:val="009D148F"/>
    <w:rsid w:val="009D1BA0"/>
    <w:rsid w:val="009D24F0"/>
    <w:rsid w:val="009D2AE8"/>
    <w:rsid w:val="009D38B0"/>
    <w:rsid w:val="009D3D70"/>
    <w:rsid w:val="009D3F59"/>
    <w:rsid w:val="009D438D"/>
    <w:rsid w:val="009D44FE"/>
    <w:rsid w:val="009D466E"/>
    <w:rsid w:val="009D4E0F"/>
    <w:rsid w:val="009D5049"/>
    <w:rsid w:val="009D5B98"/>
    <w:rsid w:val="009D5CF6"/>
    <w:rsid w:val="009D67F3"/>
    <w:rsid w:val="009D6947"/>
    <w:rsid w:val="009D73FC"/>
    <w:rsid w:val="009E029C"/>
    <w:rsid w:val="009E0495"/>
    <w:rsid w:val="009E04FF"/>
    <w:rsid w:val="009E0984"/>
    <w:rsid w:val="009E110C"/>
    <w:rsid w:val="009E1FEE"/>
    <w:rsid w:val="009E22C3"/>
    <w:rsid w:val="009E24E9"/>
    <w:rsid w:val="009E2854"/>
    <w:rsid w:val="009E301E"/>
    <w:rsid w:val="009E3A95"/>
    <w:rsid w:val="009E3DF4"/>
    <w:rsid w:val="009E3E03"/>
    <w:rsid w:val="009E3E2A"/>
    <w:rsid w:val="009E4D0C"/>
    <w:rsid w:val="009E4FEE"/>
    <w:rsid w:val="009E50E6"/>
    <w:rsid w:val="009E524B"/>
    <w:rsid w:val="009E556E"/>
    <w:rsid w:val="009E6D8A"/>
    <w:rsid w:val="009E6F7E"/>
    <w:rsid w:val="009E785F"/>
    <w:rsid w:val="009E7A57"/>
    <w:rsid w:val="009F073A"/>
    <w:rsid w:val="009F07F3"/>
    <w:rsid w:val="009F08EF"/>
    <w:rsid w:val="009F0B5D"/>
    <w:rsid w:val="009F153C"/>
    <w:rsid w:val="009F1FC1"/>
    <w:rsid w:val="009F327C"/>
    <w:rsid w:val="009F3A31"/>
    <w:rsid w:val="009F3A9F"/>
    <w:rsid w:val="009F4452"/>
    <w:rsid w:val="009F44AC"/>
    <w:rsid w:val="009F462D"/>
    <w:rsid w:val="009F4693"/>
    <w:rsid w:val="009F4DFE"/>
    <w:rsid w:val="009F4F6A"/>
    <w:rsid w:val="009F52E9"/>
    <w:rsid w:val="009F5E7D"/>
    <w:rsid w:val="009F5FA7"/>
    <w:rsid w:val="009F60AD"/>
    <w:rsid w:val="00A00005"/>
    <w:rsid w:val="00A00424"/>
    <w:rsid w:val="00A008F5"/>
    <w:rsid w:val="00A00DB6"/>
    <w:rsid w:val="00A01C12"/>
    <w:rsid w:val="00A01F25"/>
    <w:rsid w:val="00A01FE4"/>
    <w:rsid w:val="00A02406"/>
    <w:rsid w:val="00A02513"/>
    <w:rsid w:val="00A02820"/>
    <w:rsid w:val="00A02AFB"/>
    <w:rsid w:val="00A030B1"/>
    <w:rsid w:val="00A0316D"/>
    <w:rsid w:val="00A037E4"/>
    <w:rsid w:val="00A03CD0"/>
    <w:rsid w:val="00A03F86"/>
    <w:rsid w:val="00A04084"/>
    <w:rsid w:val="00A04098"/>
    <w:rsid w:val="00A04932"/>
    <w:rsid w:val="00A04AA2"/>
    <w:rsid w:val="00A05403"/>
    <w:rsid w:val="00A05622"/>
    <w:rsid w:val="00A05659"/>
    <w:rsid w:val="00A05769"/>
    <w:rsid w:val="00A06715"/>
    <w:rsid w:val="00A06CD5"/>
    <w:rsid w:val="00A06DE7"/>
    <w:rsid w:val="00A0740E"/>
    <w:rsid w:val="00A076BC"/>
    <w:rsid w:val="00A07980"/>
    <w:rsid w:val="00A10D4B"/>
    <w:rsid w:val="00A10F94"/>
    <w:rsid w:val="00A11068"/>
    <w:rsid w:val="00A11146"/>
    <w:rsid w:val="00A11648"/>
    <w:rsid w:val="00A11A96"/>
    <w:rsid w:val="00A1222B"/>
    <w:rsid w:val="00A12B1C"/>
    <w:rsid w:val="00A12ED9"/>
    <w:rsid w:val="00A13236"/>
    <w:rsid w:val="00A13CC5"/>
    <w:rsid w:val="00A140E4"/>
    <w:rsid w:val="00A141C2"/>
    <w:rsid w:val="00A14553"/>
    <w:rsid w:val="00A14D4D"/>
    <w:rsid w:val="00A15B55"/>
    <w:rsid w:val="00A15DF7"/>
    <w:rsid w:val="00A15FE6"/>
    <w:rsid w:val="00A16C00"/>
    <w:rsid w:val="00A16E36"/>
    <w:rsid w:val="00A16F24"/>
    <w:rsid w:val="00A1761A"/>
    <w:rsid w:val="00A17AB8"/>
    <w:rsid w:val="00A2090B"/>
    <w:rsid w:val="00A20B12"/>
    <w:rsid w:val="00A21FA7"/>
    <w:rsid w:val="00A23014"/>
    <w:rsid w:val="00A2321D"/>
    <w:rsid w:val="00A23E22"/>
    <w:rsid w:val="00A2476F"/>
    <w:rsid w:val="00A247A6"/>
    <w:rsid w:val="00A247FE"/>
    <w:rsid w:val="00A24961"/>
    <w:rsid w:val="00A24B10"/>
    <w:rsid w:val="00A25C29"/>
    <w:rsid w:val="00A261B3"/>
    <w:rsid w:val="00A26E37"/>
    <w:rsid w:val="00A279EE"/>
    <w:rsid w:val="00A27EF8"/>
    <w:rsid w:val="00A30425"/>
    <w:rsid w:val="00A30E9B"/>
    <w:rsid w:val="00A3147C"/>
    <w:rsid w:val="00A31CEF"/>
    <w:rsid w:val="00A32585"/>
    <w:rsid w:val="00A3325E"/>
    <w:rsid w:val="00A334AB"/>
    <w:rsid w:val="00A33B04"/>
    <w:rsid w:val="00A3469A"/>
    <w:rsid w:val="00A349E8"/>
    <w:rsid w:val="00A360E7"/>
    <w:rsid w:val="00A37FB6"/>
    <w:rsid w:val="00A4053A"/>
    <w:rsid w:val="00A412C4"/>
    <w:rsid w:val="00A4141D"/>
    <w:rsid w:val="00A41AC1"/>
    <w:rsid w:val="00A41E83"/>
    <w:rsid w:val="00A41E95"/>
    <w:rsid w:val="00A42520"/>
    <w:rsid w:val="00A42884"/>
    <w:rsid w:val="00A429C5"/>
    <w:rsid w:val="00A434DB"/>
    <w:rsid w:val="00A447D9"/>
    <w:rsid w:val="00A448F5"/>
    <w:rsid w:val="00A449A1"/>
    <w:rsid w:val="00A4512D"/>
    <w:rsid w:val="00A452DE"/>
    <w:rsid w:val="00A45B7E"/>
    <w:rsid w:val="00A46101"/>
    <w:rsid w:val="00A46375"/>
    <w:rsid w:val="00A467AF"/>
    <w:rsid w:val="00A469E2"/>
    <w:rsid w:val="00A46DC3"/>
    <w:rsid w:val="00A46FD1"/>
    <w:rsid w:val="00A471A0"/>
    <w:rsid w:val="00A50244"/>
    <w:rsid w:val="00A50C9E"/>
    <w:rsid w:val="00A51180"/>
    <w:rsid w:val="00A513A1"/>
    <w:rsid w:val="00A51584"/>
    <w:rsid w:val="00A515A1"/>
    <w:rsid w:val="00A523AE"/>
    <w:rsid w:val="00A52873"/>
    <w:rsid w:val="00A53CF7"/>
    <w:rsid w:val="00A55F20"/>
    <w:rsid w:val="00A55FA8"/>
    <w:rsid w:val="00A56F17"/>
    <w:rsid w:val="00A56F67"/>
    <w:rsid w:val="00A57CB1"/>
    <w:rsid w:val="00A57D61"/>
    <w:rsid w:val="00A605E5"/>
    <w:rsid w:val="00A607B6"/>
    <w:rsid w:val="00A60BE9"/>
    <w:rsid w:val="00A62763"/>
    <w:rsid w:val="00A627D7"/>
    <w:rsid w:val="00A62AD1"/>
    <w:rsid w:val="00A638B0"/>
    <w:rsid w:val="00A63C2D"/>
    <w:rsid w:val="00A64C4D"/>
    <w:rsid w:val="00A656C7"/>
    <w:rsid w:val="00A65FDD"/>
    <w:rsid w:val="00A66A07"/>
    <w:rsid w:val="00A66CD2"/>
    <w:rsid w:val="00A6721A"/>
    <w:rsid w:val="00A673E1"/>
    <w:rsid w:val="00A67BA8"/>
    <w:rsid w:val="00A67E5B"/>
    <w:rsid w:val="00A705AF"/>
    <w:rsid w:val="00A70830"/>
    <w:rsid w:val="00A712F0"/>
    <w:rsid w:val="00A7171D"/>
    <w:rsid w:val="00A71DF4"/>
    <w:rsid w:val="00A71F4E"/>
    <w:rsid w:val="00A7200C"/>
    <w:rsid w:val="00A72454"/>
    <w:rsid w:val="00A7258F"/>
    <w:rsid w:val="00A7279A"/>
    <w:rsid w:val="00A72E8C"/>
    <w:rsid w:val="00A72EF4"/>
    <w:rsid w:val="00A72F63"/>
    <w:rsid w:val="00A732DD"/>
    <w:rsid w:val="00A735B4"/>
    <w:rsid w:val="00A7450A"/>
    <w:rsid w:val="00A748F7"/>
    <w:rsid w:val="00A749EF"/>
    <w:rsid w:val="00A7704A"/>
    <w:rsid w:val="00A770C6"/>
    <w:rsid w:val="00A7739E"/>
    <w:rsid w:val="00A77696"/>
    <w:rsid w:val="00A803B0"/>
    <w:rsid w:val="00A80557"/>
    <w:rsid w:val="00A80896"/>
    <w:rsid w:val="00A808C7"/>
    <w:rsid w:val="00A80AAA"/>
    <w:rsid w:val="00A80AFA"/>
    <w:rsid w:val="00A8114C"/>
    <w:rsid w:val="00A81338"/>
    <w:rsid w:val="00A81D33"/>
    <w:rsid w:val="00A8240F"/>
    <w:rsid w:val="00A82E09"/>
    <w:rsid w:val="00A8315B"/>
    <w:rsid w:val="00A83937"/>
    <w:rsid w:val="00A83F27"/>
    <w:rsid w:val="00A845A6"/>
    <w:rsid w:val="00A848B0"/>
    <w:rsid w:val="00A85EB7"/>
    <w:rsid w:val="00A85FA7"/>
    <w:rsid w:val="00A86468"/>
    <w:rsid w:val="00A8685D"/>
    <w:rsid w:val="00A86893"/>
    <w:rsid w:val="00A8719F"/>
    <w:rsid w:val="00A876BD"/>
    <w:rsid w:val="00A90F0E"/>
    <w:rsid w:val="00A91390"/>
    <w:rsid w:val="00A918D5"/>
    <w:rsid w:val="00A91A3C"/>
    <w:rsid w:val="00A91C96"/>
    <w:rsid w:val="00A930AE"/>
    <w:rsid w:val="00A93242"/>
    <w:rsid w:val="00A941DF"/>
    <w:rsid w:val="00A94930"/>
    <w:rsid w:val="00A94FA4"/>
    <w:rsid w:val="00A9509A"/>
    <w:rsid w:val="00A951DD"/>
    <w:rsid w:val="00A95319"/>
    <w:rsid w:val="00A95F21"/>
    <w:rsid w:val="00A96320"/>
    <w:rsid w:val="00A96A9D"/>
    <w:rsid w:val="00A96EB4"/>
    <w:rsid w:val="00A9721F"/>
    <w:rsid w:val="00A97441"/>
    <w:rsid w:val="00AA09EF"/>
    <w:rsid w:val="00AA0B3B"/>
    <w:rsid w:val="00AA106F"/>
    <w:rsid w:val="00AA19AC"/>
    <w:rsid w:val="00AA1A95"/>
    <w:rsid w:val="00AA2502"/>
    <w:rsid w:val="00AA260F"/>
    <w:rsid w:val="00AA38AF"/>
    <w:rsid w:val="00AA3A68"/>
    <w:rsid w:val="00AA3D81"/>
    <w:rsid w:val="00AA3E1C"/>
    <w:rsid w:val="00AA40B2"/>
    <w:rsid w:val="00AA560B"/>
    <w:rsid w:val="00AA5726"/>
    <w:rsid w:val="00AA5895"/>
    <w:rsid w:val="00AA5EB9"/>
    <w:rsid w:val="00AA6037"/>
    <w:rsid w:val="00AA61A0"/>
    <w:rsid w:val="00AA654E"/>
    <w:rsid w:val="00AA733B"/>
    <w:rsid w:val="00AA7BA8"/>
    <w:rsid w:val="00AB0092"/>
    <w:rsid w:val="00AB0424"/>
    <w:rsid w:val="00AB04AE"/>
    <w:rsid w:val="00AB062E"/>
    <w:rsid w:val="00AB0BA7"/>
    <w:rsid w:val="00AB1134"/>
    <w:rsid w:val="00AB159D"/>
    <w:rsid w:val="00AB192B"/>
    <w:rsid w:val="00AB1C6E"/>
    <w:rsid w:val="00AB1EE7"/>
    <w:rsid w:val="00AB23C1"/>
    <w:rsid w:val="00AB383D"/>
    <w:rsid w:val="00AB39AC"/>
    <w:rsid w:val="00AB3E13"/>
    <w:rsid w:val="00AB3FF3"/>
    <w:rsid w:val="00AB4389"/>
    <w:rsid w:val="00AB48A4"/>
    <w:rsid w:val="00AB4B37"/>
    <w:rsid w:val="00AB54C3"/>
    <w:rsid w:val="00AB552D"/>
    <w:rsid w:val="00AB5762"/>
    <w:rsid w:val="00AB5902"/>
    <w:rsid w:val="00AB5968"/>
    <w:rsid w:val="00AB5E39"/>
    <w:rsid w:val="00AB6541"/>
    <w:rsid w:val="00AB6A39"/>
    <w:rsid w:val="00AB720E"/>
    <w:rsid w:val="00AB76BB"/>
    <w:rsid w:val="00AB7A4C"/>
    <w:rsid w:val="00AB7B3D"/>
    <w:rsid w:val="00AC0FF1"/>
    <w:rsid w:val="00AC113D"/>
    <w:rsid w:val="00AC116B"/>
    <w:rsid w:val="00AC1BDD"/>
    <w:rsid w:val="00AC2679"/>
    <w:rsid w:val="00AC292C"/>
    <w:rsid w:val="00AC2E70"/>
    <w:rsid w:val="00AC3B06"/>
    <w:rsid w:val="00AC3CF4"/>
    <w:rsid w:val="00AC45C4"/>
    <w:rsid w:val="00AC45DA"/>
    <w:rsid w:val="00AC46BA"/>
    <w:rsid w:val="00AC4BE4"/>
    <w:rsid w:val="00AC4F7A"/>
    <w:rsid w:val="00AC5EE8"/>
    <w:rsid w:val="00AC5F5B"/>
    <w:rsid w:val="00AC60FD"/>
    <w:rsid w:val="00AC664F"/>
    <w:rsid w:val="00AC695C"/>
    <w:rsid w:val="00AC6BF9"/>
    <w:rsid w:val="00AC723B"/>
    <w:rsid w:val="00AC78B5"/>
    <w:rsid w:val="00AD05E6"/>
    <w:rsid w:val="00AD0D3F"/>
    <w:rsid w:val="00AD14B7"/>
    <w:rsid w:val="00AD27F4"/>
    <w:rsid w:val="00AD324E"/>
    <w:rsid w:val="00AD370C"/>
    <w:rsid w:val="00AD3870"/>
    <w:rsid w:val="00AD3C1C"/>
    <w:rsid w:val="00AD3E2E"/>
    <w:rsid w:val="00AD4099"/>
    <w:rsid w:val="00AD5656"/>
    <w:rsid w:val="00AD5C33"/>
    <w:rsid w:val="00AD61FB"/>
    <w:rsid w:val="00AD62EA"/>
    <w:rsid w:val="00AD64AE"/>
    <w:rsid w:val="00AD6852"/>
    <w:rsid w:val="00AD6B17"/>
    <w:rsid w:val="00AD6CFE"/>
    <w:rsid w:val="00AD740C"/>
    <w:rsid w:val="00AD747F"/>
    <w:rsid w:val="00AD77B7"/>
    <w:rsid w:val="00AD785B"/>
    <w:rsid w:val="00AD7D04"/>
    <w:rsid w:val="00AE0355"/>
    <w:rsid w:val="00AE03EB"/>
    <w:rsid w:val="00AE07FB"/>
    <w:rsid w:val="00AE0BC1"/>
    <w:rsid w:val="00AE1D7D"/>
    <w:rsid w:val="00AE214D"/>
    <w:rsid w:val="00AE2A8B"/>
    <w:rsid w:val="00AE3D2E"/>
    <w:rsid w:val="00AE3F64"/>
    <w:rsid w:val="00AE4111"/>
    <w:rsid w:val="00AE45F7"/>
    <w:rsid w:val="00AE4B84"/>
    <w:rsid w:val="00AE50C0"/>
    <w:rsid w:val="00AE5723"/>
    <w:rsid w:val="00AE59DB"/>
    <w:rsid w:val="00AE5BA7"/>
    <w:rsid w:val="00AE5E87"/>
    <w:rsid w:val="00AE69BA"/>
    <w:rsid w:val="00AE6B5D"/>
    <w:rsid w:val="00AE6CDF"/>
    <w:rsid w:val="00AE717C"/>
    <w:rsid w:val="00AE7605"/>
    <w:rsid w:val="00AE77BD"/>
    <w:rsid w:val="00AE78AA"/>
    <w:rsid w:val="00AE7C4C"/>
    <w:rsid w:val="00AE7E70"/>
    <w:rsid w:val="00AF0512"/>
    <w:rsid w:val="00AF121A"/>
    <w:rsid w:val="00AF182D"/>
    <w:rsid w:val="00AF1DF7"/>
    <w:rsid w:val="00AF1FF6"/>
    <w:rsid w:val="00AF2D92"/>
    <w:rsid w:val="00AF3772"/>
    <w:rsid w:val="00AF3ABB"/>
    <w:rsid w:val="00AF3EA7"/>
    <w:rsid w:val="00AF419F"/>
    <w:rsid w:val="00AF41EF"/>
    <w:rsid w:val="00AF454C"/>
    <w:rsid w:val="00AF5E05"/>
    <w:rsid w:val="00AF6590"/>
    <w:rsid w:val="00AF6828"/>
    <w:rsid w:val="00AF7110"/>
    <w:rsid w:val="00AF7189"/>
    <w:rsid w:val="00AF7386"/>
    <w:rsid w:val="00AF73EE"/>
    <w:rsid w:val="00AF7458"/>
    <w:rsid w:val="00AF75E9"/>
    <w:rsid w:val="00AF7934"/>
    <w:rsid w:val="00AF7C52"/>
    <w:rsid w:val="00B008C0"/>
    <w:rsid w:val="00B00B81"/>
    <w:rsid w:val="00B00FCA"/>
    <w:rsid w:val="00B01DA6"/>
    <w:rsid w:val="00B021DE"/>
    <w:rsid w:val="00B029D9"/>
    <w:rsid w:val="00B02C27"/>
    <w:rsid w:val="00B02EF3"/>
    <w:rsid w:val="00B033C0"/>
    <w:rsid w:val="00B0394D"/>
    <w:rsid w:val="00B03C72"/>
    <w:rsid w:val="00B03FB8"/>
    <w:rsid w:val="00B04580"/>
    <w:rsid w:val="00B04B09"/>
    <w:rsid w:val="00B04C29"/>
    <w:rsid w:val="00B06202"/>
    <w:rsid w:val="00B0686F"/>
    <w:rsid w:val="00B079F9"/>
    <w:rsid w:val="00B104F5"/>
    <w:rsid w:val="00B10AD5"/>
    <w:rsid w:val="00B119B6"/>
    <w:rsid w:val="00B11A3E"/>
    <w:rsid w:val="00B11E4B"/>
    <w:rsid w:val="00B12F36"/>
    <w:rsid w:val="00B133DD"/>
    <w:rsid w:val="00B13737"/>
    <w:rsid w:val="00B1392B"/>
    <w:rsid w:val="00B13AA8"/>
    <w:rsid w:val="00B141AE"/>
    <w:rsid w:val="00B1466E"/>
    <w:rsid w:val="00B14F65"/>
    <w:rsid w:val="00B1537C"/>
    <w:rsid w:val="00B158E2"/>
    <w:rsid w:val="00B16365"/>
    <w:rsid w:val="00B16591"/>
    <w:rsid w:val="00B16A51"/>
    <w:rsid w:val="00B16AB0"/>
    <w:rsid w:val="00B16B03"/>
    <w:rsid w:val="00B16CAC"/>
    <w:rsid w:val="00B170C5"/>
    <w:rsid w:val="00B17BAB"/>
    <w:rsid w:val="00B2013B"/>
    <w:rsid w:val="00B2069B"/>
    <w:rsid w:val="00B207D1"/>
    <w:rsid w:val="00B2139F"/>
    <w:rsid w:val="00B217B1"/>
    <w:rsid w:val="00B220D6"/>
    <w:rsid w:val="00B2281F"/>
    <w:rsid w:val="00B25010"/>
    <w:rsid w:val="00B2510A"/>
    <w:rsid w:val="00B25440"/>
    <w:rsid w:val="00B2563D"/>
    <w:rsid w:val="00B25828"/>
    <w:rsid w:val="00B25C8F"/>
    <w:rsid w:val="00B26991"/>
    <w:rsid w:val="00B26C3F"/>
    <w:rsid w:val="00B26E0A"/>
    <w:rsid w:val="00B26F19"/>
    <w:rsid w:val="00B2793B"/>
    <w:rsid w:val="00B30433"/>
    <w:rsid w:val="00B30815"/>
    <w:rsid w:val="00B312FC"/>
    <w:rsid w:val="00B31A6C"/>
    <w:rsid w:val="00B320C8"/>
    <w:rsid w:val="00B32222"/>
    <w:rsid w:val="00B33D44"/>
    <w:rsid w:val="00B34531"/>
    <w:rsid w:val="00B3471E"/>
    <w:rsid w:val="00B34CAC"/>
    <w:rsid w:val="00B3618D"/>
    <w:rsid w:val="00B36233"/>
    <w:rsid w:val="00B36C01"/>
    <w:rsid w:val="00B371C9"/>
    <w:rsid w:val="00B37906"/>
    <w:rsid w:val="00B37AB3"/>
    <w:rsid w:val="00B4000E"/>
    <w:rsid w:val="00B41C4B"/>
    <w:rsid w:val="00B41C5C"/>
    <w:rsid w:val="00B42320"/>
    <w:rsid w:val="00B426A6"/>
    <w:rsid w:val="00B42851"/>
    <w:rsid w:val="00B42B82"/>
    <w:rsid w:val="00B43651"/>
    <w:rsid w:val="00B43768"/>
    <w:rsid w:val="00B438F7"/>
    <w:rsid w:val="00B43C92"/>
    <w:rsid w:val="00B45574"/>
    <w:rsid w:val="00B4571B"/>
    <w:rsid w:val="00B45AC7"/>
    <w:rsid w:val="00B45D28"/>
    <w:rsid w:val="00B4690F"/>
    <w:rsid w:val="00B46D09"/>
    <w:rsid w:val="00B4700B"/>
    <w:rsid w:val="00B473E3"/>
    <w:rsid w:val="00B5021C"/>
    <w:rsid w:val="00B502A7"/>
    <w:rsid w:val="00B51D43"/>
    <w:rsid w:val="00B524C6"/>
    <w:rsid w:val="00B52A35"/>
    <w:rsid w:val="00B52FC7"/>
    <w:rsid w:val="00B5372F"/>
    <w:rsid w:val="00B53DA3"/>
    <w:rsid w:val="00B542AE"/>
    <w:rsid w:val="00B54722"/>
    <w:rsid w:val="00B54B0E"/>
    <w:rsid w:val="00B556A2"/>
    <w:rsid w:val="00B55EB9"/>
    <w:rsid w:val="00B560CB"/>
    <w:rsid w:val="00B571E8"/>
    <w:rsid w:val="00B57BE1"/>
    <w:rsid w:val="00B601DD"/>
    <w:rsid w:val="00B605E0"/>
    <w:rsid w:val="00B60BE4"/>
    <w:rsid w:val="00B61129"/>
    <w:rsid w:val="00B634FA"/>
    <w:rsid w:val="00B63978"/>
    <w:rsid w:val="00B63A65"/>
    <w:rsid w:val="00B6456B"/>
    <w:rsid w:val="00B64871"/>
    <w:rsid w:val="00B64E96"/>
    <w:rsid w:val="00B650D8"/>
    <w:rsid w:val="00B65395"/>
    <w:rsid w:val="00B65670"/>
    <w:rsid w:val="00B65C7E"/>
    <w:rsid w:val="00B6620D"/>
    <w:rsid w:val="00B66A71"/>
    <w:rsid w:val="00B66E8B"/>
    <w:rsid w:val="00B67E7F"/>
    <w:rsid w:val="00B70022"/>
    <w:rsid w:val="00B707AC"/>
    <w:rsid w:val="00B70F2F"/>
    <w:rsid w:val="00B7264D"/>
    <w:rsid w:val="00B72CD6"/>
    <w:rsid w:val="00B72E8E"/>
    <w:rsid w:val="00B73786"/>
    <w:rsid w:val="00B745F6"/>
    <w:rsid w:val="00B7462F"/>
    <w:rsid w:val="00B74AB0"/>
    <w:rsid w:val="00B7530D"/>
    <w:rsid w:val="00B75A04"/>
    <w:rsid w:val="00B7618D"/>
    <w:rsid w:val="00B7659C"/>
    <w:rsid w:val="00B7789F"/>
    <w:rsid w:val="00B77B4F"/>
    <w:rsid w:val="00B802BA"/>
    <w:rsid w:val="00B816FA"/>
    <w:rsid w:val="00B81A82"/>
    <w:rsid w:val="00B81BBE"/>
    <w:rsid w:val="00B81FB9"/>
    <w:rsid w:val="00B82E67"/>
    <w:rsid w:val="00B834A3"/>
    <w:rsid w:val="00B839B2"/>
    <w:rsid w:val="00B84B6F"/>
    <w:rsid w:val="00B86CDC"/>
    <w:rsid w:val="00B87331"/>
    <w:rsid w:val="00B87D3F"/>
    <w:rsid w:val="00B87E86"/>
    <w:rsid w:val="00B904D0"/>
    <w:rsid w:val="00B9139C"/>
    <w:rsid w:val="00B913EF"/>
    <w:rsid w:val="00B91640"/>
    <w:rsid w:val="00B917D4"/>
    <w:rsid w:val="00B92162"/>
    <w:rsid w:val="00B93428"/>
    <w:rsid w:val="00B9360E"/>
    <w:rsid w:val="00B9374C"/>
    <w:rsid w:val="00B93CED"/>
    <w:rsid w:val="00B94252"/>
    <w:rsid w:val="00B94417"/>
    <w:rsid w:val="00B946FC"/>
    <w:rsid w:val="00B94803"/>
    <w:rsid w:val="00B95565"/>
    <w:rsid w:val="00B956C1"/>
    <w:rsid w:val="00B956E8"/>
    <w:rsid w:val="00B96BC5"/>
    <w:rsid w:val="00B96D04"/>
    <w:rsid w:val="00B9700F"/>
    <w:rsid w:val="00B9715A"/>
    <w:rsid w:val="00B97739"/>
    <w:rsid w:val="00B97860"/>
    <w:rsid w:val="00BA0149"/>
    <w:rsid w:val="00BA032C"/>
    <w:rsid w:val="00BA14BE"/>
    <w:rsid w:val="00BA2732"/>
    <w:rsid w:val="00BA293D"/>
    <w:rsid w:val="00BA376F"/>
    <w:rsid w:val="00BA39ED"/>
    <w:rsid w:val="00BA3B26"/>
    <w:rsid w:val="00BA42D8"/>
    <w:rsid w:val="00BA49BC"/>
    <w:rsid w:val="00BA4C51"/>
    <w:rsid w:val="00BA4D79"/>
    <w:rsid w:val="00BA56B7"/>
    <w:rsid w:val="00BA5F35"/>
    <w:rsid w:val="00BA6081"/>
    <w:rsid w:val="00BA60F7"/>
    <w:rsid w:val="00BA6850"/>
    <w:rsid w:val="00BA6A5F"/>
    <w:rsid w:val="00BA6D35"/>
    <w:rsid w:val="00BA6E96"/>
    <w:rsid w:val="00BA73B0"/>
    <w:rsid w:val="00BA7515"/>
    <w:rsid w:val="00BA7926"/>
    <w:rsid w:val="00BA7A1E"/>
    <w:rsid w:val="00BA7A23"/>
    <w:rsid w:val="00BA7CA9"/>
    <w:rsid w:val="00BB06A8"/>
    <w:rsid w:val="00BB06ED"/>
    <w:rsid w:val="00BB0F32"/>
    <w:rsid w:val="00BB219F"/>
    <w:rsid w:val="00BB2AB8"/>
    <w:rsid w:val="00BB2F6C"/>
    <w:rsid w:val="00BB2FFC"/>
    <w:rsid w:val="00BB3875"/>
    <w:rsid w:val="00BB41B6"/>
    <w:rsid w:val="00BB43B4"/>
    <w:rsid w:val="00BB4822"/>
    <w:rsid w:val="00BB5425"/>
    <w:rsid w:val="00BB5469"/>
    <w:rsid w:val="00BB5860"/>
    <w:rsid w:val="00BB5A86"/>
    <w:rsid w:val="00BB640E"/>
    <w:rsid w:val="00BB64A1"/>
    <w:rsid w:val="00BB653B"/>
    <w:rsid w:val="00BB6AAD"/>
    <w:rsid w:val="00BB7296"/>
    <w:rsid w:val="00BB7DC7"/>
    <w:rsid w:val="00BB7F2E"/>
    <w:rsid w:val="00BC0C70"/>
    <w:rsid w:val="00BC0DA1"/>
    <w:rsid w:val="00BC0E4A"/>
    <w:rsid w:val="00BC10B2"/>
    <w:rsid w:val="00BC138C"/>
    <w:rsid w:val="00BC1EC4"/>
    <w:rsid w:val="00BC25FD"/>
    <w:rsid w:val="00BC3111"/>
    <w:rsid w:val="00BC4714"/>
    <w:rsid w:val="00BC4A19"/>
    <w:rsid w:val="00BC4A20"/>
    <w:rsid w:val="00BC4A3D"/>
    <w:rsid w:val="00BC4B31"/>
    <w:rsid w:val="00BC4E6D"/>
    <w:rsid w:val="00BC4EC0"/>
    <w:rsid w:val="00BC5371"/>
    <w:rsid w:val="00BC552C"/>
    <w:rsid w:val="00BC5635"/>
    <w:rsid w:val="00BC5EEE"/>
    <w:rsid w:val="00BC5FFE"/>
    <w:rsid w:val="00BC7912"/>
    <w:rsid w:val="00BC7D84"/>
    <w:rsid w:val="00BD0617"/>
    <w:rsid w:val="00BD096A"/>
    <w:rsid w:val="00BD12DB"/>
    <w:rsid w:val="00BD242A"/>
    <w:rsid w:val="00BD28A8"/>
    <w:rsid w:val="00BD2E9B"/>
    <w:rsid w:val="00BD2ED3"/>
    <w:rsid w:val="00BD3277"/>
    <w:rsid w:val="00BD3FF6"/>
    <w:rsid w:val="00BD458E"/>
    <w:rsid w:val="00BD47A5"/>
    <w:rsid w:val="00BD4B12"/>
    <w:rsid w:val="00BD4DAA"/>
    <w:rsid w:val="00BD5269"/>
    <w:rsid w:val="00BD596D"/>
    <w:rsid w:val="00BD598E"/>
    <w:rsid w:val="00BD642A"/>
    <w:rsid w:val="00BD64C8"/>
    <w:rsid w:val="00BD79B4"/>
    <w:rsid w:val="00BD7ABF"/>
    <w:rsid w:val="00BD7D28"/>
    <w:rsid w:val="00BD7D89"/>
    <w:rsid w:val="00BD7E27"/>
    <w:rsid w:val="00BD7E62"/>
    <w:rsid w:val="00BE0484"/>
    <w:rsid w:val="00BE04C2"/>
    <w:rsid w:val="00BE0531"/>
    <w:rsid w:val="00BE062A"/>
    <w:rsid w:val="00BE0ACE"/>
    <w:rsid w:val="00BE1087"/>
    <w:rsid w:val="00BE128C"/>
    <w:rsid w:val="00BE1EAB"/>
    <w:rsid w:val="00BE1FA8"/>
    <w:rsid w:val="00BE20FC"/>
    <w:rsid w:val="00BE2BC2"/>
    <w:rsid w:val="00BE2CC6"/>
    <w:rsid w:val="00BE2EB5"/>
    <w:rsid w:val="00BE33FE"/>
    <w:rsid w:val="00BE3D48"/>
    <w:rsid w:val="00BE49C6"/>
    <w:rsid w:val="00BE520F"/>
    <w:rsid w:val="00BE5275"/>
    <w:rsid w:val="00BE5F06"/>
    <w:rsid w:val="00BE6699"/>
    <w:rsid w:val="00BE6915"/>
    <w:rsid w:val="00BE6A20"/>
    <w:rsid w:val="00BE6B2D"/>
    <w:rsid w:val="00BE6DD4"/>
    <w:rsid w:val="00BE6F17"/>
    <w:rsid w:val="00BE74E7"/>
    <w:rsid w:val="00BE757E"/>
    <w:rsid w:val="00BF061E"/>
    <w:rsid w:val="00BF0628"/>
    <w:rsid w:val="00BF0868"/>
    <w:rsid w:val="00BF12FD"/>
    <w:rsid w:val="00BF2AFD"/>
    <w:rsid w:val="00BF32B1"/>
    <w:rsid w:val="00BF3362"/>
    <w:rsid w:val="00BF3C2A"/>
    <w:rsid w:val="00BF419D"/>
    <w:rsid w:val="00BF43B0"/>
    <w:rsid w:val="00BF4EFB"/>
    <w:rsid w:val="00BF61C8"/>
    <w:rsid w:val="00BF662E"/>
    <w:rsid w:val="00BF67DE"/>
    <w:rsid w:val="00BF6D24"/>
    <w:rsid w:val="00BF7B57"/>
    <w:rsid w:val="00BF7C50"/>
    <w:rsid w:val="00C00338"/>
    <w:rsid w:val="00C00930"/>
    <w:rsid w:val="00C00B61"/>
    <w:rsid w:val="00C019D2"/>
    <w:rsid w:val="00C03249"/>
    <w:rsid w:val="00C0401C"/>
    <w:rsid w:val="00C0461C"/>
    <w:rsid w:val="00C04F8F"/>
    <w:rsid w:val="00C0595A"/>
    <w:rsid w:val="00C060AD"/>
    <w:rsid w:val="00C0670D"/>
    <w:rsid w:val="00C06948"/>
    <w:rsid w:val="00C06F61"/>
    <w:rsid w:val="00C106BB"/>
    <w:rsid w:val="00C1098F"/>
    <w:rsid w:val="00C10AAA"/>
    <w:rsid w:val="00C10E5A"/>
    <w:rsid w:val="00C113BF"/>
    <w:rsid w:val="00C11806"/>
    <w:rsid w:val="00C11A7E"/>
    <w:rsid w:val="00C120E7"/>
    <w:rsid w:val="00C12A9C"/>
    <w:rsid w:val="00C131CB"/>
    <w:rsid w:val="00C13504"/>
    <w:rsid w:val="00C13728"/>
    <w:rsid w:val="00C13E72"/>
    <w:rsid w:val="00C1486A"/>
    <w:rsid w:val="00C14C49"/>
    <w:rsid w:val="00C152C8"/>
    <w:rsid w:val="00C15387"/>
    <w:rsid w:val="00C15B8D"/>
    <w:rsid w:val="00C16103"/>
    <w:rsid w:val="00C17297"/>
    <w:rsid w:val="00C178F9"/>
    <w:rsid w:val="00C17B84"/>
    <w:rsid w:val="00C17F97"/>
    <w:rsid w:val="00C20015"/>
    <w:rsid w:val="00C2006E"/>
    <w:rsid w:val="00C20581"/>
    <w:rsid w:val="00C205F6"/>
    <w:rsid w:val="00C2176E"/>
    <w:rsid w:val="00C22439"/>
    <w:rsid w:val="00C224EA"/>
    <w:rsid w:val="00C227AC"/>
    <w:rsid w:val="00C22F6F"/>
    <w:rsid w:val="00C23430"/>
    <w:rsid w:val="00C2356A"/>
    <w:rsid w:val="00C2367D"/>
    <w:rsid w:val="00C23ACD"/>
    <w:rsid w:val="00C240E5"/>
    <w:rsid w:val="00C2481D"/>
    <w:rsid w:val="00C24EE0"/>
    <w:rsid w:val="00C2584C"/>
    <w:rsid w:val="00C2653C"/>
    <w:rsid w:val="00C26FF0"/>
    <w:rsid w:val="00C27D67"/>
    <w:rsid w:val="00C30269"/>
    <w:rsid w:val="00C304E5"/>
    <w:rsid w:val="00C31E59"/>
    <w:rsid w:val="00C32147"/>
    <w:rsid w:val="00C32791"/>
    <w:rsid w:val="00C330EB"/>
    <w:rsid w:val="00C33E2A"/>
    <w:rsid w:val="00C3402B"/>
    <w:rsid w:val="00C34310"/>
    <w:rsid w:val="00C34888"/>
    <w:rsid w:val="00C34DEC"/>
    <w:rsid w:val="00C34E2E"/>
    <w:rsid w:val="00C352F6"/>
    <w:rsid w:val="00C3548E"/>
    <w:rsid w:val="00C35B92"/>
    <w:rsid w:val="00C366C4"/>
    <w:rsid w:val="00C36CAD"/>
    <w:rsid w:val="00C40700"/>
    <w:rsid w:val="00C40F83"/>
    <w:rsid w:val="00C4108D"/>
    <w:rsid w:val="00C41456"/>
    <w:rsid w:val="00C41A36"/>
    <w:rsid w:val="00C42619"/>
    <w:rsid w:val="00C4266C"/>
    <w:rsid w:val="00C429E6"/>
    <w:rsid w:val="00C430D9"/>
    <w:rsid w:val="00C43AEA"/>
    <w:rsid w:val="00C43B94"/>
    <w:rsid w:val="00C44D08"/>
    <w:rsid w:val="00C454FA"/>
    <w:rsid w:val="00C45AF7"/>
    <w:rsid w:val="00C4631F"/>
    <w:rsid w:val="00C466E8"/>
    <w:rsid w:val="00C466F9"/>
    <w:rsid w:val="00C46BB1"/>
    <w:rsid w:val="00C46DC7"/>
    <w:rsid w:val="00C47350"/>
    <w:rsid w:val="00C47F0A"/>
    <w:rsid w:val="00C50B49"/>
    <w:rsid w:val="00C50E16"/>
    <w:rsid w:val="00C50EA8"/>
    <w:rsid w:val="00C51306"/>
    <w:rsid w:val="00C51761"/>
    <w:rsid w:val="00C51A31"/>
    <w:rsid w:val="00C51BA2"/>
    <w:rsid w:val="00C53B99"/>
    <w:rsid w:val="00C542CA"/>
    <w:rsid w:val="00C54A36"/>
    <w:rsid w:val="00C54DD0"/>
    <w:rsid w:val="00C55258"/>
    <w:rsid w:val="00C5528A"/>
    <w:rsid w:val="00C5584B"/>
    <w:rsid w:val="00C55A10"/>
    <w:rsid w:val="00C56221"/>
    <w:rsid w:val="00C56CA1"/>
    <w:rsid w:val="00C571F9"/>
    <w:rsid w:val="00C573F4"/>
    <w:rsid w:val="00C57924"/>
    <w:rsid w:val="00C605A6"/>
    <w:rsid w:val="00C60793"/>
    <w:rsid w:val="00C60C75"/>
    <w:rsid w:val="00C61543"/>
    <w:rsid w:val="00C61E85"/>
    <w:rsid w:val="00C61EC2"/>
    <w:rsid w:val="00C6227D"/>
    <w:rsid w:val="00C633BD"/>
    <w:rsid w:val="00C63DDE"/>
    <w:rsid w:val="00C64ACA"/>
    <w:rsid w:val="00C65786"/>
    <w:rsid w:val="00C65980"/>
    <w:rsid w:val="00C65EA4"/>
    <w:rsid w:val="00C660B4"/>
    <w:rsid w:val="00C664DB"/>
    <w:rsid w:val="00C669F7"/>
    <w:rsid w:val="00C67111"/>
    <w:rsid w:val="00C673BC"/>
    <w:rsid w:val="00C67615"/>
    <w:rsid w:val="00C67746"/>
    <w:rsid w:val="00C67C18"/>
    <w:rsid w:val="00C67C3D"/>
    <w:rsid w:val="00C70526"/>
    <w:rsid w:val="00C70752"/>
    <w:rsid w:val="00C70C7B"/>
    <w:rsid w:val="00C712B3"/>
    <w:rsid w:val="00C7232A"/>
    <w:rsid w:val="00C7244B"/>
    <w:rsid w:val="00C7323A"/>
    <w:rsid w:val="00C73EA5"/>
    <w:rsid w:val="00C7441D"/>
    <w:rsid w:val="00C7453A"/>
    <w:rsid w:val="00C7483F"/>
    <w:rsid w:val="00C748D3"/>
    <w:rsid w:val="00C755C0"/>
    <w:rsid w:val="00C75BC8"/>
    <w:rsid w:val="00C75C9F"/>
    <w:rsid w:val="00C7646D"/>
    <w:rsid w:val="00C76527"/>
    <w:rsid w:val="00C776FE"/>
    <w:rsid w:val="00C8001F"/>
    <w:rsid w:val="00C816F5"/>
    <w:rsid w:val="00C8214D"/>
    <w:rsid w:val="00C82832"/>
    <w:rsid w:val="00C8298E"/>
    <w:rsid w:val="00C82EEB"/>
    <w:rsid w:val="00C82F92"/>
    <w:rsid w:val="00C83BAD"/>
    <w:rsid w:val="00C83E38"/>
    <w:rsid w:val="00C8412E"/>
    <w:rsid w:val="00C84C83"/>
    <w:rsid w:val="00C85747"/>
    <w:rsid w:val="00C857EF"/>
    <w:rsid w:val="00C85A4A"/>
    <w:rsid w:val="00C85FCD"/>
    <w:rsid w:val="00C86036"/>
    <w:rsid w:val="00C86A55"/>
    <w:rsid w:val="00C90B0B"/>
    <w:rsid w:val="00C90B3E"/>
    <w:rsid w:val="00C90CDB"/>
    <w:rsid w:val="00C91632"/>
    <w:rsid w:val="00C9229B"/>
    <w:rsid w:val="00C92C4B"/>
    <w:rsid w:val="00C92C84"/>
    <w:rsid w:val="00C93388"/>
    <w:rsid w:val="00C93C80"/>
    <w:rsid w:val="00C94574"/>
    <w:rsid w:val="00C945D5"/>
    <w:rsid w:val="00C94DC2"/>
    <w:rsid w:val="00C94E80"/>
    <w:rsid w:val="00C95855"/>
    <w:rsid w:val="00C95C65"/>
    <w:rsid w:val="00C95DB9"/>
    <w:rsid w:val="00C96E6F"/>
    <w:rsid w:val="00C96F71"/>
    <w:rsid w:val="00C971DC"/>
    <w:rsid w:val="00C975ED"/>
    <w:rsid w:val="00C97BF9"/>
    <w:rsid w:val="00CA0C93"/>
    <w:rsid w:val="00CA16B7"/>
    <w:rsid w:val="00CA1936"/>
    <w:rsid w:val="00CA2162"/>
    <w:rsid w:val="00CA2657"/>
    <w:rsid w:val="00CA2F8E"/>
    <w:rsid w:val="00CA41B6"/>
    <w:rsid w:val="00CA4BE3"/>
    <w:rsid w:val="00CA5464"/>
    <w:rsid w:val="00CA54F7"/>
    <w:rsid w:val="00CA62AE"/>
    <w:rsid w:val="00CA66DE"/>
    <w:rsid w:val="00CA6B76"/>
    <w:rsid w:val="00CA71FD"/>
    <w:rsid w:val="00CA74BB"/>
    <w:rsid w:val="00CA79F0"/>
    <w:rsid w:val="00CA7CDA"/>
    <w:rsid w:val="00CA7D29"/>
    <w:rsid w:val="00CB0EEE"/>
    <w:rsid w:val="00CB28C0"/>
    <w:rsid w:val="00CB4C63"/>
    <w:rsid w:val="00CB5B1A"/>
    <w:rsid w:val="00CB5BEB"/>
    <w:rsid w:val="00CB5CAC"/>
    <w:rsid w:val="00CB61FA"/>
    <w:rsid w:val="00CB6479"/>
    <w:rsid w:val="00CB674F"/>
    <w:rsid w:val="00CB6802"/>
    <w:rsid w:val="00CB717F"/>
    <w:rsid w:val="00CB7B01"/>
    <w:rsid w:val="00CC02D4"/>
    <w:rsid w:val="00CC220B"/>
    <w:rsid w:val="00CC26AE"/>
    <w:rsid w:val="00CC2F91"/>
    <w:rsid w:val="00CC310C"/>
    <w:rsid w:val="00CC316C"/>
    <w:rsid w:val="00CC3670"/>
    <w:rsid w:val="00CC4024"/>
    <w:rsid w:val="00CC4230"/>
    <w:rsid w:val="00CC4676"/>
    <w:rsid w:val="00CC46FC"/>
    <w:rsid w:val="00CC48B2"/>
    <w:rsid w:val="00CC4A7E"/>
    <w:rsid w:val="00CC4D21"/>
    <w:rsid w:val="00CC4E7B"/>
    <w:rsid w:val="00CC5C43"/>
    <w:rsid w:val="00CC64CB"/>
    <w:rsid w:val="00CC6621"/>
    <w:rsid w:val="00CC6857"/>
    <w:rsid w:val="00CC6BC3"/>
    <w:rsid w:val="00CC734A"/>
    <w:rsid w:val="00CC78C2"/>
    <w:rsid w:val="00CC7EAD"/>
    <w:rsid w:val="00CD02AE"/>
    <w:rsid w:val="00CD0429"/>
    <w:rsid w:val="00CD07E0"/>
    <w:rsid w:val="00CD11D3"/>
    <w:rsid w:val="00CD1423"/>
    <w:rsid w:val="00CD15B1"/>
    <w:rsid w:val="00CD186A"/>
    <w:rsid w:val="00CD1FBC"/>
    <w:rsid w:val="00CD21C8"/>
    <w:rsid w:val="00CD2A4F"/>
    <w:rsid w:val="00CD3453"/>
    <w:rsid w:val="00CD3E4B"/>
    <w:rsid w:val="00CD4005"/>
    <w:rsid w:val="00CD41A8"/>
    <w:rsid w:val="00CD4903"/>
    <w:rsid w:val="00CD494C"/>
    <w:rsid w:val="00CD5D5D"/>
    <w:rsid w:val="00CD5D96"/>
    <w:rsid w:val="00CD6107"/>
    <w:rsid w:val="00CD61CC"/>
    <w:rsid w:val="00CD65B8"/>
    <w:rsid w:val="00CD6B9A"/>
    <w:rsid w:val="00CD7B2A"/>
    <w:rsid w:val="00CD7D59"/>
    <w:rsid w:val="00CE03CA"/>
    <w:rsid w:val="00CE03FF"/>
    <w:rsid w:val="00CE1851"/>
    <w:rsid w:val="00CE2131"/>
    <w:rsid w:val="00CE22F1"/>
    <w:rsid w:val="00CE3242"/>
    <w:rsid w:val="00CE3543"/>
    <w:rsid w:val="00CE3DA7"/>
    <w:rsid w:val="00CE4DA8"/>
    <w:rsid w:val="00CE50F2"/>
    <w:rsid w:val="00CE6502"/>
    <w:rsid w:val="00CE6DE6"/>
    <w:rsid w:val="00CE77B5"/>
    <w:rsid w:val="00CF053F"/>
    <w:rsid w:val="00CF0C4D"/>
    <w:rsid w:val="00CF0C91"/>
    <w:rsid w:val="00CF0DB9"/>
    <w:rsid w:val="00CF20E5"/>
    <w:rsid w:val="00CF2579"/>
    <w:rsid w:val="00CF2BA4"/>
    <w:rsid w:val="00CF2CB1"/>
    <w:rsid w:val="00CF300C"/>
    <w:rsid w:val="00CF31E7"/>
    <w:rsid w:val="00CF4CED"/>
    <w:rsid w:val="00CF4DAA"/>
    <w:rsid w:val="00CF4FFB"/>
    <w:rsid w:val="00CF5F1A"/>
    <w:rsid w:val="00CF6256"/>
    <w:rsid w:val="00CF6AF9"/>
    <w:rsid w:val="00CF718F"/>
    <w:rsid w:val="00CF7299"/>
    <w:rsid w:val="00CF73AD"/>
    <w:rsid w:val="00CF7D3C"/>
    <w:rsid w:val="00D002F5"/>
    <w:rsid w:val="00D0092D"/>
    <w:rsid w:val="00D00DFB"/>
    <w:rsid w:val="00D00E0D"/>
    <w:rsid w:val="00D014DD"/>
    <w:rsid w:val="00D01C63"/>
    <w:rsid w:val="00D02272"/>
    <w:rsid w:val="00D024FE"/>
    <w:rsid w:val="00D026E6"/>
    <w:rsid w:val="00D03058"/>
    <w:rsid w:val="00D03323"/>
    <w:rsid w:val="00D0366A"/>
    <w:rsid w:val="00D03986"/>
    <w:rsid w:val="00D03B16"/>
    <w:rsid w:val="00D04482"/>
    <w:rsid w:val="00D058FE"/>
    <w:rsid w:val="00D059A2"/>
    <w:rsid w:val="00D05A90"/>
    <w:rsid w:val="00D05F79"/>
    <w:rsid w:val="00D06438"/>
    <w:rsid w:val="00D0644A"/>
    <w:rsid w:val="00D0671E"/>
    <w:rsid w:val="00D07EE3"/>
    <w:rsid w:val="00D105F9"/>
    <w:rsid w:val="00D10D30"/>
    <w:rsid w:val="00D1107A"/>
    <w:rsid w:val="00D1110B"/>
    <w:rsid w:val="00D117C4"/>
    <w:rsid w:val="00D11A98"/>
    <w:rsid w:val="00D11AB5"/>
    <w:rsid w:val="00D11CB4"/>
    <w:rsid w:val="00D121B4"/>
    <w:rsid w:val="00D131AC"/>
    <w:rsid w:val="00D13D3D"/>
    <w:rsid w:val="00D14303"/>
    <w:rsid w:val="00D147EB"/>
    <w:rsid w:val="00D15708"/>
    <w:rsid w:val="00D16AE0"/>
    <w:rsid w:val="00D16FC3"/>
    <w:rsid w:val="00D1712F"/>
    <w:rsid w:val="00D17971"/>
    <w:rsid w:val="00D17973"/>
    <w:rsid w:val="00D17C35"/>
    <w:rsid w:val="00D17CB8"/>
    <w:rsid w:val="00D20402"/>
    <w:rsid w:val="00D2045E"/>
    <w:rsid w:val="00D2085B"/>
    <w:rsid w:val="00D20AE1"/>
    <w:rsid w:val="00D20E2A"/>
    <w:rsid w:val="00D2110B"/>
    <w:rsid w:val="00D21588"/>
    <w:rsid w:val="00D21BFB"/>
    <w:rsid w:val="00D21F2F"/>
    <w:rsid w:val="00D22338"/>
    <w:rsid w:val="00D224ED"/>
    <w:rsid w:val="00D227CC"/>
    <w:rsid w:val="00D22B22"/>
    <w:rsid w:val="00D23157"/>
    <w:rsid w:val="00D23D8E"/>
    <w:rsid w:val="00D24773"/>
    <w:rsid w:val="00D248AE"/>
    <w:rsid w:val="00D24DBB"/>
    <w:rsid w:val="00D25544"/>
    <w:rsid w:val="00D25B05"/>
    <w:rsid w:val="00D2683F"/>
    <w:rsid w:val="00D271A3"/>
    <w:rsid w:val="00D27D89"/>
    <w:rsid w:val="00D27DDE"/>
    <w:rsid w:val="00D27E95"/>
    <w:rsid w:val="00D3075F"/>
    <w:rsid w:val="00D31675"/>
    <w:rsid w:val="00D31E3E"/>
    <w:rsid w:val="00D31EC3"/>
    <w:rsid w:val="00D321B0"/>
    <w:rsid w:val="00D33090"/>
    <w:rsid w:val="00D34667"/>
    <w:rsid w:val="00D34BA2"/>
    <w:rsid w:val="00D34F35"/>
    <w:rsid w:val="00D350C4"/>
    <w:rsid w:val="00D350EB"/>
    <w:rsid w:val="00D350F0"/>
    <w:rsid w:val="00D352E8"/>
    <w:rsid w:val="00D35C64"/>
    <w:rsid w:val="00D3606E"/>
    <w:rsid w:val="00D3619F"/>
    <w:rsid w:val="00D36371"/>
    <w:rsid w:val="00D36865"/>
    <w:rsid w:val="00D37220"/>
    <w:rsid w:val="00D37382"/>
    <w:rsid w:val="00D3782C"/>
    <w:rsid w:val="00D401E1"/>
    <w:rsid w:val="00D403AD"/>
    <w:rsid w:val="00D404B1"/>
    <w:rsid w:val="00D408B4"/>
    <w:rsid w:val="00D409D6"/>
    <w:rsid w:val="00D40ED3"/>
    <w:rsid w:val="00D40F4E"/>
    <w:rsid w:val="00D418B2"/>
    <w:rsid w:val="00D41FF9"/>
    <w:rsid w:val="00D42823"/>
    <w:rsid w:val="00D42A93"/>
    <w:rsid w:val="00D42CB4"/>
    <w:rsid w:val="00D42EA4"/>
    <w:rsid w:val="00D447ED"/>
    <w:rsid w:val="00D44CA3"/>
    <w:rsid w:val="00D4513A"/>
    <w:rsid w:val="00D45932"/>
    <w:rsid w:val="00D45D94"/>
    <w:rsid w:val="00D45DC5"/>
    <w:rsid w:val="00D45E37"/>
    <w:rsid w:val="00D4659D"/>
    <w:rsid w:val="00D474AA"/>
    <w:rsid w:val="00D50166"/>
    <w:rsid w:val="00D50546"/>
    <w:rsid w:val="00D509DD"/>
    <w:rsid w:val="00D50A52"/>
    <w:rsid w:val="00D5123A"/>
    <w:rsid w:val="00D515F7"/>
    <w:rsid w:val="00D51C85"/>
    <w:rsid w:val="00D51D16"/>
    <w:rsid w:val="00D5206C"/>
    <w:rsid w:val="00D524C8"/>
    <w:rsid w:val="00D53052"/>
    <w:rsid w:val="00D534E7"/>
    <w:rsid w:val="00D53674"/>
    <w:rsid w:val="00D536DE"/>
    <w:rsid w:val="00D53F70"/>
    <w:rsid w:val="00D5528C"/>
    <w:rsid w:val="00D558D0"/>
    <w:rsid w:val="00D55CEF"/>
    <w:rsid w:val="00D56544"/>
    <w:rsid w:val="00D5686B"/>
    <w:rsid w:val="00D56C64"/>
    <w:rsid w:val="00D56EA1"/>
    <w:rsid w:val="00D570EC"/>
    <w:rsid w:val="00D57893"/>
    <w:rsid w:val="00D57E0E"/>
    <w:rsid w:val="00D602BC"/>
    <w:rsid w:val="00D60A13"/>
    <w:rsid w:val="00D60E25"/>
    <w:rsid w:val="00D61499"/>
    <w:rsid w:val="00D62BB8"/>
    <w:rsid w:val="00D62C40"/>
    <w:rsid w:val="00D64E0D"/>
    <w:rsid w:val="00D64E33"/>
    <w:rsid w:val="00D657C6"/>
    <w:rsid w:val="00D66290"/>
    <w:rsid w:val="00D66456"/>
    <w:rsid w:val="00D66605"/>
    <w:rsid w:val="00D66902"/>
    <w:rsid w:val="00D67BAD"/>
    <w:rsid w:val="00D700CF"/>
    <w:rsid w:val="00D70498"/>
    <w:rsid w:val="00D704F6"/>
    <w:rsid w:val="00D70751"/>
    <w:rsid w:val="00D70E24"/>
    <w:rsid w:val="00D71EE5"/>
    <w:rsid w:val="00D7201B"/>
    <w:rsid w:val="00D7207E"/>
    <w:rsid w:val="00D72300"/>
    <w:rsid w:val="00D724D6"/>
    <w:rsid w:val="00D72B61"/>
    <w:rsid w:val="00D7342E"/>
    <w:rsid w:val="00D74152"/>
    <w:rsid w:val="00D7449E"/>
    <w:rsid w:val="00D745A1"/>
    <w:rsid w:val="00D74A9F"/>
    <w:rsid w:val="00D75248"/>
    <w:rsid w:val="00D761B3"/>
    <w:rsid w:val="00D76325"/>
    <w:rsid w:val="00D76CA6"/>
    <w:rsid w:val="00D774E3"/>
    <w:rsid w:val="00D778D1"/>
    <w:rsid w:val="00D77936"/>
    <w:rsid w:val="00D77B83"/>
    <w:rsid w:val="00D8016F"/>
    <w:rsid w:val="00D805D7"/>
    <w:rsid w:val="00D8099D"/>
    <w:rsid w:val="00D80A90"/>
    <w:rsid w:val="00D80BF3"/>
    <w:rsid w:val="00D80F75"/>
    <w:rsid w:val="00D8126B"/>
    <w:rsid w:val="00D81B20"/>
    <w:rsid w:val="00D81CAF"/>
    <w:rsid w:val="00D81D40"/>
    <w:rsid w:val="00D82A4F"/>
    <w:rsid w:val="00D8363B"/>
    <w:rsid w:val="00D83C0B"/>
    <w:rsid w:val="00D85419"/>
    <w:rsid w:val="00D85454"/>
    <w:rsid w:val="00D856F4"/>
    <w:rsid w:val="00D85716"/>
    <w:rsid w:val="00D857EF"/>
    <w:rsid w:val="00D858DD"/>
    <w:rsid w:val="00D859D2"/>
    <w:rsid w:val="00D8665B"/>
    <w:rsid w:val="00D867CE"/>
    <w:rsid w:val="00D86AA1"/>
    <w:rsid w:val="00D90080"/>
    <w:rsid w:val="00D903B2"/>
    <w:rsid w:val="00D905D4"/>
    <w:rsid w:val="00D908C9"/>
    <w:rsid w:val="00D91BA2"/>
    <w:rsid w:val="00D926E9"/>
    <w:rsid w:val="00D938E3"/>
    <w:rsid w:val="00D95273"/>
    <w:rsid w:val="00D95F89"/>
    <w:rsid w:val="00D96690"/>
    <w:rsid w:val="00D968AB"/>
    <w:rsid w:val="00D96915"/>
    <w:rsid w:val="00D96D5E"/>
    <w:rsid w:val="00D96EED"/>
    <w:rsid w:val="00D96F87"/>
    <w:rsid w:val="00D975FA"/>
    <w:rsid w:val="00D97BE6"/>
    <w:rsid w:val="00D97C3E"/>
    <w:rsid w:val="00DA02BD"/>
    <w:rsid w:val="00DA0E32"/>
    <w:rsid w:val="00DA1213"/>
    <w:rsid w:val="00DA14E7"/>
    <w:rsid w:val="00DA14F3"/>
    <w:rsid w:val="00DA1809"/>
    <w:rsid w:val="00DA218A"/>
    <w:rsid w:val="00DA2E61"/>
    <w:rsid w:val="00DA319E"/>
    <w:rsid w:val="00DA3673"/>
    <w:rsid w:val="00DA3D1D"/>
    <w:rsid w:val="00DA3DF2"/>
    <w:rsid w:val="00DA3E8F"/>
    <w:rsid w:val="00DA3FB0"/>
    <w:rsid w:val="00DA4CD6"/>
    <w:rsid w:val="00DA50ED"/>
    <w:rsid w:val="00DA5281"/>
    <w:rsid w:val="00DA64C1"/>
    <w:rsid w:val="00DA6AD8"/>
    <w:rsid w:val="00DA6B02"/>
    <w:rsid w:val="00DB0138"/>
    <w:rsid w:val="00DB0EA6"/>
    <w:rsid w:val="00DB1565"/>
    <w:rsid w:val="00DB15A7"/>
    <w:rsid w:val="00DB1B33"/>
    <w:rsid w:val="00DB21F4"/>
    <w:rsid w:val="00DB232E"/>
    <w:rsid w:val="00DB24F8"/>
    <w:rsid w:val="00DB2E54"/>
    <w:rsid w:val="00DB2E6A"/>
    <w:rsid w:val="00DB3085"/>
    <w:rsid w:val="00DB32AE"/>
    <w:rsid w:val="00DB35A2"/>
    <w:rsid w:val="00DB4259"/>
    <w:rsid w:val="00DB49E0"/>
    <w:rsid w:val="00DB5049"/>
    <w:rsid w:val="00DB6286"/>
    <w:rsid w:val="00DB6313"/>
    <w:rsid w:val="00DB645B"/>
    <w:rsid w:val="00DB645F"/>
    <w:rsid w:val="00DB6FEE"/>
    <w:rsid w:val="00DB76E9"/>
    <w:rsid w:val="00DC08FB"/>
    <w:rsid w:val="00DC0A67"/>
    <w:rsid w:val="00DC12FE"/>
    <w:rsid w:val="00DC1D5E"/>
    <w:rsid w:val="00DC1E38"/>
    <w:rsid w:val="00DC2178"/>
    <w:rsid w:val="00DC2313"/>
    <w:rsid w:val="00DC2382"/>
    <w:rsid w:val="00DC2489"/>
    <w:rsid w:val="00DC27AE"/>
    <w:rsid w:val="00DC330D"/>
    <w:rsid w:val="00DC3C11"/>
    <w:rsid w:val="00DC3D5C"/>
    <w:rsid w:val="00DC505C"/>
    <w:rsid w:val="00DC512C"/>
    <w:rsid w:val="00DC5220"/>
    <w:rsid w:val="00DC6AF1"/>
    <w:rsid w:val="00DC6B91"/>
    <w:rsid w:val="00DC73A3"/>
    <w:rsid w:val="00DC7647"/>
    <w:rsid w:val="00DC7910"/>
    <w:rsid w:val="00DC7B77"/>
    <w:rsid w:val="00DC7E89"/>
    <w:rsid w:val="00DC7F5B"/>
    <w:rsid w:val="00DD08E1"/>
    <w:rsid w:val="00DD0DB7"/>
    <w:rsid w:val="00DD0EF4"/>
    <w:rsid w:val="00DD10E7"/>
    <w:rsid w:val="00DD1985"/>
    <w:rsid w:val="00DD2061"/>
    <w:rsid w:val="00DD220B"/>
    <w:rsid w:val="00DD285D"/>
    <w:rsid w:val="00DD2993"/>
    <w:rsid w:val="00DD3678"/>
    <w:rsid w:val="00DD40AC"/>
    <w:rsid w:val="00DD4B06"/>
    <w:rsid w:val="00DD4BFC"/>
    <w:rsid w:val="00DD4F7E"/>
    <w:rsid w:val="00DD4FF8"/>
    <w:rsid w:val="00DD56A2"/>
    <w:rsid w:val="00DD5FDA"/>
    <w:rsid w:val="00DD62B2"/>
    <w:rsid w:val="00DD6AC8"/>
    <w:rsid w:val="00DD6D42"/>
    <w:rsid w:val="00DD6E12"/>
    <w:rsid w:val="00DD73BC"/>
    <w:rsid w:val="00DD7619"/>
    <w:rsid w:val="00DD7DAB"/>
    <w:rsid w:val="00DE018D"/>
    <w:rsid w:val="00DE01E2"/>
    <w:rsid w:val="00DE075B"/>
    <w:rsid w:val="00DE0909"/>
    <w:rsid w:val="00DE102F"/>
    <w:rsid w:val="00DE1BA8"/>
    <w:rsid w:val="00DE1CA5"/>
    <w:rsid w:val="00DE1FA0"/>
    <w:rsid w:val="00DE2B2E"/>
    <w:rsid w:val="00DE3355"/>
    <w:rsid w:val="00DE33FC"/>
    <w:rsid w:val="00DE3690"/>
    <w:rsid w:val="00DE373A"/>
    <w:rsid w:val="00DE37C6"/>
    <w:rsid w:val="00DE3E1C"/>
    <w:rsid w:val="00DE3E6E"/>
    <w:rsid w:val="00DE4780"/>
    <w:rsid w:val="00DE495A"/>
    <w:rsid w:val="00DE4A0C"/>
    <w:rsid w:val="00DE4E87"/>
    <w:rsid w:val="00DE59CC"/>
    <w:rsid w:val="00DE5C6B"/>
    <w:rsid w:val="00DE61DA"/>
    <w:rsid w:val="00DE6D5E"/>
    <w:rsid w:val="00DE7398"/>
    <w:rsid w:val="00DE73CA"/>
    <w:rsid w:val="00DE7957"/>
    <w:rsid w:val="00DF01C3"/>
    <w:rsid w:val="00DF0571"/>
    <w:rsid w:val="00DF1689"/>
    <w:rsid w:val="00DF1820"/>
    <w:rsid w:val="00DF1B2D"/>
    <w:rsid w:val="00DF2BA1"/>
    <w:rsid w:val="00DF2EAC"/>
    <w:rsid w:val="00DF2EB6"/>
    <w:rsid w:val="00DF31F9"/>
    <w:rsid w:val="00DF3A76"/>
    <w:rsid w:val="00DF3AFC"/>
    <w:rsid w:val="00DF486F"/>
    <w:rsid w:val="00DF545C"/>
    <w:rsid w:val="00DF5B5B"/>
    <w:rsid w:val="00DF5B9E"/>
    <w:rsid w:val="00DF6216"/>
    <w:rsid w:val="00DF6562"/>
    <w:rsid w:val="00DF6627"/>
    <w:rsid w:val="00DF69A8"/>
    <w:rsid w:val="00DF6A49"/>
    <w:rsid w:val="00DF6AF9"/>
    <w:rsid w:val="00DF6CE4"/>
    <w:rsid w:val="00DF7619"/>
    <w:rsid w:val="00DF786D"/>
    <w:rsid w:val="00DF7929"/>
    <w:rsid w:val="00DF7D3F"/>
    <w:rsid w:val="00E00027"/>
    <w:rsid w:val="00E00394"/>
    <w:rsid w:val="00E008DD"/>
    <w:rsid w:val="00E00CB2"/>
    <w:rsid w:val="00E0111C"/>
    <w:rsid w:val="00E01999"/>
    <w:rsid w:val="00E01F36"/>
    <w:rsid w:val="00E0220F"/>
    <w:rsid w:val="00E03FD5"/>
    <w:rsid w:val="00E0422F"/>
    <w:rsid w:val="00E042D8"/>
    <w:rsid w:val="00E048CD"/>
    <w:rsid w:val="00E050F1"/>
    <w:rsid w:val="00E053EE"/>
    <w:rsid w:val="00E05725"/>
    <w:rsid w:val="00E05B71"/>
    <w:rsid w:val="00E05FDB"/>
    <w:rsid w:val="00E078B5"/>
    <w:rsid w:val="00E07EE7"/>
    <w:rsid w:val="00E07F36"/>
    <w:rsid w:val="00E101D3"/>
    <w:rsid w:val="00E10E77"/>
    <w:rsid w:val="00E1103B"/>
    <w:rsid w:val="00E112E6"/>
    <w:rsid w:val="00E113E6"/>
    <w:rsid w:val="00E11C37"/>
    <w:rsid w:val="00E11E4B"/>
    <w:rsid w:val="00E11EED"/>
    <w:rsid w:val="00E11FA9"/>
    <w:rsid w:val="00E12420"/>
    <w:rsid w:val="00E12742"/>
    <w:rsid w:val="00E12869"/>
    <w:rsid w:val="00E12BE4"/>
    <w:rsid w:val="00E13BCE"/>
    <w:rsid w:val="00E13EDE"/>
    <w:rsid w:val="00E14973"/>
    <w:rsid w:val="00E149B2"/>
    <w:rsid w:val="00E14F6D"/>
    <w:rsid w:val="00E15ACA"/>
    <w:rsid w:val="00E15DD9"/>
    <w:rsid w:val="00E16011"/>
    <w:rsid w:val="00E1634D"/>
    <w:rsid w:val="00E16A5F"/>
    <w:rsid w:val="00E16CED"/>
    <w:rsid w:val="00E1745C"/>
    <w:rsid w:val="00E17B44"/>
    <w:rsid w:val="00E2000E"/>
    <w:rsid w:val="00E206A3"/>
    <w:rsid w:val="00E20B5B"/>
    <w:rsid w:val="00E212FB"/>
    <w:rsid w:val="00E21AE0"/>
    <w:rsid w:val="00E21D69"/>
    <w:rsid w:val="00E21DD2"/>
    <w:rsid w:val="00E21F77"/>
    <w:rsid w:val="00E226B9"/>
    <w:rsid w:val="00E22B51"/>
    <w:rsid w:val="00E22E14"/>
    <w:rsid w:val="00E234CD"/>
    <w:rsid w:val="00E2435E"/>
    <w:rsid w:val="00E26220"/>
    <w:rsid w:val="00E267CB"/>
    <w:rsid w:val="00E271A1"/>
    <w:rsid w:val="00E2729E"/>
    <w:rsid w:val="00E27FEA"/>
    <w:rsid w:val="00E302CD"/>
    <w:rsid w:val="00E30304"/>
    <w:rsid w:val="00E30A95"/>
    <w:rsid w:val="00E30BA4"/>
    <w:rsid w:val="00E31014"/>
    <w:rsid w:val="00E31789"/>
    <w:rsid w:val="00E31FD5"/>
    <w:rsid w:val="00E32CE3"/>
    <w:rsid w:val="00E34318"/>
    <w:rsid w:val="00E351C5"/>
    <w:rsid w:val="00E3530B"/>
    <w:rsid w:val="00E35909"/>
    <w:rsid w:val="00E36219"/>
    <w:rsid w:val="00E36257"/>
    <w:rsid w:val="00E362E0"/>
    <w:rsid w:val="00E378DD"/>
    <w:rsid w:val="00E37E8B"/>
    <w:rsid w:val="00E40489"/>
    <w:rsid w:val="00E4086F"/>
    <w:rsid w:val="00E408CB"/>
    <w:rsid w:val="00E40E48"/>
    <w:rsid w:val="00E418A5"/>
    <w:rsid w:val="00E42058"/>
    <w:rsid w:val="00E4215E"/>
    <w:rsid w:val="00E426C3"/>
    <w:rsid w:val="00E431A0"/>
    <w:rsid w:val="00E435E7"/>
    <w:rsid w:val="00E43B3C"/>
    <w:rsid w:val="00E43BEF"/>
    <w:rsid w:val="00E44098"/>
    <w:rsid w:val="00E441AE"/>
    <w:rsid w:val="00E442CA"/>
    <w:rsid w:val="00E4532C"/>
    <w:rsid w:val="00E45396"/>
    <w:rsid w:val="00E45753"/>
    <w:rsid w:val="00E4592F"/>
    <w:rsid w:val="00E45BD8"/>
    <w:rsid w:val="00E45E54"/>
    <w:rsid w:val="00E45F27"/>
    <w:rsid w:val="00E46011"/>
    <w:rsid w:val="00E46237"/>
    <w:rsid w:val="00E468E9"/>
    <w:rsid w:val="00E4693B"/>
    <w:rsid w:val="00E46F24"/>
    <w:rsid w:val="00E4746B"/>
    <w:rsid w:val="00E4788E"/>
    <w:rsid w:val="00E47B41"/>
    <w:rsid w:val="00E50188"/>
    <w:rsid w:val="00E501F4"/>
    <w:rsid w:val="00E515CB"/>
    <w:rsid w:val="00E51FEA"/>
    <w:rsid w:val="00E52260"/>
    <w:rsid w:val="00E5263E"/>
    <w:rsid w:val="00E52B1E"/>
    <w:rsid w:val="00E53916"/>
    <w:rsid w:val="00E53E0D"/>
    <w:rsid w:val="00E5543E"/>
    <w:rsid w:val="00E55592"/>
    <w:rsid w:val="00E55925"/>
    <w:rsid w:val="00E55D19"/>
    <w:rsid w:val="00E55F26"/>
    <w:rsid w:val="00E56507"/>
    <w:rsid w:val="00E56998"/>
    <w:rsid w:val="00E56C98"/>
    <w:rsid w:val="00E56DA0"/>
    <w:rsid w:val="00E5704A"/>
    <w:rsid w:val="00E576C1"/>
    <w:rsid w:val="00E57A45"/>
    <w:rsid w:val="00E6111D"/>
    <w:rsid w:val="00E6288E"/>
    <w:rsid w:val="00E634A6"/>
    <w:rsid w:val="00E639B6"/>
    <w:rsid w:val="00E64261"/>
    <w:rsid w:val="00E6434B"/>
    <w:rsid w:val="00E6463D"/>
    <w:rsid w:val="00E6472C"/>
    <w:rsid w:val="00E649C3"/>
    <w:rsid w:val="00E64C9A"/>
    <w:rsid w:val="00E64ED4"/>
    <w:rsid w:val="00E65F1A"/>
    <w:rsid w:val="00E66110"/>
    <w:rsid w:val="00E67624"/>
    <w:rsid w:val="00E67CFE"/>
    <w:rsid w:val="00E7008F"/>
    <w:rsid w:val="00E70888"/>
    <w:rsid w:val="00E70D87"/>
    <w:rsid w:val="00E71A8A"/>
    <w:rsid w:val="00E72BCD"/>
    <w:rsid w:val="00E72C0E"/>
    <w:rsid w:val="00E72E9B"/>
    <w:rsid w:val="00E7342E"/>
    <w:rsid w:val="00E73CD9"/>
    <w:rsid w:val="00E74986"/>
    <w:rsid w:val="00E749FE"/>
    <w:rsid w:val="00E74B07"/>
    <w:rsid w:val="00E74E3D"/>
    <w:rsid w:val="00E759A0"/>
    <w:rsid w:val="00E7701E"/>
    <w:rsid w:val="00E77E2D"/>
    <w:rsid w:val="00E80262"/>
    <w:rsid w:val="00E802B7"/>
    <w:rsid w:val="00E80EA8"/>
    <w:rsid w:val="00E81414"/>
    <w:rsid w:val="00E81750"/>
    <w:rsid w:val="00E830F0"/>
    <w:rsid w:val="00E83500"/>
    <w:rsid w:val="00E8363E"/>
    <w:rsid w:val="00E836EF"/>
    <w:rsid w:val="00E842C0"/>
    <w:rsid w:val="00E842D2"/>
    <w:rsid w:val="00E849DA"/>
    <w:rsid w:val="00E866B8"/>
    <w:rsid w:val="00E87853"/>
    <w:rsid w:val="00E8791A"/>
    <w:rsid w:val="00E87DD4"/>
    <w:rsid w:val="00E90021"/>
    <w:rsid w:val="00E91E46"/>
    <w:rsid w:val="00E9200D"/>
    <w:rsid w:val="00E92312"/>
    <w:rsid w:val="00E9271F"/>
    <w:rsid w:val="00E934EF"/>
    <w:rsid w:val="00E937BD"/>
    <w:rsid w:val="00E94294"/>
    <w:rsid w:val="00E9462E"/>
    <w:rsid w:val="00E95220"/>
    <w:rsid w:val="00E95486"/>
    <w:rsid w:val="00E9550B"/>
    <w:rsid w:val="00E95E72"/>
    <w:rsid w:val="00E95EE1"/>
    <w:rsid w:val="00E9617D"/>
    <w:rsid w:val="00E9636E"/>
    <w:rsid w:val="00E966B9"/>
    <w:rsid w:val="00E969F6"/>
    <w:rsid w:val="00E9748C"/>
    <w:rsid w:val="00EA0B4D"/>
    <w:rsid w:val="00EA0CB5"/>
    <w:rsid w:val="00EA2BE9"/>
    <w:rsid w:val="00EA3BA5"/>
    <w:rsid w:val="00EA3FC0"/>
    <w:rsid w:val="00EA470E"/>
    <w:rsid w:val="00EA47A7"/>
    <w:rsid w:val="00EA48DF"/>
    <w:rsid w:val="00EA57EB"/>
    <w:rsid w:val="00EA5A24"/>
    <w:rsid w:val="00EA5AD3"/>
    <w:rsid w:val="00EA6536"/>
    <w:rsid w:val="00EA692F"/>
    <w:rsid w:val="00EA6BD2"/>
    <w:rsid w:val="00EA6BF8"/>
    <w:rsid w:val="00EA6C58"/>
    <w:rsid w:val="00EA731F"/>
    <w:rsid w:val="00EA7336"/>
    <w:rsid w:val="00EA7565"/>
    <w:rsid w:val="00EA75E4"/>
    <w:rsid w:val="00EA7972"/>
    <w:rsid w:val="00EA7DD4"/>
    <w:rsid w:val="00EB1351"/>
    <w:rsid w:val="00EB15DC"/>
    <w:rsid w:val="00EB15F3"/>
    <w:rsid w:val="00EB182D"/>
    <w:rsid w:val="00EB3226"/>
    <w:rsid w:val="00EB39D1"/>
    <w:rsid w:val="00EB3A5D"/>
    <w:rsid w:val="00EB3C51"/>
    <w:rsid w:val="00EB3C90"/>
    <w:rsid w:val="00EB3D3D"/>
    <w:rsid w:val="00EB43B3"/>
    <w:rsid w:val="00EB555E"/>
    <w:rsid w:val="00EB574D"/>
    <w:rsid w:val="00EB6955"/>
    <w:rsid w:val="00EB722E"/>
    <w:rsid w:val="00EB72DB"/>
    <w:rsid w:val="00EB74A5"/>
    <w:rsid w:val="00EB7541"/>
    <w:rsid w:val="00EB79D5"/>
    <w:rsid w:val="00EB79EB"/>
    <w:rsid w:val="00EC0032"/>
    <w:rsid w:val="00EC009B"/>
    <w:rsid w:val="00EC010B"/>
    <w:rsid w:val="00EC178A"/>
    <w:rsid w:val="00EC1F5F"/>
    <w:rsid w:val="00EC213A"/>
    <w:rsid w:val="00EC2185"/>
    <w:rsid w:val="00EC2457"/>
    <w:rsid w:val="00EC28D4"/>
    <w:rsid w:val="00EC3262"/>
    <w:rsid w:val="00EC3857"/>
    <w:rsid w:val="00EC38F2"/>
    <w:rsid w:val="00EC4A0D"/>
    <w:rsid w:val="00EC4F86"/>
    <w:rsid w:val="00EC5316"/>
    <w:rsid w:val="00EC58D9"/>
    <w:rsid w:val="00EC60A7"/>
    <w:rsid w:val="00EC6603"/>
    <w:rsid w:val="00EC7120"/>
    <w:rsid w:val="00EC7744"/>
    <w:rsid w:val="00EC78DD"/>
    <w:rsid w:val="00EC7A21"/>
    <w:rsid w:val="00ED0B67"/>
    <w:rsid w:val="00ED0DAD"/>
    <w:rsid w:val="00ED0DB3"/>
    <w:rsid w:val="00ED0DE6"/>
    <w:rsid w:val="00ED0E68"/>
    <w:rsid w:val="00ED0F46"/>
    <w:rsid w:val="00ED1022"/>
    <w:rsid w:val="00ED1127"/>
    <w:rsid w:val="00ED11E0"/>
    <w:rsid w:val="00ED1E9A"/>
    <w:rsid w:val="00ED2373"/>
    <w:rsid w:val="00ED2A51"/>
    <w:rsid w:val="00ED339D"/>
    <w:rsid w:val="00ED385F"/>
    <w:rsid w:val="00ED413F"/>
    <w:rsid w:val="00ED426B"/>
    <w:rsid w:val="00ED43E3"/>
    <w:rsid w:val="00ED533F"/>
    <w:rsid w:val="00ED5383"/>
    <w:rsid w:val="00ED5D4E"/>
    <w:rsid w:val="00ED5DBB"/>
    <w:rsid w:val="00ED6333"/>
    <w:rsid w:val="00ED6924"/>
    <w:rsid w:val="00ED6E6A"/>
    <w:rsid w:val="00ED7677"/>
    <w:rsid w:val="00ED7694"/>
    <w:rsid w:val="00EE0229"/>
    <w:rsid w:val="00EE1B7E"/>
    <w:rsid w:val="00EE29D4"/>
    <w:rsid w:val="00EE2C18"/>
    <w:rsid w:val="00EE3192"/>
    <w:rsid w:val="00EE340E"/>
    <w:rsid w:val="00EE341B"/>
    <w:rsid w:val="00EE35C0"/>
    <w:rsid w:val="00EE3E29"/>
    <w:rsid w:val="00EE3E8A"/>
    <w:rsid w:val="00EE462A"/>
    <w:rsid w:val="00EE5263"/>
    <w:rsid w:val="00EE570A"/>
    <w:rsid w:val="00EE58FC"/>
    <w:rsid w:val="00EE5AF0"/>
    <w:rsid w:val="00EE6392"/>
    <w:rsid w:val="00EE63F6"/>
    <w:rsid w:val="00EE6556"/>
    <w:rsid w:val="00EE6C64"/>
    <w:rsid w:val="00EE6F16"/>
    <w:rsid w:val="00EE7D30"/>
    <w:rsid w:val="00EF00BE"/>
    <w:rsid w:val="00EF0608"/>
    <w:rsid w:val="00EF061F"/>
    <w:rsid w:val="00EF0E9E"/>
    <w:rsid w:val="00EF10DA"/>
    <w:rsid w:val="00EF1886"/>
    <w:rsid w:val="00EF2604"/>
    <w:rsid w:val="00EF2C33"/>
    <w:rsid w:val="00EF301C"/>
    <w:rsid w:val="00EF311E"/>
    <w:rsid w:val="00EF4ED7"/>
    <w:rsid w:val="00EF4FF3"/>
    <w:rsid w:val="00EF513B"/>
    <w:rsid w:val="00EF631A"/>
    <w:rsid w:val="00EF691A"/>
    <w:rsid w:val="00EF6E79"/>
    <w:rsid w:val="00EF6ECA"/>
    <w:rsid w:val="00EF70CD"/>
    <w:rsid w:val="00EF738D"/>
    <w:rsid w:val="00F00678"/>
    <w:rsid w:val="00F00A33"/>
    <w:rsid w:val="00F00D6E"/>
    <w:rsid w:val="00F00F0F"/>
    <w:rsid w:val="00F01EB2"/>
    <w:rsid w:val="00F01F5C"/>
    <w:rsid w:val="00F0221F"/>
    <w:rsid w:val="00F02277"/>
    <w:rsid w:val="00F024E1"/>
    <w:rsid w:val="00F02E8D"/>
    <w:rsid w:val="00F0373E"/>
    <w:rsid w:val="00F041BF"/>
    <w:rsid w:val="00F0467F"/>
    <w:rsid w:val="00F04CD9"/>
    <w:rsid w:val="00F0533E"/>
    <w:rsid w:val="00F05DE7"/>
    <w:rsid w:val="00F05FA2"/>
    <w:rsid w:val="00F06216"/>
    <w:rsid w:val="00F06661"/>
    <w:rsid w:val="00F067B0"/>
    <w:rsid w:val="00F06C10"/>
    <w:rsid w:val="00F0794A"/>
    <w:rsid w:val="00F079C8"/>
    <w:rsid w:val="00F07E70"/>
    <w:rsid w:val="00F10932"/>
    <w:rsid w:val="00F1096F"/>
    <w:rsid w:val="00F1099C"/>
    <w:rsid w:val="00F11081"/>
    <w:rsid w:val="00F110FB"/>
    <w:rsid w:val="00F1188B"/>
    <w:rsid w:val="00F11C98"/>
    <w:rsid w:val="00F122D6"/>
    <w:rsid w:val="00F12589"/>
    <w:rsid w:val="00F12595"/>
    <w:rsid w:val="00F134D9"/>
    <w:rsid w:val="00F1403D"/>
    <w:rsid w:val="00F1449C"/>
    <w:rsid w:val="00F1463F"/>
    <w:rsid w:val="00F157DB"/>
    <w:rsid w:val="00F159F9"/>
    <w:rsid w:val="00F15BDB"/>
    <w:rsid w:val="00F171A7"/>
    <w:rsid w:val="00F176FC"/>
    <w:rsid w:val="00F17744"/>
    <w:rsid w:val="00F17D46"/>
    <w:rsid w:val="00F20258"/>
    <w:rsid w:val="00F20B5B"/>
    <w:rsid w:val="00F20BF3"/>
    <w:rsid w:val="00F21302"/>
    <w:rsid w:val="00F2259B"/>
    <w:rsid w:val="00F22911"/>
    <w:rsid w:val="00F22C2C"/>
    <w:rsid w:val="00F23115"/>
    <w:rsid w:val="00F233A7"/>
    <w:rsid w:val="00F2420E"/>
    <w:rsid w:val="00F24B88"/>
    <w:rsid w:val="00F24ED5"/>
    <w:rsid w:val="00F253D0"/>
    <w:rsid w:val="00F25BBF"/>
    <w:rsid w:val="00F25C85"/>
    <w:rsid w:val="00F26A3C"/>
    <w:rsid w:val="00F26B6C"/>
    <w:rsid w:val="00F274B6"/>
    <w:rsid w:val="00F30266"/>
    <w:rsid w:val="00F30516"/>
    <w:rsid w:val="00F321DE"/>
    <w:rsid w:val="00F3258F"/>
    <w:rsid w:val="00F3323D"/>
    <w:rsid w:val="00F33777"/>
    <w:rsid w:val="00F3404B"/>
    <w:rsid w:val="00F348DB"/>
    <w:rsid w:val="00F35265"/>
    <w:rsid w:val="00F35C40"/>
    <w:rsid w:val="00F3640B"/>
    <w:rsid w:val="00F36B1A"/>
    <w:rsid w:val="00F36E5D"/>
    <w:rsid w:val="00F40648"/>
    <w:rsid w:val="00F40BC6"/>
    <w:rsid w:val="00F40E9D"/>
    <w:rsid w:val="00F41258"/>
    <w:rsid w:val="00F41AFA"/>
    <w:rsid w:val="00F420C0"/>
    <w:rsid w:val="00F43325"/>
    <w:rsid w:val="00F43555"/>
    <w:rsid w:val="00F43874"/>
    <w:rsid w:val="00F43E7E"/>
    <w:rsid w:val="00F44361"/>
    <w:rsid w:val="00F4529A"/>
    <w:rsid w:val="00F454E1"/>
    <w:rsid w:val="00F45AE0"/>
    <w:rsid w:val="00F4651F"/>
    <w:rsid w:val="00F473A4"/>
    <w:rsid w:val="00F47DA2"/>
    <w:rsid w:val="00F47EC0"/>
    <w:rsid w:val="00F47F01"/>
    <w:rsid w:val="00F50CCF"/>
    <w:rsid w:val="00F50D94"/>
    <w:rsid w:val="00F510B0"/>
    <w:rsid w:val="00F519FC"/>
    <w:rsid w:val="00F51E9C"/>
    <w:rsid w:val="00F51FE4"/>
    <w:rsid w:val="00F52720"/>
    <w:rsid w:val="00F527F9"/>
    <w:rsid w:val="00F52890"/>
    <w:rsid w:val="00F52E9A"/>
    <w:rsid w:val="00F53AD8"/>
    <w:rsid w:val="00F54174"/>
    <w:rsid w:val="00F5432C"/>
    <w:rsid w:val="00F543A8"/>
    <w:rsid w:val="00F55366"/>
    <w:rsid w:val="00F56823"/>
    <w:rsid w:val="00F60125"/>
    <w:rsid w:val="00F60405"/>
    <w:rsid w:val="00F608AF"/>
    <w:rsid w:val="00F6162A"/>
    <w:rsid w:val="00F61E5E"/>
    <w:rsid w:val="00F61F76"/>
    <w:rsid w:val="00F6239D"/>
    <w:rsid w:val="00F62993"/>
    <w:rsid w:val="00F629A5"/>
    <w:rsid w:val="00F62A7C"/>
    <w:rsid w:val="00F639F6"/>
    <w:rsid w:val="00F64086"/>
    <w:rsid w:val="00F64C73"/>
    <w:rsid w:val="00F64E43"/>
    <w:rsid w:val="00F65A8C"/>
    <w:rsid w:val="00F65DA1"/>
    <w:rsid w:val="00F65E83"/>
    <w:rsid w:val="00F65F2B"/>
    <w:rsid w:val="00F66A41"/>
    <w:rsid w:val="00F6796E"/>
    <w:rsid w:val="00F70033"/>
    <w:rsid w:val="00F700D3"/>
    <w:rsid w:val="00F7070E"/>
    <w:rsid w:val="00F70B63"/>
    <w:rsid w:val="00F7121A"/>
    <w:rsid w:val="00F715D2"/>
    <w:rsid w:val="00F717E1"/>
    <w:rsid w:val="00F71F4B"/>
    <w:rsid w:val="00F723CC"/>
    <w:rsid w:val="00F7274F"/>
    <w:rsid w:val="00F729BE"/>
    <w:rsid w:val="00F729F8"/>
    <w:rsid w:val="00F738A4"/>
    <w:rsid w:val="00F743F3"/>
    <w:rsid w:val="00F74E7D"/>
    <w:rsid w:val="00F75360"/>
    <w:rsid w:val="00F75746"/>
    <w:rsid w:val="00F75F97"/>
    <w:rsid w:val="00F76219"/>
    <w:rsid w:val="00F76FA8"/>
    <w:rsid w:val="00F77D5B"/>
    <w:rsid w:val="00F80BCD"/>
    <w:rsid w:val="00F81020"/>
    <w:rsid w:val="00F81211"/>
    <w:rsid w:val="00F812C3"/>
    <w:rsid w:val="00F815C6"/>
    <w:rsid w:val="00F815EB"/>
    <w:rsid w:val="00F819DB"/>
    <w:rsid w:val="00F81DCF"/>
    <w:rsid w:val="00F825B8"/>
    <w:rsid w:val="00F8260F"/>
    <w:rsid w:val="00F82872"/>
    <w:rsid w:val="00F82ADE"/>
    <w:rsid w:val="00F82F4D"/>
    <w:rsid w:val="00F83180"/>
    <w:rsid w:val="00F84D56"/>
    <w:rsid w:val="00F84FFD"/>
    <w:rsid w:val="00F85074"/>
    <w:rsid w:val="00F86BD6"/>
    <w:rsid w:val="00F86F9D"/>
    <w:rsid w:val="00F86FD9"/>
    <w:rsid w:val="00F9025B"/>
    <w:rsid w:val="00F90344"/>
    <w:rsid w:val="00F9042D"/>
    <w:rsid w:val="00F90C5C"/>
    <w:rsid w:val="00F90C62"/>
    <w:rsid w:val="00F90C66"/>
    <w:rsid w:val="00F90F10"/>
    <w:rsid w:val="00F912C7"/>
    <w:rsid w:val="00F916ED"/>
    <w:rsid w:val="00F91811"/>
    <w:rsid w:val="00F918BD"/>
    <w:rsid w:val="00F92066"/>
    <w:rsid w:val="00F93145"/>
    <w:rsid w:val="00F93F08"/>
    <w:rsid w:val="00F940D8"/>
    <w:rsid w:val="00F9457D"/>
    <w:rsid w:val="00F94CED"/>
    <w:rsid w:val="00F95284"/>
    <w:rsid w:val="00F9596B"/>
    <w:rsid w:val="00F96030"/>
    <w:rsid w:val="00F96916"/>
    <w:rsid w:val="00F97450"/>
    <w:rsid w:val="00FA06F0"/>
    <w:rsid w:val="00FA0CC7"/>
    <w:rsid w:val="00FA16F0"/>
    <w:rsid w:val="00FA1E56"/>
    <w:rsid w:val="00FA2537"/>
    <w:rsid w:val="00FA277A"/>
    <w:rsid w:val="00FA2CEE"/>
    <w:rsid w:val="00FA2CFF"/>
    <w:rsid w:val="00FA2D28"/>
    <w:rsid w:val="00FA2F27"/>
    <w:rsid w:val="00FA318C"/>
    <w:rsid w:val="00FA32A4"/>
    <w:rsid w:val="00FA37D5"/>
    <w:rsid w:val="00FA3E86"/>
    <w:rsid w:val="00FA425F"/>
    <w:rsid w:val="00FA44EF"/>
    <w:rsid w:val="00FA4543"/>
    <w:rsid w:val="00FA4D7E"/>
    <w:rsid w:val="00FA538A"/>
    <w:rsid w:val="00FA5432"/>
    <w:rsid w:val="00FA5DF3"/>
    <w:rsid w:val="00FA6983"/>
    <w:rsid w:val="00FA747C"/>
    <w:rsid w:val="00FB01A3"/>
    <w:rsid w:val="00FB0239"/>
    <w:rsid w:val="00FB05E5"/>
    <w:rsid w:val="00FB0BB1"/>
    <w:rsid w:val="00FB1803"/>
    <w:rsid w:val="00FB232B"/>
    <w:rsid w:val="00FB25DB"/>
    <w:rsid w:val="00FB26B3"/>
    <w:rsid w:val="00FB2786"/>
    <w:rsid w:val="00FB29A9"/>
    <w:rsid w:val="00FB2C8B"/>
    <w:rsid w:val="00FB2E43"/>
    <w:rsid w:val="00FB3C92"/>
    <w:rsid w:val="00FB4F13"/>
    <w:rsid w:val="00FB5111"/>
    <w:rsid w:val="00FB59B4"/>
    <w:rsid w:val="00FB5C5C"/>
    <w:rsid w:val="00FB5C66"/>
    <w:rsid w:val="00FB5F02"/>
    <w:rsid w:val="00FB6F92"/>
    <w:rsid w:val="00FB7EDC"/>
    <w:rsid w:val="00FB7F15"/>
    <w:rsid w:val="00FC026E"/>
    <w:rsid w:val="00FC0449"/>
    <w:rsid w:val="00FC0757"/>
    <w:rsid w:val="00FC0A19"/>
    <w:rsid w:val="00FC1A45"/>
    <w:rsid w:val="00FC2218"/>
    <w:rsid w:val="00FC297F"/>
    <w:rsid w:val="00FC32FE"/>
    <w:rsid w:val="00FC36EE"/>
    <w:rsid w:val="00FC3773"/>
    <w:rsid w:val="00FC386B"/>
    <w:rsid w:val="00FC38CF"/>
    <w:rsid w:val="00FC3BFA"/>
    <w:rsid w:val="00FC3D8B"/>
    <w:rsid w:val="00FC3F02"/>
    <w:rsid w:val="00FC4A53"/>
    <w:rsid w:val="00FC4B41"/>
    <w:rsid w:val="00FC5124"/>
    <w:rsid w:val="00FC564A"/>
    <w:rsid w:val="00FC61C4"/>
    <w:rsid w:val="00FC6841"/>
    <w:rsid w:val="00FC691F"/>
    <w:rsid w:val="00FC6C75"/>
    <w:rsid w:val="00FC7348"/>
    <w:rsid w:val="00FC73B0"/>
    <w:rsid w:val="00FC7CED"/>
    <w:rsid w:val="00FC7D64"/>
    <w:rsid w:val="00FC7EAE"/>
    <w:rsid w:val="00FC7F49"/>
    <w:rsid w:val="00FD02BB"/>
    <w:rsid w:val="00FD03EF"/>
    <w:rsid w:val="00FD1150"/>
    <w:rsid w:val="00FD123A"/>
    <w:rsid w:val="00FD1E13"/>
    <w:rsid w:val="00FD210E"/>
    <w:rsid w:val="00FD2A3A"/>
    <w:rsid w:val="00FD2A95"/>
    <w:rsid w:val="00FD3914"/>
    <w:rsid w:val="00FD399A"/>
    <w:rsid w:val="00FD3DD9"/>
    <w:rsid w:val="00FD4129"/>
    <w:rsid w:val="00FD4157"/>
    <w:rsid w:val="00FD4731"/>
    <w:rsid w:val="00FD4780"/>
    <w:rsid w:val="00FD52B4"/>
    <w:rsid w:val="00FD54D0"/>
    <w:rsid w:val="00FD5E66"/>
    <w:rsid w:val="00FD6554"/>
    <w:rsid w:val="00FD6800"/>
    <w:rsid w:val="00FD757F"/>
    <w:rsid w:val="00FD7998"/>
    <w:rsid w:val="00FD7A8C"/>
    <w:rsid w:val="00FD7CC2"/>
    <w:rsid w:val="00FE0EC7"/>
    <w:rsid w:val="00FE1786"/>
    <w:rsid w:val="00FE1D48"/>
    <w:rsid w:val="00FE28E2"/>
    <w:rsid w:val="00FE2F10"/>
    <w:rsid w:val="00FE342F"/>
    <w:rsid w:val="00FE3453"/>
    <w:rsid w:val="00FE36C4"/>
    <w:rsid w:val="00FE3827"/>
    <w:rsid w:val="00FE4263"/>
    <w:rsid w:val="00FE4B28"/>
    <w:rsid w:val="00FE508C"/>
    <w:rsid w:val="00FE50BD"/>
    <w:rsid w:val="00FE5E0A"/>
    <w:rsid w:val="00FE66F4"/>
    <w:rsid w:val="00FE6CB9"/>
    <w:rsid w:val="00FE75BB"/>
    <w:rsid w:val="00FE7924"/>
    <w:rsid w:val="00FF00FF"/>
    <w:rsid w:val="00FF066E"/>
    <w:rsid w:val="00FF0AB0"/>
    <w:rsid w:val="00FF0C0E"/>
    <w:rsid w:val="00FF0DF7"/>
    <w:rsid w:val="00FF11E3"/>
    <w:rsid w:val="00FF28AC"/>
    <w:rsid w:val="00FF2A8F"/>
    <w:rsid w:val="00FF384C"/>
    <w:rsid w:val="00FF39CB"/>
    <w:rsid w:val="00FF44E3"/>
    <w:rsid w:val="00FF4537"/>
    <w:rsid w:val="00FF4874"/>
    <w:rsid w:val="00FF4F52"/>
    <w:rsid w:val="00FF59D2"/>
    <w:rsid w:val="00FF5A4F"/>
    <w:rsid w:val="00FF648D"/>
    <w:rsid w:val="00FF69F2"/>
    <w:rsid w:val="00FF70FD"/>
    <w:rsid w:val="00FF7505"/>
    <w:rsid w:val="00FF7F62"/>
    <w:rsid w:val="0159B5AB"/>
    <w:rsid w:val="0407A87E"/>
    <w:rsid w:val="053FDBD1"/>
    <w:rsid w:val="073646CA"/>
    <w:rsid w:val="08BEAB87"/>
    <w:rsid w:val="0A519FFA"/>
    <w:rsid w:val="0B4A171B"/>
    <w:rsid w:val="0F26574B"/>
    <w:rsid w:val="0FB20325"/>
    <w:rsid w:val="10DC2D3C"/>
    <w:rsid w:val="133D93AF"/>
    <w:rsid w:val="13894B65"/>
    <w:rsid w:val="1D15B345"/>
    <w:rsid w:val="1D63B646"/>
    <w:rsid w:val="206714D1"/>
    <w:rsid w:val="21F21A78"/>
    <w:rsid w:val="240D7007"/>
    <w:rsid w:val="26E86608"/>
    <w:rsid w:val="2A40603B"/>
    <w:rsid w:val="2AFD1882"/>
    <w:rsid w:val="2E079D19"/>
    <w:rsid w:val="3151CE86"/>
    <w:rsid w:val="31A642DD"/>
    <w:rsid w:val="31BFED37"/>
    <w:rsid w:val="3380F5FD"/>
    <w:rsid w:val="3416A776"/>
    <w:rsid w:val="35E21CF9"/>
    <w:rsid w:val="38395D6F"/>
    <w:rsid w:val="38823139"/>
    <w:rsid w:val="3D17B12B"/>
    <w:rsid w:val="3E8A0E24"/>
    <w:rsid w:val="40F0219B"/>
    <w:rsid w:val="41EEF470"/>
    <w:rsid w:val="438306CC"/>
    <w:rsid w:val="43C75705"/>
    <w:rsid w:val="444398B6"/>
    <w:rsid w:val="44FE80D6"/>
    <w:rsid w:val="489EEDD8"/>
    <w:rsid w:val="48B8F83B"/>
    <w:rsid w:val="4C4155D0"/>
    <w:rsid w:val="4EA33760"/>
    <w:rsid w:val="4EE76577"/>
    <w:rsid w:val="52E1F350"/>
    <w:rsid w:val="54D88839"/>
    <w:rsid w:val="559AED2B"/>
    <w:rsid w:val="55A74EC0"/>
    <w:rsid w:val="5B6D37B8"/>
    <w:rsid w:val="5CBB31A2"/>
    <w:rsid w:val="61D393E8"/>
    <w:rsid w:val="66AAE690"/>
    <w:rsid w:val="6C556E8D"/>
    <w:rsid w:val="6D87BB65"/>
    <w:rsid w:val="6DF72322"/>
    <w:rsid w:val="6EC2103C"/>
    <w:rsid w:val="710D141C"/>
    <w:rsid w:val="7187C6AE"/>
    <w:rsid w:val="719A3590"/>
    <w:rsid w:val="71DDA81B"/>
    <w:rsid w:val="72EEC202"/>
    <w:rsid w:val="7AE387C1"/>
    <w:rsid w:val="7AEF6F3B"/>
    <w:rsid w:val="7F62006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D4F2AF"/>
  <w15:docId w15:val="{40C793ED-76EF-4F1F-8303-323E36326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51A23"/>
    <w:rPr>
      <w:rFonts w:ascii="Arial" w:hAnsi="Arial"/>
      <w:sz w:val="22"/>
      <w:szCs w:val="24"/>
      <w:lang w:eastAsia="en-US"/>
    </w:rPr>
  </w:style>
  <w:style w:type="paragraph" w:styleId="Heading1">
    <w:name w:val="heading 1"/>
    <w:basedOn w:val="Normal"/>
    <w:next w:val="Normal"/>
    <w:qFormat/>
    <w:rsid w:val="009127BC"/>
    <w:pPr>
      <w:keepNext/>
      <w:spacing w:before="240" w:after="60"/>
      <w:outlineLvl w:val="0"/>
    </w:pPr>
    <w:rPr>
      <w:rFonts w:cs="Arial"/>
      <w:bCs/>
      <w:color w:val="3F4A75"/>
      <w:kern w:val="28"/>
      <w:sz w:val="36"/>
      <w:szCs w:val="36"/>
    </w:rPr>
  </w:style>
  <w:style w:type="paragraph" w:styleId="Heading2">
    <w:name w:val="heading 2"/>
    <w:next w:val="Paragraphtext"/>
    <w:qFormat/>
    <w:rsid w:val="009127BC"/>
    <w:pPr>
      <w:keepNext/>
      <w:spacing w:before="240" w:after="60"/>
      <w:outlineLvl w:val="1"/>
    </w:pPr>
    <w:rPr>
      <w:rFonts w:ascii="Arial" w:hAnsi="Arial" w:cs="Arial"/>
      <w:bCs/>
      <w:iCs/>
      <w:color w:val="358189"/>
      <w:sz w:val="32"/>
      <w:szCs w:val="28"/>
      <w:lang w:eastAsia="en-US"/>
    </w:rPr>
  </w:style>
  <w:style w:type="paragraph" w:styleId="Heading3">
    <w:name w:val="heading 3"/>
    <w:next w:val="Normal"/>
    <w:qFormat/>
    <w:rsid w:val="009127BC"/>
    <w:pPr>
      <w:keepNext/>
      <w:spacing w:before="180" w:after="60"/>
      <w:outlineLvl w:val="2"/>
    </w:pPr>
    <w:rPr>
      <w:rFonts w:ascii="Arial" w:hAnsi="Arial" w:cs="Arial"/>
      <w:bCs/>
      <w:color w:val="358189"/>
      <w:sz w:val="28"/>
      <w:szCs w:val="26"/>
      <w:lang w:eastAsia="en-US"/>
    </w:rPr>
  </w:style>
  <w:style w:type="paragraph" w:styleId="Heading4">
    <w:name w:val="heading 4"/>
    <w:basedOn w:val="Normal"/>
    <w:next w:val="Normal"/>
    <w:qFormat/>
    <w:rsid w:val="00027071"/>
    <w:pPr>
      <w:keepNext/>
      <w:spacing w:before="240" w:after="60"/>
      <w:outlineLvl w:val="3"/>
    </w:pPr>
    <w:rPr>
      <w:b/>
      <w:bCs/>
      <w:i/>
      <w:color w:val="414141"/>
      <w:sz w:val="24"/>
      <w:szCs w:val="28"/>
    </w:rPr>
  </w:style>
  <w:style w:type="paragraph" w:styleId="Heading5">
    <w:name w:val="heading 5"/>
    <w:basedOn w:val="Normal"/>
    <w:next w:val="Normal"/>
    <w:rsid w:val="00A705AF"/>
    <w:pPr>
      <w:keepNext/>
      <w:spacing w:before="240" w:after="60"/>
      <w:outlineLvl w:val="4"/>
    </w:pPr>
    <w:rPr>
      <w:b/>
      <w:bCs/>
      <w:iCs/>
      <w:szCs w:val="26"/>
    </w:rPr>
  </w:style>
  <w:style w:type="paragraph" w:styleId="Heading6">
    <w:name w:val="heading 6"/>
    <w:basedOn w:val="Normal"/>
    <w:next w:val="Normal"/>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1571C7"/>
    <w:pPr>
      <w:spacing w:before="120" w:after="60"/>
    </w:pPr>
    <w:rPr>
      <w:color w:val="000000" w:themeColor="text1"/>
      <w:sz w:val="21"/>
    </w:rPr>
  </w:style>
  <w:style w:type="character" w:styleId="Emphasis">
    <w:name w:val="Emphasis"/>
    <w:basedOn w:val="DefaultParagraphFon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564FB"/>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564FB"/>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751A23"/>
    <w:pPr>
      <w:spacing w:before="2160" w:after="120"/>
      <w:contextualSpacing/>
    </w:pPr>
    <w:rPr>
      <w:rFonts w:eastAsiaTheme="majorEastAsia" w:cstheme="majorBidi"/>
      <w:b/>
      <w:color w:val="3F4A75"/>
      <w:kern w:val="28"/>
      <w:sz w:val="48"/>
      <w:szCs w:val="52"/>
    </w:rPr>
  </w:style>
  <w:style w:type="character" w:customStyle="1" w:styleId="TitleChar">
    <w:name w:val="Title Char"/>
    <w:basedOn w:val="DefaultParagraphFont"/>
    <w:link w:val="Title"/>
    <w:rsid w:val="00751A23"/>
    <w:rPr>
      <w:rFonts w:ascii="Arial" w:eastAsiaTheme="majorEastAsia" w:hAnsi="Arial" w:cstheme="majorBidi"/>
      <w:b/>
      <w:color w:val="3F4A75"/>
      <w:kern w:val="28"/>
      <w:sz w:val="48"/>
      <w:szCs w:val="52"/>
      <w:lang w:eastAsia="en-US"/>
    </w:rPr>
  </w:style>
  <w:style w:type="paragraph" w:styleId="NoSpacing">
    <w:name w:val="No Spacing"/>
    <w:uiPriority w:val="1"/>
    <w:rsid w:val="00A4512D"/>
    <w:rPr>
      <w:sz w:val="24"/>
      <w:szCs w:val="24"/>
      <w:lang w:eastAsia="en-US"/>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45EE6"/>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45EE6"/>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rsid w:val="00A4512D"/>
    <w:pPr>
      <w:pBdr>
        <w:bottom w:val="single" w:sz="4" w:space="4" w:color="3F4A75" w:themeColor="accent1"/>
      </w:pBdr>
      <w:spacing w:before="200" w:after="280"/>
      <w:ind w:left="936" w:right="936"/>
    </w:pPr>
    <w:rPr>
      <w:b/>
      <w:bCs/>
      <w:i/>
      <w:iCs/>
      <w:color w:val="3F4A75" w:themeColor="accent1"/>
    </w:rPr>
  </w:style>
  <w:style w:type="character" w:customStyle="1" w:styleId="IntenseQuoteChar">
    <w:name w:val="Intense Quote Char"/>
    <w:basedOn w:val="DefaultParagraphFont"/>
    <w:link w:val="IntenseQuote"/>
    <w:uiPriority w:val="30"/>
    <w:rsid w:val="00A4512D"/>
    <w:rPr>
      <w:b/>
      <w:bCs/>
      <w:i/>
      <w:iCs/>
      <w:color w:val="3F4A75" w:themeColor="accent1"/>
      <w:sz w:val="24"/>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16"/>
      </w:numPr>
    </w:pPr>
  </w:style>
  <w:style w:type="paragraph" w:styleId="ListNumber2">
    <w:name w:val="List Number 2"/>
    <w:basedOn w:val="ListBullet"/>
    <w:qFormat/>
    <w:rsid w:val="00A56F17"/>
    <w:pPr>
      <w:numPr>
        <w:numId w:val="19"/>
      </w:numPr>
    </w:pPr>
  </w:style>
  <w:style w:type="paragraph" w:styleId="ListBullet">
    <w:name w:val="List Bullet"/>
    <w:basedOn w:val="Normal"/>
    <w:qFormat/>
    <w:rsid w:val="00A56F17"/>
    <w:pPr>
      <w:numPr>
        <w:numId w:val="17"/>
      </w:numPr>
      <w:spacing w:before="60" w:after="60"/>
    </w:pPr>
    <w:rPr>
      <w:color w:val="000000" w:themeColor="text1"/>
      <w:sz w:val="21"/>
    </w:rPr>
  </w:style>
  <w:style w:type="paragraph" w:styleId="ListParagraph">
    <w:name w:val="List Paragraph"/>
    <w:aliases w:val="NFP GP Bulleted List,List Paragraph1,Recommendation,List Paragraph11,FooterText,numbered,Paragraphe de liste1,Bulletr List Paragraph,列出段落,列出段落1,List Paragraph2,List Paragraph21,Listeafsnit1,Parágrafo da Lista1,Párrafo de lista1,リスト段落1,L"/>
    <w:basedOn w:val="Normal"/>
    <w:link w:val="ListParagraphChar"/>
    <w:uiPriority w:val="34"/>
    <w:qFormat/>
    <w:rsid w:val="00A4512D"/>
    <w:pPr>
      <w:ind w:left="720"/>
      <w:contextualSpacing/>
    </w:pPr>
  </w:style>
  <w:style w:type="paragraph" w:styleId="ListNumber3">
    <w:name w:val="List Number 3"/>
    <w:aliases w:val="List Third Level"/>
    <w:basedOn w:val="ListNumber2"/>
    <w:rsid w:val="00BA56B7"/>
    <w:pPr>
      <w:numPr>
        <w:numId w:val="2"/>
      </w:numPr>
      <w:tabs>
        <w:tab w:val="num" w:pos="1440"/>
      </w:tabs>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alloonText">
    <w:name w:val="Balloon Text"/>
    <w:basedOn w:val="Normal"/>
    <w:link w:val="BalloonTextChar"/>
    <w:rsid w:val="000B067A"/>
    <w:rPr>
      <w:rFonts w:ascii="Tahoma" w:hAnsi="Tahoma" w:cs="Tahoma"/>
      <w:sz w:val="16"/>
      <w:szCs w:val="16"/>
    </w:rPr>
  </w:style>
  <w:style w:type="character" w:customStyle="1" w:styleId="BalloonTextChar">
    <w:name w:val="Balloon Text Char"/>
    <w:basedOn w:val="DefaultParagraphFont"/>
    <w:link w:val="BalloonText"/>
    <w:rsid w:val="000B067A"/>
    <w:rPr>
      <w:rFonts w:ascii="Tahoma" w:hAnsi="Tahoma" w:cs="Tahoma"/>
      <w:sz w:val="16"/>
      <w:szCs w:val="16"/>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left">
    <w:name w:val="Table text left"/>
    <w:autoRedefine/>
    <w:qFormat/>
    <w:locked/>
    <w:rsid w:val="009127BC"/>
    <w:pPr>
      <w:spacing w:before="60" w:after="60"/>
    </w:pPr>
    <w:rPr>
      <w:rFonts w:ascii="Arial" w:hAnsi="Arial"/>
      <w:color w:val="000000" w:themeColor="text1"/>
      <w:sz w:val="21"/>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link w:val="TableTitleChar"/>
    <w:qFormat/>
    <w:locked/>
    <w:rsid w:val="00DC7910"/>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6B56BB"/>
    <w:pPr>
      <w:tabs>
        <w:tab w:val="center" w:pos="4513"/>
        <w:tab w:val="right" w:pos="9026"/>
      </w:tabs>
    </w:pPr>
  </w:style>
  <w:style w:type="character" w:customStyle="1" w:styleId="HeaderChar">
    <w:name w:val="Header Char"/>
    <w:basedOn w:val="DefaultParagraphFont"/>
    <w:link w:val="Header"/>
    <w:rsid w:val="006B56BB"/>
    <w:rPr>
      <w:rFonts w:ascii="Arial" w:hAnsi="Arial"/>
      <w:sz w:val="22"/>
      <w:szCs w:val="24"/>
      <w:lang w:eastAsia="en-US"/>
    </w:rPr>
  </w:style>
  <w:style w:type="paragraph" w:styleId="Footer">
    <w:name w:val="footer"/>
    <w:basedOn w:val="Normal"/>
    <w:link w:val="FooterChar"/>
    <w:uiPriority w:val="99"/>
    <w:qFormat/>
    <w:rsid w:val="00220E5F"/>
    <w:pPr>
      <w:tabs>
        <w:tab w:val="center" w:pos="4513"/>
        <w:tab w:val="right" w:pos="9026"/>
      </w:tabs>
    </w:pPr>
    <w:rPr>
      <w:sz w:val="20"/>
    </w:rPr>
  </w:style>
  <w:style w:type="character" w:customStyle="1" w:styleId="FooterChar">
    <w:name w:val="Footer Char"/>
    <w:basedOn w:val="DefaultParagraphFont"/>
    <w:link w:val="Footer"/>
    <w:uiPriority w:val="99"/>
    <w:rsid w:val="00220E5F"/>
    <w:rPr>
      <w:rFonts w:ascii="Arial" w:hAnsi="Arial"/>
      <w:szCs w:val="24"/>
      <w:lang w:eastAsia="en-US"/>
    </w:rPr>
  </w:style>
  <w:style w:type="paragraph" w:customStyle="1" w:styleId="TableHeaderWhite">
    <w:name w:val="Table Header White"/>
    <w:basedOn w:val="Normal"/>
    <w:next w:val="Tabletextleft"/>
    <w:qFormat/>
    <w:rsid w:val="00DC7910"/>
    <w:pPr>
      <w:spacing w:before="80" w:after="80"/>
    </w:pPr>
    <w:rPr>
      <w:rFonts w:eastAsia="Cambria"/>
      <w:b/>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DA3D1D"/>
    <w:pPr>
      <w:spacing w:before="120" w:after="120"/>
    </w:pPr>
    <w:rPr>
      <w:rFonts w:cs="Arial"/>
      <w:b/>
      <w:bCs/>
      <w:iCs/>
      <w:color w:val="000000" w:themeColor="text1"/>
      <w:szCs w:val="22"/>
    </w:rPr>
  </w:style>
  <w:style w:type="paragraph" w:styleId="NormalWeb">
    <w:name w:val="Normal (Web)"/>
    <w:basedOn w:val="Normal"/>
    <w:uiPriority w:val="99"/>
    <w:unhideWhenUsed/>
    <w:rsid w:val="00093981"/>
    <w:pPr>
      <w:spacing w:before="100" w:beforeAutospacing="1" w:after="100" w:afterAutospacing="1"/>
    </w:pPr>
    <w:rPr>
      <w:rFonts w:ascii="Times New Roman" w:hAnsi="Times New Roman"/>
      <w:sz w:val="24"/>
      <w:lang w:eastAsia="en-AU"/>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707F56"/>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Heading1Purple">
    <w:name w:val="Heading 1 Purple"/>
    <w:basedOn w:val="Heading1"/>
    <w:next w:val="Paragraphtext"/>
    <w:rsid w:val="0091389F"/>
    <w:rPr>
      <w:color w:val="8D188D"/>
    </w:rPr>
  </w:style>
  <w:style w:type="paragraph" w:customStyle="1" w:styleId="Heading2Purple">
    <w:name w:val="Heading 2 Purple"/>
    <w:basedOn w:val="Heading2"/>
    <w:next w:val="Paragraphtext"/>
    <w:rsid w:val="00922722"/>
    <w:pPr>
      <w:spacing w:before="180"/>
    </w:pPr>
    <w:rPr>
      <w:color w:val="8D188D"/>
    </w:rPr>
  </w:style>
  <w:style w:type="paragraph" w:customStyle="1" w:styleId="Tablelistbullet">
    <w:name w:val="Table list bullet"/>
    <w:basedOn w:val="Tabletextleft"/>
    <w:qFormat/>
    <w:rsid w:val="00110478"/>
    <w:pPr>
      <w:numPr>
        <w:numId w:val="3"/>
      </w:numPr>
    </w:pPr>
    <w:rPr>
      <w:szCs w:val="20"/>
    </w:rPr>
  </w:style>
  <w:style w:type="paragraph" w:customStyle="1" w:styleId="Tablelistnumber">
    <w:name w:val="Table list number"/>
    <w:basedOn w:val="Tabletextleft"/>
    <w:qFormat/>
    <w:rsid w:val="00DD2061"/>
    <w:pPr>
      <w:numPr>
        <w:numId w:val="5"/>
      </w:numPr>
    </w:pPr>
    <w:rPr>
      <w:bCs/>
      <w14:numSpacing w14:val="proportional"/>
    </w:rPr>
  </w:style>
  <w:style w:type="paragraph" w:customStyle="1" w:styleId="TableHeader">
    <w:name w:val="Table Header"/>
    <w:basedOn w:val="Normal"/>
    <w:next w:val="Tabletextleft"/>
    <w:qFormat/>
    <w:rsid w:val="00DC2313"/>
    <w:pPr>
      <w:spacing w:before="80" w:after="80"/>
    </w:pPr>
    <w:rPr>
      <w:rFonts w:eastAsia="Cambria"/>
      <w:b/>
      <w:color w:val="FFFFFF" w:themeColor="background1"/>
      <w:szCs w:val="22"/>
      <w:lang w:val="en-US"/>
    </w:rPr>
  </w:style>
  <w:style w:type="paragraph" w:customStyle="1" w:styleId="SectionHeading">
    <w:name w:val="Section Heading"/>
    <w:basedOn w:val="Heading1"/>
    <w:next w:val="Paragraphtext"/>
    <w:rsid w:val="00CE6502"/>
    <w:rPr>
      <w:szCs w:val="32"/>
    </w:rPr>
  </w:style>
  <w:style w:type="paragraph" w:customStyle="1" w:styleId="Heading1Orange">
    <w:name w:val="Heading 1 Orange"/>
    <w:basedOn w:val="Heading1"/>
    <w:next w:val="Paragraphtext"/>
    <w:rsid w:val="00AB1EE7"/>
    <w:rPr>
      <w:color w:val="D72F0D"/>
    </w:rPr>
  </w:style>
  <w:style w:type="paragraph" w:customStyle="1" w:styleId="Heading2Orange">
    <w:name w:val="Heading 2 Orange"/>
    <w:basedOn w:val="Heading2"/>
    <w:rsid w:val="00AB1EE7"/>
    <w:rPr>
      <w:color w:val="D72F0D"/>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styleId="Caption">
    <w:name w:val="caption"/>
    <w:basedOn w:val="Normal"/>
    <w:next w:val="Normal"/>
    <w:unhideWhenUsed/>
    <w:rsid w:val="00E6463D"/>
    <w:pPr>
      <w:spacing w:after="200"/>
    </w:pPr>
    <w:rPr>
      <w:b/>
      <w:bCs/>
      <w:color w:val="3F4A75" w:themeColor="accent1"/>
      <w:sz w:val="18"/>
      <w:szCs w:val="18"/>
    </w:rPr>
  </w:style>
  <w:style w:type="paragraph" w:customStyle="1" w:styleId="VisionBox">
    <w:name w:val="VisionBox"/>
    <w:basedOn w:val="Normal"/>
    <w:qFormat/>
    <w:rsid w:val="00BB5860"/>
    <w:pPr>
      <w:pBdr>
        <w:top w:val="single" w:sz="4" w:space="15" w:color="358189"/>
        <w:bottom w:val="single" w:sz="4" w:space="10" w:color="358189"/>
      </w:pBdr>
      <w:spacing w:before="240" w:after="240" w:line="340" w:lineRule="exact"/>
    </w:pPr>
    <w:rPr>
      <w:rFonts w:eastAsiaTheme="minorHAnsi"/>
      <w:color w:val="358189"/>
    </w:rPr>
  </w:style>
  <w:style w:type="paragraph" w:customStyle="1" w:styleId="Style1">
    <w:name w:val="Style1"/>
    <w:next w:val="Normal"/>
    <w:rsid w:val="00177AD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177AD2"/>
    <w:rPr>
      <w:b/>
      <w:caps/>
      <w:smallCaps w:val="0"/>
      <w:color w:val="358189"/>
      <w:bdr w:val="none" w:sz="0" w:space="0" w:color="auto"/>
    </w:rPr>
  </w:style>
  <w:style w:type="paragraph" w:customStyle="1" w:styleId="PolicyStatement">
    <w:name w:val="PolicyStatement"/>
    <w:basedOn w:val="Normal"/>
    <w:qFormat/>
    <w:rsid w:val="00177AD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table" w:customStyle="1" w:styleId="DepartmentofHealthtable">
    <w:name w:val="Department of Health table"/>
    <w:basedOn w:val="TableNormal"/>
    <w:uiPriority w:val="99"/>
    <w:rsid w:val="00DC2313"/>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character" w:customStyle="1" w:styleId="TableTitleChar">
    <w:name w:val="Table Title Char"/>
    <w:basedOn w:val="DefaultParagraphFont"/>
    <w:link w:val="TableTitle"/>
    <w:rsid w:val="00DC7910"/>
    <w:rPr>
      <w:rFonts w:ascii="Arial" w:hAnsi="Arial"/>
      <w:b/>
      <w:color w:val="000000" w:themeColor="text1"/>
      <w:sz w:val="22"/>
      <w:szCs w:val="24"/>
      <w:lang w:val="en-US" w:eastAsia="en-US"/>
    </w:rPr>
  </w:style>
  <w:style w:type="paragraph" w:customStyle="1" w:styleId="IntroPara">
    <w:name w:val="Intro Para"/>
    <w:basedOn w:val="Paragraphtext"/>
    <w:next w:val="Paragraphtext"/>
    <w:qFormat/>
    <w:rsid w:val="009127BC"/>
    <w:pPr>
      <w:spacing w:before="480" w:line="400" w:lineRule="exact"/>
    </w:pPr>
    <w:rPr>
      <w:color w:val="358189"/>
      <w:sz w:val="28"/>
    </w:rPr>
  </w:style>
  <w:style w:type="paragraph" w:customStyle="1" w:styleId="TableTextright">
    <w:name w:val="Table Text right"/>
    <w:basedOn w:val="Tabletextleft"/>
    <w:rsid w:val="009127BC"/>
    <w:pPr>
      <w:jc w:val="right"/>
    </w:pPr>
  </w:style>
  <w:style w:type="paragraph" w:customStyle="1" w:styleId="Tabletextright0">
    <w:name w:val="Table text right"/>
    <w:basedOn w:val="Tabletextleft"/>
    <w:rsid w:val="009127BC"/>
    <w:pPr>
      <w:jc w:val="right"/>
    </w:pPr>
  </w:style>
  <w:style w:type="paragraph" w:customStyle="1" w:styleId="Tabletextcentre">
    <w:name w:val="Table text centre"/>
    <w:basedOn w:val="Tabletextleft"/>
    <w:rsid w:val="009127BC"/>
    <w:pPr>
      <w:jc w:val="center"/>
    </w:pPr>
  </w:style>
  <w:style w:type="paragraph" w:customStyle="1" w:styleId="Boxheading">
    <w:name w:val="Box heading"/>
    <w:basedOn w:val="Boxtype"/>
    <w:rsid w:val="00CA4BE3"/>
    <w:pPr>
      <w:spacing w:before="240"/>
    </w:pPr>
    <w:rPr>
      <w:rFonts w:cs="Times New Roman"/>
      <w:b/>
      <w:bCs/>
      <w:caps/>
      <w:color w:val="358189"/>
      <w:szCs w:val="20"/>
    </w:rPr>
  </w:style>
  <w:style w:type="paragraph" w:customStyle="1" w:styleId="Boxtype">
    <w:name w:val="Box type"/>
    <w:next w:val="Normal"/>
    <w:qFormat/>
    <w:rsid w:val="00CA4BE3"/>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paragraph" w:customStyle="1" w:styleId="Bullet">
    <w:name w:val="Bullet"/>
    <w:basedOn w:val="Normal"/>
    <w:link w:val="BulletChar"/>
    <w:uiPriority w:val="2"/>
    <w:qFormat/>
    <w:rsid w:val="0069522C"/>
    <w:pPr>
      <w:numPr>
        <w:numId w:val="20"/>
      </w:numPr>
      <w:suppressAutoHyphens/>
      <w:spacing w:after="120"/>
    </w:pPr>
    <w:rPr>
      <w:rFonts w:ascii="Segoe UI" w:hAnsi="Segoe UI"/>
      <w:sz w:val="19"/>
      <w:szCs w:val="19"/>
      <w:lang w:eastAsia="en-AU"/>
    </w:rPr>
  </w:style>
  <w:style w:type="character" w:customStyle="1" w:styleId="BulletChar">
    <w:name w:val="Bullet Char"/>
    <w:basedOn w:val="DefaultParagraphFont"/>
    <w:link w:val="Bullet"/>
    <w:uiPriority w:val="2"/>
    <w:rsid w:val="0069522C"/>
    <w:rPr>
      <w:rFonts w:ascii="Segoe UI" w:hAnsi="Segoe UI"/>
      <w:sz w:val="19"/>
      <w:szCs w:val="19"/>
    </w:rPr>
  </w:style>
  <w:style w:type="character" w:styleId="CommentReference">
    <w:name w:val="annotation reference"/>
    <w:basedOn w:val="DefaultParagraphFont"/>
    <w:uiPriority w:val="99"/>
    <w:semiHidden/>
    <w:unhideWhenUsed/>
    <w:rsid w:val="0069522C"/>
    <w:rPr>
      <w:sz w:val="16"/>
      <w:szCs w:val="16"/>
    </w:rPr>
  </w:style>
  <w:style w:type="paragraph" w:styleId="CommentText">
    <w:name w:val="annotation text"/>
    <w:basedOn w:val="Normal"/>
    <w:link w:val="CommentTextChar"/>
    <w:uiPriority w:val="99"/>
    <w:unhideWhenUsed/>
    <w:rsid w:val="0069522C"/>
    <w:pPr>
      <w:spacing w:after="120"/>
    </w:pPr>
    <w:rPr>
      <w:rFonts w:ascii="Segoe UI" w:eastAsiaTheme="minorHAnsi" w:hAnsi="Segoe UI" w:cstheme="minorBidi"/>
      <w:sz w:val="20"/>
      <w:szCs w:val="20"/>
    </w:rPr>
  </w:style>
  <w:style w:type="character" w:customStyle="1" w:styleId="CommentTextChar">
    <w:name w:val="Comment Text Char"/>
    <w:basedOn w:val="DefaultParagraphFont"/>
    <w:link w:val="CommentText"/>
    <w:uiPriority w:val="99"/>
    <w:rsid w:val="0069522C"/>
    <w:rPr>
      <w:rFonts w:ascii="Segoe UI" w:eastAsiaTheme="minorHAnsi" w:hAnsi="Segoe UI" w:cstheme="minorBidi"/>
      <w:lang w:eastAsia="en-US"/>
    </w:rPr>
  </w:style>
  <w:style w:type="paragraph" w:styleId="CommentSubject">
    <w:name w:val="annotation subject"/>
    <w:basedOn w:val="CommentText"/>
    <w:next w:val="CommentText"/>
    <w:link w:val="CommentSubjectChar"/>
    <w:semiHidden/>
    <w:unhideWhenUsed/>
    <w:rsid w:val="00C2356A"/>
    <w:pPr>
      <w:spacing w:after="0"/>
    </w:pPr>
    <w:rPr>
      <w:rFonts w:ascii="Arial" w:eastAsia="Times New Roman" w:hAnsi="Arial" w:cs="Times New Roman"/>
      <w:b/>
      <w:bCs/>
    </w:rPr>
  </w:style>
  <w:style w:type="character" w:customStyle="1" w:styleId="CommentSubjectChar">
    <w:name w:val="Comment Subject Char"/>
    <w:basedOn w:val="CommentTextChar"/>
    <w:link w:val="CommentSubject"/>
    <w:semiHidden/>
    <w:rsid w:val="00C2356A"/>
    <w:rPr>
      <w:rFonts w:ascii="Arial" w:eastAsiaTheme="minorHAnsi" w:hAnsi="Arial" w:cstheme="minorBidi"/>
      <w:b/>
      <w:bCs/>
      <w:lang w:eastAsia="en-US"/>
    </w:rPr>
  </w:style>
  <w:style w:type="character" w:styleId="UnresolvedMention">
    <w:name w:val="Unresolved Mention"/>
    <w:basedOn w:val="DefaultParagraphFont"/>
    <w:uiPriority w:val="99"/>
    <w:unhideWhenUsed/>
    <w:rsid w:val="002127D0"/>
    <w:rPr>
      <w:color w:val="605E5C"/>
      <w:shd w:val="clear" w:color="auto" w:fill="E1DFDD"/>
    </w:rPr>
  </w:style>
  <w:style w:type="paragraph" w:styleId="TOCHeading">
    <w:name w:val="TOC Heading"/>
    <w:basedOn w:val="Heading1"/>
    <w:next w:val="Normal"/>
    <w:uiPriority w:val="39"/>
    <w:unhideWhenUsed/>
    <w:qFormat/>
    <w:rsid w:val="009E4D0C"/>
    <w:pPr>
      <w:keepLines/>
      <w:spacing w:after="0" w:line="259" w:lineRule="auto"/>
      <w:outlineLvl w:val="9"/>
    </w:pPr>
    <w:rPr>
      <w:rFonts w:asciiTheme="majorHAnsi" w:eastAsiaTheme="majorEastAsia" w:hAnsiTheme="majorHAnsi" w:cstheme="majorBidi"/>
      <w:bCs w:val="0"/>
      <w:color w:val="2F3757" w:themeColor="accent1" w:themeShade="BF"/>
      <w:kern w:val="0"/>
      <w:sz w:val="32"/>
      <w:szCs w:val="32"/>
      <w:lang w:val="en-US"/>
    </w:rPr>
  </w:style>
  <w:style w:type="paragraph" w:styleId="TOC1">
    <w:name w:val="toc 1"/>
    <w:basedOn w:val="Normal"/>
    <w:next w:val="Normal"/>
    <w:autoRedefine/>
    <w:uiPriority w:val="39"/>
    <w:unhideWhenUsed/>
    <w:rsid w:val="00394CFC"/>
    <w:pPr>
      <w:tabs>
        <w:tab w:val="right" w:leader="dot" w:pos="9060"/>
      </w:tabs>
      <w:spacing w:after="100"/>
    </w:pPr>
  </w:style>
  <w:style w:type="paragraph" w:styleId="TOC2">
    <w:name w:val="toc 2"/>
    <w:basedOn w:val="Normal"/>
    <w:next w:val="Normal"/>
    <w:autoRedefine/>
    <w:uiPriority w:val="39"/>
    <w:unhideWhenUsed/>
    <w:rsid w:val="009E4D0C"/>
    <w:pPr>
      <w:spacing w:after="100"/>
      <w:ind w:left="220"/>
    </w:pPr>
  </w:style>
  <w:style w:type="paragraph" w:styleId="TOC3">
    <w:name w:val="toc 3"/>
    <w:basedOn w:val="Normal"/>
    <w:next w:val="Normal"/>
    <w:autoRedefine/>
    <w:uiPriority w:val="39"/>
    <w:unhideWhenUsed/>
    <w:rsid w:val="000D691A"/>
    <w:pPr>
      <w:tabs>
        <w:tab w:val="right" w:leader="dot" w:pos="9060"/>
      </w:tabs>
      <w:spacing w:after="100"/>
      <w:ind w:left="440"/>
    </w:pPr>
  </w:style>
  <w:style w:type="character" w:customStyle="1" w:styleId="ListParagraphChar">
    <w:name w:val="List Paragraph Char"/>
    <w:aliases w:val="NFP GP Bulleted List Char,List Paragraph1 Char,Recommendation Char,List Paragraph11 Char,FooterText Char,numbered Char,Paragraphe de liste1 Char,Bulletr List Paragraph Char,列出段落 Char,列出段落1 Char,List Paragraph2 Char,Listeafsnit1 Char"/>
    <w:link w:val="ListParagraph"/>
    <w:uiPriority w:val="34"/>
    <w:qFormat/>
    <w:locked/>
    <w:rsid w:val="004B60C1"/>
    <w:rPr>
      <w:rFonts w:ascii="Arial" w:hAnsi="Arial"/>
      <w:sz w:val="22"/>
      <w:szCs w:val="24"/>
      <w:lang w:eastAsia="en-US"/>
    </w:rPr>
  </w:style>
  <w:style w:type="paragraph" w:styleId="Revision">
    <w:name w:val="Revision"/>
    <w:hidden/>
    <w:uiPriority w:val="99"/>
    <w:semiHidden/>
    <w:rsid w:val="009F327C"/>
    <w:rPr>
      <w:rFonts w:ascii="Arial" w:hAnsi="Arial"/>
      <w:sz w:val="22"/>
      <w:szCs w:val="24"/>
      <w:lang w:eastAsia="en-US"/>
    </w:rPr>
  </w:style>
  <w:style w:type="character" w:styleId="Mention">
    <w:name w:val="Mention"/>
    <w:basedOn w:val="DefaultParagraphFont"/>
    <w:uiPriority w:val="99"/>
    <w:unhideWhenUsed/>
    <w:rsid w:val="004D7993"/>
    <w:rPr>
      <w:color w:val="2B579A"/>
      <w:shd w:val="clear" w:color="auto" w:fill="E1DFDD"/>
    </w:rPr>
  </w:style>
  <w:style w:type="paragraph" w:customStyle="1" w:styleId="Callout">
    <w:name w:val="Call out"/>
    <w:basedOn w:val="Normal"/>
    <w:uiPriority w:val="98"/>
    <w:qFormat/>
    <w:rsid w:val="002B4F9E"/>
    <w:pPr>
      <w:pBdr>
        <w:top w:val="single" w:sz="18" w:space="4" w:color="3998B5" w:themeColor="accent5"/>
      </w:pBdr>
      <w:spacing w:after="120" w:line="259" w:lineRule="auto"/>
    </w:pPr>
    <w:rPr>
      <w:rFonts w:ascii="Segoe UI Semilight" w:eastAsiaTheme="minorHAnsi" w:hAnsi="Segoe UI Semilight" w:cstheme="minorBidi"/>
      <w:color w:val="0078BF" w:themeColor="accent3"/>
      <w:kern w:val="24"/>
      <w:szCs w:val="22"/>
    </w:rPr>
  </w:style>
  <w:style w:type="character" w:styleId="FootnoteReference">
    <w:name w:val="footnote reference"/>
    <w:basedOn w:val="DefaultParagraphFont"/>
    <w:semiHidden/>
    <w:unhideWhenUsed/>
    <w:rsid w:val="0068492B"/>
    <w:rPr>
      <w:vertAlign w:val="superscript"/>
    </w:rPr>
  </w:style>
  <w:style w:type="character" w:styleId="FollowedHyperlink">
    <w:name w:val="FollowedHyperlink"/>
    <w:basedOn w:val="DefaultParagraphFont"/>
    <w:semiHidden/>
    <w:unhideWhenUsed/>
    <w:rsid w:val="00596E00"/>
    <w:rPr>
      <w:color w:val="800080" w:themeColor="followedHyperlink"/>
      <w:u w:val="single"/>
    </w:rPr>
  </w:style>
  <w:style w:type="paragraph" w:customStyle="1" w:styleId="null1">
    <w:name w:val="null1"/>
    <w:basedOn w:val="Normal"/>
    <w:rsid w:val="005806AE"/>
    <w:pPr>
      <w:spacing w:before="100" w:beforeAutospacing="1" w:after="100" w:afterAutospacing="1"/>
    </w:pPr>
    <w:rPr>
      <w:rFonts w:ascii="Calibri" w:eastAsiaTheme="minorHAnsi" w:hAnsi="Calibri" w:cs="Calibri"/>
      <w:sz w:val="20"/>
      <w:szCs w:val="20"/>
      <w:lang w:eastAsia="en-AU"/>
    </w:rPr>
  </w:style>
  <w:style w:type="character" w:customStyle="1" w:styleId="null">
    <w:name w:val="null"/>
    <w:basedOn w:val="DefaultParagraphFont"/>
    <w:rsid w:val="00580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493690946">
      <w:bodyDiv w:val="1"/>
      <w:marLeft w:val="0"/>
      <w:marRight w:val="0"/>
      <w:marTop w:val="0"/>
      <w:marBottom w:val="0"/>
      <w:divBdr>
        <w:top w:val="none" w:sz="0" w:space="0" w:color="auto"/>
        <w:left w:val="none" w:sz="0" w:space="0" w:color="auto"/>
        <w:bottom w:val="none" w:sz="0" w:space="0" w:color="auto"/>
        <w:right w:val="none" w:sz="0" w:space="0" w:color="auto"/>
      </w:divBdr>
    </w:div>
    <w:div w:id="596249304">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841550725">
      <w:bodyDiv w:val="1"/>
      <w:marLeft w:val="0"/>
      <w:marRight w:val="0"/>
      <w:marTop w:val="0"/>
      <w:marBottom w:val="0"/>
      <w:divBdr>
        <w:top w:val="none" w:sz="0" w:space="0" w:color="auto"/>
        <w:left w:val="none" w:sz="0" w:space="0" w:color="auto"/>
        <w:bottom w:val="none" w:sz="0" w:space="0" w:color="auto"/>
        <w:right w:val="none" w:sz="0" w:space="0" w:color="auto"/>
      </w:divBdr>
    </w:div>
    <w:div w:id="898176243">
      <w:bodyDiv w:val="1"/>
      <w:marLeft w:val="0"/>
      <w:marRight w:val="0"/>
      <w:marTop w:val="0"/>
      <w:marBottom w:val="0"/>
      <w:divBdr>
        <w:top w:val="none" w:sz="0" w:space="0" w:color="auto"/>
        <w:left w:val="none" w:sz="0" w:space="0" w:color="auto"/>
        <w:bottom w:val="none" w:sz="0" w:space="0" w:color="auto"/>
        <w:right w:val="none" w:sz="0" w:space="0" w:color="auto"/>
      </w:divBdr>
    </w:div>
    <w:div w:id="957219235">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 w:id="1292781036">
      <w:bodyDiv w:val="1"/>
      <w:marLeft w:val="0"/>
      <w:marRight w:val="0"/>
      <w:marTop w:val="0"/>
      <w:marBottom w:val="0"/>
      <w:divBdr>
        <w:top w:val="none" w:sz="0" w:space="0" w:color="auto"/>
        <w:left w:val="none" w:sz="0" w:space="0" w:color="auto"/>
        <w:bottom w:val="none" w:sz="0" w:space="0" w:color="auto"/>
        <w:right w:val="none" w:sz="0" w:space="0" w:color="auto"/>
      </w:divBdr>
    </w:div>
    <w:div w:id="209315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legislation.gov.au/Details/C2022A00011" TargetMode="External"/><Relationship Id="rId26" Type="http://schemas.openxmlformats.org/officeDocument/2006/relationships/hyperlink" Target="https://www.datacommissioner.gov.au/data-management/foundational-four" TargetMode="External"/><Relationship Id="rId3" Type="http://schemas.openxmlformats.org/officeDocument/2006/relationships/customXml" Target="../customXml/item3.xml"/><Relationship Id="rId21" Type="http://schemas.openxmlformats.org/officeDocument/2006/relationships/hyperlink" Target="https://agedcare.royalcommission.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atacommissioner.gov.au/media-hub/overview-data-scheme" TargetMode="External"/><Relationship Id="rId25" Type="http://schemas.openxmlformats.org/officeDocument/2006/relationships/hyperlink" Target="https://www.closingthegap.gov.au/national-agreement/priority-reform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egislation.gov.au/Details/C2022A00011" TargetMode="External"/><Relationship Id="rId20" Type="http://schemas.openxmlformats.org/officeDocument/2006/relationships/hyperlink" Target="https://www.health.gov.au/about-us/corporate-reporting/corporate-plan" TargetMode="External"/><Relationship Id="rId29" Type="http://schemas.openxmlformats.org/officeDocument/2006/relationships/hyperlink" Target="https://www.datacommissioner.gov.au/media-hub/dataplace-new-tool-promote-safe-and-effective-sharing-government-dat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federation.gov.au/sites/default/files/about/agreements/iga-on-data-sharing.pdf"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gedcare.royalcommission.gov.au/" TargetMode="External"/><Relationship Id="rId23" Type="http://schemas.openxmlformats.org/officeDocument/2006/relationships/hyperlink" Target="https://www.pmc.gov.au/public-data" TargetMode="External"/><Relationship Id="rId28" Type="http://schemas.openxmlformats.org/officeDocument/2006/relationships/hyperlink" Target="https://www.datacommissioner.gov.au/media-hub/overview-data-scheme" TargetMode="External"/><Relationship Id="rId10" Type="http://schemas.openxmlformats.org/officeDocument/2006/relationships/endnotes" Target="endnotes.xml"/><Relationship Id="rId19" Type="http://schemas.openxmlformats.org/officeDocument/2006/relationships/hyperlink" Target="https://www.pmc.gov.au/government/aps-reform"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pmc.gov.au/government/aps-reform" TargetMode="External"/><Relationship Id="rId27" Type="http://schemas.openxmlformats.org/officeDocument/2006/relationships/hyperlink" Target="https://www.legislation.gov.au/Details/C2022A00011" TargetMode="External"/><Relationship Id="rId30" Type="http://schemas.openxmlformats.org/officeDocument/2006/relationships/hyperlink" Target="https://www.health.gov.au/initiatives-and-programs/2020-25-national-health-reform-agreement-nh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D9DF0BE9FB5F94B89B3027C61F5ADD4" ma:contentTypeVersion="4" ma:contentTypeDescription="Create a new document." ma:contentTypeScope="" ma:versionID="e42f55c04282e6bcd61d6eadefef742a">
  <xsd:schema xmlns:xsd="http://www.w3.org/2001/XMLSchema" xmlns:xs="http://www.w3.org/2001/XMLSchema" xmlns:p="http://schemas.microsoft.com/office/2006/metadata/properties" xmlns:ns2="e87afb40-b6b9-41f7-bd2d-90c5eda15e52" targetNamespace="http://schemas.microsoft.com/office/2006/metadata/properties" ma:root="true" ma:fieldsID="d8a852ffeb8d7018d2aacf1a392b9df2" ns2:_="">
    <xsd:import namespace="e87afb40-b6b9-41f7-bd2d-90c5eda15e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7afb40-b6b9-41f7-bd2d-90c5eda15e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BFCAFB5-863C-4C24-ACB5-1626D6CA35D8}">
  <ds:schemaRefs>
    <ds:schemaRef ds:uri="http://schemas.microsoft.com/sharepoint/v3/contenttype/forms"/>
  </ds:schemaRefs>
</ds:datastoreItem>
</file>

<file path=customXml/itemProps2.xml><?xml version="1.0" encoding="utf-8"?>
<ds:datastoreItem xmlns:ds="http://schemas.openxmlformats.org/officeDocument/2006/customXml" ds:itemID="{4DD352C6-9B25-4588-B4EA-045E0C1704B9}">
  <ds:schemaRefs>
    <ds:schemaRef ds:uri="http://schemas.openxmlformats.org/officeDocument/2006/bibliography"/>
  </ds:schemaRefs>
</ds:datastoreItem>
</file>

<file path=customXml/itemProps3.xml><?xml version="1.0" encoding="utf-8"?>
<ds:datastoreItem xmlns:ds="http://schemas.openxmlformats.org/officeDocument/2006/customXml" ds:itemID="{D90857F0-C684-4380-9639-8F3B87E4F0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7afb40-b6b9-41f7-bd2d-90c5eda15e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C6417-ADBB-487B-9091-DC3471F06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24</Pages>
  <Words>7154</Words>
  <Characters>40783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Deptartment of Health and Aged Care Data Strategy 2022 - 2025</vt:lpstr>
    </vt:vector>
  </TitlesOfParts>
  <Company/>
  <LinksUpToDate>false</LinksUpToDate>
  <CharactersWithSpaces>47842</CharactersWithSpaces>
  <SharedDoc>false</SharedDoc>
  <HLinks>
    <vt:vector size="204" baseType="variant">
      <vt:variant>
        <vt:i4>1376318</vt:i4>
      </vt:variant>
      <vt:variant>
        <vt:i4>128</vt:i4>
      </vt:variant>
      <vt:variant>
        <vt:i4>0</vt:i4>
      </vt:variant>
      <vt:variant>
        <vt:i4>5</vt:i4>
      </vt:variant>
      <vt:variant>
        <vt:lpwstr/>
      </vt:variant>
      <vt:variant>
        <vt:lpwstr>_Toc107398198</vt:lpwstr>
      </vt:variant>
      <vt:variant>
        <vt:i4>1376318</vt:i4>
      </vt:variant>
      <vt:variant>
        <vt:i4>122</vt:i4>
      </vt:variant>
      <vt:variant>
        <vt:i4>0</vt:i4>
      </vt:variant>
      <vt:variant>
        <vt:i4>5</vt:i4>
      </vt:variant>
      <vt:variant>
        <vt:lpwstr/>
      </vt:variant>
      <vt:variant>
        <vt:lpwstr>_Toc107398197</vt:lpwstr>
      </vt:variant>
      <vt:variant>
        <vt:i4>1376318</vt:i4>
      </vt:variant>
      <vt:variant>
        <vt:i4>116</vt:i4>
      </vt:variant>
      <vt:variant>
        <vt:i4>0</vt:i4>
      </vt:variant>
      <vt:variant>
        <vt:i4>5</vt:i4>
      </vt:variant>
      <vt:variant>
        <vt:lpwstr/>
      </vt:variant>
      <vt:variant>
        <vt:lpwstr>_Toc107398196</vt:lpwstr>
      </vt:variant>
      <vt:variant>
        <vt:i4>1376318</vt:i4>
      </vt:variant>
      <vt:variant>
        <vt:i4>110</vt:i4>
      </vt:variant>
      <vt:variant>
        <vt:i4>0</vt:i4>
      </vt:variant>
      <vt:variant>
        <vt:i4>5</vt:i4>
      </vt:variant>
      <vt:variant>
        <vt:lpwstr/>
      </vt:variant>
      <vt:variant>
        <vt:lpwstr>_Toc107398195</vt:lpwstr>
      </vt:variant>
      <vt:variant>
        <vt:i4>1376318</vt:i4>
      </vt:variant>
      <vt:variant>
        <vt:i4>104</vt:i4>
      </vt:variant>
      <vt:variant>
        <vt:i4>0</vt:i4>
      </vt:variant>
      <vt:variant>
        <vt:i4>5</vt:i4>
      </vt:variant>
      <vt:variant>
        <vt:lpwstr/>
      </vt:variant>
      <vt:variant>
        <vt:lpwstr>_Toc107398194</vt:lpwstr>
      </vt:variant>
      <vt:variant>
        <vt:i4>1376318</vt:i4>
      </vt:variant>
      <vt:variant>
        <vt:i4>98</vt:i4>
      </vt:variant>
      <vt:variant>
        <vt:i4>0</vt:i4>
      </vt:variant>
      <vt:variant>
        <vt:i4>5</vt:i4>
      </vt:variant>
      <vt:variant>
        <vt:lpwstr/>
      </vt:variant>
      <vt:variant>
        <vt:lpwstr>_Toc107398193</vt:lpwstr>
      </vt:variant>
      <vt:variant>
        <vt:i4>1376318</vt:i4>
      </vt:variant>
      <vt:variant>
        <vt:i4>92</vt:i4>
      </vt:variant>
      <vt:variant>
        <vt:i4>0</vt:i4>
      </vt:variant>
      <vt:variant>
        <vt:i4>5</vt:i4>
      </vt:variant>
      <vt:variant>
        <vt:lpwstr/>
      </vt:variant>
      <vt:variant>
        <vt:lpwstr>_Toc107398192</vt:lpwstr>
      </vt:variant>
      <vt:variant>
        <vt:i4>1376318</vt:i4>
      </vt:variant>
      <vt:variant>
        <vt:i4>86</vt:i4>
      </vt:variant>
      <vt:variant>
        <vt:i4>0</vt:i4>
      </vt:variant>
      <vt:variant>
        <vt:i4>5</vt:i4>
      </vt:variant>
      <vt:variant>
        <vt:lpwstr/>
      </vt:variant>
      <vt:variant>
        <vt:lpwstr>_Toc107398191</vt:lpwstr>
      </vt:variant>
      <vt:variant>
        <vt:i4>1376318</vt:i4>
      </vt:variant>
      <vt:variant>
        <vt:i4>80</vt:i4>
      </vt:variant>
      <vt:variant>
        <vt:i4>0</vt:i4>
      </vt:variant>
      <vt:variant>
        <vt:i4>5</vt:i4>
      </vt:variant>
      <vt:variant>
        <vt:lpwstr/>
      </vt:variant>
      <vt:variant>
        <vt:lpwstr>_Toc107398190</vt:lpwstr>
      </vt:variant>
      <vt:variant>
        <vt:i4>1310782</vt:i4>
      </vt:variant>
      <vt:variant>
        <vt:i4>74</vt:i4>
      </vt:variant>
      <vt:variant>
        <vt:i4>0</vt:i4>
      </vt:variant>
      <vt:variant>
        <vt:i4>5</vt:i4>
      </vt:variant>
      <vt:variant>
        <vt:lpwstr/>
      </vt:variant>
      <vt:variant>
        <vt:lpwstr>_Toc107398189</vt:lpwstr>
      </vt:variant>
      <vt:variant>
        <vt:i4>1310782</vt:i4>
      </vt:variant>
      <vt:variant>
        <vt:i4>68</vt:i4>
      </vt:variant>
      <vt:variant>
        <vt:i4>0</vt:i4>
      </vt:variant>
      <vt:variant>
        <vt:i4>5</vt:i4>
      </vt:variant>
      <vt:variant>
        <vt:lpwstr/>
      </vt:variant>
      <vt:variant>
        <vt:lpwstr>_Toc107398188</vt:lpwstr>
      </vt:variant>
      <vt:variant>
        <vt:i4>1310782</vt:i4>
      </vt:variant>
      <vt:variant>
        <vt:i4>62</vt:i4>
      </vt:variant>
      <vt:variant>
        <vt:i4>0</vt:i4>
      </vt:variant>
      <vt:variant>
        <vt:i4>5</vt:i4>
      </vt:variant>
      <vt:variant>
        <vt:lpwstr/>
      </vt:variant>
      <vt:variant>
        <vt:lpwstr>_Toc107398187</vt:lpwstr>
      </vt:variant>
      <vt:variant>
        <vt:i4>1310782</vt:i4>
      </vt:variant>
      <vt:variant>
        <vt:i4>56</vt:i4>
      </vt:variant>
      <vt:variant>
        <vt:i4>0</vt:i4>
      </vt:variant>
      <vt:variant>
        <vt:i4>5</vt:i4>
      </vt:variant>
      <vt:variant>
        <vt:lpwstr/>
      </vt:variant>
      <vt:variant>
        <vt:lpwstr>_Toc107398186</vt:lpwstr>
      </vt:variant>
      <vt:variant>
        <vt:i4>1310782</vt:i4>
      </vt:variant>
      <vt:variant>
        <vt:i4>44</vt:i4>
      </vt:variant>
      <vt:variant>
        <vt:i4>0</vt:i4>
      </vt:variant>
      <vt:variant>
        <vt:i4>5</vt:i4>
      </vt:variant>
      <vt:variant>
        <vt:lpwstr/>
      </vt:variant>
      <vt:variant>
        <vt:lpwstr>_Toc107398184</vt:lpwstr>
      </vt:variant>
      <vt:variant>
        <vt:i4>1310782</vt:i4>
      </vt:variant>
      <vt:variant>
        <vt:i4>32</vt:i4>
      </vt:variant>
      <vt:variant>
        <vt:i4>0</vt:i4>
      </vt:variant>
      <vt:variant>
        <vt:i4>5</vt:i4>
      </vt:variant>
      <vt:variant>
        <vt:lpwstr/>
      </vt:variant>
      <vt:variant>
        <vt:lpwstr>_Toc107398182</vt:lpwstr>
      </vt:variant>
      <vt:variant>
        <vt:i4>1310782</vt:i4>
      </vt:variant>
      <vt:variant>
        <vt:i4>26</vt:i4>
      </vt:variant>
      <vt:variant>
        <vt:i4>0</vt:i4>
      </vt:variant>
      <vt:variant>
        <vt:i4>5</vt:i4>
      </vt:variant>
      <vt:variant>
        <vt:lpwstr/>
      </vt:variant>
      <vt:variant>
        <vt:lpwstr>_Toc107398181</vt:lpwstr>
      </vt:variant>
      <vt:variant>
        <vt:i4>1310782</vt:i4>
      </vt:variant>
      <vt:variant>
        <vt:i4>20</vt:i4>
      </vt:variant>
      <vt:variant>
        <vt:i4>0</vt:i4>
      </vt:variant>
      <vt:variant>
        <vt:i4>5</vt:i4>
      </vt:variant>
      <vt:variant>
        <vt:lpwstr/>
      </vt:variant>
      <vt:variant>
        <vt:lpwstr>_Toc107398180</vt:lpwstr>
      </vt:variant>
      <vt:variant>
        <vt:i4>4587596</vt:i4>
      </vt:variant>
      <vt:variant>
        <vt:i4>48</vt:i4>
      </vt:variant>
      <vt:variant>
        <vt:i4>0</vt:i4>
      </vt:variant>
      <vt:variant>
        <vt:i4>5</vt:i4>
      </vt:variant>
      <vt:variant>
        <vt:lpwstr>https://www.health.gov.au/initiatives-and-programs/2020-25-national-health-reform-agreement-nhra</vt:lpwstr>
      </vt:variant>
      <vt:variant>
        <vt:lpwstr/>
      </vt:variant>
      <vt:variant>
        <vt:i4>8323174</vt:i4>
      </vt:variant>
      <vt:variant>
        <vt:i4>45</vt:i4>
      </vt:variant>
      <vt:variant>
        <vt:i4>0</vt:i4>
      </vt:variant>
      <vt:variant>
        <vt:i4>5</vt:i4>
      </vt:variant>
      <vt:variant>
        <vt:lpwstr>https://www.datacommissioner.gov.au/media-hub/dataplace-new-tool-promote-safe-and-effective-sharing-government-data</vt:lpwstr>
      </vt:variant>
      <vt:variant>
        <vt:lpwstr/>
      </vt:variant>
      <vt:variant>
        <vt:i4>2883700</vt:i4>
      </vt:variant>
      <vt:variant>
        <vt:i4>42</vt:i4>
      </vt:variant>
      <vt:variant>
        <vt:i4>0</vt:i4>
      </vt:variant>
      <vt:variant>
        <vt:i4>5</vt:i4>
      </vt:variant>
      <vt:variant>
        <vt:lpwstr>https://www.datacommissioner.gov.au/media-hub/overview-data-scheme</vt:lpwstr>
      </vt:variant>
      <vt:variant>
        <vt:lpwstr/>
      </vt:variant>
      <vt:variant>
        <vt:i4>7536678</vt:i4>
      </vt:variant>
      <vt:variant>
        <vt:i4>39</vt:i4>
      </vt:variant>
      <vt:variant>
        <vt:i4>0</vt:i4>
      </vt:variant>
      <vt:variant>
        <vt:i4>5</vt:i4>
      </vt:variant>
      <vt:variant>
        <vt:lpwstr>https://www.legislation.gov.au/Details/C2022A00011</vt:lpwstr>
      </vt:variant>
      <vt:variant>
        <vt:lpwstr/>
      </vt:variant>
      <vt:variant>
        <vt:i4>4390994</vt:i4>
      </vt:variant>
      <vt:variant>
        <vt:i4>36</vt:i4>
      </vt:variant>
      <vt:variant>
        <vt:i4>0</vt:i4>
      </vt:variant>
      <vt:variant>
        <vt:i4>5</vt:i4>
      </vt:variant>
      <vt:variant>
        <vt:lpwstr>https://www.datacommissioner.gov.au/data-management/foundational-four</vt:lpwstr>
      </vt:variant>
      <vt:variant>
        <vt:lpwstr/>
      </vt:variant>
      <vt:variant>
        <vt:i4>6029402</vt:i4>
      </vt:variant>
      <vt:variant>
        <vt:i4>33</vt:i4>
      </vt:variant>
      <vt:variant>
        <vt:i4>0</vt:i4>
      </vt:variant>
      <vt:variant>
        <vt:i4>5</vt:i4>
      </vt:variant>
      <vt:variant>
        <vt:lpwstr>https://www.closingthegap.gov.au/national-agreement/priority-reforms</vt:lpwstr>
      </vt:variant>
      <vt:variant>
        <vt:lpwstr/>
      </vt:variant>
      <vt:variant>
        <vt:i4>6619178</vt:i4>
      </vt:variant>
      <vt:variant>
        <vt:i4>30</vt:i4>
      </vt:variant>
      <vt:variant>
        <vt:i4>0</vt:i4>
      </vt:variant>
      <vt:variant>
        <vt:i4>5</vt:i4>
      </vt:variant>
      <vt:variant>
        <vt:lpwstr>https://federation.gov.au/sites/default/files/about/agreements/iga-on-data-sharing.pdf</vt:lpwstr>
      </vt:variant>
      <vt:variant>
        <vt:lpwstr/>
      </vt:variant>
      <vt:variant>
        <vt:i4>3801203</vt:i4>
      </vt:variant>
      <vt:variant>
        <vt:i4>27</vt:i4>
      </vt:variant>
      <vt:variant>
        <vt:i4>0</vt:i4>
      </vt:variant>
      <vt:variant>
        <vt:i4>5</vt:i4>
      </vt:variant>
      <vt:variant>
        <vt:lpwstr>https://federation.gov.au/about/agreements/intergovernmental-agreement-data-sharing</vt:lpwstr>
      </vt:variant>
      <vt:variant>
        <vt:lpwstr/>
      </vt:variant>
      <vt:variant>
        <vt:i4>6881382</vt:i4>
      </vt:variant>
      <vt:variant>
        <vt:i4>24</vt:i4>
      </vt:variant>
      <vt:variant>
        <vt:i4>0</vt:i4>
      </vt:variant>
      <vt:variant>
        <vt:i4>5</vt:i4>
      </vt:variant>
      <vt:variant>
        <vt:lpwstr>https://www.pmc.gov.au/public-data</vt:lpwstr>
      </vt:variant>
      <vt:variant>
        <vt:lpwstr/>
      </vt:variant>
      <vt:variant>
        <vt:i4>4849677</vt:i4>
      </vt:variant>
      <vt:variant>
        <vt:i4>21</vt:i4>
      </vt:variant>
      <vt:variant>
        <vt:i4>0</vt:i4>
      </vt:variant>
      <vt:variant>
        <vt:i4>5</vt:i4>
      </vt:variant>
      <vt:variant>
        <vt:lpwstr>https://www.pmc.gov.au/government/aps-reform</vt:lpwstr>
      </vt:variant>
      <vt:variant>
        <vt:lpwstr/>
      </vt:variant>
      <vt:variant>
        <vt:i4>5767188</vt:i4>
      </vt:variant>
      <vt:variant>
        <vt:i4>18</vt:i4>
      </vt:variant>
      <vt:variant>
        <vt:i4>0</vt:i4>
      </vt:variant>
      <vt:variant>
        <vt:i4>5</vt:i4>
      </vt:variant>
      <vt:variant>
        <vt:lpwstr>https://agedcare.royalcommission.gov.au/</vt:lpwstr>
      </vt:variant>
      <vt:variant>
        <vt:lpwstr/>
      </vt:variant>
      <vt:variant>
        <vt:i4>5242964</vt:i4>
      </vt:variant>
      <vt:variant>
        <vt:i4>15</vt:i4>
      </vt:variant>
      <vt:variant>
        <vt:i4>0</vt:i4>
      </vt:variant>
      <vt:variant>
        <vt:i4>5</vt:i4>
      </vt:variant>
      <vt:variant>
        <vt:lpwstr>https://www.health.gov.au/about-us/corporate-reporting/corporate-plan</vt:lpwstr>
      </vt:variant>
      <vt:variant>
        <vt:lpwstr/>
      </vt:variant>
      <vt:variant>
        <vt:i4>4849677</vt:i4>
      </vt:variant>
      <vt:variant>
        <vt:i4>12</vt:i4>
      </vt:variant>
      <vt:variant>
        <vt:i4>0</vt:i4>
      </vt:variant>
      <vt:variant>
        <vt:i4>5</vt:i4>
      </vt:variant>
      <vt:variant>
        <vt:lpwstr>https://www.pmc.gov.au/government/aps-reform</vt:lpwstr>
      </vt:variant>
      <vt:variant>
        <vt:lpwstr/>
      </vt:variant>
      <vt:variant>
        <vt:i4>7536678</vt:i4>
      </vt:variant>
      <vt:variant>
        <vt:i4>9</vt:i4>
      </vt:variant>
      <vt:variant>
        <vt:i4>0</vt:i4>
      </vt:variant>
      <vt:variant>
        <vt:i4>5</vt:i4>
      </vt:variant>
      <vt:variant>
        <vt:lpwstr>https://www.legislation.gov.au/Details/C2022A00011</vt:lpwstr>
      </vt:variant>
      <vt:variant>
        <vt:lpwstr/>
      </vt:variant>
      <vt:variant>
        <vt:i4>2883700</vt:i4>
      </vt:variant>
      <vt:variant>
        <vt:i4>6</vt:i4>
      </vt:variant>
      <vt:variant>
        <vt:i4>0</vt:i4>
      </vt:variant>
      <vt:variant>
        <vt:i4>5</vt:i4>
      </vt:variant>
      <vt:variant>
        <vt:lpwstr>https://www.datacommissioner.gov.au/media-hub/overview-data-scheme</vt:lpwstr>
      </vt:variant>
      <vt:variant>
        <vt:lpwstr/>
      </vt:variant>
      <vt:variant>
        <vt:i4>7536678</vt:i4>
      </vt:variant>
      <vt:variant>
        <vt:i4>3</vt:i4>
      </vt:variant>
      <vt:variant>
        <vt:i4>0</vt:i4>
      </vt:variant>
      <vt:variant>
        <vt:i4>5</vt:i4>
      </vt:variant>
      <vt:variant>
        <vt:lpwstr>https://www.legislation.gov.au/Details/C2022A00011</vt:lpwstr>
      </vt:variant>
      <vt:variant>
        <vt:lpwstr/>
      </vt:variant>
      <vt:variant>
        <vt:i4>5767188</vt:i4>
      </vt:variant>
      <vt:variant>
        <vt:i4>0</vt:i4>
      </vt:variant>
      <vt:variant>
        <vt:i4>0</vt:i4>
      </vt:variant>
      <vt:variant>
        <vt:i4>5</vt:i4>
      </vt:variant>
      <vt:variant>
        <vt:lpwstr>https://agedcare.royalcommission.gov.au/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Deptartment of Health and Aged Care Data Strategy 2022 - 2025</dc:title>
  <dc:subject>About the department</dc:subject>
  <dc:creator>Australian Government Department of Health and Aged Care</dc:creator>
  <cp:keywords>Trust and Transparency; Governance; Data Asset Delivery; Data Sharing and Release; Data Quality Improvement and Integration; Capability, Innovation; Implementation</cp:keywords>
  <cp:lastModifiedBy>YUNG, Rachelle</cp:lastModifiedBy>
  <cp:revision>7</cp:revision>
  <cp:lastPrinted>2022-07-18T06:34:00Z</cp:lastPrinted>
  <dcterms:created xsi:type="dcterms:W3CDTF">2022-08-25T07:08:00Z</dcterms:created>
  <dcterms:modified xsi:type="dcterms:W3CDTF">2023-07-21T04:47:00Z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170;#Style Guide|fae42d66-6622-4466-b060-a03a1a4f59f8</vt:lpwstr>
  </property>
  <property fmtid="{D5CDD505-2E9C-101B-9397-08002B2CF9AE}" pid="3" name="File Structure">
    <vt:lpwstr>169;#Style Guide|aa9bcad4-d3b7-4fe1-b475-a8e6573a6ad1</vt:lpwstr>
  </property>
  <property fmtid="{D5CDD505-2E9C-101B-9397-08002B2CF9AE}" pid="4" name="ContentTypeId">
    <vt:lpwstr>0x0101005D9DF0BE9FB5F94B89B3027C61F5ADD4</vt:lpwstr>
  </property>
</Properties>
</file>