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D96B7" w14:textId="10FC50A8" w:rsidR="00D33167" w:rsidRPr="00BC1142" w:rsidRDefault="001765D7" w:rsidP="004A32C3">
      <w:pPr>
        <w:rPr>
          <w:lang w:val="en-GB" w:eastAsia="en-GB"/>
        </w:rPr>
      </w:pPr>
      <w:r w:rsidRPr="001765D7">
        <w:rPr>
          <w:noProof/>
        </w:rPr>
        <w:t xml:space="preserve"> </w:t>
      </w:r>
      <w:r>
        <w:rPr>
          <w:noProof/>
        </w:rPr>
        <w:drawing>
          <wp:inline distT="0" distB="0" distL="0" distR="0" wp14:anchorId="1302F0B6" wp14:editId="638F7159">
            <wp:extent cx="2537460" cy="686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6003" cy="688996"/>
                    </a:xfrm>
                    <a:prstGeom prst="rect">
                      <a:avLst/>
                    </a:prstGeom>
                  </pic:spPr>
                </pic:pic>
              </a:graphicData>
            </a:graphic>
          </wp:inline>
        </w:drawing>
      </w:r>
    </w:p>
    <w:p w14:paraId="53ABE0CB" w14:textId="35AC6D27" w:rsidR="00D33167" w:rsidRDefault="003F09B7" w:rsidP="005F4768">
      <w:pPr>
        <w:pStyle w:val="Title"/>
      </w:pPr>
      <w:r>
        <w:t xml:space="preserve">after hours other medical </w:t>
      </w:r>
      <w:r w:rsidR="005B2F9C">
        <w:t xml:space="preserve"> </w:t>
      </w:r>
      <w:r>
        <w:t>practitioners program guidelines</w:t>
      </w:r>
    </w:p>
    <w:p w14:paraId="03DB9E52" w14:textId="17E8209E" w:rsidR="00D33167" w:rsidRDefault="00D33167" w:rsidP="005F4768">
      <w:pPr>
        <w:pStyle w:val="SubtitleCover"/>
      </w:pPr>
    </w:p>
    <w:p w14:paraId="1B5569B6" w14:textId="53B4AA81" w:rsidR="006603E3" w:rsidRDefault="000536E3" w:rsidP="004A32C3">
      <w:r>
        <w:t>1 July 2023</w:t>
      </w:r>
    </w:p>
    <w:p w14:paraId="531D872B" w14:textId="77777777" w:rsidR="006603E3" w:rsidRDefault="006603E3" w:rsidP="006603E3"/>
    <w:p w14:paraId="2ED76572" w14:textId="77777777" w:rsidR="00A66C82" w:rsidRPr="006603E3" w:rsidRDefault="00A66C82" w:rsidP="006603E3">
      <w:pPr>
        <w:sectPr w:rsidR="00A66C82" w:rsidRPr="006603E3" w:rsidSect="004A32C3">
          <w:headerReference w:type="even" r:id="rId9"/>
          <w:headerReference w:type="default" r:id="rId10"/>
          <w:footerReference w:type="even" r:id="rId11"/>
          <w:footerReference w:type="default" r:id="rId12"/>
          <w:headerReference w:type="first" r:id="rId13"/>
          <w:footerReference w:type="first" r:id="rId14"/>
          <w:pgSz w:w="11906" w:h="16838"/>
          <w:pgMar w:top="1276" w:right="1701" w:bottom="1701" w:left="1701" w:header="0" w:footer="366" w:gutter="0"/>
          <w:cols w:space="708"/>
          <w:docGrid w:linePitch="360"/>
        </w:sectPr>
      </w:pPr>
    </w:p>
    <w:p w14:paraId="4A354C9D" w14:textId="59461A4F" w:rsidR="00561352" w:rsidRPr="00DE28BE" w:rsidRDefault="00561352" w:rsidP="00DE28BE">
      <w:pPr>
        <w:pStyle w:val="TOC2"/>
        <w:ind w:left="0"/>
      </w:pPr>
    </w:p>
    <w:p w14:paraId="79C8FB99" w14:textId="7B6DFB09" w:rsidR="00672899" w:rsidRPr="00672899" w:rsidRDefault="00B52D31" w:rsidP="006603E3">
      <w:pPr>
        <w:pStyle w:val="Heading1Black"/>
      </w:pPr>
      <w:bookmarkStart w:id="0" w:name="_Toc474396166"/>
      <w:r>
        <w:t>After hours other medical practitioners program</w:t>
      </w:r>
      <w:bookmarkEnd w:id="0"/>
    </w:p>
    <w:p w14:paraId="45448420" w14:textId="77777777" w:rsidR="00B52D31" w:rsidRDefault="00B52D31" w:rsidP="00B52D31">
      <w:pPr>
        <w:pStyle w:val="Heading2"/>
        <w:keepNext/>
        <w:spacing w:before="120" w:after="120" w:line="240" w:lineRule="auto"/>
        <w:ind w:left="360"/>
      </w:pPr>
      <w:bookmarkStart w:id="1" w:name="_Toc505335899"/>
    </w:p>
    <w:p w14:paraId="708DA334" w14:textId="11D9AC19" w:rsidR="00B52D31" w:rsidRPr="00ED5945" w:rsidRDefault="00B52D31" w:rsidP="00FF6812">
      <w:pPr>
        <w:pStyle w:val="Heading2"/>
        <w:keepNext/>
        <w:spacing w:before="120" w:after="120" w:line="240" w:lineRule="auto"/>
        <w:rPr>
          <w:sz w:val="28"/>
          <w:szCs w:val="28"/>
        </w:rPr>
      </w:pPr>
      <w:r w:rsidRPr="00ED5945">
        <w:rPr>
          <w:sz w:val="28"/>
          <w:szCs w:val="28"/>
        </w:rPr>
        <w:t>Important Notice:</w:t>
      </w:r>
    </w:p>
    <w:p w14:paraId="30980DBE" w14:textId="606DC016" w:rsidR="00441B31" w:rsidRDefault="00441B31" w:rsidP="00441B31">
      <w:pPr>
        <w:spacing w:before="120" w:after="120"/>
        <w:rPr>
          <w:rStyle w:val="normaltextrun"/>
          <w:rFonts w:eastAsia="Arial"/>
          <w:color w:val="000000" w:themeColor="text1"/>
          <w:sz w:val="22"/>
          <w:szCs w:val="22"/>
        </w:rPr>
      </w:pPr>
      <w:r w:rsidRPr="00441B31">
        <w:rPr>
          <w:sz w:val="22"/>
          <w:szCs w:val="22"/>
        </w:rPr>
        <w:t>The AHOMP</w:t>
      </w:r>
      <w:r w:rsidR="00910705">
        <w:rPr>
          <w:sz w:val="22"/>
          <w:szCs w:val="22"/>
        </w:rPr>
        <w:t>s</w:t>
      </w:r>
      <w:r w:rsidRPr="00441B31">
        <w:rPr>
          <w:sz w:val="22"/>
          <w:szCs w:val="22"/>
        </w:rPr>
        <w:t xml:space="preserve"> Program cease</w:t>
      </w:r>
      <w:r w:rsidR="0096093B">
        <w:rPr>
          <w:sz w:val="22"/>
          <w:szCs w:val="22"/>
        </w:rPr>
        <w:t>d</w:t>
      </w:r>
      <w:r w:rsidRPr="00441B31">
        <w:rPr>
          <w:sz w:val="22"/>
          <w:szCs w:val="22"/>
        </w:rPr>
        <w:t xml:space="preserve"> on 30 June 2023. Medical practitioners who </w:t>
      </w:r>
      <w:r w:rsidR="004208FE">
        <w:rPr>
          <w:sz w:val="22"/>
          <w:szCs w:val="22"/>
        </w:rPr>
        <w:t>were participating</w:t>
      </w:r>
      <w:r w:rsidRPr="00441B31">
        <w:rPr>
          <w:sz w:val="22"/>
          <w:szCs w:val="22"/>
        </w:rPr>
        <w:t xml:space="preserve"> on the AHOMP</w:t>
      </w:r>
      <w:r w:rsidR="00910705">
        <w:rPr>
          <w:sz w:val="22"/>
          <w:szCs w:val="22"/>
        </w:rPr>
        <w:t>s</w:t>
      </w:r>
      <w:r w:rsidRPr="00441B31">
        <w:rPr>
          <w:sz w:val="22"/>
          <w:szCs w:val="22"/>
        </w:rPr>
        <w:t xml:space="preserve"> Program </w:t>
      </w:r>
      <w:r w:rsidR="004208FE">
        <w:rPr>
          <w:sz w:val="22"/>
          <w:szCs w:val="22"/>
        </w:rPr>
        <w:t xml:space="preserve">at that date were automatically placed in the </w:t>
      </w:r>
      <w:bookmarkStart w:id="2" w:name="_Hlk137634906"/>
      <w:r w:rsidR="0096093B">
        <w:rPr>
          <w:sz w:val="22"/>
          <w:szCs w:val="22"/>
        </w:rPr>
        <w:t xml:space="preserve">Other Medical </w:t>
      </w:r>
      <w:r w:rsidR="0096093B" w:rsidRPr="0079296E">
        <w:rPr>
          <w:sz w:val="22"/>
          <w:szCs w:val="22"/>
        </w:rPr>
        <w:t>Practitioners</w:t>
      </w:r>
      <w:r w:rsidR="0096093B">
        <w:rPr>
          <w:sz w:val="22"/>
          <w:szCs w:val="22"/>
        </w:rPr>
        <w:t xml:space="preserve"> Extension Program (OMPEP)</w:t>
      </w:r>
      <w:bookmarkEnd w:id="2"/>
      <w:r w:rsidR="0096093B">
        <w:rPr>
          <w:sz w:val="22"/>
          <w:szCs w:val="22"/>
        </w:rPr>
        <w:t>.</w:t>
      </w:r>
      <w:r w:rsidRPr="00441B31">
        <w:rPr>
          <w:sz w:val="22"/>
          <w:szCs w:val="22"/>
        </w:rPr>
        <w:t xml:space="preserve"> </w:t>
      </w:r>
      <w:r w:rsidR="004208FE">
        <w:rPr>
          <w:sz w:val="22"/>
          <w:szCs w:val="22"/>
        </w:rPr>
        <w:t xml:space="preserve">and </w:t>
      </w:r>
      <w:r w:rsidR="004208FE" w:rsidRPr="00441B31">
        <w:rPr>
          <w:sz w:val="22"/>
          <w:szCs w:val="22"/>
        </w:rPr>
        <w:t xml:space="preserve">can </w:t>
      </w:r>
      <w:r w:rsidR="004208FE">
        <w:rPr>
          <w:sz w:val="22"/>
          <w:szCs w:val="22"/>
        </w:rPr>
        <w:t xml:space="preserve">continue to </w:t>
      </w:r>
      <w:r w:rsidR="004208FE" w:rsidRPr="00441B31">
        <w:rPr>
          <w:sz w:val="22"/>
          <w:szCs w:val="22"/>
        </w:rPr>
        <w:t>access A1 Medicare rebates until 30 June 202</w:t>
      </w:r>
      <w:r w:rsidR="004208FE">
        <w:rPr>
          <w:sz w:val="22"/>
          <w:szCs w:val="22"/>
        </w:rPr>
        <w:t>5</w:t>
      </w:r>
    </w:p>
    <w:p w14:paraId="0EC86D34" w14:textId="54E3B1FC" w:rsidR="00441B31" w:rsidRDefault="00441B31" w:rsidP="005E5E81">
      <w:pPr>
        <w:rPr>
          <w:sz w:val="22"/>
          <w:szCs w:val="22"/>
        </w:rPr>
      </w:pPr>
      <w:r w:rsidRPr="00441B31">
        <w:rPr>
          <w:sz w:val="22"/>
          <w:szCs w:val="22"/>
        </w:rPr>
        <w:t xml:space="preserve">These Guidelines have effect from </w:t>
      </w:r>
      <w:r w:rsidR="000536E3">
        <w:rPr>
          <w:sz w:val="22"/>
          <w:szCs w:val="22"/>
        </w:rPr>
        <w:t>1 July 2023</w:t>
      </w:r>
      <w:r w:rsidRPr="00441B31">
        <w:rPr>
          <w:sz w:val="22"/>
          <w:szCs w:val="22"/>
        </w:rPr>
        <w:t xml:space="preserve"> </w:t>
      </w:r>
    </w:p>
    <w:p w14:paraId="7D30F07D" w14:textId="6EA83D62" w:rsidR="003F09B7" w:rsidRPr="00ED5945" w:rsidRDefault="00B570F5" w:rsidP="00477435">
      <w:pPr>
        <w:pStyle w:val="Heading2"/>
        <w:keepNext/>
        <w:numPr>
          <w:ilvl w:val="0"/>
          <w:numId w:val="14"/>
        </w:numPr>
        <w:spacing w:before="120" w:after="120" w:line="240" w:lineRule="auto"/>
        <w:rPr>
          <w:sz w:val="28"/>
          <w:szCs w:val="28"/>
        </w:rPr>
      </w:pPr>
      <w:r w:rsidRPr="00ED5945">
        <w:rPr>
          <w:sz w:val="28"/>
          <w:szCs w:val="28"/>
        </w:rPr>
        <w:t>Introduction</w:t>
      </w:r>
      <w:bookmarkEnd w:id="1"/>
    </w:p>
    <w:p w14:paraId="5986F7E6" w14:textId="727F392B" w:rsidR="003F09B7" w:rsidRPr="0079296E" w:rsidRDefault="001433DB" w:rsidP="00FF6812">
      <w:pPr>
        <w:spacing w:before="120" w:after="120"/>
        <w:ind w:left="426"/>
        <w:rPr>
          <w:sz w:val="22"/>
          <w:szCs w:val="22"/>
        </w:rPr>
      </w:pPr>
      <w:r>
        <w:rPr>
          <w:sz w:val="22"/>
          <w:szCs w:val="22"/>
        </w:rPr>
        <w:t xml:space="preserve">The intent of the AHOMPs program is to recognise the value of after-hours services provided by non-vocationally recognised general practitioners.  </w:t>
      </w:r>
      <w:r w:rsidR="00B570F5" w:rsidRPr="0079296E">
        <w:rPr>
          <w:sz w:val="22"/>
          <w:szCs w:val="22"/>
        </w:rPr>
        <w:t>The AHOMP</w:t>
      </w:r>
      <w:r w:rsidR="00910705">
        <w:rPr>
          <w:sz w:val="22"/>
          <w:szCs w:val="22"/>
        </w:rPr>
        <w:t>s</w:t>
      </w:r>
      <w:r w:rsidR="00B570F5" w:rsidRPr="0079296E">
        <w:rPr>
          <w:sz w:val="22"/>
          <w:szCs w:val="22"/>
        </w:rPr>
        <w:t xml:space="preserve"> Program provides access to higher </w:t>
      </w:r>
      <w:r w:rsidR="009D01AD" w:rsidRPr="0079296E">
        <w:rPr>
          <w:sz w:val="22"/>
          <w:szCs w:val="22"/>
        </w:rPr>
        <w:t xml:space="preserve">A1 </w:t>
      </w:r>
      <w:r w:rsidR="00B570F5" w:rsidRPr="0079296E">
        <w:rPr>
          <w:sz w:val="22"/>
          <w:szCs w:val="22"/>
        </w:rPr>
        <w:t xml:space="preserve">Medicare rebates for non-vocationally </w:t>
      </w:r>
      <w:r w:rsidR="00441B31" w:rsidRPr="0079296E">
        <w:rPr>
          <w:sz w:val="22"/>
          <w:szCs w:val="22"/>
        </w:rPr>
        <w:t>recognised</w:t>
      </w:r>
      <w:r w:rsidR="00B570F5" w:rsidRPr="0079296E">
        <w:rPr>
          <w:sz w:val="22"/>
          <w:szCs w:val="22"/>
        </w:rPr>
        <w:t xml:space="preserve"> medical practitioners to provide </w:t>
      </w:r>
      <w:r>
        <w:rPr>
          <w:sz w:val="22"/>
          <w:szCs w:val="22"/>
        </w:rPr>
        <w:t xml:space="preserve">quality </w:t>
      </w:r>
      <w:r w:rsidR="00B570F5" w:rsidRPr="0079296E">
        <w:rPr>
          <w:sz w:val="22"/>
          <w:szCs w:val="22"/>
        </w:rPr>
        <w:t>after-hours general practice services through an accredited general practice or an accredited Medical Deputising Service (MDS).</w:t>
      </w:r>
    </w:p>
    <w:p w14:paraId="3CF82A15" w14:textId="6C33C9FB" w:rsidR="003F09B7" w:rsidRDefault="003F09B7" w:rsidP="00514010">
      <w:pPr>
        <w:spacing w:before="120" w:after="120"/>
        <w:ind w:left="426"/>
        <w:rPr>
          <w:sz w:val="22"/>
          <w:szCs w:val="22"/>
        </w:rPr>
      </w:pPr>
      <w:r w:rsidRPr="0079296E">
        <w:rPr>
          <w:sz w:val="22"/>
          <w:szCs w:val="22"/>
        </w:rPr>
        <w:t>The AHOMP</w:t>
      </w:r>
      <w:r w:rsidR="00910705">
        <w:rPr>
          <w:sz w:val="22"/>
          <w:szCs w:val="22"/>
        </w:rPr>
        <w:t>s</w:t>
      </w:r>
      <w:r w:rsidRPr="0079296E">
        <w:rPr>
          <w:sz w:val="22"/>
          <w:szCs w:val="22"/>
        </w:rPr>
        <w:t xml:space="preserve"> Program is administered by  </w:t>
      </w:r>
      <w:r w:rsidR="001765D7">
        <w:rPr>
          <w:sz w:val="22"/>
          <w:szCs w:val="22"/>
        </w:rPr>
        <w:t>Services Australia</w:t>
      </w:r>
      <w:r w:rsidRPr="0079296E">
        <w:rPr>
          <w:sz w:val="22"/>
          <w:szCs w:val="22"/>
        </w:rPr>
        <w:t xml:space="preserve"> </w:t>
      </w:r>
      <w:r w:rsidR="00441B31">
        <w:rPr>
          <w:sz w:val="22"/>
          <w:szCs w:val="22"/>
        </w:rPr>
        <w:t xml:space="preserve">through Medicare </w:t>
      </w:r>
      <w:r w:rsidRPr="0079296E">
        <w:rPr>
          <w:sz w:val="22"/>
          <w:szCs w:val="22"/>
        </w:rPr>
        <w:t xml:space="preserve">on behalf of the </w:t>
      </w:r>
      <w:r w:rsidR="001765D7">
        <w:rPr>
          <w:sz w:val="22"/>
          <w:szCs w:val="22"/>
        </w:rPr>
        <w:t>Department of Health and Aged Care,</w:t>
      </w:r>
      <w:r w:rsidRPr="0079296E">
        <w:rPr>
          <w:sz w:val="22"/>
          <w:szCs w:val="22"/>
        </w:rPr>
        <w:t xml:space="preserve"> in accordance with these Guidelines.</w:t>
      </w:r>
      <w:r w:rsidR="00441B31">
        <w:rPr>
          <w:sz w:val="22"/>
          <w:szCs w:val="22"/>
        </w:rPr>
        <w:t xml:space="preserve"> </w:t>
      </w:r>
      <w:r w:rsidR="00441B31" w:rsidRPr="00441B31">
        <w:rPr>
          <w:sz w:val="22"/>
          <w:szCs w:val="22"/>
        </w:rPr>
        <w:t xml:space="preserve">All decisions under the Program are made by senior and executive officers in the </w:t>
      </w:r>
      <w:r w:rsidR="001765D7">
        <w:rPr>
          <w:sz w:val="22"/>
          <w:szCs w:val="22"/>
        </w:rPr>
        <w:t xml:space="preserve">Department of Health and Aged Care </w:t>
      </w:r>
      <w:r w:rsidR="00441B31" w:rsidRPr="00441B31">
        <w:rPr>
          <w:sz w:val="22"/>
          <w:szCs w:val="22"/>
        </w:rPr>
        <w:t xml:space="preserve">who are authorised by the Minister (Authorised </w:t>
      </w:r>
      <w:r w:rsidR="00774F56">
        <w:rPr>
          <w:sz w:val="22"/>
          <w:szCs w:val="22"/>
        </w:rPr>
        <w:t>Persons</w:t>
      </w:r>
      <w:r w:rsidR="00441B31" w:rsidRPr="00441B31">
        <w:rPr>
          <w:sz w:val="22"/>
          <w:szCs w:val="22"/>
        </w:rPr>
        <w:t xml:space="preserve">). </w:t>
      </w:r>
    </w:p>
    <w:p w14:paraId="177348D0" w14:textId="45E7B7E0" w:rsidR="003F09B7" w:rsidRPr="00ED5945" w:rsidRDefault="00C24805" w:rsidP="00FF6812">
      <w:pPr>
        <w:pStyle w:val="Heading2"/>
        <w:keepNext/>
        <w:numPr>
          <w:ilvl w:val="0"/>
          <w:numId w:val="14"/>
        </w:numPr>
        <w:spacing w:before="120" w:after="120" w:line="240" w:lineRule="auto"/>
        <w:rPr>
          <w:sz w:val="28"/>
          <w:szCs w:val="28"/>
        </w:rPr>
      </w:pPr>
      <w:r w:rsidRPr="00ED5945">
        <w:rPr>
          <w:sz w:val="28"/>
          <w:szCs w:val="28"/>
        </w:rPr>
        <w:t>Eligibility</w:t>
      </w:r>
    </w:p>
    <w:p w14:paraId="3DBBDB6F" w14:textId="77777777" w:rsidR="00441B31" w:rsidRPr="006A6650" w:rsidRDefault="00441B31" w:rsidP="00441B31">
      <w:pPr>
        <w:tabs>
          <w:tab w:val="left" w:pos="142"/>
          <w:tab w:val="left" w:pos="426"/>
        </w:tabs>
        <w:autoSpaceDE w:val="0"/>
        <w:autoSpaceDN w:val="0"/>
        <w:adjustRightInd w:val="0"/>
        <w:spacing w:after="120"/>
        <w:ind w:left="426" w:right="-57"/>
        <w:rPr>
          <w:color w:val="000000"/>
          <w:sz w:val="22"/>
          <w:szCs w:val="22"/>
        </w:rPr>
      </w:pPr>
      <w:r w:rsidRPr="006A6650">
        <w:rPr>
          <w:color w:val="000000"/>
          <w:sz w:val="22"/>
          <w:szCs w:val="22"/>
        </w:rPr>
        <w:t>To be eligible for this Program persons must:</w:t>
      </w:r>
    </w:p>
    <w:p w14:paraId="6ADE155A" w14:textId="23E96399" w:rsidR="00441B31" w:rsidRPr="0048179C" w:rsidRDefault="00441B31" w:rsidP="00441B31">
      <w:pPr>
        <w:pStyle w:val="ListBullet"/>
        <w:numPr>
          <w:ilvl w:val="0"/>
          <w:numId w:val="22"/>
        </w:numPr>
      </w:pPr>
      <w:r w:rsidRPr="003945CB">
        <w:rPr>
          <w:lang w:val="en-US"/>
        </w:rPr>
        <w:t>be a participant in an Other Medical Practitioners (OMP</w:t>
      </w:r>
      <w:r w:rsidR="00910705">
        <w:rPr>
          <w:lang w:val="en-US"/>
        </w:rPr>
        <w:t>s</w:t>
      </w:r>
      <w:r w:rsidRPr="003945CB">
        <w:rPr>
          <w:lang w:val="en-US"/>
        </w:rPr>
        <w:t xml:space="preserve">) program </w:t>
      </w:r>
      <w:r w:rsidR="00774F56">
        <w:rPr>
          <w:lang w:val="en-US"/>
        </w:rPr>
        <w:t xml:space="preserve">on </w:t>
      </w:r>
      <w:r w:rsidR="00D41C58">
        <w:rPr>
          <w:lang w:val="en-US"/>
        </w:rPr>
        <w:t>30 June 2023</w:t>
      </w:r>
      <w:r w:rsidRPr="0048179C">
        <w:rPr>
          <w:lang w:val="en-US"/>
        </w:rPr>
        <w:t>;</w:t>
      </w:r>
    </w:p>
    <w:p w14:paraId="35D207B3" w14:textId="7B0FB034" w:rsidR="006A4F06" w:rsidRDefault="00441B31" w:rsidP="00FF6812">
      <w:pPr>
        <w:pStyle w:val="ListParagraph"/>
        <w:numPr>
          <w:ilvl w:val="0"/>
          <w:numId w:val="22"/>
        </w:numPr>
        <w:tabs>
          <w:tab w:val="num" w:pos="1134"/>
        </w:tabs>
        <w:spacing w:before="120"/>
      </w:pPr>
      <w:r>
        <w:t>be</w:t>
      </w:r>
      <w:r w:rsidR="006A4F06" w:rsidRPr="0079296E">
        <w:t xml:space="preserve"> registered </w:t>
      </w:r>
      <w:r w:rsidR="00CA60B3">
        <w:t xml:space="preserve">as a </w:t>
      </w:r>
      <w:r w:rsidR="006A4F06" w:rsidRPr="0079296E">
        <w:t xml:space="preserve">medical practitioner </w:t>
      </w:r>
      <w:r w:rsidR="00CA60B3">
        <w:t>with the Medical Board of Australia</w:t>
      </w:r>
      <w:r w:rsidR="006A4F06" w:rsidRPr="0079296E">
        <w:t>;</w:t>
      </w:r>
    </w:p>
    <w:p w14:paraId="73EC6B1B" w14:textId="60974092" w:rsidR="00CA60B3" w:rsidRDefault="00441B31" w:rsidP="00CA60B3">
      <w:pPr>
        <w:pStyle w:val="ListBullet"/>
        <w:numPr>
          <w:ilvl w:val="0"/>
          <w:numId w:val="22"/>
        </w:numPr>
        <w:spacing w:before="120"/>
      </w:pPr>
      <w:r>
        <w:t xml:space="preserve">be a </w:t>
      </w:r>
      <w:r w:rsidR="00CA60B3">
        <w:t xml:space="preserve">non-vocationally recognised </w:t>
      </w:r>
      <w:r>
        <w:t xml:space="preserve">medical practitioner and not </w:t>
      </w:r>
      <w:r w:rsidR="00CA60B3">
        <w:t xml:space="preserve">hold fellowship of </w:t>
      </w:r>
      <w:r w:rsidR="00910705">
        <w:t>a general practice college</w:t>
      </w:r>
      <w:r w:rsidR="00CA60B3">
        <w:t>;</w:t>
      </w:r>
    </w:p>
    <w:p w14:paraId="01767FE2" w14:textId="4A16A832" w:rsidR="00233B24" w:rsidRPr="0079296E" w:rsidRDefault="00441B31" w:rsidP="00FF6812">
      <w:pPr>
        <w:pStyle w:val="ListParagraph"/>
        <w:numPr>
          <w:ilvl w:val="0"/>
          <w:numId w:val="22"/>
        </w:numPr>
        <w:tabs>
          <w:tab w:val="num" w:pos="1134"/>
        </w:tabs>
        <w:spacing w:before="120"/>
      </w:pPr>
      <w:r>
        <w:t>be</w:t>
      </w:r>
      <w:r w:rsidR="00233B24" w:rsidRPr="0079296E">
        <w:t xml:space="preserve"> eligible to claim Medicare benefits;</w:t>
      </w:r>
    </w:p>
    <w:p w14:paraId="7FEF33BA" w14:textId="623F60AD" w:rsidR="006A4F06" w:rsidRPr="0079296E" w:rsidRDefault="00CA60B3" w:rsidP="00FF6812">
      <w:pPr>
        <w:pStyle w:val="ListParagraph"/>
        <w:numPr>
          <w:ilvl w:val="0"/>
          <w:numId w:val="22"/>
        </w:numPr>
        <w:tabs>
          <w:tab w:val="num" w:pos="1134"/>
        </w:tabs>
        <w:spacing w:before="120"/>
      </w:pPr>
      <w:r>
        <w:t>p</w:t>
      </w:r>
      <w:r w:rsidR="006A4F06" w:rsidRPr="0079296E">
        <w:t xml:space="preserve">rovide </w:t>
      </w:r>
      <w:r w:rsidR="00233B24" w:rsidRPr="0079296E">
        <w:t>after-hours general practice services through an accredited general practice or an accredited medical deputising service</w:t>
      </w:r>
      <w:r w:rsidR="008E52B8" w:rsidRPr="0079296E">
        <w:t>;</w:t>
      </w:r>
    </w:p>
    <w:p w14:paraId="65C915B2" w14:textId="2E170C7B" w:rsidR="008E52B8" w:rsidRDefault="00441B31" w:rsidP="00FF6812">
      <w:pPr>
        <w:pStyle w:val="ListParagraph"/>
        <w:numPr>
          <w:ilvl w:val="0"/>
          <w:numId w:val="22"/>
        </w:numPr>
        <w:tabs>
          <w:tab w:val="num" w:pos="1134"/>
        </w:tabs>
        <w:spacing w:before="120"/>
      </w:pPr>
      <w:r>
        <w:t xml:space="preserve">commit </w:t>
      </w:r>
      <w:r w:rsidR="00CA60B3">
        <w:t xml:space="preserve">to </w:t>
      </w:r>
      <w:r w:rsidR="008E52B8" w:rsidRPr="0079296E">
        <w:t xml:space="preserve">achieving fellowship </w:t>
      </w:r>
      <w:r w:rsidR="00CA60B3">
        <w:t>of</w:t>
      </w:r>
      <w:r w:rsidR="008E52B8" w:rsidRPr="0079296E">
        <w:t xml:space="preserve"> either the RACGP or </w:t>
      </w:r>
      <w:r w:rsidR="00CA60B3">
        <w:t xml:space="preserve">ACRRM within 6 years of </w:t>
      </w:r>
      <w:r>
        <w:t>commencing the AHOMP</w:t>
      </w:r>
      <w:r w:rsidR="00910705">
        <w:t>s</w:t>
      </w:r>
      <w:r>
        <w:t xml:space="preserve"> Program. </w:t>
      </w:r>
    </w:p>
    <w:p w14:paraId="1B910630" w14:textId="77777777" w:rsidR="00910705" w:rsidRDefault="00910705" w:rsidP="00910705">
      <w:pPr>
        <w:spacing w:before="120"/>
      </w:pPr>
    </w:p>
    <w:p w14:paraId="069EB4BA" w14:textId="77777777" w:rsidR="00910705" w:rsidRPr="00514010" w:rsidRDefault="00910705" w:rsidP="00910705">
      <w:pPr>
        <w:spacing w:before="120"/>
      </w:pPr>
    </w:p>
    <w:p w14:paraId="09758190" w14:textId="77777777" w:rsidR="003F09B7" w:rsidRPr="00ED5945" w:rsidRDefault="003F09B7">
      <w:pPr>
        <w:pStyle w:val="Heading2"/>
        <w:keepNext/>
        <w:numPr>
          <w:ilvl w:val="0"/>
          <w:numId w:val="14"/>
        </w:numPr>
        <w:spacing w:before="120" w:after="120" w:line="240" w:lineRule="auto"/>
        <w:rPr>
          <w:sz w:val="28"/>
          <w:szCs w:val="28"/>
        </w:rPr>
      </w:pPr>
      <w:bookmarkStart w:id="3" w:name="_Toc505335903"/>
      <w:r w:rsidRPr="00ED5945">
        <w:rPr>
          <w:sz w:val="28"/>
          <w:szCs w:val="28"/>
        </w:rPr>
        <w:lastRenderedPageBreak/>
        <w:t>Eligible Locations</w:t>
      </w:r>
      <w:bookmarkEnd w:id="3"/>
    </w:p>
    <w:p w14:paraId="78691968" w14:textId="56AFE614" w:rsidR="003F09B7" w:rsidRPr="0079296E" w:rsidRDefault="003F09B7" w:rsidP="00FF6812">
      <w:pPr>
        <w:tabs>
          <w:tab w:val="num" w:pos="1134"/>
        </w:tabs>
        <w:spacing w:before="120" w:after="120"/>
        <w:ind w:left="426"/>
        <w:rPr>
          <w:sz w:val="22"/>
          <w:szCs w:val="22"/>
        </w:rPr>
      </w:pPr>
      <w:r w:rsidRPr="0079296E">
        <w:rPr>
          <w:sz w:val="22"/>
          <w:szCs w:val="22"/>
        </w:rPr>
        <w:t>To be an eligible location for the AHOMP</w:t>
      </w:r>
      <w:r w:rsidR="00910705">
        <w:rPr>
          <w:sz w:val="22"/>
          <w:szCs w:val="22"/>
        </w:rPr>
        <w:t>s</w:t>
      </w:r>
      <w:r w:rsidRPr="0079296E">
        <w:rPr>
          <w:sz w:val="22"/>
          <w:szCs w:val="22"/>
        </w:rPr>
        <w:t xml:space="preserve"> Program, a location must be either a general practice or a</w:t>
      </w:r>
      <w:r w:rsidR="00B31391">
        <w:rPr>
          <w:sz w:val="22"/>
          <w:szCs w:val="22"/>
        </w:rPr>
        <w:t xml:space="preserve"> Medical Deputising Service (MDS)</w:t>
      </w:r>
      <w:r w:rsidR="00B31391" w:rsidRPr="0079296E">
        <w:rPr>
          <w:sz w:val="22"/>
          <w:szCs w:val="22"/>
        </w:rPr>
        <w:t xml:space="preserve"> </w:t>
      </w:r>
      <w:r w:rsidRPr="0079296E">
        <w:rPr>
          <w:sz w:val="22"/>
          <w:szCs w:val="22"/>
        </w:rPr>
        <w:t xml:space="preserve">that holds accreditation from one of the Australian Government nominated accreditation bodies.  </w:t>
      </w:r>
    </w:p>
    <w:p w14:paraId="7300A7AF" w14:textId="67444DCC" w:rsidR="003F09B7" w:rsidRPr="0079296E" w:rsidRDefault="003F09B7" w:rsidP="00FF6812">
      <w:pPr>
        <w:tabs>
          <w:tab w:val="num" w:pos="1134"/>
        </w:tabs>
        <w:spacing w:before="120" w:after="120"/>
        <w:ind w:left="426"/>
        <w:rPr>
          <w:sz w:val="22"/>
          <w:szCs w:val="22"/>
        </w:rPr>
      </w:pPr>
      <w:r w:rsidRPr="0079296E">
        <w:rPr>
          <w:sz w:val="22"/>
          <w:szCs w:val="22"/>
        </w:rPr>
        <w:t xml:space="preserve">The Australian Government nominated accreditation bodies are Australian General Practice Accreditation Limited (AGPAL) and Quality Practice Accreditation Pty Ltd (QPA). These bodies accredit service providers against the Royal Australian College of General Practitioner (RACGP) standards for general practice. </w:t>
      </w:r>
    </w:p>
    <w:p w14:paraId="7B2DDCFB" w14:textId="5BF5D2F0" w:rsidR="003F09B7" w:rsidRPr="0079296E" w:rsidRDefault="003F09B7" w:rsidP="00FF6812">
      <w:pPr>
        <w:tabs>
          <w:tab w:val="num" w:pos="1134"/>
        </w:tabs>
        <w:spacing w:before="120" w:after="120"/>
        <w:ind w:left="426"/>
        <w:rPr>
          <w:sz w:val="22"/>
          <w:szCs w:val="22"/>
        </w:rPr>
      </w:pPr>
      <w:r w:rsidRPr="0079296E">
        <w:rPr>
          <w:sz w:val="22"/>
          <w:szCs w:val="22"/>
        </w:rPr>
        <w:t>A general practice must have a full certificate of accreditation from either AGPAL or QPA before it can be considered an eligible location for the AHOMP</w:t>
      </w:r>
      <w:r w:rsidR="00910705">
        <w:rPr>
          <w:sz w:val="22"/>
          <w:szCs w:val="22"/>
        </w:rPr>
        <w:t>s</w:t>
      </w:r>
      <w:r w:rsidRPr="0079296E">
        <w:rPr>
          <w:sz w:val="22"/>
          <w:szCs w:val="22"/>
        </w:rPr>
        <w:t xml:space="preserve"> Program.  </w:t>
      </w:r>
    </w:p>
    <w:p w14:paraId="2983857E" w14:textId="00AA2A9E" w:rsidR="003F09B7" w:rsidRPr="0079296E" w:rsidRDefault="003F09B7" w:rsidP="00FF6812">
      <w:pPr>
        <w:tabs>
          <w:tab w:val="num" w:pos="1134"/>
        </w:tabs>
        <w:spacing w:before="120" w:after="120"/>
        <w:ind w:left="426"/>
        <w:rPr>
          <w:sz w:val="22"/>
          <w:szCs w:val="22"/>
        </w:rPr>
      </w:pPr>
      <w:r w:rsidRPr="0079296E">
        <w:rPr>
          <w:sz w:val="22"/>
          <w:szCs w:val="22"/>
        </w:rPr>
        <w:t>A MDS must have a full certificate of accreditation from either AGPAL or QPA before being considered for the AHOMP</w:t>
      </w:r>
      <w:r w:rsidR="00910705">
        <w:rPr>
          <w:sz w:val="22"/>
          <w:szCs w:val="22"/>
        </w:rPr>
        <w:t>s</w:t>
      </w:r>
      <w:r w:rsidRPr="0079296E">
        <w:rPr>
          <w:sz w:val="22"/>
          <w:szCs w:val="22"/>
        </w:rPr>
        <w:t xml:space="preserve"> Program.  As part of the accreditation process, a MDS will be required to demonstrate that it:</w:t>
      </w:r>
    </w:p>
    <w:p w14:paraId="35A4F370" w14:textId="4B4B2696" w:rsidR="003F09B7" w:rsidRPr="0079296E" w:rsidRDefault="003F09B7" w:rsidP="0079296E">
      <w:pPr>
        <w:pStyle w:val="ListParagraph"/>
        <w:numPr>
          <w:ilvl w:val="0"/>
          <w:numId w:val="25"/>
        </w:numPr>
        <w:tabs>
          <w:tab w:val="left" w:pos="1134"/>
        </w:tabs>
        <w:spacing w:before="120"/>
        <w:ind w:left="1134" w:hanging="283"/>
      </w:pPr>
      <w:r w:rsidRPr="0079296E">
        <w:t>provides after-hours deputised services to patients (i.e. at the request of the patient’s normal general practitioner);</w:t>
      </w:r>
    </w:p>
    <w:p w14:paraId="141BE02A" w14:textId="0F254050" w:rsidR="003F09B7" w:rsidRPr="0079296E" w:rsidRDefault="003F09B7" w:rsidP="0079296E">
      <w:pPr>
        <w:pStyle w:val="ListParagraph"/>
        <w:numPr>
          <w:ilvl w:val="1"/>
          <w:numId w:val="16"/>
        </w:numPr>
        <w:tabs>
          <w:tab w:val="left" w:pos="1134"/>
        </w:tabs>
        <w:spacing w:before="120"/>
        <w:ind w:left="1134" w:hanging="283"/>
        <w:rPr>
          <w:rFonts w:cs="Arial"/>
        </w:rPr>
      </w:pPr>
      <w:r w:rsidRPr="0079296E">
        <w:rPr>
          <w:rFonts w:cs="Arial"/>
        </w:rPr>
        <w:t>operates for the entirety of the after-hours period</w:t>
      </w:r>
      <w:r w:rsidR="00910705">
        <w:rPr>
          <w:rFonts w:cs="Arial"/>
        </w:rPr>
        <w:t>, defined below; and</w:t>
      </w:r>
    </w:p>
    <w:p w14:paraId="0C7361E2" w14:textId="14B822B6" w:rsidR="003F09B7" w:rsidRDefault="003F09B7" w:rsidP="0079296E">
      <w:pPr>
        <w:pStyle w:val="ListParagraph"/>
        <w:numPr>
          <w:ilvl w:val="1"/>
          <w:numId w:val="16"/>
        </w:numPr>
        <w:tabs>
          <w:tab w:val="left" w:pos="1134"/>
        </w:tabs>
        <w:spacing w:before="120"/>
        <w:ind w:left="1134" w:hanging="283"/>
        <w:rPr>
          <w:rFonts w:cs="Arial"/>
        </w:rPr>
      </w:pPr>
      <w:r w:rsidRPr="0079296E">
        <w:rPr>
          <w:rFonts w:cs="Arial"/>
        </w:rPr>
        <w:t xml:space="preserve">meets minimum standards for providing clinical supervision and support to non-vocationally recognised </w:t>
      </w:r>
      <w:r w:rsidR="00514010">
        <w:rPr>
          <w:rFonts w:cs="Arial"/>
        </w:rPr>
        <w:t>medical practitioners</w:t>
      </w:r>
      <w:r w:rsidRPr="0079296E">
        <w:rPr>
          <w:rFonts w:cs="Arial"/>
        </w:rPr>
        <w:t>, including prospective AHOMP</w:t>
      </w:r>
      <w:r w:rsidR="00910705">
        <w:rPr>
          <w:rFonts w:cs="Arial"/>
        </w:rPr>
        <w:t>s</w:t>
      </w:r>
      <w:r w:rsidRPr="0079296E">
        <w:rPr>
          <w:rFonts w:cs="Arial"/>
        </w:rPr>
        <w:t xml:space="preserve"> Program participants.</w:t>
      </w:r>
    </w:p>
    <w:p w14:paraId="77184C2C" w14:textId="77777777" w:rsidR="007F2D4D" w:rsidRDefault="007F2D4D" w:rsidP="007F2D4D">
      <w:pPr>
        <w:pStyle w:val="ListParagraph"/>
        <w:tabs>
          <w:tab w:val="left" w:pos="1134"/>
        </w:tabs>
        <w:spacing w:before="120"/>
        <w:ind w:left="1134" w:firstLine="0"/>
        <w:rPr>
          <w:rFonts w:cs="Arial"/>
        </w:rPr>
      </w:pPr>
    </w:p>
    <w:p w14:paraId="494122D3" w14:textId="77777777" w:rsidR="00CA60B3" w:rsidRPr="00ED5945" w:rsidRDefault="00CA60B3" w:rsidP="00CA60B3">
      <w:pPr>
        <w:pStyle w:val="Heading2"/>
        <w:keepNext/>
        <w:numPr>
          <w:ilvl w:val="0"/>
          <w:numId w:val="14"/>
        </w:numPr>
        <w:spacing w:before="120" w:after="120" w:line="240" w:lineRule="auto"/>
        <w:rPr>
          <w:sz w:val="28"/>
          <w:szCs w:val="28"/>
        </w:rPr>
      </w:pPr>
      <w:r w:rsidRPr="00ED5945">
        <w:rPr>
          <w:sz w:val="28"/>
          <w:szCs w:val="28"/>
        </w:rPr>
        <w:t>Definition of After-Hours</w:t>
      </w:r>
    </w:p>
    <w:p w14:paraId="7681BDBF" w14:textId="7F0B76C8" w:rsidR="00557CE6" w:rsidRDefault="00CA60B3" w:rsidP="004312EC">
      <w:pPr>
        <w:spacing w:before="120" w:after="120"/>
        <w:ind w:left="426"/>
      </w:pPr>
      <w:r w:rsidRPr="0079296E">
        <w:rPr>
          <w:sz w:val="22"/>
          <w:szCs w:val="22"/>
        </w:rPr>
        <w:t>For the purposes of the AHOMP</w:t>
      </w:r>
      <w:r w:rsidR="00910705">
        <w:rPr>
          <w:sz w:val="22"/>
          <w:szCs w:val="22"/>
        </w:rPr>
        <w:t>s</w:t>
      </w:r>
      <w:r w:rsidRPr="0079296E">
        <w:rPr>
          <w:sz w:val="22"/>
          <w:szCs w:val="22"/>
        </w:rPr>
        <w:t xml:space="preserve"> Program, after-hours are defined as between 6pm and 8am on weekdays, before 8am and from 12pm on Saturday, all day Sunday and public holidays.  Participants cannot claim GP after-hours MBS items for consultations or attendances they perform outside of these specified hours.</w:t>
      </w:r>
    </w:p>
    <w:p w14:paraId="4A504E2C" w14:textId="426975A8" w:rsidR="004312EC" w:rsidRDefault="004312EC">
      <w:pPr>
        <w:spacing w:line="276" w:lineRule="auto"/>
        <w:rPr>
          <w:rFonts w:eastAsia="Times New Roman"/>
          <w:sz w:val="22"/>
          <w:szCs w:val="22"/>
          <w:lang w:eastAsia="en-US"/>
        </w:rPr>
      </w:pPr>
    </w:p>
    <w:p w14:paraId="59238F17" w14:textId="6B34B4C7" w:rsidR="003F09B7" w:rsidRPr="00477435" w:rsidRDefault="003F09B7" w:rsidP="00D41C58">
      <w:pPr>
        <w:pStyle w:val="ListParagraph"/>
        <w:numPr>
          <w:ilvl w:val="0"/>
          <w:numId w:val="14"/>
        </w:numPr>
        <w:tabs>
          <w:tab w:val="num" w:pos="425"/>
          <w:tab w:val="num" w:pos="1134"/>
        </w:tabs>
        <w:spacing w:before="120"/>
        <w:ind w:left="357" w:hanging="357"/>
        <w:rPr>
          <w:b/>
          <w:color w:val="002060"/>
        </w:rPr>
      </w:pPr>
      <w:bookmarkStart w:id="4" w:name="_Toc494986683"/>
      <w:bookmarkStart w:id="5" w:name="_Toc505335905"/>
      <w:bookmarkEnd w:id="4"/>
      <w:r w:rsidRPr="00477435">
        <w:rPr>
          <w:b/>
          <w:color w:val="002060"/>
          <w:sz w:val="28"/>
          <w:szCs w:val="28"/>
        </w:rPr>
        <w:t>Claimable item numbers</w:t>
      </w:r>
      <w:bookmarkEnd w:id="5"/>
    </w:p>
    <w:p w14:paraId="44355599" w14:textId="754E377B" w:rsidR="003F09B7" w:rsidRPr="0079296E" w:rsidRDefault="003F09B7" w:rsidP="003D0EFF">
      <w:pPr>
        <w:tabs>
          <w:tab w:val="num" w:pos="426"/>
        </w:tabs>
        <w:spacing w:before="120" w:after="120"/>
        <w:ind w:left="426"/>
        <w:rPr>
          <w:sz w:val="22"/>
          <w:szCs w:val="22"/>
        </w:rPr>
      </w:pPr>
      <w:r w:rsidRPr="0079296E">
        <w:rPr>
          <w:sz w:val="22"/>
          <w:szCs w:val="22"/>
        </w:rPr>
        <w:t xml:space="preserve">This section identifies the MBS items under which a medical practitioner can </w:t>
      </w:r>
      <w:r w:rsidR="00910705">
        <w:rPr>
          <w:sz w:val="22"/>
          <w:szCs w:val="22"/>
        </w:rPr>
        <w:t xml:space="preserve">claim for </w:t>
      </w:r>
      <w:r w:rsidRPr="0079296E">
        <w:rPr>
          <w:sz w:val="22"/>
          <w:szCs w:val="22"/>
        </w:rPr>
        <w:t xml:space="preserve">Medicare-eligible services as a general practitioner during the defined after-hours period.  </w:t>
      </w:r>
    </w:p>
    <w:p w14:paraId="4D21AC2B" w14:textId="77777777" w:rsidR="003F09B7" w:rsidRPr="0079296E" w:rsidRDefault="003F09B7" w:rsidP="003D0EFF">
      <w:pPr>
        <w:tabs>
          <w:tab w:val="num" w:pos="426"/>
        </w:tabs>
        <w:spacing w:before="120" w:after="120"/>
        <w:ind w:left="426"/>
        <w:rPr>
          <w:sz w:val="22"/>
          <w:szCs w:val="22"/>
        </w:rPr>
      </w:pPr>
      <w:r w:rsidRPr="0079296E">
        <w:rPr>
          <w:sz w:val="22"/>
          <w:szCs w:val="22"/>
        </w:rPr>
        <w:t>Program participants should note that items for non-urgent after-hours consultations provided in consulting rooms may only be claimed from 8pm on weekdays, from 1pm on Saturdays and all day on Sundays and public holidays.</w:t>
      </w:r>
    </w:p>
    <w:p w14:paraId="1FD6C271" w14:textId="4F827C68" w:rsidR="003F09B7" w:rsidRPr="0079296E" w:rsidRDefault="003F09B7" w:rsidP="003D0EFF">
      <w:pPr>
        <w:tabs>
          <w:tab w:val="num" w:pos="426"/>
        </w:tabs>
        <w:spacing w:before="120" w:after="120"/>
        <w:ind w:left="426"/>
        <w:rPr>
          <w:sz w:val="22"/>
          <w:szCs w:val="22"/>
        </w:rPr>
      </w:pPr>
      <w:r w:rsidRPr="0079296E">
        <w:rPr>
          <w:sz w:val="22"/>
          <w:szCs w:val="22"/>
        </w:rPr>
        <w:t xml:space="preserve">Participants should </w:t>
      </w:r>
      <w:r w:rsidR="00CA60B3">
        <w:rPr>
          <w:sz w:val="22"/>
          <w:szCs w:val="22"/>
        </w:rPr>
        <w:t xml:space="preserve">also </w:t>
      </w:r>
      <w:r w:rsidRPr="0079296E">
        <w:rPr>
          <w:sz w:val="22"/>
          <w:szCs w:val="22"/>
        </w:rPr>
        <w:t xml:space="preserve">note that urgent item 588 may only be claimed if they are employed by an accredited general practice or </w:t>
      </w:r>
      <w:r w:rsidR="000E6FD6">
        <w:rPr>
          <w:sz w:val="22"/>
          <w:szCs w:val="22"/>
        </w:rPr>
        <w:t>MDS</w:t>
      </w:r>
      <w:r w:rsidRPr="0079296E">
        <w:rPr>
          <w:sz w:val="22"/>
          <w:szCs w:val="22"/>
        </w:rPr>
        <w:t xml:space="preserve"> that is located in an eligible regional or remote area.  </w:t>
      </w:r>
    </w:p>
    <w:p w14:paraId="0CEE3435" w14:textId="206B3622" w:rsidR="003F09B7" w:rsidRPr="0079296E" w:rsidRDefault="003F09B7" w:rsidP="003D0EFF">
      <w:pPr>
        <w:tabs>
          <w:tab w:val="num" w:pos="426"/>
        </w:tabs>
        <w:spacing w:before="120" w:after="120"/>
        <w:ind w:left="426"/>
        <w:rPr>
          <w:sz w:val="22"/>
          <w:szCs w:val="22"/>
        </w:rPr>
      </w:pPr>
      <w:r w:rsidRPr="0079296E">
        <w:rPr>
          <w:sz w:val="22"/>
          <w:szCs w:val="22"/>
        </w:rPr>
        <w:t xml:space="preserve">Eligible areas in relation to claiming item 588 have been determined using the Modified Monash Model (MMM).  The MMM is a classification system that categorises metropolitan, regional, rural and remote areas on the basis of both geographical remoteness and town size.  </w:t>
      </w:r>
    </w:p>
    <w:p w14:paraId="29558FD9" w14:textId="77777777" w:rsidR="003F09B7" w:rsidRPr="0079296E" w:rsidRDefault="003F09B7" w:rsidP="003D0EFF">
      <w:pPr>
        <w:tabs>
          <w:tab w:val="num" w:pos="426"/>
        </w:tabs>
        <w:spacing w:before="120" w:after="120"/>
        <w:ind w:left="426"/>
        <w:rPr>
          <w:sz w:val="22"/>
          <w:szCs w:val="22"/>
        </w:rPr>
      </w:pPr>
      <w:r w:rsidRPr="0079296E">
        <w:rPr>
          <w:sz w:val="22"/>
          <w:szCs w:val="22"/>
        </w:rPr>
        <w:lastRenderedPageBreak/>
        <w:t xml:space="preserve">Areas that have a Modified Monash classification of 3 to 7 are considered to be eligible for claiming item 588.  The Modified Monash classification of each Australian street address is provided on the </w:t>
      </w:r>
      <w:hyperlink r:id="rId15" w:history="1">
        <w:r w:rsidRPr="0079296E">
          <w:rPr>
            <w:rStyle w:val="Hyperlink"/>
            <w:sz w:val="22"/>
            <w:szCs w:val="22"/>
          </w:rPr>
          <w:t xml:space="preserve">DoctorConnect website. </w:t>
        </w:r>
      </w:hyperlink>
    </w:p>
    <w:p w14:paraId="527C5352" w14:textId="77777777" w:rsidR="003F09B7" w:rsidRDefault="003F09B7" w:rsidP="00FF6812">
      <w:pPr>
        <w:spacing w:before="120" w:after="120"/>
      </w:pPr>
    </w:p>
    <w:p w14:paraId="06954251" w14:textId="77777777" w:rsidR="003F09B7" w:rsidRDefault="003F09B7" w:rsidP="003F09B7">
      <w:pPr>
        <w:sectPr w:rsidR="003F09B7" w:rsidSect="008A3E67">
          <w:headerReference w:type="even" r:id="rId16"/>
          <w:headerReference w:type="default" r:id="rId17"/>
          <w:footerReference w:type="even" r:id="rId18"/>
          <w:footerReference w:type="default" r:id="rId19"/>
          <w:headerReference w:type="first" r:id="rId20"/>
          <w:pgSz w:w="11906" w:h="16838" w:code="9"/>
          <w:pgMar w:top="1386" w:right="1440" w:bottom="993" w:left="1440" w:header="709" w:footer="312" w:gutter="0"/>
          <w:pgNumType w:start="1"/>
          <w:cols w:space="708"/>
          <w:titlePg/>
          <w:docGrid w:linePitch="360"/>
        </w:sectPr>
      </w:pPr>
    </w:p>
    <w:p w14:paraId="271DC284" w14:textId="77777777" w:rsidR="003F09B7" w:rsidRDefault="003F09B7" w:rsidP="003F09B7">
      <w:pPr>
        <w:spacing w:after="0"/>
        <w:jc w:val="both"/>
        <w:rPr>
          <w:b/>
        </w:rPr>
      </w:pPr>
      <w:r>
        <w:rPr>
          <w:b/>
        </w:rPr>
        <w:lastRenderedPageBreak/>
        <w:t>Table 1 - A</w:t>
      </w:r>
      <w:r w:rsidRPr="00A10161">
        <w:rPr>
          <w:b/>
        </w:rPr>
        <w:t>fter hours MBS items</w:t>
      </w:r>
      <w:r>
        <w:rPr>
          <w:b/>
        </w:rPr>
        <w:t>, relevant period and eligible claimant</w:t>
      </w:r>
    </w:p>
    <w:p w14:paraId="3BBC186C" w14:textId="77777777" w:rsidR="003F09B7" w:rsidRDefault="003F09B7" w:rsidP="003F09B7">
      <w:pPr>
        <w:spacing w:after="0"/>
        <w:jc w:val="both"/>
        <w:rPr>
          <w:b/>
        </w:rPr>
      </w:pPr>
      <w:r>
        <w:rPr>
          <w:b/>
          <w:noProof/>
        </w:rPr>
        <w:drawing>
          <wp:inline distT="0" distB="0" distL="0" distR="0" wp14:anchorId="331BD992" wp14:editId="4E768B15">
            <wp:extent cx="9172575" cy="4742815"/>
            <wp:effectExtent l="0" t="0" r="9525" b="635"/>
            <wp:docPr id="2" name="Picture 2" descr="This image details the after-hours Medicare Benefits Schedule items, for each period and eligible claim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2575" cy="4742815"/>
                    </a:xfrm>
                    <a:prstGeom prst="rect">
                      <a:avLst/>
                    </a:prstGeom>
                    <a:noFill/>
                    <a:ln>
                      <a:noFill/>
                    </a:ln>
                  </pic:spPr>
                </pic:pic>
              </a:graphicData>
            </a:graphic>
          </wp:inline>
        </w:drawing>
      </w:r>
    </w:p>
    <w:p w14:paraId="3A01B23D" w14:textId="77777777" w:rsidR="003F09B7" w:rsidRDefault="003F09B7" w:rsidP="003F09B7">
      <w:pPr>
        <w:spacing w:after="0"/>
        <w:rPr>
          <w:sz w:val="20"/>
        </w:rPr>
      </w:pPr>
    </w:p>
    <w:p w14:paraId="6E1FA12E" w14:textId="77777777" w:rsidR="003F09B7" w:rsidRPr="00F15B73" w:rsidRDefault="003F09B7" w:rsidP="003F09B7">
      <w:pPr>
        <w:spacing w:after="0"/>
        <w:rPr>
          <w:sz w:val="20"/>
        </w:rPr>
        <w:sectPr w:rsidR="003F09B7" w:rsidRPr="00F15B73" w:rsidSect="00781B94">
          <w:headerReference w:type="first" r:id="rId22"/>
          <w:footerReference w:type="first" r:id="rId23"/>
          <w:pgSz w:w="16838" w:h="11906" w:orient="landscape" w:code="9"/>
          <w:pgMar w:top="1440" w:right="1386" w:bottom="1440" w:left="993" w:header="709" w:footer="312" w:gutter="0"/>
          <w:pgNumType w:start="1"/>
          <w:cols w:space="708"/>
          <w:titlePg/>
          <w:docGrid w:linePitch="360"/>
        </w:sectPr>
      </w:pPr>
      <w:r w:rsidRPr="00F15B73">
        <w:rPr>
          <w:sz w:val="20"/>
        </w:rPr>
        <w:t xml:space="preserve">* AMDS Program participants are restricted from claiming MBS items for in clinic attendances performed at service locations that have not been approved by Health under the AMDS Program Deed of Agreement process.  The AHOMPs Program MBS benefits for eligible in-clinic services do not remove AMDS Program restrictions on performing services at unapproved general practices. Further information can be obtained by emailing: </w:t>
      </w:r>
      <w:hyperlink r:id="rId24" w:history="1">
        <w:r w:rsidRPr="00F15B73">
          <w:rPr>
            <w:color w:val="0000FF" w:themeColor="hyperlink"/>
            <w:sz w:val="20"/>
            <w:u w:val="single"/>
          </w:rPr>
          <w:t>AMDS@health.gov.au</w:t>
        </w:r>
      </w:hyperlink>
      <w:r w:rsidRPr="00F15B73">
        <w:rPr>
          <w:sz w:val="20"/>
        </w:rPr>
        <w:t>.</w:t>
      </w:r>
    </w:p>
    <w:p w14:paraId="4E774571" w14:textId="77777777" w:rsidR="003F09B7" w:rsidRPr="00A10161" w:rsidRDefault="003F09B7" w:rsidP="003F09B7">
      <w:pPr>
        <w:spacing w:after="0"/>
        <w:jc w:val="both"/>
        <w:rPr>
          <w:b/>
        </w:rPr>
      </w:pPr>
    </w:p>
    <w:p w14:paraId="50AFD0E6" w14:textId="11C3B779" w:rsidR="003F09B7" w:rsidRPr="00ED5945" w:rsidRDefault="00EF238F" w:rsidP="00FF6812">
      <w:pPr>
        <w:pStyle w:val="Heading2"/>
        <w:keepNext/>
        <w:numPr>
          <w:ilvl w:val="0"/>
          <w:numId w:val="14"/>
        </w:numPr>
        <w:spacing w:before="120" w:after="120" w:line="240" w:lineRule="auto"/>
        <w:rPr>
          <w:sz w:val="28"/>
          <w:szCs w:val="28"/>
        </w:rPr>
      </w:pPr>
      <w:bookmarkStart w:id="6" w:name="_Toc494986686"/>
      <w:bookmarkStart w:id="7" w:name="_Toc494986687"/>
      <w:bookmarkStart w:id="8" w:name="_Toc494975766"/>
      <w:bookmarkStart w:id="9" w:name="_Toc494986688"/>
      <w:bookmarkStart w:id="10" w:name="_Toc494975767"/>
      <w:bookmarkStart w:id="11" w:name="_Toc494986689"/>
      <w:bookmarkStart w:id="12" w:name="_Toc494975768"/>
      <w:bookmarkStart w:id="13" w:name="_Toc494986690"/>
      <w:bookmarkStart w:id="14" w:name="_Toc505335906"/>
      <w:bookmarkEnd w:id="6"/>
      <w:bookmarkEnd w:id="7"/>
      <w:bookmarkEnd w:id="8"/>
      <w:bookmarkEnd w:id="9"/>
      <w:bookmarkEnd w:id="10"/>
      <w:bookmarkEnd w:id="11"/>
      <w:bookmarkEnd w:id="12"/>
      <w:bookmarkEnd w:id="13"/>
      <w:r w:rsidRPr="00ED5945">
        <w:rPr>
          <w:sz w:val="28"/>
          <w:szCs w:val="28"/>
        </w:rPr>
        <w:t>Pathway to Fellowship of RACGP or ACRRM</w:t>
      </w:r>
      <w:bookmarkEnd w:id="14"/>
    </w:p>
    <w:p w14:paraId="03EDE106" w14:textId="0CDC695A" w:rsidR="003F09B7" w:rsidRPr="0079296E" w:rsidRDefault="003F09B7" w:rsidP="00FF6812">
      <w:pPr>
        <w:tabs>
          <w:tab w:val="left" w:pos="142"/>
          <w:tab w:val="num" w:pos="1134"/>
        </w:tabs>
        <w:spacing w:before="120" w:after="120"/>
        <w:ind w:left="426"/>
        <w:rPr>
          <w:sz w:val="22"/>
          <w:szCs w:val="22"/>
        </w:rPr>
      </w:pPr>
      <w:r w:rsidRPr="0079296E">
        <w:rPr>
          <w:sz w:val="22"/>
          <w:szCs w:val="22"/>
        </w:rPr>
        <w:t>It is a requirement that all participants on the AHOMP</w:t>
      </w:r>
      <w:r w:rsidR="00910705">
        <w:rPr>
          <w:sz w:val="22"/>
          <w:szCs w:val="22"/>
        </w:rPr>
        <w:t>s</w:t>
      </w:r>
      <w:r w:rsidRPr="0079296E">
        <w:rPr>
          <w:sz w:val="22"/>
          <w:szCs w:val="22"/>
        </w:rPr>
        <w:t xml:space="preserve"> Program must obtain FRACGP or FACRRM within six years of registration under </w:t>
      </w:r>
      <w:r w:rsidR="00A64D63" w:rsidRPr="0079296E">
        <w:rPr>
          <w:sz w:val="22"/>
          <w:szCs w:val="22"/>
        </w:rPr>
        <w:t>this Program.</w:t>
      </w:r>
      <w:r w:rsidRPr="0079296E">
        <w:rPr>
          <w:sz w:val="22"/>
          <w:szCs w:val="22"/>
        </w:rPr>
        <w:t xml:space="preserve">  If a participant has not achieved fellowship in this timeframe, eligibility for the AHOMP</w:t>
      </w:r>
      <w:r w:rsidR="00910705">
        <w:rPr>
          <w:sz w:val="22"/>
          <w:szCs w:val="22"/>
        </w:rPr>
        <w:t>s</w:t>
      </w:r>
      <w:r w:rsidRPr="0079296E">
        <w:rPr>
          <w:sz w:val="22"/>
          <w:szCs w:val="22"/>
        </w:rPr>
        <w:t xml:space="preserve"> Program will cease.  </w:t>
      </w:r>
    </w:p>
    <w:p w14:paraId="57DE5202" w14:textId="746B9C36" w:rsidR="003F09B7" w:rsidRDefault="003F09B7" w:rsidP="00FF6812">
      <w:pPr>
        <w:tabs>
          <w:tab w:val="left" w:pos="142"/>
          <w:tab w:val="num" w:pos="1134"/>
        </w:tabs>
        <w:spacing w:before="120" w:after="120"/>
        <w:ind w:left="426"/>
        <w:rPr>
          <w:sz w:val="22"/>
          <w:szCs w:val="22"/>
        </w:rPr>
      </w:pPr>
      <w:r w:rsidRPr="0079296E">
        <w:rPr>
          <w:sz w:val="22"/>
          <w:szCs w:val="22"/>
        </w:rPr>
        <w:t>If extenuating circumstances exist, the six year threshold may be extended annually up to a maximum of a further four years.</w:t>
      </w:r>
    </w:p>
    <w:p w14:paraId="511F838E" w14:textId="77777777" w:rsidR="00557CE6" w:rsidRDefault="00557CE6" w:rsidP="00FF6812">
      <w:pPr>
        <w:tabs>
          <w:tab w:val="left" w:pos="142"/>
          <w:tab w:val="num" w:pos="1134"/>
        </w:tabs>
        <w:spacing w:before="120" w:after="120"/>
        <w:ind w:left="426"/>
        <w:rPr>
          <w:sz w:val="22"/>
          <w:szCs w:val="22"/>
        </w:rPr>
      </w:pPr>
    </w:p>
    <w:p w14:paraId="32BD9030" w14:textId="2C883547" w:rsidR="00C37026" w:rsidRPr="00ED5945" w:rsidRDefault="000E6FD6" w:rsidP="00C37026">
      <w:pPr>
        <w:pStyle w:val="Heading2"/>
        <w:keepNext/>
        <w:numPr>
          <w:ilvl w:val="0"/>
          <w:numId w:val="14"/>
        </w:numPr>
        <w:tabs>
          <w:tab w:val="clear" w:pos="360"/>
          <w:tab w:val="num" w:pos="0"/>
        </w:tabs>
        <w:spacing w:before="120" w:after="120" w:line="240" w:lineRule="auto"/>
        <w:ind w:left="426" w:hanging="426"/>
        <w:rPr>
          <w:sz w:val="28"/>
          <w:szCs w:val="28"/>
        </w:rPr>
      </w:pPr>
      <w:r w:rsidRPr="000E6FD6">
        <w:rPr>
          <w:sz w:val="28"/>
          <w:szCs w:val="28"/>
        </w:rPr>
        <w:t xml:space="preserve">Authorised </w:t>
      </w:r>
      <w:r w:rsidR="00774F56">
        <w:rPr>
          <w:sz w:val="28"/>
          <w:szCs w:val="28"/>
        </w:rPr>
        <w:t>Person’s</w:t>
      </w:r>
      <w:r w:rsidRPr="000E6FD6">
        <w:rPr>
          <w:sz w:val="28"/>
          <w:szCs w:val="28"/>
        </w:rPr>
        <w:t xml:space="preserve"> </w:t>
      </w:r>
      <w:r w:rsidR="00C37026" w:rsidRPr="00ED5945">
        <w:rPr>
          <w:sz w:val="28"/>
          <w:szCs w:val="28"/>
        </w:rPr>
        <w:t>Discretion</w:t>
      </w:r>
    </w:p>
    <w:p w14:paraId="77BF86BC" w14:textId="7ED2741D" w:rsidR="00557CE6" w:rsidRDefault="000E6FD6" w:rsidP="007F2D4D">
      <w:pPr>
        <w:ind w:left="426"/>
        <w:rPr>
          <w:sz w:val="22"/>
          <w:szCs w:val="22"/>
        </w:rPr>
      </w:pPr>
      <w:r>
        <w:rPr>
          <w:sz w:val="22"/>
          <w:szCs w:val="22"/>
        </w:rPr>
        <w:t xml:space="preserve">The Authorised </w:t>
      </w:r>
      <w:r w:rsidR="00774F56">
        <w:rPr>
          <w:sz w:val="22"/>
          <w:szCs w:val="22"/>
        </w:rPr>
        <w:t>Person</w:t>
      </w:r>
      <w:r>
        <w:rPr>
          <w:sz w:val="22"/>
          <w:szCs w:val="22"/>
        </w:rPr>
        <w:t xml:space="preserve"> for the </w:t>
      </w:r>
      <w:r w:rsidRPr="000E6FD6">
        <w:rPr>
          <w:sz w:val="22"/>
          <w:szCs w:val="22"/>
        </w:rPr>
        <w:t>AHOMP</w:t>
      </w:r>
      <w:r w:rsidR="00910705">
        <w:rPr>
          <w:sz w:val="22"/>
          <w:szCs w:val="22"/>
        </w:rPr>
        <w:t>s</w:t>
      </w:r>
      <w:r w:rsidRPr="000E6FD6">
        <w:rPr>
          <w:sz w:val="22"/>
          <w:szCs w:val="22"/>
        </w:rPr>
        <w:t xml:space="preserve"> </w:t>
      </w:r>
      <w:r w:rsidRPr="007C3D64">
        <w:rPr>
          <w:sz w:val="22"/>
          <w:szCs w:val="22"/>
        </w:rPr>
        <w:t>Program will have full discretion to make decisions on all matters relating to the administration of the Program, including but not limited to approval of locations and medical practitioners.</w:t>
      </w:r>
      <w:r>
        <w:rPr>
          <w:sz w:val="22"/>
          <w:szCs w:val="22"/>
        </w:rPr>
        <w:t xml:space="preserve"> </w:t>
      </w:r>
      <w:bookmarkStart w:id="15" w:name="_Toc392665184"/>
      <w:bookmarkStart w:id="16" w:name="_Toc505335908"/>
    </w:p>
    <w:p w14:paraId="6ABD7970" w14:textId="77777777" w:rsidR="007F2D4D" w:rsidRPr="007F2D4D" w:rsidRDefault="007F2D4D" w:rsidP="007F2D4D">
      <w:pPr>
        <w:ind w:left="426"/>
        <w:rPr>
          <w:sz w:val="22"/>
          <w:szCs w:val="22"/>
        </w:rPr>
      </w:pPr>
    </w:p>
    <w:p w14:paraId="5BE5738B" w14:textId="1E4E27F9" w:rsidR="003F09B7" w:rsidRPr="00910705" w:rsidRDefault="003F09B7" w:rsidP="00514010">
      <w:pPr>
        <w:pStyle w:val="Heading2"/>
        <w:keepNext/>
        <w:numPr>
          <w:ilvl w:val="0"/>
          <w:numId w:val="14"/>
        </w:numPr>
        <w:spacing w:before="120" w:after="120" w:line="240" w:lineRule="auto"/>
        <w:rPr>
          <w:sz w:val="28"/>
          <w:szCs w:val="28"/>
        </w:rPr>
      </w:pPr>
      <w:r w:rsidRPr="00910705">
        <w:rPr>
          <w:sz w:val="28"/>
          <w:szCs w:val="28"/>
        </w:rPr>
        <w:t>Change of Details</w:t>
      </w:r>
      <w:bookmarkStart w:id="17" w:name="_Toc494986694"/>
      <w:bookmarkEnd w:id="15"/>
      <w:bookmarkEnd w:id="16"/>
      <w:bookmarkEnd w:id="17"/>
    </w:p>
    <w:p w14:paraId="0C8E77A9" w14:textId="01C56119" w:rsidR="003F09B7" w:rsidRPr="00E11A44" w:rsidRDefault="003F09B7" w:rsidP="00E11A44">
      <w:pPr>
        <w:tabs>
          <w:tab w:val="num" w:pos="1134"/>
        </w:tabs>
        <w:spacing w:before="120" w:after="120"/>
        <w:ind w:left="426"/>
        <w:rPr>
          <w:color w:val="000000"/>
          <w:sz w:val="22"/>
          <w:szCs w:val="22"/>
        </w:rPr>
      </w:pPr>
      <w:r w:rsidRPr="0079296E">
        <w:rPr>
          <w:color w:val="000000"/>
          <w:sz w:val="22"/>
          <w:szCs w:val="22"/>
        </w:rPr>
        <w:t xml:space="preserve">Participants must </w:t>
      </w:r>
      <w:r w:rsidR="00F51311">
        <w:rPr>
          <w:color w:val="000000"/>
          <w:sz w:val="22"/>
          <w:szCs w:val="22"/>
        </w:rPr>
        <w:t xml:space="preserve">notify Services Australia if there are </w:t>
      </w:r>
      <w:r w:rsidRPr="0079296E">
        <w:rPr>
          <w:color w:val="000000"/>
          <w:sz w:val="22"/>
          <w:szCs w:val="22"/>
        </w:rPr>
        <w:t>any change</w:t>
      </w:r>
      <w:r w:rsidR="00F51311">
        <w:rPr>
          <w:color w:val="000000"/>
          <w:sz w:val="22"/>
          <w:szCs w:val="22"/>
        </w:rPr>
        <w:t>s</w:t>
      </w:r>
      <w:r w:rsidRPr="0079296E">
        <w:rPr>
          <w:color w:val="000000"/>
          <w:sz w:val="22"/>
          <w:szCs w:val="22"/>
        </w:rPr>
        <w:t xml:space="preserve"> to their details</w:t>
      </w:r>
    </w:p>
    <w:p w14:paraId="2AF40451" w14:textId="0C2A9C01" w:rsidR="00D83D4B" w:rsidRDefault="003F09B7" w:rsidP="00FF6812">
      <w:pPr>
        <w:tabs>
          <w:tab w:val="num" w:pos="1134"/>
        </w:tabs>
        <w:spacing w:before="120" w:after="120" w:line="240" w:lineRule="auto"/>
        <w:ind w:left="426"/>
        <w:rPr>
          <w:color w:val="000000"/>
          <w:sz w:val="22"/>
          <w:szCs w:val="22"/>
        </w:rPr>
      </w:pPr>
      <w:r w:rsidRPr="0079296E">
        <w:rPr>
          <w:color w:val="000000"/>
          <w:sz w:val="22"/>
          <w:szCs w:val="22"/>
        </w:rPr>
        <w:t xml:space="preserve">Participants are required to notify </w:t>
      </w:r>
      <w:r w:rsidR="001765D7">
        <w:rPr>
          <w:sz w:val="22"/>
          <w:szCs w:val="22"/>
        </w:rPr>
        <w:t>Services Australia</w:t>
      </w:r>
      <w:r w:rsidRPr="0079296E">
        <w:rPr>
          <w:color w:val="000000"/>
          <w:sz w:val="22"/>
          <w:szCs w:val="22"/>
        </w:rPr>
        <w:t xml:space="preserve"> within 14 days if they no longer intend to provide after-hours services</w:t>
      </w:r>
      <w:r w:rsidR="002F7749" w:rsidRPr="0079296E">
        <w:rPr>
          <w:color w:val="000000"/>
          <w:sz w:val="22"/>
          <w:szCs w:val="22"/>
        </w:rPr>
        <w:t xml:space="preserve"> under the AHOMP Program</w:t>
      </w:r>
      <w:r w:rsidR="00C80D8C" w:rsidRPr="0079296E">
        <w:rPr>
          <w:color w:val="000000"/>
          <w:sz w:val="22"/>
          <w:szCs w:val="22"/>
        </w:rPr>
        <w:t xml:space="preserve">. </w:t>
      </w:r>
    </w:p>
    <w:p w14:paraId="7C92A8F9" w14:textId="77777777" w:rsidR="00557CE6" w:rsidRPr="00C416BF" w:rsidRDefault="00557CE6" w:rsidP="00FF6812">
      <w:pPr>
        <w:tabs>
          <w:tab w:val="num" w:pos="1134"/>
        </w:tabs>
        <w:spacing w:before="120" w:after="120" w:line="240" w:lineRule="auto"/>
        <w:ind w:left="426"/>
        <w:rPr>
          <w:b/>
          <w:color w:val="000000"/>
          <w:sz w:val="22"/>
          <w:szCs w:val="22"/>
        </w:rPr>
      </w:pPr>
    </w:p>
    <w:p w14:paraId="7D4CA9AC" w14:textId="77777777" w:rsidR="00E11A44" w:rsidRPr="00C416BF" w:rsidRDefault="00E11A44" w:rsidP="00514010">
      <w:pPr>
        <w:pStyle w:val="Heading2"/>
        <w:keepNext/>
        <w:numPr>
          <w:ilvl w:val="0"/>
          <w:numId w:val="14"/>
        </w:numPr>
        <w:spacing w:before="120" w:after="120" w:line="240" w:lineRule="auto"/>
        <w:rPr>
          <w:bCs w:val="0"/>
          <w:sz w:val="28"/>
          <w:szCs w:val="28"/>
        </w:rPr>
      </w:pPr>
      <w:bookmarkStart w:id="18" w:name="_Toc259798600"/>
      <w:bookmarkStart w:id="19" w:name="_Toc392665459"/>
      <w:r w:rsidRPr="00C416BF">
        <w:rPr>
          <w:sz w:val="28"/>
          <w:szCs w:val="28"/>
        </w:rPr>
        <w:t>Termination of a Participant in Program</w:t>
      </w:r>
      <w:bookmarkEnd w:id="18"/>
      <w:bookmarkEnd w:id="19"/>
    </w:p>
    <w:p w14:paraId="1D70EDEB" w14:textId="227A1C0C" w:rsidR="00E11A44" w:rsidRPr="00514010" w:rsidRDefault="00E11A44" w:rsidP="00514010">
      <w:pPr>
        <w:pStyle w:val="numberedpara"/>
        <w:spacing w:after="120" w:line="276" w:lineRule="auto"/>
        <w:ind w:left="426"/>
        <w:rPr>
          <w:szCs w:val="22"/>
        </w:rPr>
      </w:pPr>
      <w:r w:rsidRPr="00590DFE">
        <w:rPr>
          <w:szCs w:val="22"/>
        </w:rPr>
        <w:t xml:space="preserve">The </w:t>
      </w:r>
      <w:r w:rsidRPr="003B6CEE">
        <w:rPr>
          <w:szCs w:val="22"/>
        </w:rPr>
        <w:t xml:space="preserve">Authorised </w:t>
      </w:r>
      <w:r w:rsidR="00774F56" w:rsidRPr="00774F56">
        <w:rPr>
          <w:szCs w:val="22"/>
        </w:rPr>
        <w:t xml:space="preserve">Person </w:t>
      </w:r>
      <w:r w:rsidRPr="00590DFE">
        <w:rPr>
          <w:szCs w:val="22"/>
        </w:rPr>
        <w:t xml:space="preserve">may terminate the participation of a medical practitioner if they consider that a medical practitioner is not meeting the obligations of the Program.  The </w:t>
      </w:r>
      <w:r>
        <w:rPr>
          <w:szCs w:val="22"/>
        </w:rPr>
        <w:t xml:space="preserve">Authorised </w:t>
      </w:r>
      <w:r w:rsidR="00774F56" w:rsidRPr="00774F56">
        <w:rPr>
          <w:szCs w:val="22"/>
        </w:rPr>
        <w:t xml:space="preserve">Person </w:t>
      </w:r>
      <w:r w:rsidRPr="00590DFE">
        <w:rPr>
          <w:szCs w:val="22"/>
        </w:rPr>
        <w:t>will notify the participant regarding the termination and will provide the participant an opportunity to appeal this decision.</w:t>
      </w:r>
    </w:p>
    <w:p w14:paraId="71FFFE01" w14:textId="234BADC4" w:rsidR="003F09B7" w:rsidRPr="0079296E" w:rsidRDefault="00D83D4B" w:rsidP="00FF6812">
      <w:pPr>
        <w:tabs>
          <w:tab w:val="num" w:pos="1134"/>
        </w:tabs>
        <w:spacing w:before="120" w:after="120" w:line="240" w:lineRule="auto"/>
        <w:ind w:left="426"/>
        <w:rPr>
          <w:sz w:val="22"/>
          <w:szCs w:val="22"/>
        </w:rPr>
      </w:pPr>
      <w:r w:rsidRPr="0079296E">
        <w:rPr>
          <w:color w:val="000000"/>
          <w:sz w:val="22"/>
          <w:szCs w:val="22"/>
        </w:rPr>
        <w:t xml:space="preserve">Participants may become ineligible for the Program </w:t>
      </w:r>
      <w:r w:rsidR="00C416BF">
        <w:rPr>
          <w:color w:val="000000"/>
          <w:sz w:val="22"/>
          <w:szCs w:val="22"/>
        </w:rPr>
        <w:t>for</w:t>
      </w:r>
      <w:r w:rsidRPr="0079296E">
        <w:rPr>
          <w:color w:val="000000"/>
          <w:sz w:val="22"/>
          <w:szCs w:val="22"/>
        </w:rPr>
        <w:t xml:space="preserve"> the following reasons</w:t>
      </w:r>
      <w:r w:rsidR="006B4850">
        <w:rPr>
          <w:color w:val="000000"/>
          <w:sz w:val="22"/>
          <w:szCs w:val="22"/>
        </w:rPr>
        <w:t>:</w:t>
      </w:r>
      <w:r w:rsidR="003F09B7" w:rsidRPr="0079296E">
        <w:rPr>
          <w:color w:val="000000"/>
          <w:sz w:val="22"/>
          <w:szCs w:val="22"/>
        </w:rPr>
        <w:t xml:space="preserve"> </w:t>
      </w:r>
    </w:p>
    <w:p w14:paraId="09C51C23" w14:textId="50036E32" w:rsidR="00BD13D6" w:rsidRPr="00774F56" w:rsidRDefault="00BD13D6" w:rsidP="0079296E">
      <w:pPr>
        <w:pStyle w:val="ListParagraph"/>
        <w:numPr>
          <w:ilvl w:val="1"/>
          <w:numId w:val="16"/>
        </w:numPr>
        <w:tabs>
          <w:tab w:val="left" w:pos="1134"/>
        </w:tabs>
        <w:spacing w:before="120"/>
        <w:ind w:left="1134" w:hanging="283"/>
        <w:rPr>
          <w:rFonts w:cs="Arial"/>
        </w:rPr>
      </w:pPr>
      <w:r w:rsidRPr="00DC5D7B">
        <w:t>achieving either the FRACGP or FACRRM qualification and thereby no longer meeting the definition of an elig</w:t>
      </w:r>
      <w:r>
        <w:t>ible AHOMPs Program participant;</w:t>
      </w:r>
    </w:p>
    <w:p w14:paraId="2B965948" w14:textId="26ED1F0B" w:rsidR="00BD13D6" w:rsidRPr="00514010" w:rsidRDefault="00C416BF" w:rsidP="0079296E">
      <w:pPr>
        <w:pStyle w:val="ListParagraph"/>
        <w:numPr>
          <w:ilvl w:val="1"/>
          <w:numId w:val="16"/>
        </w:numPr>
        <w:tabs>
          <w:tab w:val="left" w:pos="1134"/>
        </w:tabs>
        <w:spacing w:before="120"/>
        <w:ind w:left="1134" w:hanging="283"/>
        <w:rPr>
          <w:rFonts w:cs="Arial"/>
          <w:color w:val="000000"/>
        </w:rPr>
      </w:pPr>
      <w:r>
        <w:rPr>
          <w:rFonts w:cs="Arial"/>
        </w:rPr>
        <w:t>their practice location failing</w:t>
      </w:r>
      <w:r w:rsidR="003F09B7" w:rsidRPr="0079296E">
        <w:rPr>
          <w:rFonts w:cs="Arial"/>
        </w:rPr>
        <w:t xml:space="preserve"> to remain accredited with one of the current Australian Government</w:t>
      </w:r>
      <w:r>
        <w:rPr>
          <w:rFonts w:cs="Arial"/>
        </w:rPr>
        <w:t xml:space="preserve"> nominated accreditation bodies</w:t>
      </w:r>
      <w:r w:rsidR="003F09B7" w:rsidRPr="0079296E">
        <w:rPr>
          <w:rFonts w:cs="Arial"/>
        </w:rPr>
        <w:t xml:space="preserve">; </w:t>
      </w:r>
    </w:p>
    <w:p w14:paraId="6511C86C" w14:textId="3FDC18AF" w:rsidR="003F09B7" w:rsidRPr="0079296E" w:rsidRDefault="00BD13D6" w:rsidP="0079296E">
      <w:pPr>
        <w:pStyle w:val="ListParagraph"/>
        <w:numPr>
          <w:ilvl w:val="1"/>
          <w:numId w:val="16"/>
        </w:numPr>
        <w:tabs>
          <w:tab w:val="left" w:pos="1134"/>
        </w:tabs>
        <w:spacing w:before="120"/>
        <w:ind w:left="1134" w:hanging="283"/>
        <w:rPr>
          <w:rFonts w:cs="Arial"/>
          <w:color w:val="000000"/>
        </w:rPr>
      </w:pPr>
      <w:r>
        <w:t xml:space="preserve">the </w:t>
      </w:r>
      <w:r w:rsidR="001765D7">
        <w:t xml:space="preserve">Department of Health and Aged Care </w:t>
      </w:r>
      <w:r>
        <w:t xml:space="preserve">or </w:t>
      </w:r>
      <w:r w:rsidR="001765D7">
        <w:t>Services Australia</w:t>
      </w:r>
      <w:r>
        <w:t xml:space="preserve"> determines the</w:t>
      </w:r>
      <w:r w:rsidRPr="0079296E">
        <w:t xml:space="preserve"> participant is no longer on the pathway to achieving either FRACGP or FACRRM</w:t>
      </w:r>
      <w:r>
        <w:t>;</w:t>
      </w:r>
      <w:r w:rsidRPr="0079296E">
        <w:rPr>
          <w:rFonts w:cs="Arial"/>
        </w:rPr>
        <w:t xml:space="preserve"> </w:t>
      </w:r>
      <w:r w:rsidR="003F09B7" w:rsidRPr="0079296E">
        <w:rPr>
          <w:rFonts w:cs="Arial"/>
        </w:rPr>
        <w:t>and</w:t>
      </w:r>
      <w:r w:rsidR="00C416BF">
        <w:rPr>
          <w:rFonts w:cs="Arial"/>
        </w:rPr>
        <w:t>/or</w:t>
      </w:r>
    </w:p>
    <w:p w14:paraId="7642B797" w14:textId="6EB05C04" w:rsidR="003F09B7" w:rsidRDefault="003F09B7" w:rsidP="0079296E">
      <w:pPr>
        <w:pStyle w:val="ListParagraph"/>
        <w:numPr>
          <w:ilvl w:val="1"/>
          <w:numId w:val="16"/>
        </w:numPr>
        <w:tabs>
          <w:tab w:val="left" w:pos="1134"/>
        </w:tabs>
        <w:spacing w:before="120"/>
        <w:ind w:left="1134" w:hanging="283"/>
        <w:rPr>
          <w:rFonts w:cs="Arial"/>
        </w:rPr>
      </w:pPr>
      <w:r w:rsidRPr="0079296E">
        <w:rPr>
          <w:rFonts w:cs="Arial"/>
        </w:rPr>
        <w:t>the general practice or MDS ceases operation.</w:t>
      </w:r>
    </w:p>
    <w:p w14:paraId="7EC6F278" w14:textId="77777777" w:rsidR="00557CE6" w:rsidRPr="0079296E" w:rsidRDefault="00557CE6" w:rsidP="00557CE6">
      <w:pPr>
        <w:pStyle w:val="ListParagraph"/>
        <w:tabs>
          <w:tab w:val="left" w:pos="1134"/>
        </w:tabs>
        <w:spacing w:before="120"/>
        <w:ind w:left="1134" w:firstLine="0"/>
        <w:rPr>
          <w:rFonts w:cs="Arial"/>
        </w:rPr>
      </w:pPr>
    </w:p>
    <w:p w14:paraId="69BCCA77" w14:textId="45287DAC" w:rsidR="00AF7E3E" w:rsidRPr="00ED5945" w:rsidRDefault="00DA4C05" w:rsidP="00FF6812">
      <w:pPr>
        <w:pStyle w:val="Heading2"/>
        <w:spacing w:before="120" w:after="120"/>
        <w:rPr>
          <w:sz w:val="28"/>
          <w:szCs w:val="28"/>
        </w:rPr>
      </w:pPr>
      <w:bookmarkStart w:id="20" w:name="_Toc523835472"/>
      <w:r w:rsidRPr="00ED5945">
        <w:rPr>
          <w:sz w:val="28"/>
          <w:szCs w:val="28"/>
        </w:rPr>
        <w:t>1</w:t>
      </w:r>
      <w:r w:rsidR="00E02A7C">
        <w:rPr>
          <w:sz w:val="28"/>
          <w:szCs w:val="28"/>
        </w:rPr>
        <w:t>4</w:t>
      </w:r>
      <w:r w:rsidR="00AF7E3E" w:rsidRPr="00ED5945">
        <w:rPr>
          <w:sz w:val="28"/>
          <w:szCs w:val="28"/>
        </w:rPr>
        <w:t>. Program Contact Details</w:t>
      </w:r>
      <w:bookmarkEnd w:id="20"/>
    </w:p>
    <w:p w14:paraId="0AB03962" w14:textId="03E17A48" w:rsidR="00AF7E3E" w:rsidRPr="00E02A7C" w:rsidRDefault="00AF7E3E" w:rsidP="003D0EFF">
      <w:pPr>
        <w:pStyle w:val="Heading3"/>
        <w:spacing w:before="120" w:after="120"/>
        <w:ind w:left="426"/>
        <w:rPr>
          <w:b/>
        </w:rPr>
      </w:pPr>
      <w:bookmarkStart w:id="21" w:name="_Toc523835473"/>
      <w:r w:rsidRPr="00E02A7C">
        <w:rPr>
          <w:b/>
        </w:rPr>
        <w:t>Department of Health</w:t>
      </w:r>
      <w:bookmarkEnd w:id="21"/>
      <w:r w:rsidR="001765D7">
        <w:rPr>
          <w:b/>
        </w:rPr>
        <w:t xml:space="preserve"> and Aged Care </w:t>
      </w:r>
    </w:p>
    <w:p w14:paraId="25962BA3" w14:textId="564858DD" w:rsidR="00AF7E3E" w:rsidRPr="0079296E" w:rsidRDefault="00AF7E3E" w:rsidP="003D0EFF">
      <w:pPr>
        <w:autoSpaceDE w:val="0"/>
        <w:autoSpaceDN w:val="0"/>
        <w:adjustRightInd w:val="0"/>
        <w:spacing w:before="120" w:after="120"/>
        <w:ind w:left="426"/>
        <w:rPr>
          <w:color w:val="000000"/>
          <w:sz w:val="22"/>
          <w:szCs w:val="22"/>
        </w:rPr>
      </w:pPr>
      <w:r w:rsidRPr="0079296E">
        <w:rPr>
          <w:color w:val="000000"/>
          <w:sz w:val="22"/>
          <w:szCs w:val="22"/>
        </w:rPr>
        <w:t>To obtain further information regarding the program</w:t>
      </w:r>
      <w:r w:rsidR="00654AC0">
        <w:rPr>
          <w:color w:val="000000"/>
          <w:sz w:val="22"/>
          <w:szCs w:val="22"/>
        </w:rPr>
        <w:t xml:space="preserve"> </w:t>
      </w:r>
      <w:r w:rsidRPr="0079296E">
        <w:rPr>
          <w:color w:val="000000"/>
          <w:sz w:val="22"/>
          <w:szCs w:val="22"/>
        </w:rPr>
        <w:t xml:space="preserve">contact: </w:t>
      </w:r>
      <w:hyperlink r:id="rId25" w:history="1">
        <w:r w:rsidRPr="0079296E">
          <w:rPr>
            <w:rStyle w:val="Hyperlink"/>
            <w:sz w:val="22"/>
            <w:szCs w:val="22"/>
          </w:rPr>
          <w:t>OMPs@health.gov.au</w:t>
        </w:r>
      </w:hyperlink>
      <w:r w:rsidRPr="0079296E">
        <w:rPr>
          <w:sz w:val="22"/>
          <w:szCs w:val="22"/>
        </w:rPr>
        <w:t xml:space="preserve"> </w:t>
      </w:r>
    </w:p>
    <w:p w14:paraId="2188B2AE" w14:textId="77777777" w:rsidR="00034083" w:rsidRDefault="00034083" w:rsidP="00FF6812">
      <w:pPr>
        <w:autoSpaceDE w:val="0"/>
        <w:autoSpaceDN w:val="0"/>
        <w:adjustRightInd w:val="0"/>
        <w:spacing w:after="0"/>
        <w:rPr>
          <w:b/>
          <w:color w:val="000000"/>
        </w:rPr>
      </w:pPr>
    </w:p>
    <w:p w14:paraId="7A3518E9" w14:textId="77777777" w:rsidR="00AF7E3E" w:rsidRPr="003D7C78" w:rsidRDefault="00AF7E3E" w:rsidP="00E02A7C">
      <w:pPr>
        <w:autoSpaceDE w:val="0"/>
        <w:autoSpaceDN w:val="0"/>
        <w:adjustRightInd w:val="0"/>
        <w:spacing w:after="0"/>
        <w:ind w:left="426"/>
        <w:rPr>
          <w:b/>
          <w:color w:val="000000"/>
        </w:rPr>
      </w:pPr>
      <w:r w:rsidRPr="003D7C78">
        <w:rPr>
          <w:b/>
          <w:color w:val="000000"/>
        </w:rPr>
        <w:t>For further information regarding continuing professional development contact:</w:t>
      </w:r>
    </w:p>
    <w:p w14:paraId="62099668" w14:textId="77777777" w:rsidR="00AF7E3E" w:rsidRPr="00E02A7C" w:rsidRDefault="00AF7E3E" w:rsidP="00E02A7C">
      <w:pPr>
        <w:pStyle w:val="Heading3"/>
        <w:spacing w:before="0" w:after="0"/>
        <w:ind w:left="426"/>
        <w:rPr>
          <w:b/>
        </w:rPr>
      </w:pPr>
      <w:bookmarkStart w:id="22" w:name="_Toc523835475"/>
      <w:r w:rsidRPr="00E02A7C">
        <w:rPr>
          <w:b/>
        </w:rPr>
        <w:t>The Royal Australian College of General Practitioners</w:t>
      </w:r>
      <w:bookmarkEnd w:id="22"/>
    </w:p>
    <w:p w14:paraId="24DC060D" w14:textId="77777777" w:rsidR="00AF7E3E" w:rsidRDefault="00AF7E3E" w:rsidP="00E02A7C">
      <w:pPr>
        <w:autoSpaceDE w:val="0"/>
        <w:autoSpaceDN w:val="0"/>
        <w:adjustRightInd w:val="0"/>
        <w:spacing w:after="0"/>
        <w:ind w:left="426"/>
        <w:rPr>
          <w:color w:val="000000"/>
        </w:rPr>
      </w:pPr>
      <w:r>
        <w:rPr>
          <w:color w:val="000000"/>
        </w:rPr>
        <w:t>RACGP National Office</w:t>
      </w:r>
      <w:r>
        <w:rPr>
          <w:color w:val="000000"/>
        </w:rPr>
        <w:br/>
        <w:t>100 Wellington Parade</w:t>
      </w:r>
      <w:r>
        <w:rPr>
          <w:color w:val="000000"/>
        </w:rPr>
        <w:br/>
        <w:t>East Melbourne, VIC, 3002</w:t>
      </w:r>
      <w:r>
        <w:rPr>
          <w:color w:val="000000"/>
        </w:rPr>
        <w:br/>
        <w:t>Ph: 1800 472 247</w:t>
      </w:r>
    </w:p>
    <w:p w14:paraId="27E0D446" w14:textId="77777777" w:rsidR="00AF7E3E" w:rsidRDefault="00DF2ECF" w:rsidP="00E02A7C">
      <w:pPr>
        <w:autoSpaceDE w:val="0"/>
        <w:autoSpaceDN w:val="0"/>
        <w:adjustRightInd w:val="0"/>
        <w:spacing w:after="0"/>
        <w:ind w:left="426"/>
        <w:rPr>
          <w:color w:val="000000"/>
        </w:rPr>
      </w:pPr>
      <w:hyperlink r:id="rId26" w:history="1">
        <w:r w:rsidR="00AF7E3E" w:rsidRPr="00297074">
          <w:rPr>
            <w:rStyle w:val="Hyperlink"/>
          </w:rPr>
          <w:t>The Royal Australian College of General Practitioners</w:t>
        </w:r>
      </w:hyperlink>
      <w:r w:rsidR="00AF7E3E">
        <w:rPr>
          <w:color w:val="000000"/>
        </w:rPr>
        <w:t xml:space="preserve"> (</w:t>
      </w:r>
      <w:r w:rsidR="00AF7E3E" w:rsidRPr="00297074">
        <w:rPr>
          <w:color w:val="000000"/>
        </w:rPr>
        <w:t>www.racgp.org.au</w:t>
      </w:r>
      <w:r w:rsidR="00AF7E3E">
        <w:rPr>
          <w:color w:val="000000"/>
        </w:rPr>
        <w:t>)</w:t>
      </w:r>
    </w:p>
    <w:p w14:paraId="2A1B2D45" w14:textId="77777777" w:rsidR="00FF6812" w:rsidRDefault="00FF6812" w:rsidP="00E02A7C">
      <w:pPr>
        <w:autoSpaceDE w:val="0"/>
        <w:autoSpaceDN w:val="0"/>
        <w:adjustRightInd w:val="0"/>
        <w:spacing w:after="0"/>
        <w:ind w:left="426"/>
        <w:rPr>
          <w:color w:val="000000"/>
          <w:w w:val="101"/>
        </w:rPr>
      </w:pPr>
    </w:p>
    <w:p w14:paraId="773C5A11" w14:textId="77777777" w:rsidR="00AF7E3E" w:rsidRDefault="00AF7E3E" w:rsidP="00E02A7C">
      <w:pPr>
        <w:autoSpaceDE w:val="0"/>
        <w:autoSpaceDN w:val="0"/>
        <w:adjustRightInd w:val="0"/>
        <w:spacing w:after="0"/>
        <w:ind w:left="426"/>
        <w:rPr>
          <w:color w:val="000000"/>
          <w:w w:val="101"/>
        </w:rPr>
      </w:pPr>
      <w:r w:rsidRPr="00B35F47">
        <w:rPr>
          <w:color w:val="000000"/>
          <w:w w:val="101"/>
        </w:rPr>
        <w:t>OR</w:t>
      </w:r>
    </w:p>
    <w:p w14:paraId="130E63E6" w14:textId="77777777" w:rsidR="00FF6812" w:rsidRPr="00B35F47" w:rsidRDefault="00FF6812" w:rsidP="00E02A7C">
      <w:pPr>
        <w:autoSpaceDE w:val="0"/>
        <w:autoSpaceDN w:val="0"/>
        <w:adjustRightInd w:val="0"/>
        <w:spacing w:after="0"/>
        <w:ind w:left="426"/>
        <w:rPr>
          <w:color w:val="000000"/>
          <w:w w:val="101"/>
        </w:rPr>
      </w:pPr>
    </w:p>
    <w:p w14:paraId="615839CE" w14:textId="77777777" w:rsidR="00AF7E3E" w:rsidRPr="00E02A7C" w:rsidRDefault="00AF7E3E" w:rsidP="00E02A7C">
      <w:pPr>
        <w:pStyle w:val="Heading3"/>
        <w:spacing w:before="0" w:after="0"/>
        <w:ind w:left="426"/>
        <w:rPr>
          <w:b/>
        </w:rPr>
      </w:pPr>
      <w:bookmarkStart w:id="23" w:name="_Toc523835476"/>
      <w:r w:rsidRPr="00E02A7C">
        <w:rPr>
          <w:b/>
        </w:rPr>
        <w:t>The Australian College of Rural and Remote Medicine</w:t>
      </w:r>
      <w:bookmarkEnd w:id="23"/>
      <w:r w:rsidRPr="00E02A7C">
        <w:rPr>
          <w:b/>
        </w:rPr>
        <w:t xml:space="preserve"> </w:t>
      </w:r>
    </w:p>
    <w:p w14:paraId="10AE88CD" w14:textId="77777777" w:rsidR="00AF7E3E" w:rsidRDefault="00AF7E3E" w:rsidP="00E02A7C">
      <w:pPr>
        <w:autoSpaceDE w:val="0"/>
        <w:autoSpaceDN w:val="0"/>
        <w:adjustRightInd w:val="0"/>
        <w:spacing w:after="0"/>
        <w:ind w:left="426"/>
        <w:rPr>
          <w:color w:val="000000"/>
        </w:rPr>
      </w:pPr>
      <w:r>
        <w:rPr>
          <w:color w:val="000000"/>
        </w:rPr>
        <w:t>ACRRM</w:t>
      </w:r>
      <w:r>
        <w:rPr>
          <w:color w:val="000000"/>
        </w:rPr>
        <w:br/>
        <w:t>GPO Box 2507</w:t>
      </w:r>
      <w:r>
        <w:rPr>
          <w:color w:val="000000"/>
        </w:rPr>
        <w:br/>
        <w:t>Brisbane, QLD, 4000</w:t>
      </w:r>
      <w:r>
        <w:rPr>
          <w:color w:val="000000"/>
        </w:rPr>
        <w:br/>
        <w:t>Ph: 1800 223 226</w:t>
      </w:r>
    </w:p>
    <w:p w14:paraId="12C2E8B5" w14:textId="77777777" w:rsidR="00AF7E3E" w:rsidRDefault="00DF2ECF" w:rsidP="00E02A7C">
      <w:pPr>
        <w:autoSpaceDE w:val="0"/>
        <w:autoSpaceDN w:val="0"/>
        <w:adjustRightInd w:val="0"/>
        <w:spacing w:after="0"/>
        <w:ind w:left="426"/>
      </w:pPr>
      <w:hyperlink r:id="rId27" w:history="1">
        <w:r w:rsidR="00AF7E3E" w:rsidRPr="00297074">
          <w:rPr>
            <w:rStyle w:val="Hyperlink"/>
            <w:w w:val="101"/>
          </w:rPr>
          <w:t>Australian College of Rural and Remote Medicine</w:t>
        </w:r>
      </w:hyperlink>
      <w:r w:rsidR="00AF7E3E">
        <w:rPr>
          <w:color w:val="000000"/>
          <w:w w:val="101"/>
        </w:rPr>
        <w:t xml:space="preserve"> (www.acrrm.org.au)</w:t>
      </w:r>
    </w:p>
    <w:p w14:paraId="37514F68" w14:textId="344D529D" w:rsidR="004A32C3" w:rsidRDefault="004A32C3" w:rsidP="003F09B7">
      <w:pPr>
        <w:pStyle w:val="Caption"/>
        <w:spacing w:before="100"/>
      </w:pPr>
    </w:p>
    <w:p w14:paraId="1EEB33EB" w14:textId="28BEF1DA" w:rsidR="00A64D63" w:rsidRPr="00A64D63" w:rsidRDefault="00A64D63" w:rsidP="00FF6812">
      <w:pPr>
        <w:spacing w:after="120"/>
        <w:sectPr w:rsidR="00A64D63" w:rsidRPr="00A64D63" w:rsidSect="00CB4C13">
          <w:headerReference w:type="default" r:id="rId28"/>
          <w:footerReference w:type="default" r:id="rId29"/>
          <w:pgSz w:w="11906" w:h="16838"/>
          <w:pgMar w:top="1440" w:right="1701" w:bottom="1560" w:left="1701" w:header="709" w:footer="182" w:gutter="0"/>
          <w:cols w:space="708"/>
          <w:docGrid w:linePitch="360"/>
        </w:sectPr>
      </w:pPr>
    </w:p>
    <w:p w14:paraId="45601343" w14:textId="77777777" w:rsidR="00A66C82" w:rsidRPr="002F3AE3" w:rsidRDefault="00A66C82" w:rsidP="005F4768"/>
    <w:sectPr w:rsidR="00A66C82" w:rsidRPr="002F3AE3" w:rsidSect="00D04189">
      <w:headerReference w:type="default" r:id="rId30"/>
      <w:footerReference w:type="default" r:id="rId31"/>
      <w:pgSz w:w="11906" w:h="16838"/>
      <w:pgMar w:top="0" w:right="1701" w:bottom="1701"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3A4D1" w14:textId="77777777" w:rsidR="00DF2ECF" w:rsidRDefault="00DF2ECF" w:rsidP="005F4768">
      <w:r>
        <w:separator/>
      </w:r>
    </w:p>
  </w:endnote>
  <w:endnote w:type="continuationSeparator" w:id="0">
    <w:p w14:paraId="4DD42712" w14:textId="77777777" w:rsidR="00DF2ECF" w:rsidRDefault="00DF2ECF" w:rsidP="005F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D212" w14:textId="77777777" w:rsidR="00557CE6" w:rsidRDefault="00557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3309" w14:textId="77777777" w:rsidR="00E93202" w:rsidRDefault="00E93202" w:rsidP="005D2E42">
    <w:pPr>
      <w:pStyle w:val="Footer"/>
      <w:tabs>
        <w:tab w:val="left" w:pos="1036"/>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E9EE" w14:textId="4F1FA1ED" w:rsidR="00557CE6" w:rsidRDefault="00557CE6" w:rsidP="00557CE6">
    <w:pPr>
      <w:pStyle w:val="Footerborderabov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09E7" w14:textId="77777777" w:rsidR="003F09B7" w:rsidRDefault="003F09B7" w:rsidP="008460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88C931" w14:textId="77777777" w:rsidR="003F09B7" w:rsidRDefault="003F09B7" w:rsidP="000E37D5">
    <w:pPr>
      <w:pStyle w:val="Footer"/>
      <w:ind w:right="360"/>
    </w:pPr>
  </w:p>
  <w:p w14:paraId="4B9B5AAE" w14:textId="77777777" w:rsidR="003F09B7" w:rsidRDefault="003F09B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753043"/>
      <w:docPartObj>
        <w:docPartGallery w:val="Page Numbers (Bottom of Page)"/>
        <w:docPartUnique/>
      </w:docPartObj>
    </w:sdtPr>
    <w:sdtEndPr/>
    <w:sdtContent>
      <w:sdt>
        <w:sdtPr>
          <w:id w:val="-1669238322"/>
          <w:docPartObj>
            <w:docPartGallery w:val="Page Numbers (Top of Page)"/>
            <w:docPartUnique/>
          </w:docPartObj>
        </w:sdtPr>
        <w:sdtEndPr/>
        <w:sdtContent>
          <w:p w14:paraId="74B27D0C" w14:textId="30FF59AA" w:rsidR="003F09B7" w:rsidRDefault="00DF2ECF" w:rsidP="00557CE6">
            <w:pPr>
              <w:pStyle w:val="Footerborderabove"/>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6DF8" w14:textId="6F9EB094" w:rsidR="003F09B7" w:rsidRDefault="003F09B7" w:rsidP="00557CE6">
    <w:pPr>
      <w:pStyle w:val="Footerborderabov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303425"/>
      <w:docPartObj>
        <w:docPartGallery w:val="Page Numbers (Bottom of Page)"/>
        <w:docPartUnique/>
      </w:docPartObj>
    </w:sdtPr>
    <w:sdtEndPr>
      <w:rPr>
        <w:noProof/>
      </w:rPr>
    </w:sdtEndPr>
    <w:sdtContent>
      <w:p w14:paraId="41DCF8F8" w14:textId="1FFF14E1" w:rsidR="00E93202" w:rsidRDefault="00DF2ECF" w:rsidP="00557CE6">
        <w:pPr>
          <w:pStyle w:val="Footerborderabove"/>
          <w:spacing w:after="120"/>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B246" w14:textId="77777777" w:rsidR="00E93202" w:rsidRDefault="00E93202" w:rsidP="005F4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EDFD7" w14:textId="77777777" w:rsidR="00DF2ECF" w:rsidRDefault="00DF2ECF" w:rsidP="005F4768">
      <w:r>
        <w:separator/>
      </w:r>
    </w:p>
  </w:footnote>
  <w:footnote w:type="continuationSeparator" w:id="0">
    <w:p w14:paraId="30C4D839" w14:textId="77777777" w:rsidR="00DF2ECF" w:rsidRDefault="00DF2ECF" w:rsidP="005F4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9DA1" w14:textId="77777777" w:rsidR="00557CE6" w:rsidRDefault="00557C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332A" w14:textId="77777777" w:rsidR="00E93202" w:rsidRDefault="00E93202" w:rsidP="005F4768">
    <w:pPr>
      <w:pStyle w:val="Header"/>
    </w:pPr>
    <w:r>
      <w:rPr>
        <w:noProof/>
      </w:rPr>
      <w:drawing>
        <wp:anchor distT="0" distB="0" distL="114300" distR="114300" simplePos="0" relativeHeight="251656704" behindDoc="1" locked="0" layoutInCell="1" allowOverlap="1" wp14:anchorId="3B6A0664" wp14:editId="7B966F02">
          <wp:simplePos x="0" y="0"/>
          <wp:positionH relativeFrom="column">
            <wp:posOffset>-900430</wp:posOffset>
          </wp:positionH>
          <wp:positionV relativeFrom="paragraph">
            <wp:posOffset>683895</wp:posOffset>
          </wp:positionV>
          <wp:extent cx="7200000" cy="9802115"/>
          <wp:effectExtent l="0" t="0" r="1270" b="8890"/>
          <wp:wrapNone/>
          <wp:docPr id="4" name="Picture 4"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0000" cy="98021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2EA3" w14:textId="77777777" w:rsidR="00557CE6" w:rsidRDefault="00557C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A5DD" w14:textId="082EFB83" w:rsidR="003F09B7" w:rsidRDefault="00A82062">
    <w:pPr>
      <w:pStyle w:val="Header"/>
    </w:pPr>
    <w:r>
      <w:rPr>
        <w:noProof/>
      </w:rPr>
      <mc:AlternateContent>
        <mc:Choice Requires="wps">
          <w:drawing>
            <wp:anchor distT="0" distB="0" distL="114300" distR="114300" simplePos="0" relativeHeight="251658752" behindDoc="1" locked="0" layoutInCell="0" allowOverlap="1" wp14:anchorId="15A52ECA" wp14:editId="44017D41">
              <wp:simplePos x="0" y="0"/>
              <wp:positionH relativeFrom="margin">
                <wp:align>center</wp:align>
              </wp:positionH>
              <wp:positionV relativeFrom="margin">
                <wp:align>center</wp:align>
              </wp:positionV>
              <wp:extent cx="5050155" cy="3030220"/>
              <wp:effectExtent l="0" t="1104900" r="0" b="636905"/>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71C8D" w14:textId="77777777" w:rsidR="00A82062" w:rsidRDefault="00A82062" w:rsidP="00A8206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A52ECA" id="_x0000_t202" coordsize="21600,21600" o:spt="202" path="m,l,21600r21600,l21600,xe">
              <v:stroke joinstyle="miter"/>
              <v:path gradientshapeok="t" o:connecttype="rect"/>
            </v:shapetype>
            <v:shape id="WordArt 1" o:spid="_x0000_s1026" type="#_x0000_t202" style="position:absolute;margin-left:0;margin-top:0;width:397.65pt;height:238.6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5p8wEAAMU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" o:allowincell="f" filled="f" stroked="f">
              <v:stroke joinstyle="round"/>
              <o:lock v:ext="edit" shapetype="t"/>
              <v:textbox style="mso-fit-shape-to-text:t">
                <w:txbxContent>
                  <w:p w14:paraId="29471C8D" w14:textId="77777777" w:rsidR="00A82062" w:rsidRDefault="00A82062" w:rsidP="00A8206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1CE80F1E" w14:textId="77777777" w:rsidR="003F09B7" w:rsidRDefault="003F09B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ED91" w14:textId="78D863DD" w:rsidR="003F09B7" w:rsidRDefault="003F09B7" w:rsidP="000C6CFA">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8F26" w14:textId="77777777" w:rsidR="003F09B7" w:rsidRDefault="003F09B7">
    <w:pPr>
      <w:pStyle w:val="Header"/>
    </w:pPr>
    <w:r>
      <w:rPr>
        <w:noProof/>
      </w:rPr>
      <w:drawing>
        <wp:inline distT="0" distB="0" distL="0" distR="0" wp14:anchorId="3AC60902" wp14:editId="5A546BF0">
          <wp:extent cx="2257425" cy="542829"/>
          <wp:effectExtent l="0" t="0" r="0" b="0"/>
          <wp:docPr id="14" name="Picture 1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8858" cy="543174"/>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F250" w14:textId="77777777" w:rsidR="003F09B7" w:rsidRDefault="003F09B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6412" w14:textId="77777777" w:rsidR="00E93202" w:rsidRDefault="00E93202" w:rsidP="005F47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63FD" w14:textId="77777777" w:rsidR="00E93202" w:rsidRDefault="00E93202" w:rsidP="005F4768">
    <w:pPr>
      <w:pStyle w:val="Header"/>
    </w:pPr>
    <w:r>
      <w:rPr>
        <w:noProof/>
      </w:rPr>
      <w:drawing>
        <wp:anchor distT="0" distB="0" distL="114300" distR="114300" simplePos="0" relativeHeight="251657728" behindDoc="1" locked="0" layoutInCell="1" allowOverlap="1" wp14:anchorId="79CC57E1" wp14:editId="001936FC">
          <wp:simplePos x="0" y="0"/>
          <wp:positionH relativeFrom="column">
            <wp:posOffset>-900430</wp:posOffset>
          </wp:positionH>
          <wp:positionV relativeFrom="paragraph">
            <wp:posOffset>683895</wp:posOffset>
          </wp:positionV>
          <wp:extent cx="7200000" cy="9802115"/>
          <wp:effectExtent l="0" t="0" r="1270" b="8890"/>
          <wp:wrapNone/>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0000" cy="9802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93E9FC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CD685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2D0F68"/>
    <w:multiLevelType w:val="multilevel"/>
    <w:tmpl w:val="FAFC4BD0"/>
    <w:lvl w:ilvl="0">
      <w:start w:val="1"/>
      <w:numFmt w:val="decimal"/>
      <w:lvlText w:val="%1."/>
      <w:lvlJc w:val="left"/>
      <w:pPr>
        <w:tabs>
          <w:tab w:val="num" w:pos="360"/>
        </w:tabs>
        <w:ind w:left="360" w:hanging="360"/>
      </w:pPr>
      <w:rPr>
        <w:rFonts w:hint="default"/>
        <w:color w:val="002060"/>
        <w:sz w:val="28"/>
        <w:szCs w:val="28"/>
      </w:rPr>
    </w:lvl>
    <w:lvl w:ilvl="1">
      <w:start w:val="1"/>
      <w:numFmt w:val="decimal"/>
      <w:lvlText w:val="%1.%2."/>
      <w:lvlJc w:val="left"/>
      <w:pPr>
        <w:tabs>
          <w:tab w:val="num" w:pos="1106"/>
        </w:tabs>
        <w:ind w:left="1284" w:hanging="858"/>
      </w:pPr>
      <w:rPr>
        <w:rFonts w:ascii="Arial" w:hAnsi="Arial" w:cs="Arial" w:hint="default"/>
        <w:sz w:val="22"/>
        <w:szCs w:val="22"/>
      </w:rPr>
    </w:lvl>
    <w:lvl w:ilvl="2">
      <w:start w:val="3"/>
      <w:numFmt w:val="decimal"/>
      <w:lvlText w:val="4.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9523908"/>
    <w:multiLevelType w:val="hybridMultilevel"/>
    <w:tmpl w:val="CC5ED5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B5426E"/>
    <w:multiLevelType w:val="hybridMultilevel"/>
    <w:tmpl w:val="EA0444D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EB72A90"/>
    <w:multiLevelType w:val="hybridMultilevel"/>
    <w:tmpl w:val="989E6F56"/>
    <w:lvl w:ilvl="0" w:tplc="D668E5A4">
      <w:start w:val="1"/>
      <w:numFmt w:val="bullet"/>
      <w:pStyle w:val="Bullet"/>
      <w:lvlText w:val=""/>
      <w:lvlJc w:val="left"/>
      <w:pPr>
        <w:ind w:left="360" w:hanging="360"/>
      </w:pPr>
      <w:rPr>
        <w:rFonts w:ascii="Wingdings 3" w:hAnsi="Wingdings 3" w:hint="default"/>
        <w:sz w:val="15"/>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15:restartNumberingAfterBreak="0">
    <w:nsid w:val="137B15B4"/>
    <w:multiLevelType w:val="hybridMultilevel"/>
    <w:tmpl w:val="134CB9F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71661FB"/>
    <w:multiLevelType w:val="hybridMultilevel"/>
    <w:tmpl w:val="346439C6"/>
    <w:lvl w:ilvl="0" w:tplc="93CC70A0">
      <w:start w:val="13"/>
      <w:numFmt w:val="decimal"/>
      <w:lvlText w:val="%1."/>
      <w:lvlJc w:val="left"/>
      <w:pPr>
        <w:ind w:left="760"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F1740"/>
    <w:multiLevelType w:val="multilevel"/>
    <w:tmpl w:val="4A1A5CB6"/>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F344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0120533"/>
    <w:multiLevelType w:val="hybridMultilevel"/>
    <w:tmpl w:val="1FBA9C56"/>
    <w:lvl w:ilvl="0" w:tplc="136C86B6">
      <w:start w:val="1"/>
      <w:numFmt w:val="bullet"/>
      <w:pStyle w:val="TableTextbullet"/>
      <w:lvlText w:val=""/>
      <w:lvlJc w:val="left"/>
      <w:pPr>
        <w:ind w:left="360" w:hanging="360"/>
      </w:pPr>
      <w:rPr>
        <w:rFonts w:ascii="Wingdings 3" w:hAnsi="Wingdings 3" w:hint="default"/>
        <w:sz w:val="1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1" w15:restartNumberingAfterBreak="0">
    <w:nsid w:val="2384446A"/>
    <w:multiLevelType w:val="hybridMultilevel"/>
    <w:tmpl w:val="91F28A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56D7CA2"/>
    <w:multiLevelType w:val="multilevel"/>
    <w:tmpl w:val="0409001F"/>
    <w:numStyleLink w:val="111111"/>
  </w:abstractNum>
  <w:abstractNum w:abstractNumId="13" w15:restartNumberingAfterBreak="0">
    <w:nsid w:val="28E64C5F"/>
    <w:multiLevelType w:val="hybridMultilevel"/>
    <w:tmpl w:val="7CC63E9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2A9B380B"/>
    <w:multiLevelType w:val="multilevel"/>
    <w:tmpl w:val="891EDA1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D24750B"/>
    <w:multiLevelType w:val="hybridMultilevel"/>
    <w:tmpl w:val="D490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434772"/>
    <w:multiLevelType w:val="hybridMultilevel"/>
    <w:tmpl w:val="2C367A7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308E0296"/>
    <w:multiLevelType w:val="multilevel"/>
    <w:tmpl w:val="728CC184"/>
    <w:lvl w:ilvl="0">
      <w:start w:val="1"/>
      <w:numFmt w:val="decimal"/>
      <w:lvlText w:val="%1"/>
      <w:lvlJc w:val="left"/>
      <w:pPr>
        <w:tabs>
          <w:tab w:val="num" w:pos="357"/>
        </w:tabs>
        <w:ind w:left="357" w:hanging="357"/>
      </w:pPr>
      <w:rPr>
        <w:rFonts w:hint="default"/>
      </w:rPr>
    </w:lvl>
    <w:lvl w:ilvl="1">
      <w:start w:val="6"/>
      <w:numFmt w:val="decimal"/>
      <w:lvlText w:val="%2."/>
      <w:lvlJc w:val="left"/>
      <w:pPr>
        <w:tabs>
          <w:tab w:val="num" w:pos="576"/>
        </w:tabs>
        <w:ind w:left="576" w:hanging="576"/>
      </w:pPr>
      <w:rPr>
        <w:rFonts w:ascii="Arial" w:eastAsiaTheme="majorEastAsia" w:hAnsi="Arial" w:cs="Arial"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2C60F29"/>
    <w:multiLevelType w:val="hybridMultilevel"/>
    <w:tmpl w:val="8E223E08"/>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9" w15:restartNumberingAfterBreak="0">
    <w:nsid w:val="39D155AE"/>
    <w:multiLevelType w:val="multilevel"/>
    <w:tmpl w:val="65143508"/>
    <w:lvl w:ilvl="0">
      <w:start w:val="1"/>
      <w:numFmt w:val="bullet"/>
      <w:pStyle w:val="BulletedLi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C41621"/>
    <w:multiLevelType w:val="hybridMultilevel"/>
    <w:tmpl w:val="58AE9E6A"/>
    <w:lvl w:ilvl="0" w:tplc="E36428BC">
      <w:start w:val="1"/>
      <w:numFmt w:val="bullet"/>
      <w:lvlText w:val="•"/>
      <w:lvlJc w:val="left"/>
      <w:pPr>
        <w:tabs>
          <w:tab w:val="num" w:pos="720"/>
        </w:tabs>
        <w:ind w:left="720" w:hanging="360"/>
      </w:pPr>
      <w:rPr>
        <w:rFonts w:ascii="Arial" w:hAnsi="Arial" w:hint="default"/>
      </w:rPr>
    </w:lvl>
    <w:lvl w:ilvl="1" w:tplc="3F9007F0">
      <w:start w:val="1"/>
      <w:numFmt w:val="bullet"/>
      <w:lvlText w:val="•"/>
      <w:lvlJc w:val="left"/>
      <w:pPr>
        <w:tabs>
          <w:tab w:val="num" w:pos="1440"/>
        </w:tabs>
        <w:ind w:left="1440" w:hanging="360"/>
      </w:pPr>
      <w:rPr>
        <w:rFonts w:ascii="Arial" w:hAnsi="Arial" w:hint="default"/>
      </w:rPr>
    </w:lvl>
    <w:lvl w:ilvl="2" w:tplc="E76CDBF0" w:tentative="1">
      <w:start w:val="1"/>
      <w:numFmt w:val="bullet"/>
      <w:lvlText w:val="•"/>
      <w:lvlJc w:val="left"/>
      <w:pPr>
        <w:tabs>
          <w:tab w:val="num" w:pos="2160"/>
        </w:tabs>
        <w:ind w:left="2160" w:hanging="360"/>
      </w:pPr>
      <w:rPr>
        <w:rFonts w:ascii="Arial" w:hAnsi="Arial" w:hint="default"/>
      </w:rPr>
    </w:lvl>
    <w:lvl w:ilvl="3" w:tplc="0C486614" w:tentative="1">
      <w:start w:val="1"/>
      <w:numFmt w:val="bullet"/>
      <w:lvlText w:val="•"/>
      <w:lvlJc w:val="left"/>
      <w:pPr>
        <w:tabs>
          <w:tab w:val="num" w:pos="2880"/>
        </w:tabs>
        <w:ind w:left="2880" w:hanging="360"/>
      </w:pPr>
      <w:rPr>
        <w:rFonts w:ascii="Arial" w:hAnsi="Arial" w:hint="default"/>
      </w:rPr>
    </w:lvl>
    <w:lvl w:ilvl="4" w:tplc="9D984064" w:tentative="1">
      <w:start w:val="1"/>
      <w:numFmt w:val="bullet"/>
      <w:lvlText w:val="•"/>
      <w:lvlJc w:val="left"/>
      <w:pPr>
        <w:tabs>
          <w:tab w:val="num" w:pos="3600"/>
        </w:tabs>
        <w:ind w:left="3600" w:hanging="360"/>
      </w:pPr>
      <w:rPr>
        <w:rFonts w:ascii="Arial" w:hAnsi="Arial" w:hint="default"/>
      </w:rPr>
    </w:lvl>
    <w:lvl w:ilvl="5" w:tplc="CB88DF74" w:tentative="1">
      <w:start w:val="1"/>
      <w:numFmt w:val="bullet"/>
      <w:lvlText w:val="•"/>
      <w:lvlJc w:val="left"/>
      <w:pPr>
        <w:tabs>
          <w:tab w:val="num" w:pos="4320"/>
        </w:tabs>
        <w:ind w:left="4320" w:hanging="360"/>
      </w:pPr>
      <w:rPr>
        <w:rFonts w:ascii="Arial" w:hAnsi="Arial" w:hint="default"/>
      </w:rPr>
    </w:lvl>
    <w:lvl w:ilvl="6" w:tplc="1C2AF95C" w:tentative="1">
      <w:start w:val="1"/>
      <w:numFmt w:val="bullet"/>
      <w:lvlText w:val="•"/>
      <w:lvlJc w:val="left"/>
      <w:pPr>
        <w:tabs>
          <w:tab w:val="num" w:pos="5040"/>
        </w:tabs>
        <w:ind w:left="5040" w:hanging="360"/>
      </w:pPr>
      <w:rPr>
        <w:rFonts w:ascii="Arial" w:hAnsi="Arial" w:hint="default"/>
      </w:rPr>
    </w:lvl>
    <w:lvl w:ilvl="7" w:tplc="E02EFDE2" w:tentative="1">
      <w:start w:val="1"/>
      <w:numFmt w:val="bullet"/>
      <w:lvlText w:val="•"/>
      <w:lvlJc w:val="left"/>
      <w:pPr>
        <w:tabs>
          <w:tab w:val="num" w:pos="5760"/>
        </w:tabs>
        <w:ind w:left="5760" w:hanging="360"/>
      </w:pPr>
      <w:rPr>
        <w:rFonts w:ascii="Arial" w:hAnsi="Arial" w:hint="default"/>
      </w:rPr>
    </w:lvl>
    <w:lvl w:ilvl="8" w:tplc="4F9688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917260"/>
    <w:multiLevelType w:val="hybridMultilevel"/>
    <w:tmpl w:val="3D2AFB66"/>
    <w:lvl w:ilvl="0" w:tplc="2476253E">
      <w:start w:val="1"/>
      <w:numFmt w:val="decimal"/>
      <w:pStyle w:val="Heading4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25F49D6"/>
    <w:multiLevelType w:val="multilevel"/>
    <w:tmpl w:val="219E329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680"/>
        </w:tabs>
        <w:ind w:left="858" w:hanging="858"/>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3B268B7"/>
    <w:multiLevelType w:val="hybridMultilevel"/>
    <w:tmpl w:val="3CE4843A"/>
    <w:lvl w:ilvl="0" w:tplc="04186316">
      <w:start w:val="1"/>
      <w:numFmt w:val="decimal"/>
      <w:pStyle w:val="Heading3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3EB0A3A"/>
    <w:multiLevelType w:val="multilevel"/>
    <w:tmpl w:val="219E329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680"/>
        </w:tabs>
        <w:ind w:left="858" w:hanging="858"/>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D301842"/>
    <w:multiLevelType w:val="multilevel"/>
    <w:tmpl w:val="A05EE698"/>
    <w:lvl w:ilvl="0">
      <w:start w:val="1"/>
      <w:numFmt w:val="decimal"/>
      <w:lvlText w:val="%1."/>
      <w:lvlJc w:val="left"/>
      <w:pPr>
        <w:tabs>
          <w:tab w:val="num" w:pos="360"/>
        </w:tabs>
        <w:ind w:left="360" w:hanging="360"/>
      </w:p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711921B9"/>
    <w:multiLevelType w:val="hybridMultilevel"/>
    <w:tmpl w:val="5FFE09A8"/>
    <w:lvl w:ilvl="0" w:tplc="CB5C1172">
      <w:start w:val="1"/>
      <w:numFmt w:val="decimal"/>
      <w:pStyle w:val="Heading2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7D6255B"/>
    <w:multiLevelType w:val="hybridMultilevel"/>
    <w:tmpl w:val="98F6A9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5"/>
  </w:num>
  <w:num w:numId="2">
    <w:abstractNumId w:val="20"/>
  </w:num>
  <w:num w:numId="3">
    <w:abstractNumId w:val="10"/>
  </w:num>
  <w:num w:numId="4">
    <w:abstractNumId w:val="5"/>
  </w:num>
  <w:num w:numId="5">
    <w:abstractNumId w:val="20"/>
  </w:num>
  <w:num w:numId="6">
    <w:abstractNumId w:val="10"/>
  </w:num>
  <w:num w:numId="7">
    <w:abstractNumId w:val="8"/>
  </w:num>
  <w:num w:numId="8">
    <w:abstractNumId w:val="19"/>
  </w:num>
  <w:num w:numId="9">
    <w:abstractNumId w:val="26"/>
  </w:num>
  <w:num w:numId="10">
    <w:abstractNumId w:val="23"/>
  </w:num>
  <w:num w:numId="11">
    <w:abstractNumId w:val="21"/>
  </w:num>
  <w:num w:numId="12">
    <w:abstractNumId w:val="9"/>
  </w:num>
  <w:num w:numId="13">
    <w:abstractNumId w:val="12"/>
  </w:num>
  <w:num w:numId="14">
    <w:abstractNumId w:val="2"/>
  </w:num>
  <w:num w:numId="15">
    <w:abstractNumId w:val="25"/>
  </w:num>
  <w:num w:numId="16">
    <w:abstractNumId w:val="22"/>
  </w:num>
  <w:num w:numId="17">
    <w:abstractNumId w:val="14"/>
  </w:num>
  <w:num w:numId="18">
    <w:abstractNumId w:val="16"/>
  </w:num>
  <w:num w:numId="19">
    <w:abstractNumId w:val="24"/>
  </w:num>
  <w:num w:numId="20">
    <w:abstractNumId w:val="4"/>
  </w:num>
  <w:num w:numId="21">
    <w:abstractNumId w:val="6"/>
  </w:num>
  <w:num w:numId="22">
    <w:abstractNumId w:val="27"/>
  </w:num>
  <w:num w:numId="23">
    <w:abstractNumId w:val="15"/>
  </w:num>
  <w:num w:numId="24">
    <w:abstractNumId w:val="3"/>
  </w:num>
  <w:num w:numId="25">
    <w:abstractNumId w:val="18"/>
  </w:num>
  <w:num w:numId="26">
    <w:abstractNumId w:val="7"/>
  </w:num>
  <w:num w:numId="27">
    <w:abstractNumId w:val="1"/>
  </w:num>
  <w:num w:numId="28">
    <w:abstractNumId w:val="11"/>
  </w:num>
  <w:num w:numId="29">
    <w:abstractNumId w:val="13"/>
  </w:num>
  <w:num w:numId="30">
    <w:abstractNumId w:val="1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167"/>
    <w:rsid w:val="00001D02"/>
    <w:rsid w:val="00003743"/>
    <w:rsid w:val="00023B75"/>
    <w:rsid w:val="00034083"/>
    <w:rsid w:val="000536E3"/>
    <w:rsid w:val="00067456"/>
    <w:rsid w:val="000D7AC1"/>
    <w:rsid w:val="000E4FC8"/>
    <w:rsid w:val="000E51A0"/>
    <w:rsid w:val="000E6FD6"/>
    <w:rsid w:val="0011198A"/>
    <w:rsid w:val="001433DB"/>
    <w:rsid w:val="001470EA"/>
    <w:rsid w:val="00147AE4"/>
    <w:rsid w:val="001765D7"/>
    <w:rsid w:val="001A15B4"/>
    <w:rsid w:val="001B3443"/>
    <w:rsid w:val="001E167B"/>
    <w:rsid w:val="001F2D13"/>
    <w:rsid w:val="00204706"/>
    <w:rsid w:val="00205C5A"/>
    <w:rsid w:val="00226F1B"/>
    <w:rsid w:val="00233B24"/>
    <w:rsid w:val="00285D95"/>
    <w:rsid w:val="002F3AE3"/>
    <w:rsid w:val="002F7749"/>
    <w:rsid w:val="00304DAF"/>
    <w:rsid w:val="0030786C"/>
    <w:rsid w:val="00364A04"/>
    <w:rsid w:val="003929DD"/>
    <w:rsid w:val="003C6B17"/>
    <w:rsid w:val="003D0EFF"/>
    <w:rsid w:val="003D17F9"/>
    <w:rsid w:val="003F09B7"/>
    <w:rsid w:val="003F7270"/>
    <w:rsid w:val="00400ED0"/>
    <w:rsid w:val="004052A1"/>
    <w:rsid w:val="004208FE"/>
    <w:rsid w:val="004312EC"/>
    <w:rsid w:val="00433B66"/>
    <w:rsid w:val="00441B31"/>
    <w:rsid w:val="00477435"/>
    <w:rsid w:val="0048621F"/>
    <w:rsid w:val="004867E2"/>
    <w:rsid w:val="0049607E"/>
    <w:rsid w:val="004A32C3"/>
    <w:rsid w:val="004B26E0"/>
    <w:rsid w:val="004D24EB"/>
    <w:rsid w:val="004F6646"/>
    <w:rsid w:val="00501154"/>
    <w:rsid w:val="00514010"/>
    <w:rsid w:val="00515B61"/>
    <w:rsid w:val="005553DC"/>
    <w:rsid w:val="00557CE6"/>
    <w:rsid w:val="00561352"/>
    <w:rsid w:val="00563464"/>
    <w:rsid w:val="00587F39"/>
    <w:rsid w:val="005B2F9C"/>
    <w:rsid w:val="005D2E42"/>
    <w:rsid w:val="005E5E81"/>
    <w:rsid w:val="005F4768"/>
    <w:rsid w:val="006164C2"/>
    <w:rsid w:val="00644EED"/>
    <w:rsid w:val="00654AC0"/>
    <w:rsid w:val="006603E3"/>
    <w:rsid w:val="0066197D"/>
    <w:rsid w:val="00672899"/>
    <w:rsid w:val="006A4F06"/>
    <w:rsid w:val="006B4850"/>
    <w:rsid w:val="006F2A35"/>
    <w:rsid w:val="006F2F41"/>
    <w:rsid w:val="006F62C6"/>
    <w:rsid w:val="00705C2C"/>
    <w:rsid w:val="007313FA"/>
    <w:rsid w:val="00736C23"/>
    <w:rsid w:val="00754302"/>
    <w:rsid w:val="00774F56"/>
    <w:rsid w:val="00787B8F"/>
    <w:rsid w:val="0079296E"/>
    <w:rsid w:val="007A37A5"/>
    <w:rsid w:val="007A7AF2"/>
    <w:rsid w:val="007C7EDD"/>
    <w:rsid w:val="007E728B"/>
    <w:rsid w:val="007F2D4D"/>
    <w:rsid w:val="008264EB"/>
    <w:rsid w:val="00844831"/>
    <w:rsid w:val="0086416E"/>
    <w:rsid w:val="008C1CA6"/>
    <w:rsid w:val="008E52B8"/>
    <w:rsid w:val="008F68AC"/>
    <w:rsid w:val="00903580"/>
    <w:rsid w:val="00904155"/>
    <w:rsid w:val="00910705"/>
    <w:rsid w:val="00917E71"/>
    <w:rsid w:val="0096093B"/>
    <w:rsid w:val="009D01AD"/>
    <w:rsid w:val="00A30A78"/>
    <w:rsid w:val="00A4512D"/>
    <w:rsid w:val="00A64D63"/>
    <w:rsid w:val="00A66C82"/>
    <w:rsid w:val="00A705AF"/>
    <w:rsid w:val="00A82062"/>
    <w:rsid w:val="00AA2126"/>
    <w:rsid w:val="00AB1A36"/>
    <w:rsid w:val="00AE131F"/>
    <w:rsid w:val="00AF7E3E"/>
    <w:rsid w:val="00B31391"/>
    <w:rsid w:val="00B33999"/>
    <w:rsid w:val="00B42851"/>
    <w:rsid w:val="00B52D31"/>
    <w:rsid w:val="00B570F5"/>
    <w:rsid w:val="00B61E53"/>
    <w:rsid w:val="00BA562E"/>
    <w:rsid w:val="00BC1E6C"/>
    <w:rsid w:val="00BC2953"/>
    <w:rsid w:val="00BC6B1E"/>
    <w:rsid w:val="00BD13D6"/>
    <w:rsid w:val="00BF1360"/>
    <w:rsid w:val="00C16391"/>
    <w:rsid w:val="00C24805"/>
    <w:rsid w:val="00C37026"/>
    <w:rsid w:val="00C416BF"/>
    <w:rsid w:val="00C4711B"/>
    <w:rsid w:val="00C47FE4"/>
    <w:rsid w:val="00C61E0F"/>
    <w:rsid w:val="00C80D8C"/>
    <w:rsid w:val="00CA60B3"/>
    <w:rsid w:val="00CB4C13"/>
    <w:rsid w:val="00CB5B1A"/>
    <w:rsid w:val="00CD0C70"/>
    <w:rsid w:val="00D04189"/>
    <w:rsid w:val="00D055C5"/>
    <w:rsid w:val="00D22D32"/>
    <w:rsid w:val="00D33167"/>
    <w:rsid w:val="00D342AA"/>
    <w:rsid w:val="00D41C58"/>
    <w:rsid w:val="00D52F40"/>
    <w:rsid w:val="00D83D4B"/>
    <w:rsid w:val="00D84373"/>
    <w:rsid w:val="00DA4C05"/>
    <w:rsid w:val="00DE28BE"/>
    <w:rsid w:val="00DF1ABD"/>
    <w:rsid w:val="00DF2ECF"/>
    <w:rsid w:val="00E01DCD"/>
    <w:rsid w:val="00E02A7C"/>
    <w:rsid w:val="00E11A44"/>
    <w:rsid w:val="00E246B2"/>
    <w:rsid w:val="00E61FEE"/>
    <w:rsid w:val="00E93202"/>
    <w:rsid w:val="00EA233D"/>
    <w:rsid w:val="00EA6B6A"/>
    <w:rsid w:val="00ED5945"/>
    <w:rsid w:val="00EF238F"/>
    <w:rsid w:val="00EF4C1E"/>
    <w:rsid w:val="00F03676"/>
    <w:rsid w:val="00F15390"/>
    <w:rsid w:val="00F51311"/>
    <w:rsid w:val="00F60DF4"/>
    <w:rsid w:val="00F9358E"/>
    <w:rsid w:val="00FF681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E4B578"/>
  <w15:docId w15:val="{C45CA891-3256-4316-8E09-F966E5C6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32C3"/>
    <w:pPr>
      <w:spacing w:line="300" w:lineRule="auto"/>
    </w:pPr>
    <w:rPr>
      <w:rFonts w:ascii="Arial" w:hAnsi="Arial" w:cs="Arial"/>
      <w:sz w:val="21"/>
      <w:szCs w:val="20"/>
    </w:rPr>
  </w:style>
  <w:style w:type="paragraph" w:styleId="Heading1">
    <w:name w:val="heading 1"/>
    <w:aliases w:val="Blue"/>
    <w:basedOn w:val="Normal"/>
    <w:next w:val="Normal"/>
    <w:link w:val="Heading1Char"/>
    <w:uiPriority w:val="9"/>
    <w:rsid w:val="004A32C3"/>
    <w:pPr>
      <w:outlineLvl w:val="0"/>
    </w:pPr>
  </w:style>
  <w:style w:type="paragraph" w:styleId="Heading2">
    <w:name w:val="heading 2"/>
    <w:aliases w:val="h2,2"/>
    <w:basedOn w:val="Normal"/>
    <w:next w:val="Normal"/>
    <w:link w:val="Heading2Char"/>
    <w:unhideWhenUsed/>
    <w:qFormat/>
    <w:rsid w:val="00D84373"/>
    <w:pPr>
      <w:spacing w:before="300" w:after="100" w:line="271" w:lineRule="auto"/>
      <w:outlineLvl w:val="1"/>
    </w:pPr>
    <w:rPr>
      <w:b/>
      <w:bCs/>
      <w:color w:val="001A63"/>
      <w:sz w:val="25"/>
      <w:szCs w:val="25"/>
    </w:rPr>
  </w:style>
  <w:style w:type="paragraph" w:styleId="Heading3">
    <w:name w:val="heading 3"/>
    <w:basedOn w:val="Normal"/>
    <w:next w:val="Normal"/>
    <w:link w:val="Heading3Char"/>
    <w:uiPriority w:val="9"/>
    <w:unhideWhenUsed/>
    <w:qFormat/>
    <w:rsid w:val="00D84373"/>
    <w:pPr>
      <w:spacing w:before="200" w:after="100" w:line="271" w:lineRule="auto"/>
      <w:outlineLvl w:val="2"/>
    </w:pPr>
    <w:rPr>
      <w:color w:val="001A63"/>
      <w:spacing w:val="5"/>
      <w:sz w:val="24"/>
      <w:szCs w:val="24"/>
    </w:rPr>
  </w:style>
  <w:style w:type="paragraph" w:styleId="Heading4">
    <w:name w:val="heading 4"/>
    <w:basedOn w:val="Normal"/>
    <w:next w:val="Normal"/>
    <w:link w:val="Heading4Char"/>
    <w:uiPriority w:val="9"/>
    <w:unhideWhenUsed/>
    <w:qFormat/>
    <w:rsid w:val="00D84373"/>
    <w:pPr>
      <w:spacing w:after="100" w:line="271" w:lineRule="auto"/>
      <w:outlineLvl w:val="3"/>
    </w:pPr>
    <w:rPr>
      <w:caps/>
      <w:color w:val="001A63"/>
      <w:spacing w:val="5"/>
      <w:sz w:val="22"/>
      <w:szCs w:val="22"/>
      <w:lang w:val="en"/>
    </w:rPr>
  </w:style>
  <w:style w:type="paragraph" w:styleId="Heading5">
    <w:name w:val="heading 5"/>
    <w:basedOn w:val="Normal"/>
    <w:next w:val="Normal"/>
    <w:link w:val="Heading5Char"/>
    <w:uiPriority w:val="9"/>
    <w:semiHidden/>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72899"/>
    <w:rPr>
      <w:b/>
      <w:bCs/>
      <w:i/>
      <w:iCs/>
      <w:spacing w:val="10"/>
    </w:rPr>
  </w:style>
  <w:style w:type="character" w:styleId="Strong">
    <w:name w:val="Strong"/>
    <w:uiPriority w:val="22"/>
    <w:qFormat/>
    <w:rsid w:val="00672899"/>
    <w:rPr>
      <w:b/>
      <w:bCs/>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uiPriority w:val="10"/>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672899"/>
    <w:pPr>
      <w:numPr>
        <w:numId w:val="4"/>
      </w:numPr>
      <w:spacing w:after="120"/>
    </w:pPr>
  </w:style>
  <w:style w:type="paragraph" w:customStyle="1" w:styleId="Heading1Black">
    <w:name w:val="Heading 1 Black"/>
    <w:basedOn w:val="Heading1"/>
    <w:next w:val="Normal1stParaafterHeading1"/>
    <w:autoRedefine/>
    <w:qFormat/>
    <w:rsid w:val="00E93202"/>
    <w:pPr>
      <w:pBdr>
        <w:left w:val="single" w:sz="48" w:space="8" w:color="001A63"/>
      </w:pBdr>
      <w:spacing w:after="120"/>
      <w:ind w:left="284"/>
    </w:pPr>
    <w:rPr>
      <w:bCs/>
      <w:caps/>
      <w:color w:val="000000" w:themeColor="text1"/>
      <w:sz w:val="32"/>
    </w:rPr>
  </w:style>
  <w:style w:type="paragraph" w:customStyle="1" w:styleId="QuoteRef">
    <w:name w:val="Quote Ref"/>
    <w:basedOn w:val="Normal"/>
    <w:rsid w:val="00672899"/>
    <w:pPr>
      <w:spacing w:before="120"/>
    </w:pPr>
    <w:rPr>
      <w:color w:val="000000" w:themeColor="text1"/>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Heading2PriorityIntro">
    <w:name w:val="Heading 2 Priority Intro"/>
    <w:basedOn w:val="Heading2"/>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spacing w:before="240"/>
      <w:ind w:left="170" w:right="170"/>
    </w:p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uiPriority w:val="9"/>
    <w:rsid w:val="004A32C3"/>
    <w:rPr>
      <w:rFonts w:ascii="Arial" w:hAnsi="Arial" w:cs="Arial"/>
      <w:sz w:val="21"/>
      <w:szCs w:val="20"/>
    </w:rPr>
  </w:style>
  <w:style w:type="character" w:customStyle="1" w:styleId="Heading2Char">
    <w:name w:val="Heading 2 Char"/>
    <w:aliases w:val="h2 Char,2 Char"/>
    <w:basedOn w:val="DefaultParagraphFont"/>
    <w:link w:val="Heading2"/>
    <w:uiPriority w:val="9"/>
    <w:rsid w:val="00D84373"/>
    <w:rPr>
      <w:rFonts w:ascii="Arial" w:hAnsi="Arial" w:cs="Arial"/>
      <w:b/>
      <w:bCs/>
      <w:color w:val="001A63"/>
      <w:sz w:val="25"/>
      <w:szCs w:val="25"/>
    </w:rPr>
  </w:style>
  <w:style w:type="character" w:customStyle="1" w:styleId="Heading3Char">
    <w:name w:val="Heading 3 Char"/>
    <w:basedOn w:val="DefaultParagraphFont"/>
    <w:link w:val="Heading3"/>
    <w:uiPriority w:val="9"/>
    <w:rsid w:val="00D84373"/>
    <w:rPr>
      <w:rFonts w:ascii="Arial" w:hAnsi="Arial" w:cs="Arial"/>
      <w:color w:val="001A63"/>
      <w:spacing w:val="5"/>
      <w:sz w:val="24"/>
      <w:szCs w:val="24"/>
    </w:rPr>
  </w:style>
  <w:style w:type="character" w:customStyle="1" w:styleId="Heading4Char">
    <w:name w:val="Heading 4 Char"/>
    <w:basedOn w:val="DefaultParagraphFont"/>
    <w:link w:val="Heading4"/>
    <w:uiPriority w:val="9"/>
    <w:rsid w:val="00D84373"/>
    <w:rPr>
      <w:rFonts w:ascii="Arial" w:hAnsi="Arial" w:cs="Arial"/>
      <w:caps/>
      <w:color w:val="001A63"/>
      <w:spacing w:val="5"/>
      <w:lang w:val="en"/>
    </w:rPr>
  </w:style>
  <w:style w:type="character" w:customStyle="1" w:styleId="Heading5Char">
    <w:name w:val="Heading 5 Char"/>
    <w:basedOn w:val="DefaultParagraphFont"/>
    <w:link w:val="Heading5"/>
    <w:uiPriority w:val="9"/>
    <w:semiHidden/>
    <w:rsid w:val="00672899"/>
    <w:rPr>
      <w:i/>
      <w:iCs/>
      <w:sz w:val="24"/>
      <w:szCs w:val="24"/>
    </w:rPr>
  </w:style>
  <w:style w:type="character" w:customStyle="1" w:styleId="Heading6Char">
    <w:name w:val="Heading 6 Char"/>
    <w:basedOn w:val="DefaultParagraphFont"/>
    <w:link w:val="Heading6"/>
    <w:uiPriority w:val="9"/>
    <w:semiHidden/>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Heading2Numbered">
    <w:name w:val="Heading 2 Numbered"/>
    <w:basedOn w:val="Heading2"/>
    <w:qFormat/>
    <w:rsid w:val="006164C2"/>
    <w:pPr>
      <w:numPr>
        <w:numId w:val="9"/>
      </w:numPr>
    </w:pPr>
    <w:rPr>
      <w:lang w:val="en"/>
    </w:rPr>
  </w:style>
  <w:style w:type="paragraph" w:customStyle="1" w:styleId="Heading3Numbered">
    <w:name w:val="Heading 3 Numbered"/>
    <w:basedOn w:val="Heading3"/>
    <w:qFormat/>
    <w:rsid w:val="006164C2"/>
    <w:pPr>
      <w:numPr>
        <w:numId w:val="10"/>
      </w:numPr>
    </w:pPr>
  </w:style>
  <w:style w:type="paragraph" w:customStyle="1" w:styleId="Heading4Numbered">
    <w:name w:val="Heading 4 Numbered"/>
    <w:basedOn w:val="Heading4"/>
    <w:qFormat/>
    <w:rsid w:val="006164C2"/>
    <w:pPr>
      <w:numPr>
        <w:numId w:val="11"/>
      </w:numPr>
    </w:pPr>
  </w:style>
  <w:style w:type="paragraph" w:customStyle="1" w:styleId="Boxshadedcolourbackground">
    <w:name w:val="Box shaded colour background"/>
    <w:basedOn w:val="Normal"/>
    <w:qFormat/>
    <w:rsid w:val="005553DC"/>
    <w:pPr>
      <w:pBdr>
        <w:top w:val="single" w:sz="4" w:space="8" w:color="F2F2F2"/>
        <w:left w:val="single" w:sz="4" w:space="8" w:color="F2F2F2"/>
        <w:bottom w:val="single" w:sz="4" w:space="8" w:color="F2F2F2"/>
        <w:right w:val="single" w:sz="4" w:space="8" w:color="F2F2F2"/>
      </w:pBdr>
      <w:shd w:val="clear" w:color="auto" w:fill="E0E3EE"/>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D84373"/>
    <w:pPr>
      <w:pBdr>
        <w:top w:val="single" w:sz="4" w:space="8" w:color="001A63"/>
        <w:bottom w:val="single" w:sz="4" w:space="8" w:color="001A63"/>
      </w:pBdr>
      <w:shd w:val="pct5" w:color="auto" w:fill="auto"/>
      <w:spacing w:before="200" w:line="276" w:lineRule="auto"/>
    </w:pPr>
    <w:rPr>
      <w:rFonts w:eastAsia="Calibri" w:cs="Times New Roman"/>
      <w:szCs w:val="21"/>
      <w:lang w:val="en-GB" w:eastAsia="en-US"/>
    </w:rPr>
  </w:style>
  <w:style w:type="paragraph" w:customStyle="1" w:styleId="Boxwithcolouredkeyline">
    <w:name w:val="Box with coloured keyline"/>
    <w:basedOn w:val="Normal"/>
    <w:qFormat/>
    <w:rsid w:val="00D84373"/>
    <w:pPr>
      <w:pBdr>
        <w:top w:val="single" w:sz="4" w:space="8" w:color="001A63"/>
        <w:left w:val="single" w:sz="4" w:space="8" w:color="001A63"/>
        <w:bottom w:val="single" w:sz="4" w:space="8" w:color="001A63"/>
        <w:right w:val="single" w:sz="4" w:space="8" w:color="001A63"/>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E93202"/>
    <w:pPr>
      <w:pBdr>
        <w:top w:val="single" w:sz="8" w:space="6" w:color="001A63"/>
      </w:pBdr>
    </w:pPr>
  </w:style>
  <w:style w:type="paragraph" w:styleId="TOC1">
    <w:name w:val="toc 1"/>
    <w:basedOn w:val="Normal"/>
    <w:next w:val="Normal"/>
    <w:autoRedefine/>
    <w:uiPriority w:val="39"/>
    <w:rsid w:val="00561352"/>
    <w:pPr>
      <w:spacing w:after="100"/>
    </w:pPr>
    <w:rPr>
      <w:sz w:val="24"/>
    </w:rPr>
  </w:style>
  <w:style w:type="paragraph" w:styleId="TOC2">
    <w:name w:val="toc 2"/>
    <w:basedOn w:val="Normal"/>
    <w:next w:val="Normal"/>
    <w:autoRedefine/>
    <w:uiPriority w:val="39"/>
    <w:rsid w:val="00561352"/>
    <w:pPr>
      <w:spacing w:after="100"/>
      <w:ind w:left="210"/>
    </w:pPr>
  </w:style>
  <w:style w:type="paragraph" w:customStyle="1" w:styleId="Heading1option2">
    <w:name w:val="Heading 1 option 2"/>
    <w:basedOn w:val="Heading1Black"/>
    <w:qFormat/>
    <w:rsid w:val="00561352"/>
    <w:pPr>
      <w:pBdr>
        <w:left w:val="none" w:sz="0" w:space="0" w:color="auto"/>
      </w:pBdr>
      <w:ind w:left="0"/>
    </w:pPr>
    <w:rPr>
      <w:caps w:val="0"/>
      <w:color w:val="57259F"/>
      <w:sz w:val="36"/>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character" w:styleId="PageNumber">
    <w:name w:val="page number"/>
    <w:basedOn w:val="DefaultParagraphFont"/>
    <w:rsid w:val="003F09B7"/>
  </w:style>
  <w:style w:type="character" w:styleId="CommentReference">
    <w:name w:val="annotation reference"/>
    <w:rsid w:val="003F09B7"/>
    <w:rPr>
      <w:sz w:val="16"/>
      <w:szCs w:val="16"/>
    </w:rPr>
  </w:style>
  <w:style w:type="paragraph" w:styleId="CommentText">
    <w:name w:val="annotation text"/>
    <w:basedOn w:val="Normal"/>
    <w:link w:val="CommentTextChar"/>
    <w:rsid w:val="003F09B7"/>
    <w:pPr>
      <w:spacing w:after="120" w:line="240" w:lineRule="auto"/>
      <w:ind w:left="1134" w:hanging="777"/>
    </w:pPr>
    <w:rPr>
      <w:rFonts w:eastAsia="Times New Roman" w:cs="Times New Roman"/>
      <w:sz w:val="20"/>
      <w:lang w:eastAsia="en-US"/>
    </w:rPr>
  </w:style>
  <w:style w:type="character" w:customStyle="1" w:styleId="CommentTextChar">
    <w:name w:val="Comment Text Char"/>
    <w:basedOn w:val="DefaultParagraphFont"/>
    <w:link w:val="CommentText"/>
    <w:rsid w:val="003F09B7"/>
    <w:rPr>
      <w:rFonts w:ascii="Arial" w:eastAsia="Times New Roman" w:hAnsi="Arial" w:cs="Times New Roman"/>
      <w:sz w:val="20"/>
      <w:szCs w:val="20"/>
      <w:lang w:eastAsia="en-US"/>
    </w:rPr>
  </w:style>
  <w:style w:type="numbering" w:styleId="111111">
    <w:name w:val="Outline List 2"/>
    <w:basedOn w:val="NoList"/>
    <w:rsid w:val="003F09B7"/>
    <w:pPr>
      <w:numPr>
        <w:numId w:val="12"/>
      </w:numPr>
    </w:pPr>
  </w:style>
  <w:style w:type="paragraph" w:styleId="ListParagraph">
    <w:name w:val="List Paragraph"/>
    <w:basedOn w:val="Normal"/>
    <w:uiPriority w:val="34"/>
    <w:qFormat/>
    <w:rsid w:val="003F09B7"/>
    <w:pPr>
      <w:spacing w:after="120" w:line="240" w:lineRule="auto"/>
      <w:ind w:left="720" w:hanging="777"/>
    </w:pPr>
    <w:rPr>
      <w:rFonts w:eastAsia="Times New Roman" w:cs="Times New Roman"/>
      <w:sz w:val="22"/>
      <w:szCs w:val="22"/>
      <w:lang w:eastAsia="en-US"/>
    </w:rPr>
  </w:style>
  <w:style w:type="paragraph" w:styleId="CommentSubject">
    <w:name w:val="annotation subject"/>
    <w:basedOn w:val="CommentText"/>
    <w:next w:val="CommentText"/>
    <w:link w:val="CommentSubjectChar"/>
    <w:rsid w:val="009D01AD"/>
    <w:pPr>
      <w:spacing w:after="200"/>
      <w:ind w:left="0" w:firstLine="0"/>
    </w:pPr>
    <w:rPr>
      <w:rFonts w:eastAsiaTheme="majorEastAsia" w:cs="Arial"/>
      <w:b/>
      <w:bCs/>
      <w:lang w:eastAsia="en-AU"/>
    </w:rPr>
  </w:style>
  <w:style w:type="character" w:customStyle="1" w:styleId="CommentSubjectChar">
    <w:name w:val="Comment Subject Char"/>
    <w:basedOn w:val="CommentTextChar"/>
    <w:link w:val="CommentSubject"/>
    <w:rsid w:val="009D01AD"/>
    <w:rPr>
      <w:rFonts w:ascii="Arial" w:eastAsia="Times New Roman" w:hAnsi="Arial" w:cs="Arial"/>
      <w:b/>
      <w:bCs/>
      <w:sz w:val="20"/>
      <w:szCs w:val="20"/>
      <w:lang w:eastAsia="en-US"/>
    </w:rPr>
  </w:style>
  <w:style w:type="paragraph" w:styleId="ListBullet">
    <w:name w:val="List Bullet"/>
    <w:basedOn w:val="Normal"/>
    <w:rsid w:val="00CA60B3"/>
    <w:pPr>
      <w:numPr>
        <w:numId w:val="27"/>
      </w:numPr>
      <w:spacing w:after="120" w:line="240" w:lineRule="auto"/>
    </w:pPr>
    <w:rPr>
      <w:rFonts w:eastAsia="Times New Roman" w:cs="Times New Roman"/>
      <w:sz w:val="22"/>
    </w:rPr>
  </w:style>
  <w:style w:type="paragraph" w:customStyle="1" w:styleId="numberedpara">
    <w:name w:val="numbered para"/>
    <w:basedOn w:val="Normal"/>
    <w:rsid w:val="00E11A44"/>
    <w:pPr>
      <w:spacing w:after="0" w:line="240" w:lineRule="auto"/>
    </w:pPr>
    <w:rPr>
      <w:rFonts w:eastAsia="Times New Roman" w:cs="Times New Roman"/>
      <w:sz w:val="22"/>
    </w:rPr>
  </w:style>
  <w:style w:type="paragraph" w:styleId="NormalWeb">
    <w:name w:val="Normal (Web)"/>
    <w:basedOn w:val="Normal"/>
    <w:uiPriority w:val="99"/>
    <w:semiHidden/>
    <w:unhideWhenUsed/>
    <w:rsid w:val="00A8206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ormaltextrun">
    <w:name w:val="normaltextrun"/>
    <w:basedOn w:val="DefaultParagraphFont"/>
    <w:uiPriority w:val="1"/>
    <w:rsid w:val="00960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0777">
      <w:bodyDiv w:val="1"/>
      <w:marLeft w:val="0"/>
      <w:marRight w:val="0"/>
      <w:marTop w:val="0"/>
      <w:marBottom w:val="0"/>
      <w:divBdr>
        <w:top w:val="none" w:sz="0" w:space="0" w:color="auto"/>
        <w:left w:val="none" w:sz="0" w:space="0" w:color="auto"/>
        <w:bottom w:val="none" w:sz="0" w:space="0" w:color="auto"/>
        <w:right w:val="none" w:sz="0" w:space="0" w:color="auto"/>
      </w:divBdr>
      <w:divsChild>
        <w:div w:id="747917985">
          <w:marLeft w:val="0"/>
          <w:marRight w:val="0"/>
          <w:marTop w:val="135"/>
          <w:marBottom w:val="135"/>
          <w:divBdr>
            <w:top w:val="single" w:sz="6" w:space="6" w:color="DDDAD1"/>
            <w:left w:val="single" w:sz="6" w:space="17" w:color="DDDAD1"/>
            <w:bottom w:val="single" w:sz="6" w:space="6" w:color="DDDAD1"/>
            <w:right w:val="single" w:sz="6" w:space="6" w:color="DDDAD1"/>
          </w:divBdr>
        </w:div>
      </w:divsChild>
    </w:div>
    <w:div w:id="212275280">
      <w:bodyDiv w:val="1"/>
      <w:marLeft w:val="0"/>
      <w:marRight w:val="0"/>
      <w:marTop w:val="0"/>
      <w:marBottom w:val="0"/>
      <w:divBdr>
        <w:top w:val="none" w:sz="0" w:space="0" w:color="auto"/>
        <w:left w:val="none" w:sz="0" w:space="0" w:color="auto"/>
        <w:bottom w:val="none" w:sz="0" w:space="0" w:color="auto"/>
        <w:right w:val="none" w:sz="0" w:space="0" w:color="auto"/>
      </w:divBdr>
      <w:divsChild>
        <w:div w:id="2017343589">
          <w:marLeft w:val="0"/>
          <w:marRight w:val="0"/>
          <w:marTop w:val="135"/>
          <w:marBottom w:val="135"/>
          <w:divBdr>
            <w:top w:val="single" w:sz="6" w:space="6" w:color="DDDAD1"/>
            <w:left w:val="single" w:sz="6" w:space="17" w:color="DDDAD1"/>
            <w:bottom w:val="single" w:sz="6" w:space="6" w:color="DDDAD1"/>
            <w:right w:val="single" w:sz="6" w:space="6" w:color="DDDAD1"/>
          </w:divBdr>
          <w:divsChild>
            <w:div w:id="1484547412">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 w:id="1508516380">
      <w:bodyDiv w:val="1"/>
      <w:marLeft w:val="0"/>
      <w:marRight w:val="0"/>
      <w:marTop w:val="0"/>
      <w:marBottom w:val="0"/>
      <w:divBdr>
        <w:top w:val="none" w:sz="0" w:space="0" w:color="auto"/>
        <w:left w:val="none" w:sz="0" w:space="0" w:color="auto"/>
        <w:bottom w:val="none" w:sz="0" w:space="0" w:color="auto"/>
        <w:right w:val="none" w:sz="0" w:space="0" w:color="auto"/>
      </w:divBdr>
      <w:divsChild>
        <w:div w:id="2072118681">
          <w:marLeft w:val="0"/>
          <w:marRight w:val="0"/>
          <w:marTop w:val="0"/>
          <w:marBottom w:val="0"/>
          <w:divBdr>
            <w:top w:val="none" w:sz="0" w:space="0" w:color="auto"/>
            <w:left w:val="none" w:sz="0" w:space="0" w:color="auto"/>
            <w:bottom w:val="none" w:sz="0" w:space="0" w:color="auto"/>
            <w:right w:val="none" w:sz="0" w:space="0" w:color="auto"/>
          </w:divBdr>
          <w:divsChild>
            <w:div w:id="1825469598">
              <w:marLeft w:val="-225"/>
              <w:marRight w:val="-225"/>
              <w:marTop w:val="0"/>
              <w:marBottom w:val="0"/>
              <w:divBdr>
                <w:top w:val="none" w:sz="0" w:space="0" w:color="auto"/>
                <w:left w:val="none" w:sz="0" w:space="0" w:color="auto"/>
                <w:bottom w:val="none" w:sz="0" w:space="0" w:color="auto"/>
                <w:right w:val="none" w:sz="0" w:space="0" w:color="auto"/>
              </w:divBdr>
              <w:divsChild>
                <w:div w:id="828860086">
                  <w:marLeft w:val="0"/>
                  <w:marRight w:val="0"/>
                  <w:marTop w:val="0"/>
                  <w:marBottom w:val="0"/>
                  <w:divBdr>
                    <w:top w:val="none" w:sz="0" w:space="0" w:color="auto"/>
                    <w:left w:val="none" w:sz="0" w:space="0" w:color="auto"/>
                    <w:bottom w:val="none" w:sz="0" w:space="0" w:color="auto"/>
                    <w:right w:val="none" w:sz="0" w:space="0" w:color="auto"/>
                  </w:divBdr>
                  <w:divsChild>
                    <w:div w:id="517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3156">
      <w:bodyDiv w:val="1"/>
      <w:marLeft w:val="0"/>
      <w:marRight w:val="0"/>
      <w:marTop w:val="0"/>
      <w:marBottom w:val="0"/>
      <w:divBdr>
        <w:top w:val="none" w:sz="0" w:space="0" w:color="auto"/>
        <w:left w:val="none" w:sz="0" w:space="0" w:color="auto"/>
        <w:bottom w:val="none" w:sz="0" w:space="0" w:color="auto"/>
        <w:right w:val="none" w:sz="0" w:space="0" w:color="auto"/>
      </w:divBdr>
      <w:divsChild>
        <w:div w:id="466629922">
          <w:marLeft w:val="0"/>
          <w:marRight w:val="0"/>
          <w:marTop w:val="135"/>
          <w:marBottom w:val="135"/>
          <w:divBdr>
            <w:top w:val="single" w:sz="6" w:space="6" w:color="DDDAD1"/>
            <w:left w:val="single" w:sz="6" w:space="17" w:color="DDDAD1"/>
            <w:bottom w:val="single" w:sz="6" w:space="6" w:color="DDDAD1"/>
            <w:right w:val="single" w:sz="6" w:space="6" w:color="DDDAD1"/>
          </w:divBdr>
          <w:divsChild>
            <w:div w:id="1551308265">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www.racgp.org.au/"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OMPs@health.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MDS@health.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octorconnect.gov.au" TargetMode="Externa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s://www.acrrm.org.au/" TargetMode="Externa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Aus162</b:Tag>
    <b:SourceType>InternetSite</b:SourceType>
    <b:Guid>{EBAC5F51-2B39-A24B-BEC6-C2CC1D021785}</b:Guid>
    <b:Title>4364.0.55.001 - National Health Survey: First Results, 2014-15</b:Title>
    <b:Year>2016</b:Year>
    <b:Month>March</b:Month>
    <b:Day>23</b:Day>
    <b:Author>
      <b:Author>
        <b:Corporate>Australian Bureau of Statistics</b:Corporate>
      </b:Author>
    </b:Author>
    <b:URL>http://www.abs.gov.au/ausstats/abs@.nsf/mf/4364.0.55.001</b:URL>
    <b:YearAccessed>2016</b:YearAccessed>
    <b:MonthAccessed>October</b:MonthAccessed>
    <b:DayAccessed>10</b:DayAccessed>
    <b:InternetSiteTitle>Australian Bureau of Statistics</b:InternetSiteTitle>
    <b:RefOrder>14</b:RefOrder>
  </b:Source>
</b:Sources>
</file>

<file path=customXml/itemProps1.xml><?xml version="1.0" encoding="utf-8"?>
<ds:datastoreItem xmlns:ds="http://schemas.openxmlformats.org/officeDocument/2006/customXml" ds:itemID="{1C5F4228-983B-4233-B318-2A78694A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1160</Words>
  <Characters>6659</Characters>
  <Application>Microsoft Office Word</Application>
  <DocSecurity>0</DocSecurity>
  <Lines>289</Lines>
  <Paragraphs>173</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Alicia</dc:creator>
  <cp:lastModifiedBy>CAMPBELL, Chris</cp:lastModifiedBy>
  <cp:revision>15</cp:revision>
  <cp:lastPrinted>2018-12-04T06:32:00Z</cp:lastPrinted>
  <dcterms:created xsi:type="dcterms:W3CDTF">2023-06-14T02:17:00Z</dcterms:created>
  <dcterms:modified xsi:type="dcterms:W3CDTF">2023-07-03T00:44:00Z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-935415932</vt:i4>
  </property>
</Properties>
</file>