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C2BB" w14:textId="27C6CF2B" w:rsidR="00260718" w:rsidRPr="00022C59" w:rsidRDefault="00260718" w:rsidP="00260718">
      <w:pPr>
        <w:pStyle w:val="Default"/>
      </w:pPr>
      <w:bookmarkStart w:id="0" w:name="_Hlk94018775"/>
      <w:bookmarkEnd w:id="0"/>
      <w:r w:rsidRPr="00022C59">
        <w:rPr>
          <w:noProof/>
        </w:rPr>
        <w:drawing>
          <wp:anchor distT="0" distB="0" distL="114300" distR="114300" simplePos="0" relativeHeight="251658240" behindDoc="0" locked="0" layoutInCell="1" allowOverlap="1" wp14:anchorId="2DB6EDCF" wp14:editId="7789F8B8">
            <wp:simplePos x="0" y="0"/>
            <wp:positionH relativeFrom="column">
              <wp:posOffset>3670300</wp:posOffset>
            </wp:positionH>
            <wp:positionV relativeFrom="paragraph">
              <wp:posOffset>0</wp:posOffset>
            </wp:positionV>
            <wp:extent cx="2079625" cy="19685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9625" cy="196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2CA47" w14:textId="77777777" w:rsidR="00260718" w:rsidRPr="00022C59" w:rsidRDefault="00260718" w:rsidP="00260718">
      <w:pPr>
        <w:pStyle w:val="Default"/>
      </w:pPr>
    </w:p>
    <w:p w14:paraId="704509EF" w14:textId="77777777" w:rsidR="00260718" w:rsidRPr="00022C59" w:rsidRDefault="00260718" w:rsidP="00260718">
      <w:pPr>
        <w:pStyle w:val="Default"/>
      </w:pPr>
    </w:p>
    <w:p w14:paraId="0C16C56B" w14:textId="77777777" w:rsidR="00260718" w:rsidRPr="00022C59" w:rsidRDefault="00260718" w:rsidP="00260718">
      <w:pPr>
        <w:pStyle w:val="Default"/>
      </w:pPr>
    </w:p>
    <w:p w14:paraId="02A9EB27" w14:textId="77777777" w:rsidR="00260718" w:rsidRPr="00022C59" w:rsidRDefault="00260718" w:rsidP="00260718">
      <w:pPr>
        <w:pStyle w:val="Default"/>
      </w:pPr>
    </w:p>
    <w:p w14:paraId="0F78389D" w14:textId="77777777" w:rsidR="00260718" w:rsidRPr="00022C59" w:rsidRDefault="00260718" w:rsidP="00260718">
      <w:pPr>
        <w:pStyle w:val="Default"/>
      </w:pPr>
    </w:p>
    <w:p w14:paraId="05038FE3" w14:textId="77777777" w:rsidR="00260718" w:rsidRPr="00022C59" w:rsidRDefault="00260718" w:rsidP="00260718">
      <w:pPr>
        <w:pStyle w:val="Default"/>
      </w:pPr>
    </w:p>
    <w:p w14:paraId="2E5252F6" w14:textId="77777777" w:rsidR="00260718" w:rsidRPr="00022C59" w:rsidRDefault="00260718" w:rsidP="00260718">
      <w:pPr>
        <w:pStyle w:val="Default"/>
      </w:pPr>
    </w:p>
    <w:p w14:paraId="2FA029C1" w14:textId="77777777" w:rsidR="00260718" w:rsidRPr="00022C59" w:rsidRDefault="00260718" w:rsidP="00260718">
      <w:pPr>
        <w:pStyle w:val="Default"/>
      </w:pPr>
    </w:p>
    <w:p w14:paraId="67815A39" w14:textId="77777777" w:rsidR="00260718" w:rsidRPr="00022C59" w:rsidRDefault="00260718" w:rsidP="00260718">
      <w:pPr>
        <w:pStyle w:val="Default"/>
      </w:pPr>
    </w:p>
    <w:p w14:paraId="0C41A22F" w14:textId="648EA40C" w:rsidR="00260718" w:rsidRPr="00022C59" w:rsidRDefault="00260718" w:rsidP="00260718">
      <w:pPr>
        <w:pStyle w:val="Default"/>
      </w:pPr>
    </w:p>
    <w:p w14:paraId="545BCB99" w14:textId="77777777" w:rsidR="00260718" w:rsidRPr="00022C59" w:rsidRDefault="00260718" w:rsidP="00260718">
      <w:pPr>
        <w:pStyle w:val="Default"/>
      </w:pPr>
    </w:p>
    <w:p w14:paraId="7637592C" w14:textId="5D593E70" w:rsidR="00260718" w:rsidRPr="00022C59" w:rsidRDefault="00260718" w:rsidP="0095618D">
      <w:pPr>
        <w:pStyle w:val="Heading1"/>
      </w:pPr>
      <w:bookmarkStart w:id="1" w:name="_Toc106635499"/>
      <w:r w:rsidRPr="00022C59">
        <w:t>Three</w:t>
      </w:r>
      <w:r w:rsidR="00A941C9" w:rsidRPr="00022C59">
        <w:t>-</w:t>
      </w:r>
      <w:r w:rsidRPr="00022C59">
        <w:t xml:space="preserve">year formal review of the implementation of the National Fetal Alcohol Spectrum Disorder (FASD) Strategic Action Plan </w:t>
      </w:r>
      <w:r w:rsidRPr="0095618D">
        <w:t>2018</w:t>
      </w:r>
      <w:r w:rsidRPr="00022C59">
        <w:t>-2028</w:t>
      </w:r>
      <w:bookmarkEnd w:id="1"/>
    </w:p>
    <w:p w14:paraId="3C8C2F6D" w14:textId="69042C1B" w:rsidR="00260718" w:rsidRPr="00022C59" w:rsidRDefault="00260718" w:rsidP="00745145">
      <w:pPr>
        <w:rPr>
          <w:sz w:val="24"/>
          <w:szCs w:val="24"/>
        </w:rPr>
      </w:pPr>
    </w:p>
    <w:p w14:paraId="601CFAE6" w14:textId="25C892E2" w:rsidR="00260718" w:rsidRPr="00022C59" w:rsidRDefault="00260718" w:rsidP="00745145">
      <w:pPr>
        <w:rPr>
          <w:b/>
          <w:bCs/>
          <w:color w:val="4472C4" w:themeColor="accent1"/>
          <w:sz w:val="24"/>
          <w:szCs w:val="24"/>
        </w:rPr>
      </w:pPr>
      <w:r w:rsidRPr="00022C59">
        <w:rPr>
          <w:b/>
          <w:bCs/>
          <w:color w:val="4472C4" w:themeColor="accent1"/>
          <w:sz w:val="24"/>
          <w:szCs w:val="24"/>
        </w:rPr>
        <w:t xml:space="preserve">Final Evaluation Report </w:t>
      </w:r>
    </w:p>
    <w:p w14:paraId="1AB7A0D3" w14:textId="4BA08D5F" w:rsidR="00260718" w:rsidRPr="00022C59" w:rsidRDefault="001F6AFC" w:rsidP="00745145">
      <w:pPr>
        <w:rPr>
          <w:b/>
          <w:bCs/>
          <w:color w:val="4472C4" w:themeColor="accent1"/>
          <w:sz w:val="24"/>
          <w:szCs w:val="24"/>
        </w:rPr>
      </w:pPr>
      <w:r>
        <w:rPr>
          <w:b/>
          <w:bCs/>
          <w:color w:val="4472C4" w:themeColor="accent1"/>
          <w:sz w:val="24"/>
          <w:szCs w:val="24"/>
        </w:rPr>
        <w:t>June</w:t>
      </w:r>
      <w:r w:rsidRPr="00022C59">
        <w:rPr>
          <w:b/>
          <w:bCs/>
          <w:color w:val="4472C4" w:themeColor="accent1"/>
          <w:sz w:val="24"/>
          <w:szCs w:val="24"/>
        </w:rPr>
        <w:t xml:space="preserve"> </w:t>
      </w:r>
      <w:r w:rsidR="00260718" w:rsidRPr="00022C59">
        <w:rPr>
          <w:b/>
          <w:bCs/>
          <w:color w:val="4472C4" w:themeColor="accent1"/>
          <w:sz w:val="24"/>
          <w:szCs w:val="24"/>
        </w:rPr>
        <w:t>2022</w:t>
      </w:r>
    </w:p>
    <w:p w14:paraId="643E30EE" w14:textId="77777777" w:rsidR="00260718" w:rsidRPr="00022C59" w:rsidRDefault="00260718" w:rsidP="00260718">
      <w:pPr>
        <w:pStyle w:val="Default"/>
        <w:rPr>
          <w:rFonts w:ascii="Calibri" w:hAnsi="Calibri" w:cs="Calibri"/>
        </w:rPr>
      </w:pPr>
    </w:p>
    <w:p w14:paraId="207C7E27" w14:textId="77777777" w:rsidR="00260718" w:rsidRPr="00022C59" w:rsidRDefault="00260718" w:rsidP="00260718">
      <w:pPr>
        <w:pStyle w:val="Default"/>
        <w:rPr>
          <w:rFonts w:ascii="Calibri" w:hAnsi="Calibri" w:cs="Calibri"/>
        </w:rPr>
      </w:pPr>
    </w:p>
    <w:p w14:paraId="1F3D4D9F" w14:textId="77777777" w:rsidR="00260718" w:rsidRPr="00022C59" w:rsidRDefault="00260718" w:rsidP="00260718">
      <w:pPr>
        <w:pStyle w:val="Default"/>
        <w:rPr>
          <w:rFonts w:ascii="Calibri" w:hAnsi="Calibri" w:cs="Calibri"/>
        </w:rPr>
      </w:pPr>
    </w:p>
    <w:p w14:paraId="4464D3A3" w14:textId="63005803" w:rsidR="00260718" w:rsidRPr="00022C59" w:rsidRDefault="00260718" w:rsidP="00260718">
      <w:pPr>
        <w:pStyle w:val="Default"/>
        <w:rPr>
          <w:rFonts w:ascii="Calibri" w:hAnsi="Calibri" w:cs="Calibri"/>
        </w:rPr>
      </w:pPr>
      <w:r w:rsidRPr="00022C59">
        <w:rPr>
          <w:rFonts w:ascii="Calibri" w:hAnsi="Calibri" w:cs="Calibri"/>
        </w:rPr>
        <w:t xml:space="preserve">Dr Ashlee Curtis </w:t>
      </w:r>
    </w:p>
    <w:p w14:paraId="33397C4B" w14:textId="77777777" w:rsidR="008A380D" w:rsidRPr="00022C59" w:rsidRDefault="008A380D" w:rsidP="008A380D">
      <w:pPr>
        <w:pStyle w:val="Default"/>
        <w:rPr>
          <w:rFonts w:ascii="Calibri" w:hAnsi="Calibri" w:cs="Calibri"/>
        </w:rPr>
      </w:pPr>
      <w:r w:rsidRPr="00022C59">
        <w:rPr>
          <w:rFonts w:ascii="Calibri" w:hAnsi="Calibri" w:cs="Calibri"/>
        </w:rPr>
        <w:t xml:space="preserve">Ms Brittany Patafio </w:t>
      </w:r>
    </w:p>
    <w:p w14:paraId="0F39EA97" w14:textId="77777777" w:rsidR="00260718" w:rsidRPr="00022C59" w:rsidRDefault="00260718" w:rsidP="00260718">
      <w:pPr>
        <w:pStyle w:val="Default"/>
        <w:rPr>
          <w:rFonts w:ascii="Calibri" w:hAnsi="Calibri" w:cs="Calibri"/>
        </w:rPr>
      </w:pPr>
      <w:r w:rsidRPr="00022C59">
        <w:rPr>
          <w:rFonts w:ascii="Calibri" w:hAnsi="Calibri" w:cs="Calibri"/>
        </w:rPr>
        <w:t xml:space="preserve">Dr Dominique de Andrade </w:t>
      </w:r>
    </w:p>
    <w:p w14:paraId="0287C235" w14:textId="77777777" w:rsidR="00260718" w:rsidRPr="00022C59" w:rsidRDefault="00260718" w:rsidP="00260718">
      <w:pPr>
        <w:pStyle w:val="Default"/>
        <w:rPr>
          <w:rFonts w:ascii="Calibri" w:hAnsi="Calibri" w:cs="Calibri"/>
        </w:rPr>
      </w:pPr>
      <w:r w:rsidRPr="00022C59">
        <w:rPr>
          <w:rFonts w:ascii="Calibri" w:hAnsi="Calibri" w:cs="Calibri"/>
        </w:rPr>
        <w:t xml:space="preserve">Dr Kerri </w:t>
      </w:r>
      <w:proofErr w:type="spellStart"/>
      <w:r w:rsidRPr="00022C59">
        <w:rPr>
          <w:rFonts w:ascii="Calibri" w:hAnsi="Calibri" w:cs="Calibri"/>
        </w:rPr>
        <w:t>Coomber</w:t>
      </w:r>
      <w:proofErr w:type="spellEnd"/>
      <w:r w:rsidRPr="00022C59">
        <w:rPr>
          <w:rFonts w:ascii="Calibri" w:hAnsi="Calibri" w:cs="Calibri"/>
        </w:rPr>
        <w:t xml:space="preserve"> </w:t>
      </w:r>
    </w:p>
    <w:p w14:paraId="2D322DDE" w14:textId="77777777" w:rsidR="00260718" w:rsidRPr="00022C59" w:rsidRDefault="00260718" w:rsidP="00260718">
      <w:pPr>
        <w:pStyle w:val="Default"/>
        <w:rPr>
          <w:rFonts w:ascii="Calibri" w:hAnsi="Calibri" w:cs="Calibri"/>
        </w:rPr>
      </w:pPr>
      <w:r w:rsidRPr="00022C59">
        <w:rPr>
          <w:rFonts w:ascii="Calibri" w:hAnsi="Calibri" w:cs="Calibri"/>
        </w:rPr>
        <w:t xml:space="preserve">Mr Ryan Baldwin </w:t>
      </w:r>
    </w:p>
    <w:p w14:paraId="7916637B" w14:textId="77777777" w:rsidR="00260718" w:rsidRPr="00022C59" w:rsidRDefault="00260718" w:rsidP="00260718">
      <w:pPr>
        <w:pStyle w:val="Default"/>
        <w:rPr>
          <w:rFonts w:ascii="Calibri" w:hAnsi="Calibri" w:cs="Calibri"/>
        </w:rPr>
      </w:pPr>
      <w:r w:rsidRPr="00022C59">
        <w:rPr>
          <w:rFonts w:ascii="Calibri" w:hAnsi="Calibri" w:cs="Calibri"/>
        </w:rPr>
        <w:t xml:space="preserve">Mr Travis Harries </w:t>
      </w:r>
    </w:p>
    <w:p w14:paraId="6AF3619D" w14:textId="5A17233B" w:rsidR="00260718" w:rsidRPr="00022C59" w:rsidDel="002B5B73" w:rsidRDefault="00260718" w:rsidP="00260718">
      <w:pPr>
        <w:pStyle w:val="Default"/>
        <w:rPr>
          <w:rFonts w:ascii="Calibri" w:hAnsi="Calibri" w:cs="Calibri"/>
        </w:rPr>
      </w:pPr>
      <w:r w:rsidRPr="00022C59" w:rsidDel="002B5B73">
        <w:rPr>
          <w:rFonts w:ascii="Calibri" w:hAnsi="Calibri" w:cs="Calibri"/>
        </w:rPr>
        <w:t xml:space="preserve">A/Prof </w:t>
      </w:r>
      <w:proofErr w:type="spellStart"/>
      <w:r w:rsidRPr="00022C59" w:rsidDel="002B5B73">
        <w:rPr>
          <w:rFonts w:ascii="Calibri" w:hAnsi="Calibri" w:cs="Calibri"/>
        </w:rPr>
        <w:t>Delyse</w:t>
      </w:r>
      <w:proofErr w:type="spellEnd"/>
      <w:r w:rsidRPr="00022C59" w:rsidDel="002B5B73">
        <w:rPr>
          <w:rFonts w:ascii="Calibri" w:hAnsi="Calibri" w:cs="Calibri"/>
        </w:rPr>
        <w:t xml:space="preserve"> Hutchinson </w:t>
      </w:r>
    </w:p>
    <w:p w14:paraId="15F4AEA9" w14:textId="77777777" w:rsidR="00260718" w:rsidRPr="00022C59" w:rsidRDefault="00260718" w:rsidP="00260718">
      <w:pPr>
        <w:pStyle w:val="Default"/>
        <w:rPr>
          <w:rFonts w:ascii="Calibri" w:hAnsi="Calibri" w:cs="Calibri"/>
        </w:rPr>
      </w:pPr>
      <w:r w:rsidRPr="00022C59">
        <w:rPr>
          <w:rFonts w:ascii="Calibri" w:hAnsi="Calibri" w:cs="Calibri"/>
        </w:rPr>
        <w:t xml:space="preserve">Prof Linda Sweet </w:t>
      </w:r>
    </w:p>
    <w:p w14:paraId="12B6B235" w14:textId="77777777" w:rsidR="00DE139E" w:rsidRDefault="00DE139E" w:rsidP="00DE139E">
      <w:pPr>
        <w:pStyle w:val="Default"/>
        <w:rPr>
          <w:rFonts w:ascii="Calibri" w:hAnsi="Calibri" w:cs="Calibri"/>
        </w:rPr>
      </w:pPr>
      <w:r w:rsidRPr="00022C59">
        <w:rPr>
          <w:rFonts w:ascii="Calibri" w:hAnsi="Calibri" w:cs="Calibri"/>
        </w:rPr>
        <w:t xml:space="preserve">Dr </w:t>
      </w:r>
      <w:proofErr w:type="spellStart"/>
      <w:r w:rsidRPr="00022C59">
        <w:rPr>
          <w:rFonts w:ascii="Calibri" w:hAnsi="Calibri" w:cs="Calibri"/>
        </w:rPr>
        <w:t>Vidanka</w:t>
      </w:r>
      <w:proofErr w:type="spellEnd"/>
      <w:r w:rsidRPr="00022C59">
        <w:rPr>
          <w:rFonts w:ascii="Calibri" w:hAnsi="Calibri" w:cs="Calibri"/>
        </w:rPr>
        <w:t xml:space="preserve"> </w:t>
      </w:r>
      <w:proofErr w:type="spellStart"/>
      <w:r w:rsidRPr="00022C59">
        <w:rPr>
          <w:rFonts w:ascii="Calibri" w:hAnsi="Calibri" w:cs="Calibri"/>
        </w:rPr>
        <w:t>Vasilevski</w:t>
      </w:r>
      <w:proofErr w:type="spellEnd"/>
      <w:r w:rsidRPr="008A380D">
        <w:rPr>
          <w:rFonts w:ascii="Calibri" w:hAnsi="Calibri" w:cs="Calibri"/>
        </w:rPr>
        <w:t xml:space="preserve"> </w:t>
      </w:r>
    </w:p>
    <w:p w14:paraId="66DD4F27" w14:textId="77777777" w:rsidR="00260718" w:rsidRPr="00022C59" w:rsidRDefault="00260718" w:rsidP="00260718">
      <w:pPr>
        <w:pStyle w:val="Default"/>
        <w:rPr>
          <w:rFonts w:ascii="Calibri" w:hAnsi="Calibri" w:cs="Calibri"/>
        </w:rPr>
      </w:pPr>
      <w:r w:rsidRPr="00022C59">
        <w:rPr>
          <w:rFonts w:ascii="Calibri" w:hAnsi="Calibri" w:cs="Calibri"/>
        </w:rPr>
        <w:t xml:space="preserve">Prof Jeff Craig </w:t>
      </w:r>
    </w:p>
    <w:p w14:paraId="0C9122F6" w14:textId="38AFCD49" w:rsidR="008A380D" w:rsidRPr="00022C59" w:rsidRDefault="008A380D" w:rsidP="008A380D">
      <w:pPr>
        <w:pStyle w:val="Default"/>
        <w:rPr>
          <w:rFonts w:ascii="Calibri" w:hAnsi="Calibri" w:cs="Calibri"/>
        </w:rPr>
      </w:pPr>
      <w:r w:rsidRPr="00022C59">
        <w:rPr>
          <w:rFonts w:ascii="Calibri" w:hAnsi="Calibri" w:cs="Calibri"/>
        </w:rPr>
        <w:t xml:space="preserve">Prof Peter Miller </w:t>
      </w:r>
    </w:p>
    <w:p w14:paraId="7F329BB0" w14:textId="36F6DF01" w:rsidR="00260718" w:rsidRPr="00022C59" w:rsidRDefault="00260718" w:rsidP="00260718">
      <w:pPr>
        <w:rPr>
          <w:rFonts w:ascii="Calibri" w:hAnsi="Calibri" w:cs="Calibri"/>
          <w:sz w:val="24"/>
          <w:szCs w:val="24"/>
        </w:rPr>
      </w:pPr>
    </w:p>
    <w:p w14:paraId="50A3A512" w14:textId="31007882" w:rsidR="00260718" w:rsidRPr="00022C59" w:rsidRDefault="00260718" w:rsidP="00260718">
      <w:pPr>
        <w:rPr>
          <w:rFonts w:ascii="Calibri" w:hAnsi="Calibri" w:cs="Calibri"/>
          <w:sz w:val="24"/>
          <w:szCs w:val="24"/>
        </w:rPr>
      </w:pPr>
    </w:p>
    <w:p w14:paraId="7A1BEC50" w14:textId="1C45B825" w:rsidR="00260718" w:rsidRPr="00022C59" w:rsidRDefault="00260718" w:rsidP="00260718">
      <w:pPr>
        <w:rPr>
          <w:rFonts w:ascii="Calibri" w:hAnsi="Calibri" w:cs="Calibri"/>
          <w:sz w:val="24"/>
          <w:szCs w:val="24"/>
        </w:rPr>
      </w:pPr>
    </w:p>
    <w:p w14:paraId="39B61951" w14:textId="19F602E8" w:rsidR="00260718" w:rsidRPr="00022C59" w:rsidRDefault="00260718" w:rsidP="00260718">
      <w:pPr>
        <w:rPr>
          <w:rFonts w:ascii="Calibri" w:hAnsi="Calibri" w:cs="Calibri"/>
          <w:sz w:val="24"/>
          <w:szCs w:val="24"/>
        </w:rPr>
      </w:pPr>
    </w:p>
    <w:p w14:paraId="0DDA46E4" w14:textId="09DE4CAF" w:rsidR="00260718" w:rsidRPr="00022C59" w:rsidRDefault="00260718" w:rsidP="00260718">
      <w:pPr>
        <w:rPr>
          <w:rFonts w:ascii="Calibri" w:hAnsi="Calibri" w:cs="Calibri"/>
          <w:sz w:val="24"/>
          <w:szCs w:val="24"/>
        </w:rPr>
      </w:pPr>
    </w:p>
    <w:p w14:paraId="30307D5D" w14:textId="4F461D92" w:rsidR="00260718" w:rsidRPr="00022C59" w:rsidRDefault="00260718" w:rsidP="00260718">
      <w:pPr>
        <w:rPr>
          <w:rFonts w:ascii="Calibri" w:hAnsi="Calibri" w:cs="Calibri"/>
          <w:sz w:val="24"/>
          <w:szCs w:val="24"/>
        </w:rPr>
      </w:pPr>
    </w:p>
    <w:p w14:paraId="664052BC" w14:textId="34766878" w:rsidR="00D00D78" w:rsidRPr="00022C59" w:rsidRDefault="00D00D78">
      <w:pPr>
        <w:rPr>
          <w:rFonts w:ascii="Calibri" w:hAnsi="Calibri" w:cs="Calibri"/>
          <w:sz w:val="24"/>
          <w:szCs w:val="24"/>
        </w:rPr>
      </w:pPr>
    </w:p>
    <w:p w14:paraId="5F06E26B" w14:textId="25136935" w:rsidR="00260718" w:rsidRPr="00022C59" w:rsidRDefault="00E766CD" w:rsidP="000560AF">
      <w:pPr>
        <w:pStyle w:val="Heading2"/>
        <w:shd w:val="clear" w:color="auto" w:fill="4472C4" w:themeFill="accent1"/>
        <w:rPr>
          <w:sz w:val="24"/>
          <w:szCs w:val="24"/>
        </w:rPr>
      </w:pPr>
      <w:bookmarkStart w:id="2" w:name="_Toc106635500"/>
      <w:r w:rsidRPr="00022C59">
        <w:rPr>
          <w:sz w:val="24"/>
          <w:szCs w:val="24"/>
        </w:rPr>
        <w:lastRenderedPageBreak/>
        <w:t>Acknowledgements</w:t>
      </w:r>
      <w:bookmarkEnd w:id="2"/>
    </w:p>
    <w:p w14:paraId="02765C05" w14:textId="488EB4C0" w:rsidR="007071AA" w:rsidRPr="007071AA" w:rsidRDefault="007071AA" w:rsidP="007071AA">
      <w:pPr>
        <w:rPr>
          <w:rFonts w:ascii="Calibri" w:hAnsi="Calibri" w:cs="Calibri"/>
        </w:rPr>
      </w:pPr>
      <w:r w:rsidRPr="007071AA">
        <w:t xml:space="preserve">The research team would like to acknowledge the </w:t>
      </w:r>
      <w:bookmarkStart w:id="3" w:name="_Hlk105679318"/>
      <w:r w:rsidR="002E138C" w:rsidRPr="002E138C">
        <w:rPr>
          <w:rStyle w:val="mark8yn07kzjp"/>
          <w:rFonts w:ascii="Calibri" w:hAnsi="Calibri" w:cs="Calibri"/>
          <w:color w:val="201F1E"/>
          <w:bdr w:val="none" w:sz="0" w:space="0" w:color="auto" w:frame="1"/>
          <w:shd w:val="clear" w:color="auto" w:fill="FFFFFF"/>
        </w:rPr>
        <w:t>Australian Government Department of Health</w:t>
      </w:r>
      <w:bookmarkEnd w:id="3"/>
      <w:r w:rsidR="00452A40">
        <w:rPr>
          <w:rStyle w:val="mark8yn07kzjp"/>
          <w:rFonts w:ascii="Calibri" w:hAnsi="Calibri" w:cs="Calibri"/>
          <w:color w:val="201F1E"/>
          <w:bdr w:val="none" w:sz="0" w:space="0" w:color="auto" w:frame="1"/>
          <w:shd w:val="clear" w:color="auto" w:fill="FFFFFF"/>
        </w:rPr>
        <w:t xml:space="preserve"> and Aged Care</w:t>
      </w:r>
      <w:r w:rsidRPr="007071AA">
        <w:rPr>
          <w:rFonts w:ascii="Calibri" w:hAnsi="Calibri" w:cs="Calibri"/>
          <w:color w:val="201F1E"/>
          <w:shd w:val="clear" w:color="auto" w:fill="FFFFFF"/>
        </w:rPr>
        <w:t>, </w:t>
      </w:r>
      <w:r w:rsidRPr="007071AA">
        <w:rPr>
          <w:rStyle w:val="mark8yn07kzjp"/>
          <w:rFonts w:ascii="Calibri" w:hAnsi="Calibri" w:cs="Calibri"/>
          <w:color w:val="201F1E"/>
          <w:bdr w:val="none" w:sz="0" w:space="0" w:color="auto" w:frame="1"/>
          <w:shd w:val="clear" w:color="auto" w:fill="FFFFFF"/>
        </w:rPr>
        <w:t>Department</w:t>
      </w:r>
      <w:r w:rsidRPr="007071AA">
        <w:rPr>
          <w:rFonts w:ascii="Calibri" w:hAnsi="Calibri" w:cs="Calibri"/>
          <w:color w:val="201F1E"/>
          <w:shd w:val="clear" w:color="auto" w:fill="FFFFFF"/>
        </w:rPr>
        <w:t> of Social Services, National Disability Insurance Agency, </w:t>
      </w:r>
      <w:r w:rsidRPr="007071AA">
        <w:rPr>
          <w:rStyle w:val="mark0a8irtxui"/>
          <w:rFonts w:ascii="Calibri" w:hAnsi="Calibri" w:cs="Calibri"/>
          <w:color w:val="201F1E"/>
          <w:bdr w:val="none" w:sz="0" w:space="0" w:color="auto" w:frame="1"/>
          <w:shd w:val="clear" w:color="auto" w:fill="FFFFFF"/>
        </w:rPr>
        <w:t>and</w:t>
      </w:r>
      <w:r w:rsidRPr="007071AA">
        <w:rPr>
          <w:rFonts w:ascii="Calibri" w:hAnsi="Calibri" w:cs="Calibri"/>
          <w:color w:val="201F1E"/>
          <w:shd w:val="clear" w:color="auto" w:fill="FFFFFF"/>
        </w:rPr>
        <w:t> the National FASD </w:t>
      </w:r>
      <w:r w:rsidRPr="007071AA">
        <w:rPr>
          <w:rStyle w:val="markrbj01r8al"/>
          <w:rFonts w:ascii="Calibri" w:hAnsi="Calibri" w:cs="Calibri"/>
          <w:color w:val="201F1E"/>
          <w:bdr w:val="none" w:sz="0" w:space="0" w:color="auto" w:frame="1"/>
          <w:shd w:val="clear" w:color="auto" w:fill="FFFFFF"/>
        </w:rPr>
        <w:t>Advisory</w:t>
      </w:r>
      <w:r w:rsidRPr="007071AA">
        <w:rPr>
          <w:rFonts w:ascii="Calibri" w:hAnsi="Calibri" w:cs="Calibri"/>
          <w:color w:val="201F1E"/>
          <w:shd w:val="clear" w:color="auto" w:fill="FFFFFF"/>
        </w:rPr>
        <w:t> Group</w:t>
      </w:r>
      <w:r w:rsidRPr="007071AA">
        <w:t xml:space="preserve"> for their substantial assistance in providing feedback during the compilation of this report.</w:t>
      </w:r>
    </w:p>
    <w:p w14:paraId="7D5CEB69" w14:textId="70C0131A" w:rsidR="00260718" w:rsidRPr="007071AA" w:rsidRDefault="00260718" w:rsidP="00260718">
      <w:pPr>
        <w:rPr>
          <w:rFonts w:ascii="Calibri" w:hAnsi="Calibri" w:cs="Calibri"/>
        </w:rPr>
      </w:pPr>
    </w:p>
    <w:p w14:paraId="5F7C8275" w14:textId="77777777" w:rsidR="0082627B" w:rsidRPr="007071AA" w:rsidRDefault="0082627B" w:rsidP="00260718">
      <w:pPr>
        <w:rPr>
          <w:rFonts w:ascii="Calibri" w:hAnsi="Calibri" w:cs="Calibri"/>
        </w:rPr>
      </w:pPr>
    </w:p>
    <w:p w14:paraId="19F9F4BA" w14:textId="24488153" w:rsidR="00B52F17" w:rsidRPr="007071AA" w:rsidRDefault="0082627B" w:rsidP="00D5323E">
      <w:r w:rsidRPr="007071AA">
        <w:t xml:space="preserve">Recommended Citation: </w:t>
      </w:r>
    </w:p>
    <w:p w14:paraId="7320661D" w14:textId="1847EEC6" w:rsidR="00EB6902" w:rsidRDefault="00B52F17">
      <w:r w:rsidRPr="007071AA">
        <w:t xml:space="preserve">Curtis, A., </w:t>
      </w:r>
      <w:r w:rsidR="00DE139E" w:rsidRPr="007071AA">
        <w:t>Patafio, B.,</w:t>
      </w:r>
      <w:r w:rsidRPr="007071AA">
        <w:t xml:space="preserve"> de Andrade, D., </w:t>
      </w:r>
      <w:proofErr w:type="spellStart"/>
      <w:r w:rsidRPr="007071AA">
        <w:t>Coomber</w:t>
      </w:r>
      <w:proofErr w:type="spellEnd"/>
      <w:r w:rsidRPr="007071AA">
        <w:t xml:space="preserve">, K., Baldwin, R., Harries, T., </w:t>
      </w:r>
      <w:r w:rsidRPr="007071AA" w:rsidDel="0057321F">
        <w:t xml:space="preserve">Hutchinson, D., </w:t>
      </w:r>
      <w:r w:rsidRPr="007071AA">
        <w:t xml:space="preserve">Sweet, L., </w:t>
      </w:r>
      <w:proofErr w:type="spellStart"/>
      <w:r w:rsidR="00ED249B" w:rsidRPr="007071AA">
        <w:t>Vasilevski</w:t>
      </w:r>
      <w:proofErr w:type="spellEnd"/>
      <w:r w:rsidR="00ED249B" w:rsidRPr="007071AA">
        <w:t>, V., Craig, J.</w:t>
      </w:r>
      <w:r w:rsidR="00DE139E" w:rsidRPr="007071AA">
        <w:t>,</w:t>
      </w:r>
      <w:r w:rsidR="00ED249B" w:rsidRPr="007071AA">
        <w:t xml:space="preserve"> </w:t>
      </w:r>
      <w:r w:rsidR="00DE139E" w:rsidRPr="007071AA">
        <w:t>&amp; Miller, P. G</w:t>
      </w:r>
      <w:r w:rsidR="00CB10DF" w:rsidRPr="007071AA">
        <w:t>.</w:t>
      </w:r>
      <w:r w:rsidR="00DE139E" w:rsidRPr="007071AA">
        <w:t xml:space="preserve"> </w:t>
      </w:r>
      <w:r w:rsidR="00ED249B" w:rsidRPr="007071AA">
        <w:t xml:space="preserve">(2022). Three-year formal review of the implementation of the National Fetal Alcohol Spectrum Disorder (FASD) Strategic Action Plan 2018-2028: Final Evaluation Report, </w:t>
      </w:r>
      <w:r w:rsidR="00091ED3">
        <w:t>June</w:t>
      </w:r>
      <w:r w:rsidR="00ED249B" w:rsidRPr="007071AA">
        <w:t xml:space="preserve"> 2022. </w:t>
      </w:r>
    </w:p>
    <w:p w14:paraId="70AB18DC" w14:textId="6ED16BC5" w:rsidR="00EB6902" w:rsidRPr="00EB6902" w:rsidRDefault="00EB6902">
      <w:r>
        <w:rPr>
          <w:rFonts w:ascii="Calibri" w:hAnsi="Calibri" w:cs="Calibri"/>
          <w:sz w:val="24"/>
          <w:szCs w:val="24"/>
        </w:rPr>
        <w:br w:type="page"/>
      </w:r>
    </w:p>
    <w:p w14:paraId="5A530B11" w14:textId="676236C2" w:rsidR="00E766CD" w:rsidRPr="00022C59" w:rsidRDefault="00E766CD" w:rsidP="000560AF">
      <w:pPr>
        <w:pStyle w:val="Heading2"/>
        <w:shd w:val="clear" w:color="auto" w:fill="4472C4" w:themeFill="accent1"/>
        <w:rPr>
          <w:sz w:val="24"/>
          <w:szCs w:val="24"/>
        </w:rPr>
      </w:pPr>
      <w:bookmarkStart w:id="4" w:name="_Toc106635501"/>
      <w:r w:rsidRPr="00022C59">
        <w:rPr>
          <w:sz w:val="24"/>
          <w:szCs w:val="24"/>
        </w:rPr>
        <w:lastRenderedPageBreak/>
        <w:t>Table of Contents</w:t>
      </w:r>
      <w:bookmarkEnd w:id="4"/>
      <w:r w:rsidRPr="00022C59">
        <w:rPr>
          <w:sz w:val="24"/>
          <w:szCs w:val="24"/>
        </w:rPr>
        <w:t xml:space="preserve"> </w:t>
      </w:r>
    </w:p>
    <w:sdt>
      <w:sdtPr>
        <w:rPr>
          <w:sz w:val="24"/>
          <w:szCs w:val="24"/>
        </w:rPr>
        <w:id w:val="979878050"/>
        <w:docPartObj>
          <w:docPartGallery w:val="Table of Contents"/>
          <w:docPartUnique/>
        </w:docPartObj>
      </w:sdtPr>
      <w:sdtEndPr>
        <w:rPr>
          <w:b/>
          <w:bCs/>
          <w:noProof/>
        </w:rPr>
      </w:sdtEndPr>
      <w:sdtContent>
        <w:p w14:paraId="598A9FD0" w14:textId="7E1E6022" w:rsidR="00091ED3" w:rsidRDefault="00151C7B">
          <w:pPr>
            <w:pStyle w:val="TOC1"/>
            <w:rPr>
              <w:rFonts w:eastAsiaTheme="minorEastAsia"/>
              <w:noProof/>
              <w:lang w:eastAsia="en-AU"/>
            </w:rPr>
          </w:pPr>
          <w:r w:rsidRPr="00022C59">
            <w:rPr>
              <w:rFonts w:asciiTheme="majorHAnsi" w:eastAsiaTheme="majorEastAsia" w:hAnsiTheme="majorHAnsi" w:cstheme="majorBidi"/>
              <w:color w:val="2F5496" w:themeColor="accent1" w:themeShade="BF"/>
              <w:sz w:val="24"/>
              <w:szCs w:val="24"/>
              <w:lang w:val="en-US"/>
            </w:rPr>
            <w:fldChar w:fldCharType="begin"/>
          </w:r>
          <w:r w:rsidRPr="00022C59">
            <w:rPr>
              <w:sz w:val="24"/>
              <w:szCs w:val="24"/>
            </w:rPr>
            <w:instrText xml:space="preserve"> TOC \o "1-3" \h \z \u </w:instrText>
          </w:r>
          <w:r w:rsidRPr="00022C59">
            <w:rPr>
              <w:rFonts w:asciiTheme="majorHAnsi" w:eastAsiaTheme="majorEastAsia" w:hAnsiTheme="majorHAnsi" w:cstheme="majorBidi"/>
              <w:color w:val="2F5496" w:themeColor="accent1" w:themeShade="BF"/>
              <w:sz w:val="24"/>
              <w:szCs w:val="24"/>
              <w:lang w:val="en-US"/>
            </w:rPr>
            <w:fldChar w:fldCharType="separate"/>
          </w:r>
          <w:hyperlink w:anchor="_Toc106635499" w:history="1">
            <w:r w:rsidR="00091ED3" w:rsidRPr="0077265A">
              <w:rPr>
                <w:rStyle w:val="Hyperlink"/>
                <w:noProof/>
              </w:rPr>
              <w:t>Three-year formal review of the implementation of the National Fetal Alcohol Spectrum Disorder (FASD) Strategic Action Plan 2018-2028</w:t>
            </w:r>
            <w:r w:rsidR="00091ED3">
              <w:rPr>
                <w:noProof/>
                <w:webHidden/>
              </w:rPr>
              <w:tab/>
            </w:r>
            <w:r w:rsidR="00091ED3">
              <w:rPr>
                <w:noProof/>
                <w:webHidden/>
              </w:rPr>
              <w:fldChar w:fldCharType="begin"/>
            </w:r>
            <w:r w:rsidR="00091ED3">
              <w:rPr>
                <w:noProof/>
                <w:webHidden/>
              </w:rPr>
              <w:instrText xml:space="preserve"> PAGEREF _Toc106635499 \h </w:instrText>
            </w:r>
            <w:r w:rsidR="00091ED3">
              <w:rPr>
                <w:noProof/>
                <w:webHidden/>
              </w:rPr>
            </w:r>
            <w:r w:rsidR="00091ED3">
              <w:rPr>
                <w:noProof/>
                <w:webHidden/>
              </w:rPr>
              <w:fldChar w:fldCharType="separate"/>
            </w:r>
            <w:r w:rsidR="00A86E84">
              <w:rPr>
                <w:noProof/>
                <w:webHidden/>
              </w:rPr>
              <w:t>1</w:t>
            </w:r>
            <w:r w:rsidR="00091ED3">
              <w:rPr>
                <w:noProof/>
                <w:webHidden/>
              </w:rPr>
              <w:fldChar w:fldCharType="end"/>
            </w:r>
          </w:hyperlink>
        </w:p>
        <w:p w14:paraId="3621E134" w14:textId="24D0661E" w:rsidR="00091ED3" w:rsidRDefault="000560AF">
          <w:pPr>
            <w:pStyle w:val="TOC2"/>
            <w:rPr>
              <w:rFonts w:eastAsiaTheme="minorEastAsia"/>
              <w:noProof/>
              <w:lang w:eastAsia="en-AU"/>
            </w:rPr>
          </w:pPr>
          <w:hyperlink w:anchor="_Toc106635500" w:history="1">
            <w:r w:rsidR="00091ED3" w:rsidRPr="0077265A">
              <w:rPr>
                <w:rStyle w:val="Hyperlink"/>
                <w:noProof/>
              </w:rPr>
              <w:t>Acknowledgements</w:t>
            </w:r>
            <w:r w:rsidR="00091ED3">
              <w:rPr>
                <w:noProof/>
                <w:webHidden/>
              </w:rPr>
              <w:tab/>
            </w:r>
            <w:r w:rsidR="00091ED3">
              <w:rPr>
                <w:noProof/>
                <w:webHidden/>
              </w:rPr>
              <w:fldChar w:fldCharType="begin"/>
            </w:r>
            <w:r w:rsidR="00091ED3">
              <w:rPr>
                <w:noProof/>
                <w:webHidden/>
              </w:rPr>
              <w:instrText xml:space="preserve"> PAGEREF _Toc106635500 \h </w:instrText>
            </w:r>
            <w:r w:rsidR="00091ED3">
              <w:rPr>
                <w:noProof/>
                <w:webHidden/>
              </w:rPr>
            </w:r>
            <w:r w:rsidR="00091ED3">
              <w:rPr>
                <w:noProof/>
                <w:webHidden/>
              </w:rPr>
              <w:fldChar w:fldCharType="separate"/>
            </w:r>
            <w:r w:rsidR="00A86E84">
              <w:rPr>
                <w:noProof/>
                <w:webHidden/>
              </w:rPr>
              <w:t>2</w:t>
            </w:r>
            <w:r w:rsidR="00091ED3">
              <w:rPr>
                <w:noProof/>
                <w:webHidden/>
              </w:rPr>
              <w:fldChar w:fldCharType="end"/>
            </w:r>
          </w:hyperlink>
        </w:p>
        <w:p w14:paraId="4CC95E48" w14:textId="5AEDF1F6" w:rsidR="00091ED3" w:rsidRDefault="000560AF">
          <w:pPr>
            <w:pStyle w:val="TOC2"/>
            <w:rPr>
              <w:rFonts w:eastAsiaTheme="minorEastAsia"/>
              <w:noProof/>
              <w:lang w:eastAsia="en-AU"/>
            </w:rPr>
          </w:pPr>
          <w:hyperlink w:anchor="_Toc106635501" w:history="1">
            <w:r w:rsidR="00091ED3" w:rsidRPr="0077265A">
              <w:rPr>
                <w:rStyle w:val="Hyperlink"/>
                <w:noProof/>
              </w:rPr>
              <w:t>Table of Contents</w:t>
            </w:r>
            <w:r w:rsidR="00091ED3">
              <w:rPr>
                <w:noProof/>
                <w:webHidden/>
              </w:rPr>
              <w:tab/>
            </w:r>
            <w:r w:rsidR="00091ED3">
              <w:rPr>
                <w:noProof/>
                <w:webHidden/>
              </w:rPr>
              <w:fldChar w:fldCharType="begin"/>
            </w:r>
            <w:r w:rsidR="00091ED3">
              <w:rPr>
                <w:noProof/>
                <w:webHidden/>
              </w:rPr>
              <w:instrText xml:space="preserve"> PAGEREF _Toc106635501 \h </w:instrText>
            </w:r>
            <w:r w:rsidR="00091ED3">
              <w:rPr>
                <w:noProof/>
                <w:webHidden/>
              </w:rPr>
            </w:r>
            <w:r w:rsidR="00091ED3">
              <w:rPr>
                <w:noProof/>
                <w:webHidden/>
              </w:rPr>
              <w:fldChar w:fldCharType="separate"/>
            </w:r>
            <w:r w:rsidR="00A86E84">
              <w:rPr>
                <w:noProof/>
                <w:webHidden/>
              </w:rPr>
              <w:t>3</w:t>
            </w:r>
            <w:r w:rsidR="00091ED3">
              <w:rPr>
                <w:noProof/>
                <w:webHidden/>
              </w:rPr>
              <w:fldChar w:fldCharType="end"/>
            </w:r>
          </w:hyperlink>
        </w:p>
        <w:p w14:paraId="6432DA8D" w14:textId="3B21C188" w:rsidR="00091ED3" w:rsidRDefault="000560AF">
          <w:pPr>
            <w:pStyle w:val="TOC2"/>
            <w:rPr>
              <w:rFonts w:eastAsiaTheme="minorEastAsia"/>
              <w:noProof/>
              <w:lang w:eastAsia="en-AU"/>
            </w:rPr>
          </w:pPr>
          <w:hyperlink w:anchor="_Toc106635502" w:history="1">
            <w:r w:rsidR="00091ED3" w:rsidRPr="0077265A">
              <w:rPr>
                <w:rStyle w:val="Hyperlink"/>
                <w:noProof/>
              </w:rPr>
              <w:t>Tables</w:t>
            </w:r>
            <w:r w:rsidR="00091ED3">
              <w:rPr>
                <w:noProof/>
                <w:webHidden/>
              </w:rPr>
              <w:tab/>
            </w:r>
            <w:r w:rsidR="00091ED3">
              <w:rPr>
                <w:noProof/>
                <w:webHidden/>
              </w:rPr>
              <w:fldChar w:fldCharType="begin"/>
            </w:r>
            <w:r w:rsidR="00091ED3">
              <w:rPr>
                <w:noProof/>
                <w:webHidden/>
              </w:rPr>
              <w:instrText xml:space="preserve"> PAGEREF _Toc106635502 \h </w:instrText>
            </w:r>
            <w:r w:rsidR="00091ED3">
              <w:rPr>
                <w:noProof/>
                <w:webHidden/>
              </w:rPr>
            </w:r>
            <w:r w:rsidR="00091ED3">
              <w:rPr>
                <w:noProof/>
                <w:webHidden/>
              </w:rPr>
              <w:fldChar w:fldCharType="separate"/>
            </w:r>
            <w:r w:rsidR="00A86E84">
              <w:rPr>
                <w:noProof/>
                <w:webHidden/>
              </w:rPr>
              <w:t>5</w:t>
            </w:r>
            <w:r w:rsidR="00091ED3">
              <w:rPr>
                <w:noProof/>
                <w:webHidden/>
              </w:rPr>
              <w:fldChar w:fldCharType="end"/>
            </w:r>
          </w:hyperlink>
        </w:p>
        <w:p w14:paraId="0DF750BB" w14:textId="3BBD4802" w:rsidR="00091ED3" w:rsidRDefault="000560AF">
          <w:pPr>
            <w:pStyle w:val="TOC2"/>
            <w:rPr>
              <w:rFonts w:eastAsiaTheme="minorEastAsia"/>
              <w:noProof/>
              <w:lang w:eastAsia="en-AU"/>
            </w:rPr>
          </w:pPr>
          <w:hyperlink w:anchor="_Toc106635503" w:history="1">
            <w:r w:rsidR="00091ED3" w:rsidRPr="0077265A">
              <w:rPr>
                <w:rStyle w:val="Hyperlink"/>
                <w:noProof/>
              </w:rPr>
              <w:t>Figures</w:t>
            </w:r>
            <w:r w:rsidR="00091ED3">
              <w:rPr>
                <w:noProof/>
                <w:webHidden/>
              </w:rPr>
              <w:tab/>
            </w:r>
            <w:r w:rsidR="00091ED3">
              <w:rPr>
                <w:noProof/>
                <w:webHidden/>
              </w:rPr>
              <w:fldChar w:fldCharType="begin"/>
            </w:r>
            <w:r w:rsidR="00091ED3">
              <w:rPr>
                <w:noProof/>
                <w:webHidden/>
              </w:rPr>
              <w:instrText xml:space="preserve"> PAGEREF _Toc106635503 \h </w:instrText>
            </w:r>
            <w:r w:rsidR="00091ED3">
              <w:rPr>
                <w:noProof/>
                <w:webHidden/>
              </w:rPr>
            </w:r>
            <w:r w:rsidR="00091ED3">
              <w:rPr>
                <w:noProof/>
                <w:webHidden/>
              </w:rPr>
              <w:fldChar w:fldCharType="separate"/>
            </w:r>
            <w:r w:rsidR="00A86E84">
              <w:rPr>
                <w:noProof/>
                <w:webHidden/>
              </w:rPr>
              <w:t>6</w:t>
            </w:r>
            <w:r w:rsidR="00091ED3">
              <w:rPr>
                <w:noProof/>
                <w:webHidden/>
              </w:rPr>
              <w:fldChar w:fldCharType="end"/>
            </w:r>
          </w:hyperlink>
        </w:p>
        <w:p w14:paraId="63E0D2EC" w14:textId="413E97BE" w:rsidR="00091ED3" w:rsidRDefault="000560AF">
          <w:pPr>
            <w:pStyle w:val="TOC2"/>
            <w:rPr>
              <w:rFonts w:eastAsiaTheme="minorEastAsia"/>
              <w:noProof/>
              <w:lang w:eastAsia="en-AU"/>
            </w:rPr>
          </w:pPr>
          <w:hyperlink w:anchor="_Toc106635504" w:history="1">
            <w:r w:rsidR="00091ED3" w:rsidRPr="0077265A">
              <w:rPr>
                <w:rStyle w:val="Hyperlink"/>
                <w:noProof/>
              </w:rPr>
              <w:t>Table of Acronyms</w:t>
            </w:r>
            <w:r w:rsidR="00091ED3">
              <w:rPr>
                <w:noProof/>
                <w:webHidden/>
              </w:rPr>
              <w:tab/>
            </w:r>
            <w:r w:rsidR="00091ED3">
              <w:rPr>
                <w:noProof/>
                <w:webHidden/>
              </w:rPr>
              <w:fldChar w:fldCharType="begin"/>
            </w:r>
            <w:r w:rsidR="00091ED3">
              <w:rPr>
                <w:noProof/>
                <w:webHidden/>
              </w:rPr>
              <w:instrText xml:space="preserve"> PAGEREF _Toc106635504 \h </w:instrText>
            </w:r>
            <w:r w:rsidR="00091ED3">
              <w:rPr>
                <w:noProof/>
                <w:webHidden/>
              </w:rPr>
            </w:r>
            <w:r w:rsidR="00091ED3">
              <w:rPr>
                <w:noProof/>
                <w:webHidden/>
              </w:rPr>
              <w:fldChar w:fldCharType="separate"/>
            </w:r>
            <w:r w:rsidR="00A86E84">
              <w:rPr>
                <w:noProof/>
                <w:webHidden/>
              </w:rPr>
              <w:t>7</w:t>
            </w:r>
            <w:r w:rsidR="00091ED3">
              <w:rPr>
                <w:noProof/>
                <w:webHidden/>
              </w:rPr>
              <w:fldChar w:fldCharType="end"/>
            </w:r>
          </w:hyperlink>
        </w:p>
        <w:p w14:paraId="4308A264" w14:textId="3504BD0F" w:rsidR="00091ED3" w:rsidRDefault="000560AF">
          <w:pPr>
            <w:pStyle w:val="TOC2"/>
            <w:rPr>
              <w:rFonts w:eastAsiaTheme="minorEastAsia"/>
              <w:noProof/>
              <w:lang w:eastAsia="en-AU"/>
            </w:rPr>
          </w:pPr>
          <w:hyperlink w:anchor="_Toc106635505" w:history="1">
            <w:r w:rsidR="00091ED3" w:rsidRPr="0077265A">
              <w:rPr>
                <w:rStyle w:val="Hyperlink"/>
                <w:noProof/>
              </w:rPr>
              <w:t>1.</w:t>
            </w:r>
            <w:r w:rsidR="00091ED3">
              <w:rPr>
                <w:rFonts w:eastAsiaTheme="minorEastAsia"/>
                <w:noProof/>
                <w:lang w:eastAsia="en-AU"/>
              </w:rPr>
              <w:tab/>
            </w:r>
            <w:r w:rsidR="00091ED3" w:rsidRPr="0077265A">
              <w:rPr>
                <w:rStyle w:val="Hyperlink"/>
                <w:noProof/>
              </w:rPr>
              <w:t>Executive Summary</w:t>
            </w:r>
            <w:r w:rsidR="00091ED3">
              <w:rPr>
                <w:noProof/>
                <w:webHidden/>
              </w:rPr>
              <w:tab/>
            </w:r>
            <w:r w:rsidR="00091ED3">
              <w:rPr>
                <w:noProof/>
                <w:webHidden/>
              </w:rPr>
              <w:fldChar w:fldCharType="begin"/>
            </w:r>
            <w:r w:rsidR="00091ED3">
              <w:rPr>
                <w:noProof/>
                <w:webHidden/>
              </w:rPr>
              <w:instrText xml:space="preserve"> PAGEREF _Toc106635505 \h </w:instrText>
            </w:r>
            <w:r w:rsidR="00091ED3">
              <w:rPr>
                <w:noProof/>
                <w:webHidden/>
              </w:rPr>
            </w:r>
            <w:r w:rsidR="00091ED3">
              <w:rPr>
                <w:noProof/>
                <w:webHidden/>
              </w:rPr>
              <w:fldChar w:fldCharType="separate"/>
            </w:r>
            <w:r w:rsidR="00A86E84">
              <w:rPr>
                <w:noProof/>
                <w:webHidden/>
              </w:rPr>
              <w:t>8</w:t>
            </w:r>
            <w:r w:rsidR="00091ED3">
              <w:rPr>
                <w:noProof/>
                <w:webHidden/>
              </w:rPr>
              <w:fldChar w:fldCharType="end"/>
            </w:r>
          </w:hyperlink>
        </w:p>
        <w:p w14:paraId="3D4ABD6E" w14:textId="51269B92" w:rsidR="00091ED3" w:rsidRDefault="000560AF">
          <w:pPr>
            <w:pStyle w:val="TOC2"/>
            <w:rPr>
              <w:rFonts w:eastAsiaTheme="minorEastAsia"/>
              <w:noProof/>
              <w:lang w:eastAsia="en-AU"/>
            </w:rPr>
          </w:pPr>
          <w:hyperlink w:anchor="_Toc106635506" w:history="1">
            <w:r w:rsidR="00091ED3" w:rsidRPr="0077265A">
              <w:rPr>
                <w:rStyle w:val="Hyperlink"/>
                <w:noProof/>
              </w:rPr>
              <w:t>2.</w:t>
            </w:r>
            <w:r w:rsidR="00091ED3">
              <w:rPr>
                <w:rFonts w:eastAsiaTheme="minorEastAsia"/>
                <w:noProof/>
                <w:lang w:eastAsia="en-AU"/>
              </w:rPr>
              <w:tab/>
            </w:r>
            <w:r w:rsidR="00091ED3" w:rsidRPr="0077265A">
              <w:rPr>
                <w:rStyle w:val="Hyperlink"/>
                <w:noProof/>
              </w:rPr>
              <w:t>Introduction</w:t>
            </w:r>
            <w:r w:rsidR="00091ED3">
              <w:rPr>
                <w:noProof/>
                <w:webHidden/>
              </w:rPr>
              <w:tab/>
            </w:r>
            <w:r w:rsidR="00091ED3">
              <w:rPr>
                <w:noProof/>
                <w:webHidden/>
              </w:rPr>
              <w:fldChar w:fldCharType="begin"/>
            </w:r>
            <w:r w:rsidR="00091ED3">
              <w:rPr>
                <w:noProof/>
                <w:webHidden/>
              </w:rPr>
              <w:instrText xml:space="preserve"> PAGEREF _Toc106635506 \h </w:instrText>
            </w:r>
            <w:r w:rsidR="00091ED3">
              <w:rPr>
                <w:noProof/>
                <w:webHidden/>
              </w:rPr>
            </w:r>
            <w:r w:rsidR="00091ED3">
              <w:rPr>
                <w:noProof/>
                <w:webHidden/>
              </w:rPr>
              <w:fldChar w:fldCharType="separate"/>
            </w:r>
            <w:r w:rsidR="00A86E84">
              <w:rPr>
                <w:noProof/>
                <w:webHidden/>
              </w:rPr>
              <w:t>12</w:t>
            </w:r>
            <w:r w:rsidR="00091ED3">
              <w:rPr>
                <w:noProof/>
                <w:webHidden/>
              </w:rPr>
              <w:fldChar w:fldCharType="end"/>
            </w:r>
          </w:hyperlink>
        </w:p>
        <w:p w14:paraId="7751FC66" w14:textId="7C3AC1FE" w:rsidR="00091ED3" w:rsidRDefault="000560AF">
          <w:pPr>
            <w:pStyle w:val="TOC3"/>
            <w:rPr>
              <w:rFonts w:eastAsiaTheme="minorEastAsia"/>
              <w:noProof/>
              <w:lang w:eastAsia="en-AU"/>
            </w:rPr>
          </w:pPr>
          <w:hyperlink w:anchor="_Toc106635507" w:history="1">
            <w:r w:rsidR="00091ED3" w:rsidRPr="0077265A">
              <w:rPr>
                <w:rStyle w:val="Hyperlink"/>
                <w:noProof/>
              </w:rPr>
              <w:t>2.1</w:t>
            </w:r>
            <w:r w:rsidR="00091ED3">
              <w:rPr>
                <w:rFonts w:eastAsiaTheme="minorEastAsia"/>
                <w:noProof/>
                <w:lang w:eastAsia="en-AU"/>
              </w:rPr>
              <w:tab/>
            </w:r>
            <w:r w:rsidR="00091ED3" w:rsidRPr="0077265A">
              <w:rPr>
                <w:rStyle w:val="Hyperlink"/>
                <w:noProof/>
              </w:rPr>
              <w:t>Evaluation Process and Timelines</w:t>
            </w:r>
            <w:r w:rsidR="00091ED3">
              <w:rPr>
                <w:noProof/>
                <w:webHidden/>
              </w:rPr>
              <w:tab/>
            </w:r>
            <w:r w:rsidR="00091ED3">
              <w:rPr>
                <w:noProof/>
                <w:webHidden/>
              </w:rPr>
              <w:fldChar w:fldCharType="begin"/>
            </w:r>
            <w:r w:rsidR="00091ED3">
              <w:rPr>
                <w:noProof/>
                <w:webHidden/>
              </w:rPr>
              <w:instrText xml:space="preserve"> PAGEREF _Toc106635507 \h </w:instrText>
            </w:r>
            <w:r w:rsidR="00091ED3">
              <w:rPr>
                <w:noProof/>
                <w:webHidden/>
              </w:rPr>
            </w:r>
            <w:r w:rsidR="00091ED3">
              <w:rPr>
                <w:noProof/>
                <w:webHidden/>
              </w:rPr>
              <w:fldChar w:fldCharType="separate"/>
            </w:r>
            <w:r w:rsidR="00A86E84">
              <w:rPr>
                <w:noProof/>
                <w:webHidden/>
              </w:rPr>
              <w:t>13</w:t>
            </w:r>
            <w:r w:rsidR="00091ED3">
              <w:rPr>
                <w:noProof/>
                <w:webHidden/>
              </w:rPr>
              <w:fldChar w:fldCharType="end"/>
            </w:r>
          </w:hyperlink>
        </w:p>
        <w:p w14:paraId="1F4CD449" w14:textId="78CD4888" w:rsidR="00091ED3" w:rsidRDefault="000560AF">
          <w:pPr>
            <w:pStyle w:val="TOC3"/>
            <w:rPr>
              <w:rFonts w:eastAsiaTheme="minorEastAsia"/>
              <w:noProof/>
              <w:lang w:eastAsia="en-AU"/>
            </w:rPr>
          </w:pPr>
          <w:hyperlink w:anchor="_Toc106635508" w:history="1">
            <w:r w:rsidR="00091ED3" w:rsidRPr="0077265A">
              <w:rPr>
                <w:rStyle w:val="Hyperlink"/>
                <w:noProof/>
              </w:rPr>
              <w:t>2.2</w:t>
            </w:r>
            <w:r w:rsidR="00091ED3">
              <w:rPr>
                <w:rFonts w:eastAsiaTheme="minorEastAsia"/>
                <w:noProof/>
                <w:lang w:eastAsia="en-AU"/>
              </w:rPr>
              <w:tab/>
            </w:r>
            <w:r w:rsidR="00091ED3" w:rsidRPr="0077265A">
              <w:rPr>
                <w:rStyle w:val="Hyperlink"/>
                <w:noProof/>
              </w:rPr>
              <w:t>The Current Review</w:t>
            </w:r>
            <w:r w:rsidR="00091ED3">
              <w:rPr>
                <w:noProof/>
                <w:webHidden/>
              </w:rPr>
              <w:tab/>
            </w:r>
            <w:r w:rsidR="00091ED3">
              <w:rPr>
                <w:noProof/>
                <w:webHidden/>
              </w:rPr>
              <w:fldChar w:fldCharType="begin"/>
            </w:r>
            <w:r w:rsidR="00091ED3">
              <w:rPr>
                <w:noProof/>
                <w:webHidden/>
              </w:rPr>
              <w:instrText xml:space="preserve"> PAGEREF _Toc106635508 \h </w:instrText>
            </w:r>
            <w:r w:rsidR="00091ED3">
              <w:rPr>
                <w:noProof/>
                <w:webHidden/>
              </w:rPr>
            </w:r>
            <w:r w:rsidR="00091ED3">
              <w:rPr>
                <w:noProof/>
                <w:webHidden/>
              </w:rPr>
              <w:fldChar w:fldCharType="separate"/>
            </w:r>
            <w:r w:rsidR="00A86E84">
              <w:rPr>
                <w:noProof/>
                <w:webHidden/>
              </w:rPr>
              <w:t>14</w:t>
            </w:r>
            <w:r w:rsidR="00091ED3">
              <w:rPr>
                <w:noProof/>
                <w:webHidden/>
              </w:rPr>
              <w:fldChar w:fldCharType="end"/>
            </w:r>
          </w:hyperlink>
        </w:p>
        <w:p w14:paraId="6178B87A" w14:textId="0A05B72A" w:rsidR="00091ED3" w:rsidRDefault="000560AF">
          <w:pPr>
            <w:pStyle w:val="TOC2"/>
            <w:rPr>
              <w:rFonts w:eastAsiaTheme="minorEastAsia"/>
              <w:noProof/>
              <w:lang w:eastAsia="en-AU"/>
            </w:rPr>
          </w:pPr>
          <w:hyperlink w:anchor="_Toc106635509" w:history="1">
            <w:r w:rsidR="00091ED3" w:rsidRPr="0077265A">
              <w:rPr>
                <w:rStyle w:val="Hyperlink"/>
                <w:noProof/>
              </w:rPr>
              <w:t>3</w:t>
            </w:r>
            <w:r w:rsidR="00091ED3">
              <w:rPr>
                <w:rFonts w:eastAsiaTheme="minorEastAsia"/>
                <w:noProof/>
                <w:lang w:eastAsia="en-AU"/>
              </w:rPr>
              <w:tab/>
            </w:r>
            <w:r w:rsidR="00091ED3" w:rsidRPr="0077265A">
              <w:rPr>
                <w:rStyle w:val="Hyperlink"/>
                <w:noProof/>
              </w:rPr>
              <w:t>Methods</w:t>
            </w:r>
            <w:r w:rsidR="00091ED3">
              <w:rPr>
                <w:noProof/>
                <w:webHidden/>
              </w:rPr>
              <w:tab/>
            </w:r>
            <w:r w:rsidR="00091ED3">
              <w:rPr>
                <w:noProof/>
                <w:webHidden/>
              </w:rPr>
              <w:fldChar w:fldCharType="begin"/>
            </w:r>
            <w:r w:rsidR="00091ED3">
              <w:rPr>
                <w:noProof/>
                <w:webHidden/>
              </w:rPr>
              <w:instrText xml:space="preserve"> PAGEREF _Toc106635509 \h </w:instrText>
            </w:r>
            <w:r w:rsidR="00091ED3">
              <w:rPr>
                <w:noProof/>
                <w:webHidden/>
              </w:rPr>
            </w:r>
            <w:r w:rsidR="00091ED3">
              <w:rPr>
                <w:noProof/>
                <w:webHidden/>
              </w:rPr>
              <w:fldChar w:fldCharType="separate"/>
            </w:r>
            <w:r w:rsidR="00A86E84">
              <w:rPr>
                <w:noProof/>
                <w:webHidden/>
              </w:rPr>
              <w:t>14</w:t>
            </w:r>
            <w:r w:rsidR="00091ED3">
              <w:rPr>
                <w:noProof/>
                <w:webHidden/>
              </w:rPr>
              <w:fldChar w:fldCharType="end"/>
            </w:r>
          </w:hyperlink>
        </w:p>
        <w:p w14:paraId="6F4A16DB" w14:textId="621BB5D0" w:rsidR="00091ED3" w:rsidRDefault="000560AF">
          <w:pPr>
            <w:pStyle w:val="TOC3"/>
            <w:rPr>
              <w:rFonts w:eastAsiaTheme="minorEastAsia"/>
              <w:noProof/>
              <w:lang w:eastAsia="en-AU"/>
            </w:rPr>
          </w:pPr>
          <w:hyperlink w:anchor="_Toc106635510" w:history="1">
            <w:r w:rsidR="00091ED3" w:rsidRPr="0077265A">
              <w:rPr>
                <w:rStyle w:val="Hyperlink"/>
                <w:noProof/>
              </w:rPr>
              <w:t>3.1</w:t>
            </w:r>
            <w:r w:rsidR="00091ED3">
              <w:rPr>
                <w:rFonts w:eastAsiaTheme="minorEastAsia"/>
                <w:noProof/>
                <w:lang w:eastAsia="en-AU"/>
              </w:rPr>
              <w:tab/>
            </w:r>
            <w:r w:rsidR="00091ED3" w:rsidRPr="0077265A">
              <w:rPr>
                <w:rStyle w:val="Hyperlink"/>
                <w:noProof/>
              </w:rPr>
              <w:t>Ethical Approval</w:t>
            </w:r>
            <w:r w:rsidR="00091ED3">
              <w:rPr>
                <w:noProof/>
                <w:webHidden/>
              </w:rPr>
              <w:tab/>
            </w:r>
            <w:r w:rsidR="00091ED3">
              <w:rPr>
                <w:noProof/>
                <w:webHidden/>
              </w:rPr>
              <w:fldChar w:fldCharType="begin"/>
            </w:r>
            <w:r w:rsidR="00091ED3">
              <w:rPr>
                <w:noProof/>
                <w:webHidden/>
              </w:rPr>
              <w:instrText xml:space="preserve"> PAGEREF _Toc106635510 \h </w:instrText>
            </w:r>
            <w:r w:rsidR="00091ED3">
              <w:rPr>
                <w:noProof/>
                <w:webHidden/>
              </w:rPr>
            </w:r>
            <w:r w:rsidR="00091ED3">
              <w:rPr>
                <w:noProof/>
                <w:webHidden/>
              </w:rPr>
              <w:fldChar w:fldCharType="separate"/>
            </w:r>
            <w:r w:rsidR="00A86E84">
              <w:rPr>
                <w:noProof/>
                <w:webHidden/>
              </w:rPr>
              <w:t>14</w:t>
            </w:r>
            <w:r w:rsidR="00091ED3">
              <w:rPr>
                <w:noProof/>
                <w:webHidden/>
              </w:rPr>
              <w:fldChar w:fldCharType="end"/>
            </w:r>
          </w:hyperlink>
        </w:p>
        <w:p w14:paraId="085BB70A" w14:textId="0C3F97D1" w:rsidR="00091ED3" w:rsidRDefault="000560AF">
          <w:pPr>
            <w:pStyle w:val="TOC3"/>
            <w:rPr>
              <w:rFonts w:eastAsiaTheme="minorEastAsia"/>
              <w:noProof/>
              <w:lang w:eastAsia="en-AU"/>
            </w:rPr>
          </w:pPr>
          <w:hyperlink w:anchor="_Toc106635511" w:history="1">
            <w:r w:rsidR="00091ED3" w:rsidRPr="0077265A">
              <w:rPr>
                <w:rStyle w:val="Hyperlink"/>
                <w:noProof/>
              </w:rPr>
              <w:t>3.2</w:t>
            </w:r>
            <w:r w:rsidR="00091ED3">
              <w:rPr>
                <w:rFonts w:eastAsiaTheme="minorEastAsia"/>
                <w:noProof/>
                <w:lang w:eastAsia="en-AU"/>
              </w:rPr>
              <w:tab/>
            </w:r>
            <w:r w:rsidR="00091ED3" w:rsidRPr="0077265A">
              <w:rPr>
                <w:rStyle w:val="Hyperlink"/>
                <w:noProof/>
              </w:rPr>
              <w:t>Key Informant Interviews</w:t>
            </w:r>
            <w:r w:rsidR="00091ED3">
              <w:rPr>
                <w:noProof/>
                <w:webHidden/>
              </w:rPr>
              <w:tab/>
            </w:r>
            <w:r w:rsidR="00091ED3">
              <w:rPr>
                <w:noProof/>
                <w:webHidden/>
              </w:rPr>
              <w:fldChar w:fldCharType="begin"/>
            </w:r>
            <w:r w:rsidR="00091ED3">
              <w:rPr>
                <w:noProof/>
                <w:webHidden/>
              </w:rPr>
              <w:instrText xml:space="preserve"> PAGEREF _Toc106635511 \h </w:instrText>
            </w:r>
            <w:r w:rsidR="00091ED3">
              <w:rPr>
                <w:noProof/>
                <w:webHidden/>
              </w:rPr>
            </w:r>
            <w:r w:rsidR="00091ED3">
              <w:rPr>
                <w:noProof/>
                <w:webHidden/>
              </w:rPr>
              <w:fldChar w:fldCharType="separate"/>
            </w:r>
            <w:r w:rsidR="00A86E84">
              <w:rPr>
                <w:noProof/>
                <w:webHidden/>
              </w:rPr>
              <w:t>14</w:t>
            </w:r>
            <w:r w:rsidR="00091ED3">
              <w:rPr>
                <w:noProof/>
                <w:webHidden/>
              </w:rPr>
              <w:fldChar w:fldCharType="end"/>
            </w:r>
          </w:hyperlink>
        </w:p>
        <w:p w14:paraId="4189A844" w14:textId="3A40F81C" w:rsidR="00091ED3" w:rsidRDefault="000560AF">
          <w:pPr>
            <w:pStyle w:val="TOC3"/>
            <w:rPr>
              <w:rFonts w:eastAsiaTheme="minorEastAsia"/>
              <w:noProof/>
              <w:lang w:eastAsia="en-AU"/>
            </w:rPr>
          </w:pPr>
          <w:hyperlink w:anchor="_Toc106635512" w:history="1">
            <w:r w:rsidR="00091ED3" w:rsidRPr="0077265A">
              <w:rPr>
                <w:rStyle w:val="Hyperlink"/>
                <w:rFonts w:cstheme="majorHAnsi"/>
                <w:noProof/>
              </w:rPr>
              <w:t>3.3</w:t>
            </w:r>
            <w:r w:rsidR="00091ED3">
              <w:rPr>
                <w:rFonts w:eastAsiaTheme="minorEastAsia"/>
                <w:noProof/>
                <w:lang w:eastAsia="en-AU"/>
              </w:rPr>
              <w:tab/>
            </w:r>
            <w:r w:rsidR="00091ED3" w:rsidRPr="0077265A">
              <w:rPr>
                <w:rStyle w:val="Hyperlink"/>
                <w:rFonts w:cstheme="majorHAnsi"/>
                <w:noProof/>
              </w:rPr>
              <w:t>Online Surveys</w:t>
            </w:r>
            <w:r w:rsidR="00091ED3">
              <w:rPr>
                <w:noProof/>
                <w:webHidden/>
              </w:rPr>
              <w:tab/>
            </w:r>
            <w:r w:rsidR="00091ED3">
              <w:rPr>
                <w:noProof/>
                <w:webHidden/>
              </w:rPr>
              <w:fldChar w:fldCharType="begin"/>
            </w:r>
            <w:r w:rsidR="00091ED3">
              <w:rPr>
                <w:noProof/>
                <w:webHidden/>
              </w:rPr>
              <w:instrText xml:space="preserve"> PAGEREF _Toc106635512 \h </w:instrText>
            </w:r>
            <w:r w:rsidR="00091ED3">
              <w:rPr>
                <w:noProof/>
                <w:webHidden/>
              </w:rPr>
            </w:r>
            <w:r w:rsidR="00091ED3">
              <w:rPr>
                <w:noProof/>
                <w:webHidden/>
              </w:rPr>
              <w:fldChar w:fldCharType="separate"/>
            </w:r>
            <w:r w:rsidR="00A86E84">
              <w:rPr>
                <w:noProof/>
                <w:webHidden/>
              </w:rPr>
              <w:t>14</w:t>
            </w:r>
            <w:r w:rsidR="00091ED3">
              <w:rPr>
                <w:noProof/>
                <w:webHidden/>
              </w:rPr>
              <w:fldChar w:fldCharType="end"/>
            </w:r>
          </w:hyperlink>
        </w:p>
        <w:p w14:paraId="590903EE" w14:textId="34C25185" w:rsidR="00091ED3" w:rsidRDefault="000560AF">
          <w:pPr>
            <w:pStyle w:val="TOC3"/>
            <w:rPr>
              <w:rFonts w:eastAsiaTheme="minorEastAsia"/>
              <w:noProof/>
              <w:lang w:eastAsia="en-AU"/>
            </w:rPr>
          </w:pPr>
          <w:hyperlink w:anchor="_Toc106635513" w:history="1">
            <w:r w:rsidR="00091ED3" w:rsidRPr="0077265A">
              <w:rPr>
                <w:rStyle w:val="Hyperlink"/>
                <w:noProof/>
              </w:rPr>
              <w:t>3.4</w:t>
            </w:r>
            <w:r w:rsidR="00091ED3">
              <w:rPr>
                <w:rFonts w:eastAsiaTheme="minorEastAsia"/>
                <w:noProof/>
                <w:lang w:eastAsia="en-AU"/>
              </w:rPr>
              <w:tab/>
            </w:r>
            <w:r w:rsidR="00091ED3" w:rsidRPr="0077265A">
              <w:rPr>
                <w:rStyle w:val="Hyperlink"/>
                <w:noProof/>
              </w:rPr>
              <w:t>Document Review</w:t>
            </w:r>
            <w:r w:rsidR="00091ED3">
              <w:rPr>
                <w:noProof/>
                <w:webHidden/>
              </w:rPr>
              <w:tab/>
            </w:r>
            <w:r w:rsidR="00091ED3">
              <w:rPr>
                <w:noProof/>
                <w:webHidden/>
              </w:rPr>
              <w:fldChar w:fldCharType="begin"/>
            </w:r>
            <w:r w:rsidR="00091ED3">
              <w:rPr>
                <w:noProof/>
                <w:webHidden/>
              </w:rPr>
              <w:instrText xml:space="preserve"> PAGEREF _Toc106635513 \h </w:instrText>
            </w:r>
            <w:r w:rsidR="00091ED3">
              <w:rPr>
                <w:noProof/>
                <w:webHidden/>
              </w:rPr>
            </w:r>
            <w:r w:rsidR="00091ED3">
              <w:rPr>
                <w:noProof/>
                <w:webHidden/>
              </w:rPr>
              <w:fldChar w:fldCharType="separate"/>
            </w:r>
            <w:r w:rsidR="00A86E84">
              <w:rPr>
                <w:noProof/>
                <w:webHidden/>
              </w:rPr>
              <w:t>16</w:t>
            </w:r>
            <w:r w:rsidR="00091ED3">
              <w:rPr>
                <w:noProof/>
                <w:webHidden/>
              </w:rPr>
              <w:fldChar w:fldCharType="end"/>
            </w:r>
          </w:hyperlink>
        </w:p>
        <w:p w14:paraId="49E8A963" w14:textId="24E1D304" w:rsidR="00091ED3" w:rsidRDefault="000560AF">
          <w:pPr>
            <w:pStyle w:val="TOC2"/>
            <w:rPr>
              <w:rFonts w:eastAsiaTheme="minorEastAsia"/>
              <w:noProof/>
              <w:lang w:eastAsia="en-AU"/>
            </w:rPr>
          </w:pPr>
          <w:hyperlink w:anchor="_Toc106635514" w:history="1">
            <w:r w:rsidR="00091ED3" w:rsidRPr="0077265A">
              <w:rPr>
                <w:rStyle w:val="Hyperlink"/>
                <w:noProof/>
              </w:rPr>
              <w:t>4</w:t>
            </w:r>
            <w:r w:rsidR="00091ED3">
              <w:rPr>
                <w:rFonts w:eastAsiaTheme="minorEastAsia"/>
                <w:noProof/>
                <w:lang w:eastAsia="en-AU"/>
              </w:rPr>
              <w:tab/>
            </w:r>
            <w:r w:rsidR="00091ED3" w:rsidRPr="0077265A">
              <w:rPr>
                <w:rStyle w:val="Hyperlink"/>
                <w:noProof/>
              </w:rPr>
              <w:t>Data Analysis</w:t>
            </w:r>
            <w:r w:rsidR="00091ED3">
              <w:rPr>
                <w:noProof/>
                <w:webHidden/>
              </w:rPr>
              <w:tab/>
            </w:r>
            <w:r w:rsidR="00091ED3">
              <w:rPr>
                <w:noProof/>
                <w:webHidden/>
              </w:rPr>
              <w:fldChar w:fldCharType="begin"/>
            </w:r>
            <w:r w:rsidR="00091ED3">
              <w:rPr>
                <w:noProof/>
                <w:webHidden/>
              </w:rPr>
              <w:instrText xml:space="preserve"> PAGEREF _Toc106635514 \h </w:instrText>
            </w:r>
            <w:r w:rsidR="00091ED3">
              <w:rPr>
                <w:noProof/>
                <w:webHidden/>
              </w:rPr>
            </w:r>
            <w:r w:rsidR="00091ED3">
              <w:rPr>
                <w:noProof/>
                <w:webHidden/>
              </w:rPr>
              <w:fldChar w:fldCharType="separate"/>
            </w:r>
            <w:r w:rsidR="00A86E84">
              <w:rPr>
                <w:noProof/>
                <w:webHidden/>
              </w:rPr>
              <w:t>16</w:t>
            </w:r>
            <w:r w:rsidR="00091ED3">
              <w:rPr>
                <w:noProof/>
                <w:webHidden/>
              </w:rPr>
              <w:fldChar w:fldCharType="end"/>
            </w:r>
          </w:hyperlink>
        </w:p>
        <w:p w14:paraId="7DB71254" w14:textId="0637228C" w:rsidR="00091ED3" w:rsidRDefault="000560AF">
          <w:pPr>
            <w:pStyle w:val="TOC3"/>
            <w:rPr>
              <w:rFonts w:eastAsiaTheme="minorEastAsia"/>
              <w:noProof/>
              <w:lang w:eastAsia="en-AU"/>
            </w:rPr>
          </w:pPr>
          <w:hyperlink w:anchor="_Toc106635515" w:history="1">
            <w:r w:rsidR="00091ED3" w:rsidRPr="0077265A">
              <w:rPr>
                <w:rStyle w:val="Hyperlink"/>
                <w:noProof/>
              </w:rPr>
              <w:t>4.1</w:t>
            </w:r>
            <w:r w:rsidR="00091ED3">
              <w:rPr>
                <w:rFonts w:eastAsiaTheme="minorEastAsia"/>
                <w:noProof/>
                <w:lang w:eastAsia="en-AU"/>
              </w:rPr>
              <w:tab/>
            </w:r>
            <w:r w:rsidR="00091ED3" w:rsidRPr="0077265A">
              <w:rPr>
                <w:rStyle w:val="Hyperlink"/>
                <w:noProof/>
              </w:rPr>
              <w:t>Key Informant Interviews</w:t>
            </w:r>
            <w:r w:rsidR="00091ED3">
              <w:rPr>
                <w:noProof/>
                <w:webHidden/>
              </w:rPr>
              <w:tab/>
            </w:r>
            <w:r w:rsidR="00091ED3">
              <w:rPr>
                <w:noProof/>
                <w:webHidden/>
              </w:rPr>
              <w:fldChar w:fldCharType="begin"/>
            </w:r>
            <w:r w:rsidR="00091ED3">
              <w:rPr>
                <w:noProof/>
                <w:webHidden/>
              </w:rPr>
              <w:instrText xml:space="preserve"> PAGEREF _Toc106635515 \h </w:instrText>
            </w:r>
            <w:r w:rsidR="00091ED3">
              <w:rPr>
                <w:noProof/>
                <w:webHidden/>
              </w:rPr>
            </w:r>
            <w:r w:rsidR="00091ED3">
              <w:rPr>
                <w:noProof/>
                <w:webHidden/>
              </w:rPr>
              <w:fldChar w:fldCharType="separate"/>
            </w:r>
            <w:r w:rsidR="00A86E84">
              <w:rPr>
                <w:noProof/>
                <w:webHidden/>
              </w:rPr>
              <w:t>16</w:t>
            </w:r>
            <w:r w:rsidR="00091ED3">
              <w:rPr>
                <w:noProof/>
                <w:webHidden/>
              </w:rPr>
              <w:fldChar w:fldCharType="end"/>
            </w:r>
          </w:hyperlink>
        </w:p>
        <w:p w14:paraId="734718C6" w14:textId="6914E258" w:rsidR="00091ED3" w:rsidRDefault="000560AF">
          <w:pPr>
            <w:pStyle w:val="TOC3"/>
            <w:rPr>
              <w:rFonts w:eastAsiaTheme="minorEastAsia"/>
              <w:noProof/>
              <w:lang w:eastAsia="en-AU"/>
            </w:rPr>
          </w:pPr>
          <w:hyperlink w:anchor="_Toc106635516" w:history="1">
            <w:r w:rsidR="00091ED3" w:rsidRPr="0077265A">
              <w:rPr>
                <w:rStyle w:val="Hyperlink"/>
                <w:noProof/>
              </w:rPr>
              <w:t>4.2</w:t>
            </w:r>
            <w:r w:rsidR="00091ED3">
              <w:rPr>
                <w:rFonts w:eastAsiaTheme="minorEastAsia"/>
                <w:noProof/>
                <w:lang w:eastAsia="en-AU"/>
              </w:rPr>
              <w:tab/>
            </w:r>
            <w:r w:rsidR="00091ED3" w:rsidRPr="0077265A">
              <w:rPr>
                <w:rStyle w:val="Hyperlink"/>
                <w:noProof/>
              </w:rPr>
              <w:t>Online surveys</w:t>
            </w:r>
            <w:r w:rsidR="00091ED3">
              <w:rPr>
                <w:noProof/>
                <w:webHidden/>
              </w:rPr>
              <w:tab/>
            </w:r>
            <w:r w:rsidR="00091ED3">
              <w:rPr>
                <w:noProof/>
                <w:webHidden/>
              </w:rPr>
              <w:fldChar w:fldCharType="begin"/>
            </w:r>
            <w:r w:rsidR="00091ED3">
              <w:rPr>
                <w:noProof/>
                <w:webHidden/>
              </w:rPr>
              <w:instrText xml:space="preserve"> PAGEREF _Toc106635516 \h </w:instrText>
            </w:r>
            <w:r w:rsidR="00091ED3">
              <w:rPr>
                <w:noProof/>
                <w:webHidden/>
              </w:rPr>
            </w:r>
            <w:r w:rsidR="00091ED3">
              <w:rPr>
                <w:noProof/>
                <w:webHidden/>
              </w:rPr>
              <w:fldChar w:fldCharType="separate"/>
            </w:r>
            <w:r w:rsidR="00A86E84">
              <w:rPr>
                <w:noProof/>
                <w:webHidden/>
              </w:rPr>
              <w:t>17</w:t>
            </w:r>
            <w:r w:rsidR="00091ED3">
              <w:rPr>
                <w:noProof/>
                <w:webHidden/>
              </w:rPr>
              <w:fldChar w:fldCharType="end"/>
            </w:r>
          </w:hyperlink>
        </w:p>
        <w:p w14:paraId="098E524D" w14:textId="5E166CC3" w:rsidR="00091ED3" w:rsidRDefault="000560AF">
          <w:pPr>
            <w:pStyle w:val="TOC3"/>
            <w:rPr>
              <w:rFonts w:eastAsiaTheme="minorEastAsia"/>
              <w:noProof/>
              <w:lang w:eastAsia="en-AU"/>
            </w:rPr>
          </w:pPr>
          <w:hyperlink w:anchor="_Toc106635517" w:history="1">
            <w:r w:rsidR="00091ED3" w:rsidRPr="0077265A">
              <w:rPr>
                <w:rStyle w:val="Hyperlink"/>
                <w:noProof/>
              </w:rPr>
              <w:t>4.3</w:t>
            </w:r>
            <w:r w:rsidR="00091ED3">
              <w:rPr>
                <w:rFonts w:eastAsiaTheme="minorEastAsia"/>
                <w:noProof/>
                <w:lang w:eastAsia="en-AU"/>
              </w:rPr>
              <w:tab/>
            </w:r>
            <w:r w:rsidR="00091ED3" w:rsidRPr="0077265A">
              <w:rPr>
                <w:rStyle w:val="Hyperlink"/>
                <w:noProof/>
              </w:rPr>
              <w:t>Document Reviews</w:t>
            </w:r>
            <w:r w:rsidR="00091ED3">
              <w:rPr>
                <w:noProof/>
                <w:webHidden/>
              </w:rPr>
              <w:tab/>
            </w:r>
            <w:r w:rsidR="00091ED3">
              <w:rPr>
                <w:noProof/>
                <w:webHidden/>
              </w:rPr>
              <w:fldChar w:fldCharType="begin"/>
            </w:r>
            <w:r w:rsidR="00091ED3">
              <w:rPr>
                <w:noProof/>
                <w:webHidden/>
              </w:rPr>
              <w:instrText xml:space="preserve"> PAGEREF _Toc106635517 \h </w:instrText>
            </w:r>
            <w:r w:rsidR="00091ED3">
              <w:rPr>
                <w:noProof/>
                <w:webHidden/>
              </w:rPr>
            </w:r>
            <w:r w:rsidR="00091ED3">
              <w:rPr>
                <w:noProof/>
                <w:webHidden/>
              </w:rPr>
              <w:fldChar w:fldCharType="separate"/>
            </w:r>
            <w:r w:rsidR="00A86E84">
              <w:rPr>
                <w:noProof/>
                <w:webHidden/>
              </w:rPr>
              <w:t>19</w:t>
            </w:r>
            <w:r w:rsidR="00091ED3">
              <w:rPr>
                <w:noProof/>
                <w:webHidden/>
              </w:rPr>
              <w:fldChar w:fldCharType="end"/>
            </w:r>
          </w:hyperlink>
        </w:p>
        <w:p w14:paraId="33F81CE1" w14:textId="3C40DA8D" w:rsidR="00091ED3" w:rsidRDefault="000560AF">
          <w:pPr>
            <w:pStyle w:val="TOC2"/>
            <w:rPr>
              <w:rFonts w:eastAsiaTheme="minorEastAsia"/>
              <w:noProof/>
              <w:lang w:eastAsia="en-AU"/>
            </w:rPr>
          </w:pPr>
          <w:hyperlink w:anchor="_Toc106635518" w:history="1">
            <w:r w:rsidR="00091ED3" w:rsidRPr="0077265A">
              <w:rPr>
                <w:rStyle w:val="Hyperlink"/>
                <w:noProof/>
              </w:rPr>
              <w:t>5</w:t>
            </w:r>
            <w:r w:rsidR="00091ED3">
              <w:rPr>
                <w:rFonts w:eastAsiaTheme="minorEastAsia"/>
                <w:noProof/>
                <w:lang w:eastAsia="en-AU"/>
              </w:rPr>
              <w:tab/>
            </w:r>
            <w:r w:rsidR="00091ED3" w:rsidRPr="0077265A">
              <w:rPr>
                <w:rStyle w:val="Hyperlink"/>
                <w:noProof/>
              </w:rPr>
              <w:t>Effect of the Strategic Action Plan nationally, and at state and territory and local levels</w:t>
            </w:r>
            <w:r w:rsidR="00091ED3">
              <w:rPr>
                <w:noProof/>
                <w:webHidden/>
              </w:rPr>
              <w:tab/>
            </w:r>
            <w:r w:rsidR="00091ED3">
              <w:rPr>
                <w:noProof/>
                <w:webHidden/>
              </w:rPr>
              <w:fldChar w:fldCharType="begin"/>
            </w:r>
            <w:r w:rsidR="00091ED3">
              <w:rPr>
                <w:noProof/>
                <w:webHidden/>
              </w:rPr>
              <w:instrText xml:space="preserve"> PAGEREF _Toc106635518 \h </w:instrText>
            </w:r>
            <w:r w:rsidR="00091ED3">
              <w:rPr>
                <w:noProof/>
                <w:webHidden/>
              </w:rPr>
            </w:r>
            <w:r w:rsidR="00091ED3">
              <w:rPr>
                <w:noProof/>
                <w:webHidden/>
              </w:rPr>
              <w:fldChar w:fldCharType="separate"/>
            </w:r>
            <w:r w:rsidR="00A86E84">
              <w:rPr>
                <w:noProof/>
                <w:webHidden/>
              </w:rPr>
              <w:t>19</w:t>
            </w:r>
            <w:r w:rsidR="00091ED3">
              <w:rPr>
                <w:noProof/>
                <w:webHidden/>
              </w:rPr>
              <w:fldChar w:fldCharType="end"/>
            </w:r>
          </w:hyperlink>
        </w:p>
        <w:p w14:paraId="5078B376" w14:textId="584A07B0" w:rsidR="00091ED3" w:rsidRDefault="000560AF">
          <w:pPr>
            <w:pStyle w:val="TOC3"/>
            <w:rPr>
              <w:rFonts w:eastAsiaTheme="minorEastAsia"/>
              <w:noProof/>
              <w:lang w:eastAsia="en-AU"/>
            </w:rPr>
          </w:pPr>
          <w:hyperlink w:anchor="_Toc106635519" w:history="1">
            <w:r w:rsidR="00091ED3" w:rsidRPr="0077265A">
              <w:rPr>
                <w:rStyle w:val="Hyperlink"/>
                <w:noProof/>
              </w:rPr>
              <w:t>5.1</w:t>
            </w:r>
            <w:r w:rsidR="00091ED3">
              <w:rPr>
                <w:rFonts w:eastAsiaTheme="minorEastAsia"/>
                <w:noProof/>
                <w:lang w:eastAsia="en-AU"/>
              </w:rPr>
              <w:tab/>
            </w:r>
            <w:r w:rsidR="00091ED3" w:rsidRPr="0077265A">
              <w:rPr>
                <w:rStyle w:val="Hyperlink"/>
                <w:noProof/>
              </w:rPr>
              <w:t>To what extent has the Strategic Action Plan been implemented in a way that aligns with the National Alcohol Strategy Priority Areas?</w:t>
            </w:r>
            <w:r w:rsidR="00091ED3">
              <w:rPr>
                <w:noProof/>
                <w:webHidden/>
              </w:rPr>
              <w:tab/>
            </w:r>
            <w:r w:rsidR="00091ED3">
              <w:rPr>
                <w:noProof/>
                <w:webHidden/>
              </w:rPr>
              <w:fldChar w:fldCharType="begin"/>
            </w:r>
            <w:r w:rsidR="00091ED3">
              <w:rPr>
                <w:noProof/>
                <w:webHidden/>
              </w:rPr>
              <w:instrText xml:space="preserve"> PAGEREF _Toc106635519 \h </w:instrText>
            </w:r>
            <w:r w:rsidR="00091ED3">
              <w:rPr>
                <w:noProof/>
                <w:webHidden/>
              </w:rPr>
            </w:r>
            <w:r w:rsidR="00091ED3">
              <w:rPr>
                <w:noProof/>
                <w:webHidden/>
              </w:rPr>
              <w:fldChar w:fldCharType="separate"/>
            </w:r>
            <w:r w:rsidR="00A86E84">
              <w:rPr>
                <w:noProof/>
                <w:webHidden/>
              </w:rPr>
              <w:t>19</w:t>
            </w:r>
            <w:r w:rsidR="00091ED3">
              <w:rPr>
                <w:noProof/>
                <w:webHidden/>
              </w:rPr>
              <w:fldChar w:fldCharType="end"/>
            </w:r>
          </w:hyperlink>
        </w:p>
        <w:p w14:paraId="418999E6" w14:textId="0118EAB4" w:rsidR="00091ED3" w:rsidRDefault="000560AF">
          <w:pPr>
            <w:pStyle w:val="TOC3"/>
            <w:rPr>
              <w:rFonts w:eastAsiaTheme="minorEastAsia"/>
              <w:noProof/>
              <w:lang w:eastAsia="en-AU"/>
            </w:rPr>
          </w:pPr>
          <w:hyperlink w:anchor="_Toc106635520" w:history="1">
            <w:r w:rsidR="00091ED3" w:rsidRPr="0077265A">
              <w:rPr>
                <w:rStyle w:val="Hyperlink"/>
                <w:noProof/>
              </w:rPr>
              <w:t>5.2</w:t>
            </w:r>
            <w:r w:rsidR="00091ED3">
              <w:rPr>
                <w:rFonts w:eastAsiaTheme="minorEastAsia"/>
                <w:noProof/>
                <w:lang w:eastAsia="en-AU"/>
              </w:rPr>
              <w:tab/>
            </w:r>
            <w:r w:rsidR="00091ED3" w:rsidRPr="0077265A">
              <w:rPr>
                <w:rStyle w:val="Hyperlink"/>
                <w:noProof/>
              </w:rPr>
              <w:t>To what extent has the Strategic Action Plan been used by key stakeholders in the Commonwealth government, state and territory governments and the non-government organisations? What, if any, legislative and policy changes have emerged as a result of the Strategic Action Plan, e.g., in relation to recognising FASD as a disability?</w:t>
            </w:r>
            <w:r w:rsidR="00091ED3">
              <w:rPr>
                <w:noProof/>
                <w:webHidden/>
              </w:rPr>
              <w:tab/>
            </w:r>
            <w:r w:rsidR="00091ED3">
              <w:rPr>
                <w:noProof/>
                <w:webHidden/>
              </w:rPr>
              <w:fldChar w:fldCharType="begin"/>
            </w:r>
            <w:r w:rsidR="00091ED3">
              <w:rPr>
                <w:noProof/>
                <w:webHidden/>
              </w:rPr>
              <w:instrText xml:space="preserve"> PAGEREF _Toc106635520 \h </w:instrText>
            </w:r>
            <w:r w:rsidR="00091ED3">
              <w:rPr>
                <w:noProof/>
                <w:webHidden/>
              </w:rPr>
            </w:r>
            <w:r w:rsidR="00091ED3">
              <w:rPr>
                <w:noProof/>
                <w:webHidden/>
              </w:rPr>
              <w:fldChar w:fldCharType="separate"/>
            </w:r>
            <w:r w:rsidR="00A86E84">
              <w:rPr>
                <w:noProof/>
                <w:webHidden/>
              </w:rPr>
              <w:t>25</w:t>
            </w:r>
            <w:r w:rsidR="00091ED3">
              <w:rPr>
                <w:noProof/>
                <w:webHidden/>
              </w:rPr>
              <w:fldChar w:fldCharType="end"/>
            </w:r>
          </w:hyperlink>
        </w:p>
        <w:p w14:paraId="56E1D2D6" w14:textId="35B03275" w:rsidR="00091ED3" w:rsidRDefault="000560AF">
          <w:pPr>
            <w:pStyle w:val="TOC3"/>
            <w:rPr>
              <w:rFonts w:eastAsiaTheme="minorEastAsia"/>
              <w:noProof/>
              <w:lang w:eastAsia="en-AU"/>
            </w:rPr>
          </w:pPr>
          <w:hyperlink w:anchor="_Toc106635521" w:history="1">
            <w:r w:rsidR="00091ED3" w:rsidRPr="0077265A">
              <w:rPr>
                <w:rStyle w:val="Hyperlink"/>
                <w:noProof/>
              </w:rPr>
              <w:t>5.3</w:t>
            </w:r>
            <w:r w:rsidR="00091ED3">
              <w:rPr>
                <w:rFonts w:eastAsiaTheme="minorEastAsia"/>
                <w:noProof/>
                <w:lang w:eastAsia="en-AU"/>
              </w:rPr>
              <w:tab/>
            </w:r>
            <w:r w:rsidR="00091ED3" w:rsidRPr="0077265A">
              <w:rPr>
                <w:rStyle w:val="Hyperlink"/>
                <w:noProof/>
              </w:rPr>
              <w:t>Is there evidence that public education and awareness raising campaigns are aligned with the advice contained in the Strategic Action Plan that focus on raising awareness about the risk of drinking in pregnancy and FASD; b</w:t>
            </w:r>
            <w:r w:rsidR="00091ED3" w:rsidRPr="0077265A">
              <w:rPr>
                <w:rStyle w:val="Hyperlink"/>
                <w:rFonts w:cstheme="majorHAnsi"/>
                <w:noProof/>
              </w:rPr>
              <w:t>elief that not drinking is the safest choice and intention to not drink whilst pregnant; and increase support for women not drinking in pregnancy while minimising stigmatising the individual?</w:t>
            </w:r>
            <w:r w:rsidR="00091ED3">
              <w:rPr>
                <w:noProof/>
                <w:webHidden/>
              </w:rPr>
              <w:tab/>
            </w:r>
            <w:r w:rsidR="00091ED3">
              <w:rPr>
                <w:noProof/>
                <w:webHidden/>
              </w:rPr>
              <w:fldChar w:fldCharType="begin"/>
            </w:r>
            <w:r w:rsidR="00091ED3">
              <w:rPr>
                <w:noProof/>
                <w:webHidden/>
              </w:rPr>
              <w:instrText xml:space="preserve"> PAGEREF _Toc106635521 \h </w:instrText>
            </w:r>
            <w:r w:rsidR="00091ED3">
              <w:rPr>
                <w:noProof/>
                <w:webHidden/>
              </w:rPr>
            </w:r>
            <w:r w:rsidR="00091ED3">
              <w:rPr>
                <w:noProof/>
                <w:webHidden/>
              </w:rPr>
              <w:fldChar w:fldCharType="separate"/>
            </w:r>
            <w:r w:rsidR="00A86E84">
              <w:rPr>
                <w:noProof/>
                <w:webHidden/>
              </w:rPr>
              <w:t>32</w:t>
            </w:r>
            <w:r w:rsidR="00091ED3">
              <w:rPr>
                <w:noProof/>
                <w:webHidden/>
              </w:rPr>
              <w:fldChar w:fldCharType="end"/>
            </w:r>
          </w:hyperlink>
        </w:p>
        <w:p w14:paraId="3062441E" w14:textId="00CFFAAE" w:rsidR="00091ED3" w:rsidRDefault="000560AF">
          <w:pPr>
            <w:pStyle w:val="TOC3"/>
            <w:rPr>
              <w:rFonts w:eastAsiaTheme="minorEastAsia"/>
              <w:noProof/>
              <w:lang w:eastAsia="en-AU"/>
            </w:rPr>
          </w:pPr>
          <w:hyperlink w:anchor="_Toc106635522" w:history="1">
            <w:r w:rsidR="00091ED3" w:rsidRPr="0077265A">
              <w:rPr>
                <w:rStyle w:val="Hyperlink"/>
                <w:noProof/>
              </w:rPr>
              <w:t>5.4 Has the national Strategic Action Plan supported or influenced improved data on prevalence, evaluation of new therapies and novel diagnostics, improved outcome measurement for individuals with FASD and their families, evaluation of FASD guidelines and tools targeting professionals, the conduct of health economic modelling of the impact of FASD, and new interventions for prevention and management of FASD?</w:t>
            </w:r>
            <w:r w:rsidR="00091ED3">
              <w:rPr>
                <w:noProof/>
                <w:webHidden/>
              </w:rPr>
              <w:tab/>
            </w:r>
            <w:r w:rsidR="00091ED3">
              <w:rPr>
                <w:noProof/>
                <w:webHidden/>
              </w:rPr>
              <w:fldChar w:fldCharType="begin"/>
            </w:r>
            <w:r w:rsidR="00091ED3">
              <w:rPr>
                <w:noProof/>
                <w:webHidden/>
              </w:rPr>
              <w:instrText xml:space="preserve"> PAGEREF _Toc106635522 \h </w:instrText>
            </w:r>
            <w:r w:rsidR="00091ED3">
              <w:rPr>
                <w:noProof/>
                <w:webHidden/>
              </w:rPr>
            </w:r>
            <w:r w:rsidR="00091ED3">
              <w:rPr>
                <w:noProof/>
                <w:webHidden/>
              </w:rPr>
              <w:fldChar w:fldCharType="separate"/>
            </w:r>
            <w:r w:rsidR="00A86E84">
              <w:rPr>
                <w:noProof/>
                <w:webHidden/>
              </w:rPr>
              <w:t>55</w:t>
            </w:r>
            <w:r w:rsidR="00091ED3">
              <w:rPr>
                <w:noProof/>
                <w:webHidden/>
              </w:rPr>
              <w:fldChar w:fldCharType="end"/>
            </w:r>
          </w:hyperlink>
        </w:p>
        <w:p w14:paraId="44DC0DB6" w14:textId="6DC671E3" w:rsidR="00091ED3" w:rsidRDefault="000560AF">
          <w:pPr>
            <w:pStyle w:val="TOC2"/>
            <w:rPr>
              <w:rFonts w:eastAsiaTheme="minorEastAsia"/>
              <w:noProof/>
              <w:lang w:eastAsia="en-AU"/>
            </w:rPr>
          </w:pPr>
          <w:hyperlink w:anchor="_Toc106635523" w:history="1">
            <w:r w:rsidR="00091ED3" w:rsidRPr="0077265A">
              <w:rPr>
                <w:rStyle w:val="Hyperlink"/>
                <w:noProof/>
              </w:rPr>
              <w:t>6</w:t>
            </w:r>
            <w:r w:rsidR="00091ED3">
              <w:rPr>
                <w:rFonts w:eastAsiaTheme="minorEastAsia"/>
                <w:noProof/>
                <w:lang w:eastAsia="en-AU"/>
              </w:rPr>
              <w:tab/>
            </w:r>
            <w:r w:rsidR="00091ED3" w:rsidRPr="0077265A">
              <w:rPr>
                <w:rStyle w:val="Hyperlink"/>
                <w:noProof/>
              </w:rPr>
              <w:t>Evaluation of Priority Objectives by Priority Area</w:t>
            </w:r>
            <w:r w:rsidR="00091ED3">
              <w:rPr>
                <w:noProof/>
                <w:webHidden/>
              </w:rPr>
              <w:tab/>
            </w:r>
            <w:r w:rsidR="00091ED3">
              <w:rPr>
                <w:noProof/>
                <w:webHidden/>
              </w:rPr>
              <w:fldChar w:fldCharType="begin"/>
            </w:r>
            <w:r w:rsidR="00091ED3">
              <w:rPr>
                <w:noProof/>
                <w:webHidden/>
              </w:rPr>
              <w:instrText xml:space="preserve"> PAGEREF _Toc106635523 \h </w:instrText>
            </w:r>
            <w:r w:rsidR="00091ED3">
              <w:rPr>
                <w:noProof/>
                <w:webHidden/>
              </w:rPr>
            </w:r>
            <w:r w:rsidR="00091ED3">
              <w:rPr>
                <w:noProof/>
                <w:webHidden/>
              </w:rPr>
              <w:fldChar w:fldCharType="separate"/>
            </w:r>
            <w:r w:rsidR="00A86E84">
              <w:rPr>
                <w:noProof/>
                <w:webHidden/>
              </w:rPr>
              <w:t>76</w:t>
            </w:r>
            <w:r w:rsidR="00091ED3">
              <w:rPr>
                <w:noProof/>
                <w:webHidden/>
              </w:rPr>
              <w:fldChar w:fldCharType="end"/>
            </w:r>
          </w:hyperlink>
        </w:p>
        <w:p w14:paraId="4906DEA7" w14:textId="723D766C" w:rsidR="00091ED3" w:rsidRDefault="000560AF">
          <w:pPr>
            <w:pStyle w:val="TOC3"/>
            <w:rPr>
              <w:rFonts w:eastAsiaTheme="minorEastAsia"/>
              <w:noProof/>
              <w:lang w:eastAsia="en-AU"/>
            </w:rPr>
          </w:pPr>
          <w:hyperlink w:anchor="_Toc106635524" w:history="1">
            <w:r w:rsidR="00091ED3" w:rsidRPr="0077265A">
              <w:rPr>
                <w:rStyle w:val="Hyperlink"/>
                <w:noProof/>
              </w:rPr>
              <w:t>6.1</w:t>
            </w:r>
            <w:r w:rsidR="00091ED3">
              <w:rPr>
                <w:rFonts w:eastAsiaTheme="minorEastAsia"/>
                <w:noProof/>
                <w:lang w:eastAsia="en-AU"/>
              </w:rPr>
              <w:tab/>
            </w:r>
            <w:r w:rsidR="00091ED3" w:rsidRPr="0077265A">
              <w:rPr>
                <w:rStyle w:val="Hyperlink"/>
                <w:noProof/>
              </w:rPr>
              <w:t>Priority Area: Prevention</w:t>
            </w:r>
            <w:r w:rsidR="00091ED3">
              <w:rPr>
                <w:noProof/>
                <w:webHidden/>
              </w:rPr>
              <w:tab/>
            </w:r>
            <w:r w:rsidR="00091ED3">
              <w:rPr>
                <w:noProof/>
                <w:webHidden/>
              </w:rPr>
              <w:fldChar w:fldCharType="begin"/>
            </w:r>
            <w:r w:rsidR="00091ED3">
              <w:rPr>
                <w:noProof/>
                <w:webHidden/>
              </w:rPr>
              <w:instrText xml:space="preserve"> PAGEREF _Toc106635524 \h </w:instrText>
            </w:r>
            <w:r w:rsidR="00091ED3">
              <w:rPr>
                <w:noProof/>
                <w:webHidden/>
              </w:rPr>
            </w:r>
            <w:r w:rsidR="00091ED3">
              <w:rPr>
                <w:noProof/>
                <w:webHidden/>
              </w:rPr>
              <w:fldChar w:fldCharType="separate"/>
            </w:r>
            <w:r w:rsidR="00A86E84">
              <w:rPr>
                <w:noProof/>
                <w:webHidden/>
              </w:rPr>
              <w:t>76</w:t>
            </w:r>
            <w:r w:rsidR="00091ED3">
              <w:rPr>
                <w:noProof/>
                <w:webHidden/>
              </w:rPr>
              <w:fldChar w:fldCharType="end"/>
            </w:r>
          </w:hyperlink>
        </w:p>
        <w:p w14:paraId="279876D9" w14:textId="62D578AE" w:rsidR="00091ED3" w:rsidRDefault="000560AF">
          <w:pPr>
            <w:pStyle w:val="TOC3"/>
            <w:rPr>
              <w:rFonts w:eastAsiaTheme="minorEastAsia"/>
              <w:noProof/>
              <w:lang w:eastAsia="en-AU"/>
            </w:rPr>
          </w:pPr>
          <w:hyperlink w:anchor="_Toc106635525" w:history="1">
            <w:r w:rsidR="00091ED3" w:rsidRPr="0077265A">
              <w:rPr>
                <w:rStyle w:val="Hyperlink"/>
                <w:noProof/>
              </w:rPr>
              <w:t>6.2</w:t>
            </w:r>
            <w:r w:rsidR="00091ED3">
              <w:rPr>
                <w:rFonts w:eastAsiaTheme="minorEastAsia"/>
                <w:noProof/>
                <w:lang w:eastAsia="en-AU"/>
              </w:rPr>
              <w:tab/>
            </w:r>
            <w:r w:rsidR="00091ED3" w:rsidRPr="0077265A">
              <w:rPr>
                <w:rStyle w:val="Hyperlink"/>
                <w:noProof/>
              </w:rPr>
              <w:t>Priority Area: Screening and Diagnosis</w:t>
            </w:r>
            <w:r w:rsidR="00091ED3">
              <w:rPr>
                <w:noProof/>
                <w:webHidden/>
              </w:rPr>
              <w:tab/>
            </w:r>
            <w:r w:rsidR="00091ED3">
              <w:rPr>
                <w:noProof/>
                <w:webHidden/>
              </w:rPr>
              <w:fldChar w:fldCharType="begin"/>
            </w:r>
            <w:r w:rsidR="00091ED3">
              <w:rPr>
                <w:noProof/>
                <w:webHidden/>
              </w:rPr>
              <w:instrText xml:space="preserve"> PAGEREF _Toc106635525 \h </w:instrText>
            </w:r>
            <w:r w:rsidR="00091ED3">
              <w:rPr>
                <w:noProof/>
                <w:webHidden/>
              </w:rPr>
            </w:r>
            <w:r w:rsidR="00091ED3">
              <w:rPr>
                <w:noProof/>
                <w:webHidden/>
              </w:rPr>
              <w:fldChar w:fldCharType="separate"/>
            </w:r>
            <w:r w:rsidR="00A86E84">
              <w:rPr>
                <w:noProof/>
                <w:webHidden/>
              </w:rPr>
              <w:t>110</w:t>
            </w:r>
            <w:r w:rsidR="00091ED3">
              <w:rPr>
                <w:noProof/>
                <w:webHidden/>
              </w:rPr>
              <w:fldChar w:fldCharType="end"/>
            </w:r>
          </w:hyperlink>
        </w:p>
        <w:p w14:paraId="1F1435EE" w14:textId="7B322E47" w:rsidR="00091ED3" w:rsidRDefault="000560AF">
          <w:pPr>
            <w:pStyle w:val="TOC3"/>
            <w:rPr>
              <w:rFonts w:eastAsiaTheme="minorEastAsia"/>
              <w:noProof/>
              <w:lang w:eastAsia="en-AU"/>
            </w:rPr>
          </w:pPr>
          <w:hyperlink w:anchor="_Toc106635526" w:history="1">
            <w:r w:rsidR="00091ED3" w:rsidRPr="0077265A">
              <w:rPr>
                <w:rStyle w:val="Hyperlink"/>
                <w:noProof/>
              </w:rPr>
              <w:t>6.3</w:t>
            </w:r>
            <w:r w:rsidR="00091ED3">
              <w:rPr>
                <w:rFonts w:eastAsiaTheme="minorEastAsia"/>
                <w:noProof/>
                <w:lang w:eastAsia="en-AU"/>
              </w:rPr>
              <w:tab/>
            </w:r>
            <w:r w:rsidR="00091ED3" w:rsidRPr="0077265A">
              <w:rPr>
                <w:rStyle w:val="Hyperlink"/>
                <w:noProof/>
              </w:rPr>
              <w:t>Priority Area: Support and Management</w:t>
            </w:r>
            <w:r w:rsidR="00091ED3">
              <w:rPr>
                <w:noProof/>
                <w:webHidden/>
              </w:rPr>
              <w:tab/>
            </w:r>
            <w:r w:rsidR="00091ED3">
              <w:rPr>
                <w:noProof/>
                <w:webHidden/>
              </w:rPr>
              <w:fldChar w:fldCharType="begin"/>
            </w:r>
            <w:r w:rsidR="00091ED3">
              <w:rPr>
                <w:noProof/>
                <w:webHidden/>
              </w:rPr>
              <w:instrText xml:space="preserve"> PAGEREF _Toc106635526 \h </w:instrText>
            </w:r>
            <w:r w:rsidR="00091ED3">
              <w:rPr>
                <w:noProof/>
                <w:webHidden/>
              </w:rPr>
            </w:r>
            <w:r w:rsidR="00091ED3">
              <w:rPr>
                <w:noProof/>
                <w:webHidden/>
              </w:rPr>
              <w:fldChar w:fldCharType="separate"/>
            </w:r>
            <w:r w:rsidR="00A86E84">
              <w:rPr>
                <w:noProof/>
                <w:webHidden/>
              </w:rPr>
              <w:t>127</w:t>
            </w:r>
            <w:r w:rsidR="00091ED3">
              <w:rPr>
                <w:noProof/>
                <w:webHidden/>
              </w:rPr>
              <w:fldChar w:fldCharType="end"/>
            </w:r>
          </w:hyperlink>
        </w:p>
        <w:p w14:paraId="6565AFCB" w14:textId="0DCD3802" w:rsidR="00091ED3" w:rsidRDefault="000560AF">
          <w:pPr>
            <w:pStyle w:val="TOC3"/>
            <w:rPr>
              <w:rFonts w:eastAsiaTheme="minorEastAsia"/>
              <w:noProof/>
              <w:lang w:eastAsia="en-AU"/>
            </w:rPr>
          </w:pPr>
          <w:hyperlink w:anchor="_Toc106635527" w:history="1">
            <w:r w:rsidR="00091ED3" w:rsidRPr="0077265A">
              <w:rPr>
                <w:rStyle w:val="Hyperlink"/>
                <w:noProof/>
              </w:rPr>
              <w:t>6.4</w:t>
            </w:r>
            <w:r w:rsidR="00091ED3">
              <w:rPr>
                <w:rFonts w:eastAsiaTheme="minorEastAsia"/>
                <w:noProof/>
                <w:lang w:eastAsia="en-AU"/>
              </w:rPr>
              <w:tab/>
            </w:r>
            <w:r w:rsidR="00091ED3" w:rsidRPr="0077265A">
              <w:rPr>
                <w:rStyle w:val="Hyperlink"/>
                <w:noProof/>
              </w:rPr>
              <w:t>Priority Area: Priority Groups</w:t>
            </w:r>
            <w:r w:rsidR="00091ED3">
              <w:rPr>
                <w:noProof/>
                <w:webHidden/>
              </w:rPr>
              <w:tab/>
            </w:r>
            <w:r w:rsidR="00091ED3">
              <w:rPr>
                <w:noProof/>
                <w:webHidden/>
              </w:rPr>
              <w:fldChar w:fldCharType="begin"/>
            </w:r>
            <w:r w:rsidR="00091ED3">
              <w:rPr>
                <w:noProof/>
                <w:webHidden/>
              </w:rPr>
              <w:instrText xml:space="preserve"> PAGEREF _Toc106635527 \h </w:instrText>
            </w:r>
            <w:r w:rsidR="00091ED3">
              <w:rPr>
                <w:noProof/>
                <w:webHidden/>
              </w:rPr>
            </w:r>
            <w:r w:rsidR="00091ED3">
              <w:rPr>
                <w:noProof/>
                <w:webHidden/>
              </w:rPr>
              <w:fldChar w:fldCharType="separate"/>
            </w:r>
            <w:r w:rsidR="00A86E84">
              <w:rPr>
                <w:noProof/>
                <w:webHidden/>
              </w:rPr>
              <w:t>154</w:t>
            </w:r>
            <w:r w:rsidR="00091ED3">
              <w:rPr>
                <w:noProof/>
                <w:webHidden/>
              </w:rPr>
              <w:fldChar w:fldCharType="end"/>
            </w:r>
          </w:hyperlink>
        </w:p>
        <w:p w14:paraId="0915F1C4" w14:textId="00A20DE6" w:rsidR="00091ED3" w:rsidRDefault="000560AF">
          <w:pPr>
            <w:pStyle w:val="TOC2"/>
            <w:rPr>
              <w:rFonts w:eastAsiaTheme="minorEastAsia"/>
              <w:noProof/>
              <w:lang w:eastAsia="en-AU"/>
            </w:rPr>
          </w:pPr>
          <w:hyperlink w:anchor="_Toc106635528" w:history="1">
            <w:r w:rsidR="00091ED3" w:rsidRPr="0077265A">
              <w:rPr>
                <w:rStyle w:val="Hyperlink"/>
                <w:noProof/>
              </w:rPr>
              <w:t>7</w:t>
            </w:r>
            <w:r w:rsidR="00091ED3">
              <w:rPr>
                <w:rFonts w:eastAsiaTheme="minorEastAsia"/>
                <w:noProof/>
                <w:lang w:eastAsia="en-AU"/>
              </w:rPr>
              <w:tab/>
            </w:r>
            <w:r w:rsidR="00091ED3" w:rsidRPr="0077265A">
              <w:rPr>
                <w:rStyle w:val="Hyperlink"/>
                <w:noProof/>
              </w:rPr>
              <w:t>Discussion and Future Considerations</w:t>
            </w:r>
            <w:r w:rsidR="00091ED3">
              <w:rPr>
                <w:noProof/>
                <w:webHidden/>
              </w:rPr>
              <w:tab/>
            </w:r>
            <w:r w:rsidR="00091ED3">
              <w:rPr>
                <w:noProof/>
                <w:webHidden/>
              </w:rPr>
              <w:fldChar w:fldCharType="begin"/>
            </w:r>
            <w:r w:rsidR="00091ED3">
              <w:rPr>
                <w:noProof/>
                <w:webHidden/>
              </w:rPr>
              <w:instrText xml:space="preserve"> PAGEREF _Toc106635528 \h </w:instrText>
            </w:r>
            <w:r w:rsidR="00091ED3">
              <w:rPr>
                <w:noProof/>
                <w:webHidden/>
              </w:rPr>
            </w:r>
            <w:r w:rsidR="00091ED3">
              <w:rPr>
                <w:noProof/>
                <w:webHidden/>
              </w:rPr>
              <w:fldChar w:fldCharType="separate"/>
            </w:r>
            <w:r w:rsidR="00A86E84">
              <w:rPr>
                <w:noProof/>
                <w:webHidden/>
              </w:rPr>
              <w:t>168</w:t>
            </w:r>
            <w:r w:rsidR="00091ED3">
              <w:rPr>
                <w:noProof/>
                <w:webHidden/>
              </w:rPr>
              <w:fldChar w:fldCharType="end"/>
            </w:r>
          </w:hyperlink>
        </w:p>
        <w:p w14:paraId="29E898B6" w14:textId="50A7413E" w:rsidR="00091ED3" w:rsidRDefault="000560AF">
          <w:pPr>
            <w:pStyle w:val="TOC2"/>
            <w:rPr>
              <w:rFonts w:eastAsiaTheme="minorEastAsia"/>
              <w:noProof/>
              <w:lang w:eastAsia="en-AU"/>
            </w:rPr>
          </w:pPr>
          <w:hyperlink w:anchor="_Toc106635529" w:history="1">
            <w:r w:rsidR="00091ED3" w:rsidRPr="0077265A">
              <w:rPr>
                <w:rStyle w:val="Hyperlink"/>
                <w:noProof/>
              </w:rPr>
              <w:t>8</w:t>
            </w:r>
            <w:r w:rsidR="00091ED3">
              <w:rPr>
                <w:rFonts w:eastAsiaTheme="minorEastAsia"/>
                <w:noProof/>
                <w:lang w:eastAsia="en-AU"/>
              </w:rPr>
              <w:tab/>
            </w:r>
            <w:r w:rsidR="00091ED3" w:rsidRPr="0077265A">
              <w:rPr>
                <w:rStyle w:val="Hyperlink"/>
                <w:noProof/>
              </w:rPr>
              <w:t>References</w:t>
            </w:r>
            <w:r w:rsidR="00091ED3">
              <w:rPr>
                <w:noProof/>
                <w:webHidden/>
              </w:rPr>
              <w:tab/>
            </w:r>
            <w:r w:rsidR="00091ED3">
              <w:rPr>
                <w:noProof/>
                <w:webHidden/>
              </w:rPr>
              <w:fldChar w:fldCharType="begin"/>
            </w:r>
            <w:r w:rsidR="00091ED3">
              <w:rPr>
                <w:noProof/>
                <w:webHidden/>
              </w:rPr>
              <w:instrText xml:space="preserve"> PAGEREF _Toc106635529 \h </w:instrText>
            </w:r>
            <w:r w:rsidR="00091ED3">
              <w:rPr>
                <w:noProof/>
                <w:webHidden/>
              </w:rPr>
            </w:r>
            <w:r w:rsidR="00091ED3">
              <w:rPr>
                <w:noProof/>
                <w:webHidden/>
              </w:rPr>
              <w:fldChar w:fldCharType="separate"/>
            </w:r>
            <w:r w:rsidR="00A86E84">
              <w:rPr>
                <w:noProof/>
                <w:webHidden/>
              </w:rPr>
              <w:t>174</w:t>
            </w:r>
            <w:r w:rsidR="00091ED3">
              <w:rPr>
                <w:noProof/>
                <w:webHidden/>
              </w:rPr>
              <w:fldChar w:fldCharType="end"/>
            </w:r>
          </w:hyperlink>
        </w:p>
        <w:p w14:paraId="30770440" w14:textId="5B3753E9" w:rsidR="00151C7B" w:rsidRPr="00022C59" w:rsidRDefault="00151C7B" w:rsidP="001D43CD">
          <w:pPr>
            <w:spacing w:line="276" w:lineRule="auto"/>
            <w:rPr>
              <w:sz w:val="24"/>
              <w:szCs w:val="24"/>
            </w:rPr>
          </w:pPr>
          <w:r w:rsidRPr="00022C59">
            <w:rPr>
              <w:b/>
              <w:bCs/>
              <w:noProof/>
              <w:sz w:val="24"/>
              <w:szCs w:val="24"/>
            </w:rPr>
            <w:fldChar w:fldCharType="end"/>
          </w:r>
        </w:p>
      </w:sdtContent>
    </w:sdt>
    <w:p w14:paraId="13A9C54F" w14:textId="73031AB9" w:rsidR="00260718" w:rsidRPr="00022C59" w:rsidRDefault="00260718" w:rsidP="00260718">
      <w:pPr>
        <w:rPr>
          <w:rFonts w:ascii="Calibri" w:hAnsi="Calibri" w:cs="Calibri"/>
          <w:sz w:val="24"/>
          <w:szCs w:val="24"/>
        </w:rPr>
      </w:pPr>
    </w:p>
    <w:p w14:paraId="59251FCB" w14:textId="0041A0DE" w:rsidR="00260718" w:rsidRPr="00022C59" w:rsidRDefault="00260718" w:rsidP="00260718">
      <w:pPr>
        <w:rPr>
          <w:rFonts w:ascii="Calibri" w:hAnsi="Calibri" w:cs="Calibri"/>
          <w:sz w:val="24"/>
          <w:szCs w:val="24"/>
        </w:rPr>
      </w:pPr>
    </w:p>
    <w:p w14:paraId="5F4C799B" w14:textId="523F4FAF" w:rsidR="00692B8B" w:rsidRDefault="00692B8B">
      <w:pPr>
        <w:rPr>
          <w:rFonts w:ascii="Calibri" w:hAnsi="Calibri" w:cs="Calibri"/>
          <w:sz w:val="24"/>
          <w:szCs w:val="24"/>
        </w:rPr>
      </w:pPr>
      <w:r>
        <w:rPr>
          <w:rFonts w:ascii="Calibri" w:hAnsi="Calibri" w:cs="Calibri"/>
          <w:sz w:val="24"/>
          <w:szCs w:val="24"/>
        </w:rPr>
        <w:br w:type="page"/>
      </w:r>
    </w:p>
    <w:p w14:paraId="63E72D0F" w14:textId="13F171E7" w:rsidR="0082627B" w:rsidRPr="00022C59" w:rsidRDefault="0082627B" w:rsidP="000560AF">
      <w:pPr>
        <w:pStyle w:val="Heading2"/>
        <w:shd w:val="clear" w:color="auto" w:fill="4472C4" w:themeFill="accent1"/>
        <w:rPr>
          <w:sz w:val="24"/>
          <w:szCs w:val="24"/>
        </w:rPr>
      </w:pPr>
      <w:bookmarkStart w:id="5" w:name="_Toc106635502"/>
      <w:r w:rsidRPr="00022C59">
        <w:rPr>
          <w:sz w:val="24"/>
          <w:szCs w:val="24"/>
        </w:rPr>
        <w:lastRenderedPageBreak/>
        <w:t>Tables</w:t>
      </w:r>
      <w:bookmarkEnd w:id="5"/>
    </w:p>
    <w:p w14:paraId="2172449B" w14:textId="11F7ABDC" w:rsidR="00357948" w:rsidRPr="00357948" w:rsidRDefault="00D77508">
      <w:pPr>
        <w:pStyle w:val="TableofFigures"/>
        <w:tabs>
          <w:tab w:val="right" w:leader="dot" w:pos="9016"/>
        </w:tabs>
        <w:rPr>
          <w:rFonts w:eastAsiaTheme="minorEastAsia"/>
          <w:noProof/>
          <w:lang w:eastAsia="en-AU"/>
        </w:rPr>
      </w:pPr>
      <w:r w:rsidRPr="00F12DF4">
        <w:rPr>
          <w:rFonts w:ascii="Calibri" w:hAnsi="Calibri" w:cs="Calibri"/>
        </w:rPr>
        <w:fldChar w:fldCharType="begin"/>
      </w:r>
      <w:r w:rsidRPr="00F12DF4">
        <w:rPr>
          <w:rFonts w:ascii="Calibri" w:hAnsi="Calibri" w:cs="Calibri"/>
        </w:rPr>
        <w:instrText xml:space="preserve"> TOC \h \z \c "Table" </w:instrText>
      </w:r>
      <w:r w:rsidRPr="00F12DF4">
        <w:rPr>
          <w:rFonts w:ascii="Calibri" w:hAnsi="Calibri" w:cs="Calibri"/>
        </w:rPr>
        <w:fldChar w:fldCharType="separate"/>
      </w:r>
      <w:hyperlink w:anchor="_Toc106622068" w:history="1">
        <w:r w:rsidR="00357948" w:rsidRPr="00357948">
          <w:rPr>
            <w:rStyle w:val="Hyperlink"/>
            <w:b/>
            <w:bCs/>
            <w:noProof/>
          </w:rPr>
          <w:t xml:space="preserve">Table 1. </w:t>
        </w:r>
        <w:r w:rsidR="00357948" w:rsidRPr="00357948">
          <w:rPr>
            <w:rStyle w:val="Hyperlink"/>
            <w:rFonts w:cstheme="minorHAnsi"/>
            <w:noProof/>
          </w:rPr>
          <w:t>Organisations Contacted for Survey Recruitment Assistance</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_Toc106622068 \h </w:instrText>
        </w:r>
        <w:r w:rsidR="00357948" w:rsidRPr="00357948">
          <w:rPr>
            <w:noProof/>
            <w:webHidden/>
          </w:rPr>
        </w:r>
        <w:r w:rsidR="00357948" w:rsidRPr="00357948">
          <w:rPr>
            <w:noProof/>
            <w:webHidden/>
          </w:rPr>
          <w:fldChar w:fldCharType="separate"/>
        </w:r>
        <w:r w:rsidR="00A86E84">
          <w:rPr>
            <w:noProof/>
            <w:webHidden/>
          </w:rPr>
          <w:t>15</w:t>
        </w:r>
        <w:r w:rsidR="00357948" w:rsidRPr="00357948">
          <w:rPr>
            <w:noProof/>
            <w:webHidden/>
          </w:rPr>
          <w:fldChar w:fldCharType="end"/>
        </w:r>
      </w:hyperlink>
    </w:p>
    <w:p w14:paraId="37BEC095" w14:textId="4B1FE45B" w:rsidR="00357948" w:rsidRPr="00357948" w:rsidRDefault="000560AF">
      <w:pPr>
        <w:pStyle w:val="TableofFigures"/>
        <w:tabs>
          <w:tab w:val="right" w:leader="dot" w:pos="9016"/>
        </w:tabs>
        <w:rPr>
          <w:rFonts w:eastAsiaTheme="minorEastAsia"/>
          <w:noProof/>
          <w:lang w:eastAsia="en-AU"/>
        </w:rPr>
      </w:pPr>
      <w:hyperlink w:anchor="_Toc106622069" w:history="1">
        <w:r w:rsidR="00357948" w:rsidRPr="00357948">
          <w:rPr>
            <w:rStyle w:val="Hyperlink"/>
            <w:b/>
            <w:bCs/>
            <w:noProof/>
          </w:rPr>
          <w:t xml:space="preserve">Table 2. </w:t>
        </w:r>
        <w:r w:rsidR="00357948" w:rsidRPr="00357948">
          <w:rPr>
            <w:rStyle w:val="Hyperlink"/>
            <w:noProof/>
          </w:rPr>
          <w:t>Number of Survey Responses Based on Occupation and Location.</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_Toc106622069 \h </w:instrText>
        </w:r>
        <w:r w:rsidR="00357948" w:rsidRPr="00357948">
          <w:rPr>
            <w:noProof/>
            <w:webHidden/>
          </w:rPr>
        </w:r>
        <w:r w:rsidR="00357948" w:rsidRPr="00357948">
          <w:rPr>
            <w:noProof/>
            <w:webHidden/>
          </w:rPr>
          <w:fldChar w:fldCharType="separate"/>
        </w:r>
        <w:r w:rsidR="00A86E84">
          <w:rPr>
            <w:noProof/>
            <w:webHidden/>
          </w:rPr>
          <w:t>19</w:t>
        </w:r>
        <w:r w:rsidR="00357948" w:rsidRPr="00357948">
          <w:rPr>
            <w:noProof/>
            <w:webHidden/>
          </w:rPr>
          <w:fldChar w:fldCharType="end"/>
        </w:r>
      </w:hyperlink>
    </w:p>
    <w:p w14:paraId="2BEED88A" w14:textId="077463A2" w:rsidR="00357948" w:rsidRPr="00357948" w:rsidRDefault="000560AF">
      <w:pPr>
        <w:pStyle w:val="TableofFigures"/>
        <w:tabs>
          <w:tab w:val="right" w:leader="dot" w:pos="9016"/>
        </w:tabs>
        <w:rPr>
          <w:rFonts w:eastAsiaTheme="minorEastAsia"/>
          <w:noProof/>
          <w:lang w:eastAsia="en-AU"/>
        </w:rPr>
      </w:pPr>
      <w:hyperlink w:anchor="_Toc106622070" w:history="1">
        <w:r w:rsidR="00357948" w:rsidRPr="00357948">
          <w:rPr>
            <w:rStyle w:val="Hyperlink"/>
            <w:b/>
            <w:bCs/>
            <w:noProof/>
          </w:rPr>
          <w:t xml:space="preserve">Table 3. </w:t>
        </w:r>
        <w:r w:rsidR="00357948" w:rsidRPr="00357948">
          <w:rPr>
            <w:rStyle w:val="Hyperlink"/>
            <w:noProof/>
          </w:rPr>
          <w:t>An Evaluation of National Public Education and Awareness Campaigns in Reference to the Strategic Action Plan by Date of Implementation</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_Toc106622070 \h </w:instrText>
        </w:r>
        <w:r w:rsidR="00357948" w:rsidRPr="00357948">
          <w:rPr>
            <w:noProof/>
            <w:webHidden/>
          </w:rPr>
        </w:r>
        <w:r w:rsidR="00357948" w:rsidRPr="00357948">
          <w:rPr>
            <w:noProof/>
            <w:webHidden/>
          </w:rPr>
          <w:fldChar w:fldCharType="separate"/>
        </w:r>
        <w:r w:rsidR="00A86E84">
          <w:rPr>
            <w:noProof/>
            <w:webHidden/>
          </w:rPr>
          <w:t>34</w:t>
        </w:r>
        <w:r w:rsidR="00357948" w:rsidRPr="00357948">
          <w:rPr>
            <w:noProof/>
            <w:webHidden/>
          </w:rPr>
          <w:fldChar w:fldCharType="end"/>
        </w:r>
      </w:hyperlink>
    </w:p>
    <w:p w14:paraId="04F5F9C2" w14:textId="1964D1F5" w:rsidR="00357948" w:rsidRPr="00357948" w:rsidRDefault="000560AF">
      <w:pPr>
        <w:pStyle w:val="TableofFigures"/>
        <w:tabs>
          <w:tab w:val="right" w:leader="dot" w:pos="9016"/>
        </w:tabs>
        <w:rPr>
          <w:rFonts w:eastAsiaTheme="minorEastAsia"/>
          <w:noProof/>
          <w:lang w:eastAsia="en-AU"/>
        </w:rPr>
      </w:pPr>
      <w:hyperlink w:anchor="_Toc106622071" w:history="1">
        <w:r w:rsidR="00357948" w:rsidRPr="00357948">
          <w:rPr>
            <w:rStyle w:val="Hyperlink"/>
            <w:b/>
            <w:bCs/>
            <w:noProof/>
          </w:rPr>
          <w:t xml:space="preserve">Table 4. </w:t>
        </w:r>
        <w:r w:rsidR="00357948" w:rsidRPr="00357948">
          <w:rPr>
            <w:rStyle w:val="Hyperlink"/>
            <w:noProof/>
          </w:rPr>
          <w:t>An Evaluation of Public Education and Awareness Campaigns in the ACT, NSW, QLD, TAS, and VIC, in Reference to the Strategic Action Plan by Date of Implementation</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_Toc106622071 \h </w:instrText>
        </w:r>
        <w:r w:rsidR="00357948" w:rsidRPr="00357948">
          <w:rPr>
            <w:noProof/>
            <w:webHidden/>
          </w:rPr>
        </w:r>
        <w:r w:rsidR="00357948" w:rsidRPr="00357948">
          <w:rPr>
            <w:noProof/>
            <w:webHidden/>
          </w:rPr>
          <w:fldChar w:fldCharType="separate"/>
        </w:r>
        <w:r w:rsidR="00A86E84">
          <w:rPr>
            <w:noProof/>
            <w:webHidden/>
          </w:rPr>
          <w:t>42</w:t>
        </w:r>
        <w:r w:rsidR="00357948" w:rsidRPr="00357948">
          <w:rPr>
            <w:noProof/>
            <w:webHidden/>
          </w:rPr>
          <w:fldChar w:fldCharType="end"/>
        </w:r>
      </w:hyperlink>
    </w:p>
    <w:p w14:paraId="6B7B2FDC" w14:textId="21016750" w:rsidR="00357948" w:rsidRPr="00357948" w:rsidRDefault="000560AF">
      <w:pPr>
        <w:pStyle w:val="TableofFigures"/>
        <w:tabs>
          <w:tab w:val="right" w:leader="dot" w:pos="9016"/>
        </w:tabs>
        <w:rPr>
          <w:rFonts w:eastAsiaTheme="minorEastAsia"/>
          <w:noProof/>
          <w:lang w:eastAsia="en-AU"/>
        </w:rPr>
      </w:pPr>
      <w:hyperlink w:anchor="_Toc106622072" w:history="1">
        <w:r w:rsidR="00357948" w:rsidRPr="00357948">
          <w:rPr>
            <w:rStyle w:val="Hyperlink"/>
            <w:b/>
            <w:bCs/>
            <w:noProof/>
          </w:rPr>
          <w:t xml:space="preserve">Table 5. </w:t>
        </w:r>
        <w:r w:rsidR="00357948" w:rsidRPr="00357948">
          <w:rPr>
            <w:rStyle w:val="Hyperlink"/>
            <w:rFonts w:ascii="Calibri" w:eastAsia="Calibri" w:hAnsi="Calibri" w:cs="Calibri"/>
            <w:noProof/>
          </w:rPr>
          <w:t>An Evaluation of Public Education and Awareness Campaigns in the NT, in Reference to the Strategic Action Plan </w:t>
        </w:r>
        <w:r w:rsidR="00357948" w:rsidRPr="00357948">
          <w:rPr>
            <w:rStyle w:val="Hyperlink"/>
            <w:noProof/>
          </w:rPr>
          <w:t>by Date of Implementation</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_Toc106622072 \h </w:instrText>
        </w:r>
        <w:r w:rsidR="00357948" w:rsidRPr="00357948">
          <w:rPr>
            <w:noProof/>
            <w:webHidden/>
          </w:rPr>
        </w:r>
        <w:r w:rsidR="00357948" w:rsidRPr="00357948">
          <w:rPr>
            <w:noProof/>
            <w:webHidden/>
          </w:rPr>
          <w:fldChar w:fldCharType="separate"/>
        </w:r>
        <w:r w:rsidR="00A86E84">
          <w:rPr>
            <w:noProof/>
            <w:webHidden/>
          </w:rPr>
          <w:t>45</w:t>
        </w:r>
        <w:r w:rsidR="00357948" w:rsidRPr="00357948">
          <w:rPr>
            <w:noProof/>
            <w:webHidden/>
          </w:rPr>
          <w:fldChar w:fldCharType="end"/>
        </w:r>
      </w:hyperlink>
    </w:p>
    <w:p w14:paraId="6FE80773" w14:textId="6B4F986E" w:rsidR="00357948" w:rsidRPr="00357948" w:rsidRDefault="000560AF">
      <w:pPr>
        <w:pStyle w:val="TableofFigures"/>
        <w:tabs>
          <w:tab w:val="right" w:leader="dot" w:pos="9016"/>
        </w:tabs>
        <w:rPr>
          <w:rFonts w:eastAsiaTheme="minorEastAsia"/>
          <w:noProof/>
          <w:lang w:eastAsia="en-AU"/>
        </w:rPr>
      </w:pPr>
      <w:hyperlink w:anchor="_Toc106622073" w:history="1">
        <w:r w:rsidR="00357948" w:rsidRPr="00357948">
          <w:rPr>
            <w:rStyle w:val="Hyperlink"/>
            <w:b/>
            <w:bCs/>
            <w:noProof/>
          </w:rPr>
          <w:t xml:space="preserve">Table 6. </w:t>
        </w:r>
        <w:r w:rsidR="00357948" w:rsidRPr="00357948">
          <w:rPr>
            <w:rStyle w:val="Hyperlink"/>
            <w:noProof/>
          </w:rPr>
          <w:t>An Evaluation of Education and Awareness Campaigns in WA, in Reference to the Strategic Action Plan by Date of Implementation</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_Toc106622073 \h </w:instrText>
        </w:r>
        <w:r w:rsidR="00357948" w:rsidRPr="00357948">
          <w:rPr>
            <w:noProof/>
            <w:webHidden/>
          </w:rPr>
        </w:r>
        <w:r w:rsidR="00357948" w:rsidRPr="00357948">
          <w:rPr>
            <w:noProof/>
            <w:webHidden/>
          </w:rPr>
          <w:fldChar w:fldCharType="separate"/>
        </w:r>
        <w:r w:rsidR="00A86E84">
          <w:rPr>
            <w:noProof/>
            <w:webHidden/>
          </w:rPr>
          <w:t>51</w:t>
        </w:r>
        <w:r w:rsidR="00357948" w:rsidRPr="00357948">
          <w:rPr>
            <w:noProof/>
            <w:webHidden/>
          </w:rPr>
          <w:fldChar w:fldCharType="end"/>
        </w:r>
      </w:hyperlink>
    </w:p>
    <w:p w14:paraId="3372C2C9" w14:textId="3E7AC886" w:rsidR="00357948" w:rsidRPr="00357948" w:rsidRDefault="000560AF">
      <w:pPr>
        <w:pStyle w:val="TableofFigures"/>
        <w:tabs>
          <w:tab w:val="right" w:leader="dot" w:pos="9016"/>
        </w:tabs>
        <w:rPr>
          <w:rFonts w:eastAsiaTheme="minorEastAsia"/>
          <w:noProof/>
          <w:lang w:eastAsia="en-AU"/>
        </w:rPr>
      </w:pPr>
      <w:hyperlink w:anchor="_Toc106622074" w:history="1">
        <w:r w:rsidR="00357948" w:rsidRPr="00357948">
          <w:rPr>
            <w:rStyle w:val="Hyperlink"/>
            <w:b/>
            <w:bCs/>
            <w:noProof/>
          </w:rPr>
          <w:t xml:space="preserve">Table 7. </w:t>
        </w:r>
        <w:r w:rsidR="00357948" w:rsidRPr="00357948">
          <w:rPr>
            <w:rStyle w:val="Hyperlink"/>
            <w:noProof/>
          </w:rPr>
          <w:t>Overview of funding provided to support FASD research and activities in Australia in chronological order from 2012 – present.</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_Toc106622074 \h </w:instrText>
        </w:r>
        <w:r w:rsidR="00357948" w:rsidRPr="00357948">
          <w:rPr>
            <w:noProof/>
            <w:webHidden/>
          </w:rPr>
        </w:r>
        <w:r w:rsidR="00357948" w:rsidRPr="00357948">
          <w:rPr>
            <w:noProof/>
            <w:webHidden/>
          </w:rPr>
          <w:fldChar w:fldCharType="separate"/>
        </w:r>
        <w:r w:rsidR="00A86E84">
          <w:rPr>
            <w:noProof/>
            <w:webHidden/>
          </w:rPr>
          <w:t>66</w:t>
        </w:r>
        <w:r w:rsidR="00357948" w:rsidRPr="00357948">
          <w:rPr>
            <w:noProof/>
            <w:webHidden/>
          </w:rPr>
          <w:fldChar w:fldCharType="end"/>
        </w:r>
      </w:hyperlink>
    </w:p>
    <w:p w14:paraId="54A7642C" w14:textId="4623D65C" w:rsidR="00357948" w:rsidRPr="00357948" w:rsidRDefault="000560AF">
      <w:pPr>
        <w:pStyle w:val="TableofFigures"/>
        <w:tabs>
          <w:tab w:val="right" w:leader="dot" w:pos="9016"/>
        </w:tabs>
        <w:rPr>
          <w:rFonts w:eastAsiaTheme="minorEastAsia"/>
          <w:noProof/>
          <w:lang w:eastAsia="en-AU"/>
        </w:rPr>
      </w:pPr>
      <w:hyperlink w:anchor="_Toc106622075" w:history="1">
        <w:r w:rsidR="00357948" w:rsidRPr="00357948">
          <w:rPr>
            <w:rStyle w:val="Hyperlink"/>
            <w:b/>
            <w:bCs/>
            <w:noProof/>
          </w:rPr>
          <w:t xml:space="preserve">Table 8 . </w:t>
        </w:r>
        <w:r w:rsidR="00357948" w:rsidRPr="00357948">
          <w:rPr>
            <w:rStyle w:val="Hyperlink"/>
            <w:noProof/>
          </w:rPr>
          <w:t>Review of National Public Education Campaigns Focused on Alcohol Consumption During Pregnancy (n = 8) by launch date</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_Toc106622075 \h </w:instrText>
        </w:r>
        <w:r w:rsidR="00357948" w:rsidRPr="00357948">
          <w:rPr>
            <w:noProof/>
            <w:webHidden/>
          </w:rPr>
        </w:r>
        <w:r w:rsidR="00357948" w:rsidRPr="00357948">
          <w:rPr>
            <w:noProof/>
            <w:webHidden/>
          </w:rPr>
          <w:fldChar w:fldCharType="separate"/>
        </w:r>
        <w:r w:rsidR="00A86E84">
          <w:rPr>
            <w:noProof/>
            <w:webHidden/>
          </w:rPr>
          <w:t>89</w:t>
        </w:r>
        <w:r w:rsidR="00357948" w:rsidRPr="00357948">
          <w:rPr>
            <w:noProof/>
            <w:webHidden/>
          </w:rPr>
          <w:fldChar w:fldCharType="end"/>
        </w:r>
      </w:hyperlink>
    </w:p>
    <w:p w14:paraId="34BACCF1" w14:textId="1714902A" w:rsidR="00357948" w:rsidRPr="00357948" w:rsidRDefault="000560AF">
      <w:pPr>
        <w:pStyle w:val="TableofFigures"/>
        <w:tabs>
          <w:tab w:val="right" w:leader="dot" w:pos="9016"/>
        </w:tabs>
        <w:rPr>
          <w:rFonts w:eastAsiaTheme="minorEastAsia"/>
          <w:noProof/>
          <w:lang w:eastAsia="en-AU"/>
        </w:rPr>
      </w:pPr>
      <w:hyperlink w:anchor="_Toc106622076" w:history="1">
        <w:r w:rsidR="00357948" w:rsidRPr="00357948">
          <w:rPr>
            <w:rStyle w:val="Hyperlink"/>
            <w:b/>
            <w:bCs/>
            <w:noProof/>
          </w:rPr>
          <w:t xml:space="preserve">Table 9. </w:t>
        </w:r>
        <w:r w:rsidR="00357948" w:rsidRPr="00357948">
          <w:rPr>
            <w:rStyle w:val="Hyperlink"/>
            <w:noProof/>
          </w:rPr>
          <w:t>Review of State and Territory Public Education Campaigns Focused on Alcohol Consumption During Pregnancy (n = 21) by launch date</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_Toc106622076 \h </w:instrText>
        </w:r>
        <w:r w:rsidR="00357948" w:rsidRPr="00357948">
          <w:rPr>
            <w:noProof/>
            <w:webHidden/>
          </w:rPr>
        </w:r>
        <w:r w:rsidR="00357948" w:rsidRPr="00357948">
          <w:rPr>
            <w:noProof/>
            <w:webHidden/>
          </w:rPr>
          <w:fldChar w:fldCharType="separate"/>
        </w:r>
        <w:r w:rsidR="00A86E84">
          <w:rPr>
            <w:noProof/>
            <w:webHidden/>
          </w:rPr>
          <w:t>94</w:t>
        </w:r>
        <w:r w:rsidR="00357948" w:rsidRPr="00357948">
          <w:rPr>
            <w:noProof/>
            <w:webHidden/>
          </w:rPr>
          <w:fldChar w:fldCharType="end"/>
        </w:r>
      </w:hyperlink>
    </w:p>
    <w:p w14:paraId="7D551509" w14:textId="0177659E" w:rsidR="00357948" w:rsidRPr="00357948" w:rsidRDefault="000560AF">
      <w:pPr>
        <w:pStyle w:val="TableofFigures"/>
        <w:tabs>
          <w:tab w:val="right" w:leader="dot" w:pos="9016"/>
        </w:tabs>
        <w:rPr>
          <w:rFonts w:eastAsiaTheme="minorEastAsia"/>
          <w:noProof/>
          <w:lang w:eastAsia="en-AU"/>
        </w:rPr>
      </w:pPr>
      <w:hyperlink w:anchor="_Toc106622077" w:history="1">
        <w:r w:rsidR="00357948" w:rsidRPr="00357948">
          <w:rPr>
            <w:rStyle w:val="Hyperlink"/>
            <w:b/>
            <w:bCs/>
            <w:noProof/>
          </w:rPr>
          <w:t xml:space="preserve">Table 10. </w:t>
        </w:r>
        <w:r w:rsidR="00357948" w:rsidRPr="00357948">
          <w:rPr>
            <w:rStyle w:val="Hyperlink"/>
            <w:noProof/>
          </w:rPr>
          <w:t>Review of Information Provided to Women About Pregnancy and Alcohol Use</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_Toc106622077 \h </w:instrText>
        </w:r>
        <w:r w:rsidR="00357948" w:rsidRPr="00357948">
          <w:rPr>
            <w:noProof/>
            <w:webHidden/>
          </w:rPr>
        </w:r>
        <w:r w:rsidR="00357948" w:rsidRPr="00357948">
          <w:rPr>
            <w:noProof/>
            <w:webHidden/>
          </w:rPr>
          <w:fldChar w:fldCharType="separate"/>
        </w:r>
        <w:r w:rsidR="00A86E84">
          <w:rPr>
            <w:noProof/>
            <w:webHidden/>
          </w:rPr>
          <w:t>105</w:t>
        </w:r>
        <w:r w:rsidR="00357948" w:rsidRPr="00357948">
          <w:rPr>
            <w:noProof/>
            <w:webHidden/>
          </w:rPr>
          <w:fldChar w:fldCharType="end"/>
        </w:r>
      </w:hyperlink>
    </w:p>
    <w:p w14:paraId="4414F228" w14:textId="05536BC9" w:rsidR="00357948" w:rsidRPr="00357948" w:rsidRDefault="000560AF">
      <w:pPr>
        <w:pStyle w:val="TableofFigures"/>
        <w:tabs>
          <w:tab w:val="right" w:leader="dot" w:pos="9016"/>
        </w:tabs>
        <w:rPr>
          <w:rFonts w:eastAsiaTheme="minorEastAsia"/>
          <w:noProof/>
          <w:lang w:eastAsia="en-AU"/>
        </w:rPr>
      </w:pPr>
      <w:hyperlink w:anchor="_Toc106622078" w:history="1">
        <w:r w:rsidR="00357948" w:rsidRPr="00357948">
          <w:rPr>
            <w:rStyle w:val="Hyperlink"/>
            <w:b/>
            <w:bCs/>
            <w:noProof/>
          </w:rPr>
          <w:t xml:space="preserve">Table 11. </w:t>
        </w:r>
        <w:r w:rsidR="00357948" w:rsidRPr="00357948">
          <w:rPr>
            <w:rStyle w:val="Hyperlink"/>
            <w:noProof/>
          </w:rPr>
          <w:t>Number of respondents who have and have not received FASD training and education across the different health occupations.</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_Toc106622078 \h </w:instrText>
        </w:r>
        <w:r w:rsidR="00357948" w:rsidRPr="00357948">
          <w:rPr>
            <w:noProof/>
            <w:webHidden/>
          </w:rPr>
        </w:r>
        <w:r w:rsidR="00357948" w:rsidRPr="00357948">
          <w:rPr>
            <w:noProof/>
            <w:webHidden/>
          </w:rPr>
          <w:fldChar w:fldCharType="separate"/>
        </w:r>
        <w:r w:rsidR="00A86E84">
          <w:rPr>
            <w:noProof/>
            <w:webHidden/>
          </w:rPr>
          <w:t>116</w:t>
        </w:r>
        <w:r w:rsidR="00357948" w:rsidRPr="00357948">
          <w:rPr>
            <w:noProof/>
            <w:webHidden/>
          </w:rPr>
          <w:fldChar w:fldCharType="end"/>
        </w:r>
      </w:hyperlink>
    </w:p>
    <w:p w14:paraId="729AB3FB" w14:textId="6CDCB7E1" w:rsidR="00357948" w:rsidRPr="00357948" w:rsidRDefault="000560AF">
      <w:pPr>
        <w:pStyle w:val="TableofFigures"/>
        <w:tabs>
          <w:tab w:val="right" w:leader="dot" w:pos="9016"/>
        </w:tabs>
        <w:rPr>
          <w:rFonts w:eastAsiaTheme="minorEastAsia"/>
          <w:noProof/>
          <w:lang w:eastAsia="en-AU"/>
        </w:rPr>
      </w:pPr>
      <w:hyperlink w:anchor="_Toc106622079" w:history="1">
        <w:r w:rsidR="00357948" w:rsidRPr="00357948">
          <w:rPr>
            <w:rStyle w:val="Hyperlink"/>
            <w:b/>
            <w:bCs/>
            <w:noProof/>
          </w:rPr>
          <w:t xml:space="preserve">Table 12. </w:t>
        </w:r>
        <w:r w:rsidR="00357948" w:rsidRPr="00357948">
          <w:rPr>
            <w:rStyle w:val="Hyperlink"/>
            <w:noProof/>
          </w:rPr>
          <w:t>Support Services and Treatment Options Available through Maternity and AOD Services</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_Toc106622079 \h </w:instrText>
        </w:r>
        <w:r w:rsidR="00357948" w:rsidRPr="00357948">
          <w:rPr>
            <w:noProof/>
            <w:webHidden/>
          </w:rPr>
        </w:r>
        <w:r w:rsidR="00357948" w:rsidRPr="00357948">
          <w:rPr>
            <w:noProof/>
            <w:webHidden/>
          </w:rPr>
          <w:fldChar w:fldCharType="separate"/>
        </w:r>
        <w:r w:rsidR="00A86E84">
          <w:rPr>
            <w:noProof/>
            <w:webHidden/>
          </w:rPr>
          <w:t>147</w:t>
        </w:r>
        <w:r w:rsidR="00357948" w:rsidRPr="00357948">
          <w:rPr>
            <w:noProof/>
            <w:webHidden/>
          </w:rPr>
          <w:fldChar w:fldCharType="end"/>
        </w:r>
      </w:hyperlink>
    </w:p>
    <w:p w14:paraId="221DD2BA" w14:textId="33F7A104" w:rsidR="0082627B" w:rsidRPr="00602148" w:rsidRDefault="00D77508" w:rsidP="001D43CD">
      <w:pPr>
        <w:spacing w:line="276" w:lineRule="auto"/>
        <w:rPr>
          <w:rFonts w:ascii="Calibri" w:hAnsi="Calibri" w:cs="Calibri"/>
        </w:rPr>
      </w:pPr>
      <w:r w:rsidRPr="00F12DF4">
        <w:rPr>
          <w:rFonts w:ascii="Calibri" w:hAnsi="Calibri" w:cs="Calibri"/>
        </w:rPr>
        <w:fldChar w:fldCharType="end"/>
      </w:r>
    </w:p>
    <w:p w14:paraId="1EFE02F4" w14:textId="77777777" w:rsidR="00882620" w:rsidRPr="00022C59" w:rsidRDefault="00882620" w:rsidP="00260718">
      <w:pPr>
        <w:rPr>
          <w:rFonts w:ascii="Calibri" w:hAnsi="Calibri" w:cs="Calibri"/>
          <w:sz w:val="24"/>
          <w:szCs w:val="24"/>
        </w:rPr>
      </w:pPr>
    </w:p>
    <w:p w14:paraId="2B42A52B" w14:textId="77777777" w:rsidR="00882620" w:rsidRPr="00022C59" w:rsidRDefault="00882620" w:rsidP="00260718">
      <w:pPr>
        <w:rPr>
          <w:rFonts w:ascii="Calibri" w:hAnsi="Calibri" w:cs="Calibri"/>
          <w:sz w:val="24"/>
          <w:szCs w:val="24"/>
        </w:rPr>
      </w:pPr>
    </w:p>
    <w:p w14:paraId="14224FA5" w14:textId="77777777" w:rsidR="00882620" w:rsidRPr="00022C59" w:rsidRDefault="00882620" w:rsidP="00260718">
      <w:pPr>
        <w:rPr>
          <w:rFonts w:ascii="Calibri" w:hAnsi="Calibri" w:cs="Calibri"/>
          <w:sz w:val="24"/>
          <w:szCs w:val="24"/>
        </w:rPr>
      </w:pPr>
    </w:p>
    <w:p w14:paraId="1D68150A" w14:textId="77777777" w:rsidR="00882620" w:rsidRPr="00022C59" w:rsidRDefault="00882620" w:rsidP="00260718">
      <w:pPr>
        <w:rPr>
          <w:rFonts w:ascii="Calibri" w:hAnsi="Calibri" w:cs="Calibri"/>
          <w:sz w:val="24"/>
          <w:szCs w:val="24"/>
        </w:rPr>
      </w:pPr>
    </w:p>
    <w:p w14:paraId="28D3507E" w14:textId="77777777" w:rsidR="00882620" w:rsidRPr="00022C59" w:rsidRDefault="00882620" w:rsidP="00260718">
      <w:pPr>
        <w:rPr>
          <w:rFonts w:ascii="Calibri" w:hAnsi="Calibri" w:cs="Calibri"/>
          <w:sz w:val="24"/>
          <w:szCs w:val="24"/>
        </w:rPr>
      </w:pPr>
    </w:p>
    <w:p w14:paraId="173AC9A1" w14:textId="77777777" w:rsidR="00882620" w:rsidRPr="00022C59" w:rsidRDefault="00882620" w:rsidP="00260718">
      <w:pPr>
        <w:rPr>
          <w:rFonts w:ascii="Calibri" w:hAnsi="Calibri" w:cs="Calibri"/>
          <w:sz w:val="24"/>
          <w:szCs w:val="24"/>
        </w:rPr>
      </w:pPr>
    </w:p>
    <w:p w14:paraId="08C4D52A" w14:textId="7E2D7D83" w:rsidR="00692B8B" w:rsidRDefault="00692B8B">
      <w:pPr>
        <w:rPr>
          <w:rFonts w:ascii="Calibri" w:hAnsi="Calibri" w:cs="Calibri"/>
          <w:sz w:val="24"/>
          <w:szCs w:val="24"/>
        </w:rPr>
      </w:pPr>
      <w:r>
        <w:rPr>
          <w:rFonts w:ascii="Calibri" w:hAnsi="Calibri" w:cs="Calibri"/>
          <w:sz w:val="24"/>
          <w:szCs w:val="24"/>
        </w:rPr>
        <w:br w:type="page"/>
      </w:r>
    </w:p>
    <w:p w14:paraId="7CC6BEDD" w14:textId="6AD0EC70" w:rsidR="0082627B" w:rsidRPr="00022C59" w:rsidRDefault="0090529B" w:rsidP="000560AF">
      <w:pPr>
        <w:pStyle w:val="Heading2"/>
        <w:shd w:val="clear" w:color="auto" w:fill="4472C4" w:themeFill="accent1"/>
        <w:rPr>
          <w:sz w:val="24"/>
          <w:szCs w:val="24"/>
        </w:rPr>
      </w:pPr>
      <w:bookmarkStart w:id="6" w:name="_Toc106635503"/>
      <w:r w:rsidRPr="00022C59">
        <w:rPr>
          <w:sz w:val="24"/>
          <w:szCs w:val="24"/>
        </w:rPr>
        <w:lastRenderedPageBreak/>
        <w:t>Figures</w:t>
      </w:r>
      <w:bookmarkEnd w:id="6"/>
    </w:p>
    <w:p w14:paraId="6BD2E977" w14:textId="5AF75021" w:rsidR="00357948" w:rsidRPr="00357948" w:rsidRDefault="00D77508">
      <w:pPr>
        <w:pStyle w:val="TableofFigures"/>
        <w:tabs>
          <w:tab w:val="right" w:leader="dot" w:pos="9016"/>
        </w:tabs>
        <w:rPr>
          <w:rFonts w:eastAsiaTheme="minorEastAsia"/>
          <w:noProof/>
          <w:lang w:eastAsia="en-AU"/>
        </w:rPr>
      </w:pPr>
      <w:r>
        <w:rPr>
          <w:rFonts w:ascii="Calibri" w:hAnsi="Calibri" w:cs="Calibri"/>
          <w:sz w:val="24"/>
          <w:szCs w:val="24"/>
        </w:rPr>
        <w:fldChar w:fldCharType="begin"/>
      </w:r>
      <w:r>
        <w:rPr>
          <w:rFonts w:ascii="Calibri" w:hAnsi="Calibri" w:cs="Calibri"/>
          <w:sz w:val="24"/>
          <w:szCs w:val="24"/>
        </w:rPr>
        <w:instrText xml:space="preserve"> TOC \h \z \c "Figure" </w:instrText>
      </w:r>
      <w:r>
        <w:rPr>
          <w:rFonts w:ascii="Calibri" w:hAnsi="Calibri" w:cs="Calibri"/>
          <w:sz w:val="24"/>
          <w:szCs w:val="24"/>
        </w:rPr>
        <w:fldChar w:fldCharType="separate"/>
      </w:r>
      <w:hyperlink w:anchor="_Toc106622087" w:history="1">
        <w:r w:rsidR="00357948" w:rsidRPr="00357948">
          <w:rPr>
            <w:rStyle w:val="Hyperlink"/>
            <w:b/>
            <w:bCs/>
            <w:noProof/>
          </w:rPr>
          <w:t xml:space="preserve">Figure 1. </w:t>
        </w:r>
        <w:r w:rsidR="00357948" w:rsidRPr="00357948">
          <w:rPr>
            <w:rStyle w:val="Hyperlink"/>
            <w:noProof/>
          </w:rPr>
          <w:t>Diagram of Survey Responses</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_Toc106622087 \h </w:instrText>
        </w:r>
        <w:r w:rsidR="00357948" w:rsidRPr="00357948">
          <w:rPr>
            <w:noProof/>
            <w:webHidden/>
          </w:rPr>
        </w:r>
        <w:r w:rsidR="00357948" w:rsidRPr="00357948">
          <w:rPr>
            <w:noProof/>
            <w:webHidden/>
          </w:rPr>
          <w:fldChar w:fldCharType="separate"/>
        </w:r>
        <w:r w:rsidR="00A86E84">
          <w:rPr>
            <w:noProof/>
            <w:webHidden/>
          </w:rPr>
          <w:t>18</w:t>
        </w:r>
        <w:r w:rsidR="00357948" w:rsidRPr="00357948">
          <w:rPr>
            <w:noProof/>
            <w:webHidden/>
          </w:rPr>
          <w:fldChar w:fldCharType="end"/>
        </w:r>
      </w:hyperlink>
    </w:p>
    <w:p w14:paraId="15536588" w14:textId="4B221639" w:rsidR="00357948" w:rsidRPr="00357948" w:rsidRDefault="000560AF">
      <w:pPr>
        <w:pStyle w:val="TableofFigures"/>
        <w:tabs>
          <w:tab w:val="right" w:leader="dot" w:pos="9016"/>
        </w:tabs>
        <w:rPr>
          <w:rFonts w:eastAsiaTheme="minorEastAsia"/>
          <w:noProof/>
          <w:lang w:eastAsia="en-AU"/>
        </w:rPr>
      </w:pPr>
      <w:hyperlink w:anchor="_Toc106622088" w:history="1">
        <w:r w:rsidR="00357948" w:rsidRPr="00357948">
          <w:rPr>
            <w:rStyle w:val="Hyperlink"/>
            <w:b/>
            <w:bCs/>
            <w:noProof/>
          </w:rPr>
          <w:t>Figure 2.</w:t>
        </w:r>
        <w:r w:rsidR="00357948" w:rsidRPr="00357948">
          <w:rPr>
            <w:rStyle w:val="Hyperlink"/>
            <w:noProof/>
          </w:rPr>
          <w:t xml:space="preserve"> Number of FASD Projects Funded and Total Funding Awarded Since 2012</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_Toc106622088 \h </w:instrText>
        </w:r>
        <w:r w:rsidR="00357948" w:rsidRPr="00357948">
          <w:rPr>
            <w:noProof/>
            <w:webHidden/>
          </w:rPr>
        </w:r>
        <w:r w:rsidR="00357948" w:rsidRPr="00357948">
          <w:rPr>
            <w:noProof/>
            <w:webHidden/>
          </w:rPr>
          <w:fldChar w:fldCharType="separate"/>
        </w:r>
        <w:r w:rsidR="00A86E84">
          <w:rPr>
            <w:noProof/>
            <w:webHidden/>
          </w:rPr>
          <w:t>76</w:t>
        </w:r>
        <w:r w:rsidR="00357948" w:rsidRPr="00357948">
          <w:rPr>
            <w:noProof/>
            <w:webHidden/>
          </w:rPr>
          <w:fldChar w:fldCharType="end"/>
        </w:r>
      </w:hyperlink>
    </w:p>
    <w:p w14:paraId="3B6ACA14" w14:textId="33FF2128" w:rsidR="00357948" w:rsidRPr="00357948" w:rsidRDefault="000560AF">
      <w:pPr>
        <w:pStyle w:val="TableofFigures"/>
        <w:tabs>
          <w:tab w:val="right" w:leader="dot" w:pos="9016"/>
        </w:tabs>
        <w:rPr>
          <w:rFonts w:eastAsiaTheme="minorEastAsia"/>
          <w:noProof/>
          <w:lang w:eastAsia="en-AU"/>
        </w:rPr>
      </w:pPr>
      <w:hyperlink w:anchor="_Toc106622089" w:history="1">
        <w:r w:rsidR="00357948" w:rsidRPr="00357948">
          <w:rPr>
            <w:rStyle w:val="Hyperlink"/>
            <w:b/>
            <w:bCs/>
            <w:noProof/>
          </w:rPr>
          <w:t>Figure 3.</w:t>
        </w:r>
        <w:r w:rsidR="00357948" w:rsidRPr="00357948">
          <w:rPr>
            <w:rStyle w:val="Hyperlink"/>
            <w:noProof/>
          </w:rPr>
          <w:t xml:space="preserve"> Findings from the NDSHS (2019) Concerning Drinking Frequency Among People aged 14+ between 2001–2019.</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_Toc106622089 \h </w:instrText>
        </w:r>
        <w:r w:rsidR="00357948" w:rsidRPr="00357948">
          <w:rPr>
            <w:noProof/>
            <w:webHidden/>
          </w:rPr>
        </w:r>
        <w:r w:rsidR="00357948" w:rsidRPr="00357948">
          <w:rPr>
            <w:noProof/>
            <w:webHidden/>
          </w:rPr>
          <w:fldChar w:fldCharType="separate"/>
        </w:r>
        <w:r w:rsidR="00A86E84">
          <w:rPr>
            <w:noProof/>
            <w:webHidden/>
          </w:rPr>
          <w:t>83</w:t>
        </w:r>
        <w:r w:rsidR="00357948" w:rsidRPr="00357948">
          <w:rPr>
            <w:noProof/>
            <w:webHidden/>
          </w:rPr>
          <w:fldChar w:fldCharType="end"/>
        </w:r>
      </w:hyperlink>
    </w:p>
    <w:p w14:paraId="0AD73989" w14:textId="0A60F2CF" w:rsidR="00357948" w:rsidRPr="00357948" w:rsidRDefault="000560AF">
      <w:pPr>
        <w:pStyle w:val="TableofFigures"/>
        <w:tabs>
          <w:tab w:val="right" w:leader="dot" w:pos="9016"/>
        </w:tabs>
        <w:rPr>
          <w:rFonts w:eastAsiaTheme="minorEastAsia"/>
          <w:noProof/>
          <w:lang w:eastAsia="en-AU"/>
        </w:rPr>
      </w:pPr>
      <w:hyperlink w:anchor="_Toc106622090" w:history="1">
        <w:r w:rsidR="00357948" w:rsidRPr="00357948">
          <w:rPr>
            <w:rStyle w:val="Hyperlink"/>
            <w:b/>
            <w:bCs/>
            <w:noProof/>
          </w:rPr>
          <w:t xml:space="preserve">Figure 4. </w:t>
        </w:r>
        <w:r w:rsidR="00357948" w:rsidRPr="00357948">
          <w:rPr>
            <w:rStyle w:val="Hyperlink"/>
            <w:noProof/>
          </w:rPr>
          <w:t>Findings from the NDSHS (2019) Concerning the Proportion of Abstainers and People Exceeding the National Alcohol Guidelines between 2001–2019.</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_Toc106622090 \h </w:instrText>
        </w:r>
        <w:r w:rsidR="00357948" w:rsidRPr="00357948">
          <w:rPr>
            <w:noProof/>
            <w:webHidden/>
          </w:rPr>
        </w:r>
        <w:r w:rsidR="00357948" w:rsidRPr="00357948">
          <w:rPr>
            <w:noProof/>
            <w:webHidden/>
          </w:rPr>
          <w:fldChar w:fldCharType="separate"/>
        </w:r>
        <w:r w:rsidR="00A86E84">
          <w:rPr>
            <w:noProof/>
            <w:webHidden/>
          </w:rPr>
          <w:t>84</w:t>
        </w:r>
        <w:r w:rsidR="00357948" w:rsidRPr="00357948">
          <w:rPr>
            <w:noProof/>
            <w:webHidden/>
          </w:rPr>
          <w:fldChar w:fldCharType="end"/>
        </w:r>
      </w:hyperlink>
    </w:p>
    <w:p w14:paraId="7DC6EF31" w14:textId="3E1AD8C7" w:rsidR="00357948" w:rsidRPr="00357948" w:rsidRDefault="000560AF">
      <w:pPr>
        <w:pStyle w:val="TableofFigures"/>
        <w:tabs>
          <w:tab w:val="right" w:leader="dot" w:pos="9016"/>
        </w:tabs>
        <w:rPr>
          <w:rFonts w:eastAsiaTheme="minorEastAsia"/>
          <w:noProof/>
          <w:lang w:eastAsia="en-AU"/>
        </w:rPr>
      </w:pPr>
      <w:hyperlink w:anchor="_Toc106622091" w:history="1">
        <w:r w:rsidR="00357948" w:rsidRPr="00357948">
          <w:rPr>
            <w:rStyle w:val="Hyperlink"/>
            <w:b/>
            <w:bCs/>
            <w:noProof/>
          </w:rPr>
          <w:t xml:space="preserve">Figure 5. </w:t>
        </w:r>
        <w:r w:rsidR="00357948" w:rsidRPr="00357948">
          <w:rPr>
            <w:rStyle w:val="Hyperlink"/>
            <w:noProof/>
          </w:rPr>
          <w:t>Proportion of Australian Adults who Exceeded the Alcohol Guidelines by Age (2020-21)</w:t>
        </w:r>
        <w:r w:rsidR="00357948" w:rsidRPr="00357948">
          <w:rPr>
            <w:noProof/>
            <w:webHidden/>
          </w:rPr>
          <w:tab/>
        </w:r>
        <w:r w:rsidR="00357948" w:rsidRPr="00357948">
          <w:rPr>
            <w:noProof/>
            <w:webHidden/>
          </w:rPr>
          <w:fldChar w:fldCharType="begin"/>
        </w:r>
        <w:r w:rsidR="00357948" w:rsidRPr="00357948">
          <w:rPr>
            <w:noProof/>
            <w:webHidden/>
          </w:rPr>
          <w:instrText xml:space="preserve"> PAGEREF _Toc106622091 \h </w:instrText>
        </w:r>
        <w:r w:rsidR="00357948" w:rsidRPr="00357948">
          <w:rPr>
            <w:noProof/>
            <w:webHidden/>
          </w:rPr>
        </w:r>
        <w:r w:rsidR="00357948" w:rsidRPr="00357948">
          <w:rPr>
            <w:noProof/>
            <w:webHidden/>
          </w:rPr>
          <w:fldChar w:fldCharType="separate"/>
        </w:r>
        <w:r w:rsidR="00A86E84">
          <w:rPr>
            <w:noProof/>
            <w:webHidden/>
          </w:rPr>
          <w:t>85</w:t>
        </w:r>
        <w:r w:rsidR="00357948" w:rsidRPr="00357948">
          <w:rPr>
            <w:noProof/>
            <w:webHidden/>
          </w:rPr>
          <w:fldChar w:fldCharType="end"/>
        </w:r>
      </w:hyperlink>
    </w:p>
    <w:p w14:paraId="4355E60A" w14:textId="53D3345E" w:rsidR="0090529B" w:rsidRPr="00022C59" w:rsidRDefault="00D77508" w:rsidP="001D43CD">
      <w:pPr>
        <w:spacing w:line="276" w:lineRule="auto"/>
        <w:rPr>
          <w:rFonts w:ascii="Calibri" w:hAnsi="Calibri" w:cs="Calibri"/>
          <w:sz w:val="24"/>
          <w:szCs w:val="24"/>
        </w:rPr>
      </w:pPr>
      <w:r>
        <w:rPr>
          <w:rFonts w:ascii="Calibri" w:hAnsi="Calibri" w:cs="Calibri"/>
          <w:sz w:val="24"/>
          <w:szCs w:val="24"/>
        </w:rPr>
        <w:fldChar w:fldCharType="end"/>
      </w:r>
    </w:p>
    <w:p w14:paraId="46E229F3" w14:textId="38EB47A4" w:rsidR="00692B8B" w:rsidRDefault="00692B8B">
      <w:pPr>
        <w:rPr>
          <w:rFonts w:ascii="Calibri" w:hAnsi="Calibri" w:cs="Calibri"/>
          <w:sz w:val="24"/>
          <w:szCs w:val="24"/>
        </w:rPr>
      </w:pPr>
      <w:r>
        <w:rPr>
          <w:rFonts w:ascii="Calibri" w:hAnsi="Calibri" w:cs="Calibri"/>
          <w:sz w:val="24"/>
          <w:szCs w:val="24"/>
        </w:rPr>
        <w:br w:type="page"/>
      </w:r>
    </w:p>
    <w:p w14:paraId="1524CF57" w14:textId="482819C6" w:rsidR="004F2A20" w:rsidRPr="00022C59" w:rsidRDefault="00205190" w:rsidP="000560AF">
      <w:pPr>
        <w:pStyle w:val="Heading2"/>
        <w:shd w:val="clear" w:color="auto" w:fill="4472C4" w:themeFill="accent1"/>
        <w:rPr>
          <w:sz w:val="24"/>
          <w:szCs w:val="24"/>
        </w:rPr>
      </w:pPr>
      <w:bookmarkStart w:id="7" w:name="_Toc106635504"/>
      <w:r>
        <w:rPr>
          <w:sz w:val="24"/>
          <w:szCs w:val="24"/>
        </w:rPr>
        <w:lastRenderedPageBreak/>
        <w:t xml:space="preserve">Table of </w:t>
      </w:r>
      <w:r w:rsidR="004F2A20">
        <w:rPr>
          <w:sz w:val="24"/>
          <w:szCs w:val="24"/>
        </w:rPr>
        <w:t>Acronyms</w:t>
      </w:r>
      <w:bookmarkEnd w:id="7"/>
    </w:p>
    <w:tbl>
      <w:tblPr>
        <w:tblStyle w:val="TableGrid"/>
        <w:tblW w:w="0" w:type="auto"/>
        <w:tblLook w:val="04A0" w:firstRow="1" w:lastRow="0" w:firstColumn="1" w:lastColumn="0" w:noHBand="0" w:noVBand="1"/>
      </w:tblPr>
      <w:tblGrid>
        <w:gridCol w:w="1838"/>
        <w:gridCol w:w="7178"/>
      </w:tblGrid>
      <w:tr w:rsidR="00082646" w:rsidRPr="004902F5" w14:paraId="0D0D1E9B" w14:textId="77777777" w:rsidTr="00154ECB">
        <w:tc>
          <w:tcPr>
            <w:tcW w:w="1838" w:type="dxa"/>
          </w:tcPr>
          <w:p w14:paraId="1FBE621C" w14:textId="77777777" w:rsidR="00082646" w:rsidRPr="00B775F2" w:rsidRDefault="00082646" w:rsidP="00154ECB">
            <w:pPr>
              <w:rPr>
                <w:rFonts w:cstheme="minorHAnsi"/>
                <w:b/>
                <w:bCs/>
              </w:rPr>
            </w:pPr>
            <w:r w:rsidRPr="00B775F2">
              <w:rPr>
                <w:rFonts w:cstheme="minorHAnsi"/>
                <w:b/>
                <w:bCs/>
              </w:rPr>
              <w:t xml:space="preserve">Acronym </w:t>
            </w:r>
          </w:p>
        </w:tc>
        <w:tc>
          <w:tcPr>
            <w:tcW w:w="7178" w:type="dxa"/>
          </w:tcPr>
          <w:p w14:paraId="65C68C9C" w14:textId="77777777" w:rsidR="00082646" w:rsidRPr="00B775F2" w:rsidRDefault="00082646" w:rsidP="00154ECB">
            <w:pPr>
              <w:rPr>
                <w:rFonts w:cstheme="minorHAnsi"/>
                <w:b/>
                <w:bCs/>
              </w:rPr>
            </w:pPr>
            <w:r w:rsidRPr="00B775F2">
              <w:rPr>
                <w:rFonts w:cstheme="minorHAnsi"/>
                <w:b/>
                <w:bCs/>
              </w:rPr>
              <w:t xml:space="preserve">Definition </w:t>
            </w:r>
          </w:p>
        </w:tc>
      </w:tr>
      <w:tr w:rsidR="00082646" w14:paraId="672FDA0E" w14:textId="77777777" w:rsidTr="00154ECB">
        <w:tc>
          <w:tcPr>
            <w:tcW w:w="1838" w:type="dxa"/>
          </w:tcPr>
          <w:p w14:paraId="4B5BE34B" w14:textId="77777777" w:rsidR="00082646" w:rsidRPr="00B775F2" w:rsidRDefault="00082646" w:rsidP="00154ECB">
            <w:pPr>
              <w:rPr>
                <w:rFonts w:cstheme="minorHAnsi"/>
              </w:rPr>
            </w:pPr>
            <w:r w:rsidRPr="00B775F2">
              <w:rPr>
                <w:rFonts w:cstheme="minorHAnsi"/>
              </w:rPr>
              <w:t>ABS</w:t>
            </w:r>
          </w:p>
        </w:tc>
        <w:tc>
          <w:tcPr>
            <w:tcW w:w="7178" w:type="dxa"/>
          </w:tcPr>
          <w:p w14:paraId="1F2B9CEC" w14:textId="77777777" w:rsidR="00082646" w:rsidRPr="00B775F2" w:rsidRDefault="00082646" w:rsidP="00154ECB">
            <w:pPr>
              <w:rPr>
                <w:rFonts w:cstheme="minorHAnsi"/>
              </w:rPr>
            </w:pPr>
            <w:r w:rsidRPr="00B775F2">
              <w:rPr>
                <w:rFonts w:cstheme="minorHAnsi"/>
              </w:rPr>
              <w:t xml:space="preserve">Australian Bureau of Statistics </w:t>
            </w:r>
          </w:p>
        </w:tc>
      </w:tr>
      <w:tr w:rsidR="00082646" w14:paraId="1734BBB9" w14:textId="77777777" w:rsidTr="00154ECB">
        <w:tc>
          <w:tcPr>
            <w:tcW w:w="1838" w:type="dxa"/>
          </w:tcPr>
          <w:p w14:paraId="31CD4080" w14:textId="77777777" w:rsidR="00082646" w:rsidRPr="00B775F2" w:rsidRDefault="00082646" w:rsidP="00154ECB">
            <w:pPr>
              <w:rPr>
                <w:rFonts w:cstheme="minorHAnsi"/>
              </w:rPr>
            </w:pPr>
            <w:r w:rsidRPr="00B775F2">
              <w:rPr>
                <w:rFonts w:cstheme="minorHAnsi"/>
              </w:rPr>
              <w:t>ACT</w:t>
            </w:r>
          </w:p>
        </w:tc>
        <w:tc>
          <w:tcPr>
            <w:tcW w:w="7178" w:type="dxa"/>
          </w:tcPr>
          <w:p w14:paraId="2A303A2E" w14:textId="77777777" w:rsidR="00082646" w:rsidRPr="00B775F2" w:rsidRDefault="00082646" w:rsidP="00154ECB">
            <w:pPr>
              <w:rPr>
                <w:rFonts w:cstheme="minorHAnsi"/>
              </w:rPr>
            </w:pPr>
            <w:r w:rsidRPr="00B775F2">
              <w:rPr>
                <w:rFonts w:cstheme="minorHAnsi"/>
              </w:rPr>
              <w:t xml:space="preserve">Australian Capital Territory </w:t>
            </w:r>
          </w:p>
        </w:tc>
      </w:tr>
      <w:tr w:rsidR="00082646" w14:paraId="787B5DFB" w14:textId="77777777" w:rsidTr="00154ECB">
        <w:tc>
          <w:tcPr>
            <w:tcW w:w="1838" w:type="dxa"/>
          </w:tcPr>
          <w:p w14:paraId="5D1266D8" w14:textId="77777777" w:rsidR="00082646" w:rsidRPr="00B775F2" w:rsidRDefault="00082646" w:rsidP="00154ECB">
            <w:pPr>
              <w:rPr>
                <w:rFonts w:cstheme="minorHAnsi"/>
              </w:rPr>
            </w:pPr>
            <w:r w:rsidRPr="00B775F2">
              <w:rPr>
                <w:rFonts w:cstheme="minorHAnsi"/>
              </w:rPr>
              <w:t>AOD</w:t>
            </w:r>
          </w:p>
        </w:tc>
        <w:tc>
          <w:tcPr>
            <w:tcW w:w="7178" w:type="dxa"/>
          </w:tcPr>
          <w:p w14:paraId="260066FA" w14:textId="77777777" w:rsidR="00082646" w:rsidRPr="00B775F2" w:rsidRDefault="00082646" w:rsidP="00154ECB">
            <w:pPr>
              <w:rPr>
                <w:rFonts w:cstheme="minorHAnsi"/>
              </w:rPr>
            </w:pPr>
            <w:r w:rsidRPr="00B775F2">
              <w:rPr>
                <w:rFonts w:cstheme="minorHAnsi"/>
              </w:rPr>
              <w:t>Alcohol and Other Drug</w:t>
            </w:r>
          </w:p>
        </w:tc>
      </w:tr>
      <w:tr w:rsidR="00082646" w14:paraId="66292AF2" w14:textId="77777777" w:rsidTr="00154ECB">
        <w:tc>
          <w:tcPr>
            <w:tcW w:w="1838" w:type="dxa"/>
          </w:tcPr>
          <w:p w14:paraId="2FD16C3B" w14:textId="77777777" w:rsidR="00082646" w:rsidRPr="00B775F2" w:rsidRDefault="00082646" w:rsidP="00154ECB">
            <w:pPr>
              <w:rPr>
                <w:rFonts w:cstheme="minorHAnsi"/>
              </w:rPr>
            </w:pPr>
            <w:r w:rsidRPr="00B775F2">
              <w:rPr>
                <w:rFonts w:cstheme="minorHAnsi"/>
              </w:rPr>
              <w:t>ARC</w:t>
            </w:r>
          </w:p>
        </w:tc>
        <w:tc>
          <w:tcPr>
            <w:tcW w:w="7178" w:type="dxa"/>
          </w:tcPr>
          <w:p w14:paraId="1031EBA1" w14:textId="77777777" w:rsidR="00082646" w:rsidRPr="00B775F2" w:rsidRDefault="00082646" w:rsidP="00154ECB">
            <w:pPr>
              <w:rPr>
                <w:rFonts w:cstheme="minorHAnsi"/>
              </w:rPr>
            </w:pPr>
            <w:r w:rsidRPr="00B775F2">
              <w:rPr>
                <w:rFonts w:cstheme="minorHAnsi"/>
              </w:rPr>
              <w:t>Australian Research Council</w:t>
            </w:r>
          </w:p>
        </w:tc>
      </w:tr>
      <w:tr w:rsidR="00082646" w:rsidRPr="004902F5" w14:paraId="397BACBB" w14:textId="77777777" w:rsidTr="00154ECB">
        <w:tc>
          <w:tcPr>
            <w:tcW w:w="1838" w:type="dxa"/>
          </w:tcPr>
          <w:p w14:paraId="54616D3D" w14:textId="77777777" w:rsidR="00082646" w:rsidRPr="00B775F2" w:rsidRDefault="00082646" w:rsidP="00154ECB">
            <w:pPr>
              <w:rPr>
                <w:rFonts w:cstheme="minorHAnsi"/>
              </w:rPr>
            </w:pPr>
            <w:r w:rsidRPr="00B775F2">
              <w:rPr>
                <w:rFonts w:cstheme="minorHAnsi"/>
              </w:rPr>
              <w:t>BDR</w:t>
            </w:r>
          </w:p>
        </w:tc>
        <w:tc>
          <w:tcPr>
            <w:tcW w:w="7178" w:type="dxa"/>
          </w:tcPr>
          <w:p w14:paraId="38A8A982" w14:textId="77777777" w:rsidR="00082646" w:rsidRPr="00B775F2" w:rsidRDefault="00082646" w:rsidP="00154ECB">
            <w:pPr>
              <w:rPr>
                <w:rFonts w:cstheme="minorHAnsi"/>
              </w:rPr>
            </w:pPr>
            <w:r w:rsidRPr="00B775F2">
              <w:rPr>
                <w:rFonts w:cstheme="minorHAnsi"/>
              </w:rPr>
              <w:t xml:space="preserve">Banned Drinker Register </w:t>
            </w:r>
          </w:p>
        </w:tc>
      </w:tr>
      <w:tr w:rsidR="00082646" w14:paraId="7BE861D6" w14:textId="77777777" w:rsidTr="00154ECB">
        <w:tc>
          <w:tcPr>
            <w:tcW w:w="1838" w:type="dxa"/>
          </w:tcPr>
          <w:p w14:paraId="589E46DE" w14:textId="3C72F58A" w:rsidR="00082646" w:rsidRPr="00B775F2" w:rsidRDefault="00082646" w:rsidP="00154ECB">
            <w:pPr>
              <w:rPr>
                <w:rFonts w:cstheme="minorHAnsi"/>
              </w:rPr>
            </w:pPr>
            <w:r w:rsidRPr="00B775F2">
              <w:rPr>
                <w:rFonts w:cstheme="minorHAnsi"/>
              </w:rPr>
              <w:t>DOH</w:t>
            </w:r>
            <w:r w:rsidR="00B51C49">
              <w:rPr>
                <w:rFonts w:cstheme="minorHAnsi"/>
              </w:rPr>
              <w:t>AC</w:t>
            </w:r>
          </w:p>
        </w:tc>
        <w:tc>
          <w:tcPr>
            <w:tcW w:w="7178" w:type="dxa"/>
          </w:tcPr>
          <w:p w14:paraId="4B1190AF" w14:textId="743BAE26" w:rsidR="00082646" w:rsidRPr="00B775F2" w:rsidRDefault="007F7D26" w:rsidP="00154ECB">
            <w:pPr>
              <w:rPr>
                <w:rFonts w:cstheme="minorHAnsi"/>
              </w:rPr>
            </w:pPr>
            <w:r w:rsidRPr="007F7D26">
              <w:rPr>
                <w:rFonts w:cstheme="minorHAnsi"/>
              </w:rPr>
              <w:t>Australian Government Department of Health</w:t>
            </w:r>
            <w:r w:rsidR="00452A40">
              <w:rPr>
                <w:rFonts w:cstheme="minorHAnsi"/>
              </w:rPr>
              <w:t xml:space="preserve"> and Aged Care</w:t>
            </w:r>
          </w:p>
        </w:tc>
      </w:tr>
      <w:tr w:rsidR="00082646" w14:paraId="72804848" w14:textId="77777777" w:rsidTr="00154ECB">
        <w:tc>
          <w:tcPr>
            <w:tcW w:w="1838" w:type="dxa"/>
          </w:tcPr>
          <w:p w14:paraId="1CFE4DE6" w14:textId="77777777" w:rsidR="00082646" w:rsidRPr="00B775F2" w:rsidRDefault="00082646" w:rsidP="00154ECB">
            <w:pPr>
              <w:rPr>
                <w:rFonts w:cstheme="minorHAnsi"/>
              </w:rPr>
            </w:pPr>
            <w:r w:rsidRPr="00B775F2">
              <w:rPr>
                <w:rFonts w:cstheme="minorHAnsi"/>
              </w:rPr>
              <w:t>FARE</w:t>
            </w:r>
          </w:p>
        </w:tc>
        <w:tc>
          <w:tcPr>
            <w:tcW w:w="7178" w:type="dxa"/>
          </w:tcPr>
          <w:p w14:paraId="62FF2D78" w14:textId="77777777" w:rsidR="00082646" w:rsidRPr="00B775F2" w:rsidRDefault="00082646" w:rsidP="00154ECB">
            <w:pPr>
              <w:rPr>
                <w:rFonts w:cstheme="minorHAnsi"/>
              </w:rPr>
            </w:pPr>
            <w:r w:rsidRPr="00B775F2">
              <w:rPr>
                <w:rFonts w:cstheme="minorHAnsi"/>
              </w:rPr>
              <w:t>Foundation for Alcohol Research and Education</w:t>
            </w:r>
          </w:p>
        </w:tc>
      </w:tr>
      <w:tr w:rsidR="00082646" w14:paraId="224CD198" w14:textId="77777777" w:rsidTr="00154ECB">
        <w:tc>
          <w:tcPr>
            <w:tcW w:w="1838" w:type="dxa"/>
          </w:tcPr>
          <w:p w14:paraId="3E61DD61" w14:textId="77777777" w:rsidR="00082646" w:rsidRPr="00B775F2" w:rsidRDefault="00082646" w:rsidP="00154ECB">
            <w:pPr>
              <w:rPr>
                <w:rFonts w:cstheme="minorHAnsi"/>
              </w:rPr>
            </w:pPr>
            <w:r w:rsidRPr="00B775F2">
              <w:rPr>
                <w:rFonts w:cstheme="minorHAnsi"/>
              </w:rPr>
              <w:t>FASD</w:t>
            </w:r>
          </w:p>
        </w:tc>
        <w:tc>
          <w:tcPr>
            <w:tcW w:w="7178" w:type="dxa"/>
          </w:tcPr>
          <w:p w14:paraId="4B76A961" w14:textId="77777777" w:rsidR="00082646" w:rsidRPr="00B775F2" w:rsidRDefault="00082646" w:rsidP="00154ECB">
            <w:pPr>
              <w:rPr>
                <w:rFonts w:cstheme="minorHAnsi"/>
              </w:rPr>
            </w:pPr>
            <w:r w:rsidRPr="00B775F2">
              <w:rPr>
                <w:rFonts w:cstheme="minorHAnsi"/>
              </w:rPr>
              <w:t>Fetal Alcohol Spectrum Disorder</w:t>
            </w:r>
          </w:p>
        </w:tc>
      </w:tr>
      <w:tr w:rsidR="00B775F2" w14:paraId="43BFACE7" w14:textId="77777777" w:rsidTr="00154ECB">
        <w:tc>
          <w:tcPr>
            <w:tcW w:w="1838" w:type="dxa"/>
          </w:tcPr>
          <w:p w14:paraId="66B42C82" w14:textId="77777777" w:rsidR="00B775F2" w:rsidRPr="00B775F2" w:rsidRDefault="00B775F2" w:rsidP="00154ECB">
            <w:pPr>
              <w:rPr>
                <w:rFonts w:cstheme="minorHAnsi"/>
              </w:rPr>
            </w:pPr>
            <w:r w:rsidRPr="00B775F2">
              <w:rPr>
                <w:rFonts w:cstheme="minorHAnsi"/>
              </w:rPr>
              <w:t>FAS</w:t>
            </w:r>
          </w:p>
        </w:tc>
        <w:tc>
          <w:tcPr>
            <w:tcW w:w="7178" w:type="dxa"/>
          </w:tcPr>
          <w:p w14:paraId="291C74F5" w14:textId="77777777" w:rsidR="00B775F2" w:rsidRPr="00B775F2" w:rsidRDefault="00B775F2" w:rsidP="00154ECB">
            <w:pPr>
              <w:rPr>
                <w:rFonts w:cstheme="minorHAnsi"/>
              </w:rPr>
            </w:pPr>
            <w:r w:rsidRPr="00B775F2">
              <w:rPr>
                <w:rFonts w:cstheme="minorHAnsi"/>
              </w:rPr>
              <w:t>Fetal Alcohol Syndrome</w:t>
            </w:r>
          </w:p>
        </w:tc>
      </w:tr>
      <w:tr w:rsidR="00B775F2" w:rsidRPr="005602AD" w14:paraId="3EA34E53" w14:textId="77777777" w:rsidTr="00154ECB">
        <w:tc>
          <w:tcPr>
            <w:tcW w:w="1838" w:type="dxa"/>
          </w:tcPr>
          <w:p w14:paraId="2B58E1DA" w14:textId="77777777" w:rsidR="00B775F2" w:rsidRPr="00B775F2" w:rsidRDefault="00B775F2" w:rsidP="00154ECB">
            <w:pPr>
              <w:rPr>
                <w:rFonts w:cstheme="minorHAnsi"/>
              </w:rPr>
            </w:pPr>
            <w:r w:rsidRPr="00B775F2">
              <w:rPr>
                <w:rFonts w:cstheme="minorHAnsi"/>
              </w:rPr>
              <w:t>FASDAR</w:t>
            </w:r>
          </w:p>
        </w:tc>
        <w:tc>
          <w:tcPr>
            <w:tcW w:w="7178" w:type="dxa"/>
          </w:tcPr>
          <w:p w14:paraId="0BDD2A10" w14:textId="77777777" w:rsidR="00B775F2" w:rsidRPr="00B775F2" w:rsidRDefault="00B775F2" w:rsidP="00154ECB">
            <w:pPr>
              <w:rPr>
                <w:rFonts w:cstheme="minorHAnsi"/>
              </w:rPr>
            </w:pPr>
            <w:r w:rsidRPr="00B775F2">
              <w:rPr>
                <w:rFonts w:cstheme="minorHAnsi"/>
              </w:rPr>
              <w:t>National FASD Australian Register</w:t>
            </w:r>
          </w:p>
        </w:tc>
      </w:tr>
      <w:tr w:rsidR="00082646" w14:paraId="1DFC66C7" w14:textId="77777777" w:rsidTr="00154ECB">
        <w:tc>
          <w:tcPr>
            <w:tcW w:w="1838" w:type="dxa"/>
          </w:tcPr>
          <w:p w14:paraId="71CAA509" w14:textId="77777777" w:rsidR="00082646" w:rsidRPr="00B775F2" w:rsidRDefault="00082646" w:rsidP="00154ECB">
            <w:pPr>
              <w:rPr>
                <w:rFonts w:cstheme="minorHAnsi"/>
              </w:rPr>
            </w:pPr>
            <w:r w:rsidRPr="00B775F2">
              <w:rPr>
                <w:rFonts w:cstheme="minorHAnsi"/>
              </w:rPr>
              <w:t>MBS</w:t>
            </w:r>
          </w:p>
        </w:tc>
        <w:tc>
          <w:tcPr>
            <w:tcW w:w="7178" w:type="dxa"/>
          </w:tcPr>
          <w:p w14:paraId="062A4096" w14:textId="77777777" w:rsidR="00082646" w:rsidRPr="00B775F2" w:rsidRDefault="00082646" w:rsidP="00154ECB">
            <w:pPr>
              <w:rPr>
                <w:rFonts w:cstheme="minorHAnsi"/>
              </w:rPr>
            </w:pPr>
            <w:r w:rsidRPr="00B775F2">
              <w:rPr>
                <w:rFonts w:cstheme="minorHAnsi"/>
              </w:rPr>
              <w:t>Medicare Benefits Schedule</w:t>
            </w:r>
          </w:p>
        </w:tc>
      </w:tr>
      <w:tr w:rsidR="00082646" w14:paraId="28CF0E0E" w14:textId="77777777" w:rsidTr="00154ECB">
        <w:tc>
          <w:tcPr>
            <w:tcW w:w="1838" w:type="dxa"/>
          </w:tcPr>
          <w:p w14:paraId="76FFA12E" w14:textId="77777777" w:rsidR="00082646" w:rsidRPr="00B775F2" w:rsidRDefault="00082646" w:rsidP="00154ECB">
            <w:pPr>
              <w:rPr>
                <w:rFonts w:cstheme="minorHAnsi"/>
              </w:rPr>
            </w:pPr>
            <w:r w:rsidRPr="00B775F2">
              <w:rPr>
                <w:rFonts w:cstheme="minorHAnsi"/>
              </w:rPr>
              <w:t>MOC</w:t>
            </w:r>
          </w:p>
        </w:tc>
        <w:tc>
          <w:tcPr>
            <w:tcW w:w="7178" w:type="dxa"/>
          </w:tcPr>
          <w:p w14:paraId="47D74717" w14:textId="77777777" w:rsidR="00082646" w:rsidRPr="00B775F2" w:rsidRDefault="00082646" w:rsidP="00154ECB">
            <w:pPr>
              <w:rPr>
                <w:rFonts w:cstheme="minorHAnsi"/>
              </w:rPr>
            </w:pPr>
            <w:r w:rsidRPr="00B775F2">
              <w:rPr>
                <w:rFonts w:cstheme="minorHAnsi"/>
              </w:rPr>
              <w:t xml:space="preserve">Models of Care </w:t>
            </w:r>
          </w:p>
        </w:tc>
      </w:tr>
      <w:tr w:rsidR="00082646" w:rsidRPr="00AB099F" w14:paraId="502F86D7" w14:textId="77777777" w:rsidTr="00154ECB">
        <w:tc>
          <w:tcPr>
            <w:tcW w:w="1838" w:type="dxa"/>
          </w:tcPr>
          <w:p w14:paraId="2A5AFA9E" w14:textId="77777777" w:rsidR="00082646" w:rsidRPr="00B775F2" w:rsidRDefault="00082646" w:rsidP="00154ECB">
            <w:pPr>
              <w:rPr>
                <w:rFonts w:cstheme="minorHAnsi"/>
              </w:rPr>
            </w:pPr>
            <w:r w:rsidRPr="00B775F2">
              <w:rPr>
                <w:rFonts w:cstheme="minorHAnsi"/>
              </w:rPr>
              <w:t>MRFF</w:t>
            </w:r>
          </w:p>
        </w:tc>
        <w:tc>
          <w:tcPr>
            <w:tcW w:w="7178" w:type="dxa"/>
          </w:tcPr>
          <w:p w14:paraId="7F4D3678" w14:textId="77777777" w:rsidR="00082646" w:rsidRPr="00B775F2" w:rsidRDefault="00082646" w:rsidP="00154ECB">
            <w:pPr>
              <w:rPr>
                <w:rFonts w:cstheme="minorHAnsi"/>
              </w:rPr>
            </w:pPr>
            <w:r w:rsidRPr="00B775F2">
              <w:rPr>
                <w:rFonts w:cstheme="minorHAnsi"/>
              </w:rPr>
              <w:t>Medical Research Future Fund</w:t>
            </w:r>
          </w:p>
        </w:tc>
      </w:tr>
      <w:tr w:rsidR="00082646" w:rsidRPr="004902F5" w14:paraId="04882D12" w14:textId="77777777" w:rsidTr="00154ECB">
        <w:tc>
          <w:tcPr>
            <w:tcW w:w="1838" w:type="dxa"/>
          </w:tcPr>
          <w:p w14:paraId="4A54B9A6" w14:textId="77777777" w:rsidR="00082646" w:rsidRPr="00B775F2" w:rsidRDefault="00082646" w:rsidP="00154ECB">
            <w:pPr>
              <w:rPr>
                <w:rFonts w:cstheme="minorHAnsi"/>
              </w:rPr>
            </w:pPr>
            <w:r w:rsidRPr="00B775F2">
              <w:rPr>
                <w:rFonts w:cstheme="minorHAnsi"/>
              </w:rPr>
              <w:t>MUP</w:t>
            </w:r>
          </w:p>
        </w:tc>
        <w:tc>
          <w:tcPr>
            <w:tcW w:w="7178" w:type="dxa"/>
          </w:tcPr>
          <w:p w14:paraId="2F630373" w14:textId="77777777" w:rsidR="00082646" w:rsidRPr="00B775F2" w:rsidRDefault="00082646" w:rsidP="00154ECB">
            <w:pPr>
              <w:rPr>
                <w:rFonts w:cstheme="minorHAnsi"/>
              </w:rPr>
            </w:pPr>
            <w:r w:rsidRPr="00B775F2">
              <w:rPr>
                <w:rFonts w:cstheme="minorHAnsi"/>
              </w:rPr>
              <w:t>Minimum Unit Price</w:t>
            </w:r>
          </w:p>
        </w:tc>
      </w:tr>
      <w:tr w:rsidR="00082646" w:rsidRPr="004902F5" w14:paraId="11B56BFB" w14:textId="77777777" w:rsidTr="00154ECB">
        <w:tc>
          <w:tcPr>
            <w:tcW w:w="1838" w:type="dxa"/>
          </w:tcPr>
          <w:p w14:paraId="7735BA4B" w14:textId="77777777" w:rsidR="00082646" w:rsidRPr="00B775F2" w:rsidRDefault="00082646" w:rsidP="00154ECB">
            <w:pPr>
              <w:rPr>
                <w:rFonts w:cstheme="minorHAnsi"/>
              </w:rPr>
            </w:pPr>
            <w:r w:rsidRPr="00B775F2">
              <w:rPr>
                <w:rFonts w:cstheme="minorHAnsi"/>
              </w:rPr>
              <w:t>NDIA</w:t>
            </w:r>
          </w:p>
        </w:tc>
        <w:tc>
          <w:tcPr>
            <w:tcW w:w="7178" w:type="dxa"/>
          </w:tcPr>
          <w:p w14:paraId="6338B645" w14:textId="77777777" w:rsidR="00082646" w:rsidRPr="00B775F2" w:rsidRDefault="00082646" w:rsidP="00154ECB">
            <w:pPr>
              <w:rPr>
                <w:rFonts w:cstheme="minorHAnsi"/>
              </w:rPr>
            </w:pPr>
            <w:r w:rsidRPr="00B775F2">
              <w:rPr>
                <w:rFonts w:cstheme="minorHAnsi"/>
              </w:rPr>
              <w:t>National Disability Insurance Agency</w:t>
            </w:r>
          </w:p>
        </w:tc>
      </w:tr>
      <w:tr w:rsidR="00082646" w:rsidRPr="004902F5" w14:paraId="3D3E94E1" w14:textId="77777777" w:rsidTr="00154ECB">
        <w:tc>
          <w:tcPr>
            <w:tcW w:w="1838" w:type="dxa"/>
          </w:tcPr>
          <w:p w14:paraId="77FC39C6" w14:textId="77777777" w:rsidR="00082646" w:rsidRPr="00B775F2" w:rsidRDefault="00082646" w:rsidP="00154ECB">
            <w:pPr>
              <w:rPr>
                <w:rFonts w:cstheme="minorHAnsi"/>
              </w:rPr>
            </w:pPr>
            <w:r w:rsidRPr="00B775F2">
              <w:rPr>
                <w:rFonts w:cstheme="minorHAnsi"/>
              </w:rPr>
              <w:t>NDIS</w:t>
            </w:r>
          </w:p>
        </w:tc>
        <w:tc>
          <w:tcPr>
            <w:tcW w:w="7178" w:type="dxa"/>
          </w:tcPr>
          <w:p w14:paraId="2241469C" w14:textId="77777777" w:rsidR="00082646" w:rsidRPr="00B775F2" w:rsidRDefault="00082646" w:rsidP="00154ECB">
            <w:pPr>
              <w:rPr>
                <w:rFonts w:cstheme="minorHAnsi"/>
              </w:rPr>
            </w:pPr>
            <w:r w:rsidRPr="00B775F2">
              <w:rPr>
                <w:rFonts w:cstheme="minorHAnsi"/>
              </w:rPr>
              <w:t>National Disability Insurance Scheme</w:t>
            </w:r>
          </w:p>
        </w:tc>
      </w:tr>
      <w:tr w:rsidR="00082646" w:rsidRPr="004902F5" w14:paraId="23EBC909" w14:textId="77777777" w:rsidTr="00154ECB">
        <w:tc>
          <w:tcPr>
            <w:tcW w:w="1838" w:type="dxa"/>
          </w:tcPr>
          <w:p w14:paraId="24E25D26" w14:textId="77777777" w:rsidR="00082646" w:rsidRPr="00B775F2" w:rsidRDefault="00082646" w:rsidP="00154ECB">
            <w:pPr>
              <w:rPr>
                <w:rFonts w:cstheme="minorHAnsi"/>
              </w:rPr>
            </w:pPr>
            <w:r w:rsidRPr="00B775F2">
              <w:rPr>
                <w:rFonts w:cstheme="minorHAnsi"/>
              </w:rPr>
              <w:t>NDSHS</w:t>
            </w:r>
          </w:p>
        </w:tc>
        <w:tc>
          <w:tcPr>
            <w:tcW w:w="7178" w:type="dxa"/>
          </w:tcPr>
          <w:p w14:paraId="1B1C3361" w14:textId="77777777" w:rsidR="00082646" w:rsidRPr="00B775F2" w:rsidRDefault="00082646" w:rsidP="00154ECB">
            <w:pPr>
              <w:rPr>
                <w:rFonts w:cstheme="minorHAnsi"/>
              </w:rPr>
            </w:pPr>
            <w:r w:rsidRPr="00B775F2">
              <w:rPr>
                <w:rFonts w:cstheme="minorHAnsi"/>
              </w:rPr>
              <w:t>National Drug Strategy Household Survey</w:t>
            </w:r>
          </w:p>
        </w:tc>
      </w:tr>
      <w:tr w:rsidR="00082646" w14:paraId="08AE4493" w14:textId="77777777" w:rsidTr="00154ECB">
        <w:tc>
          <w:tcPr>
            <w:tcW w:w="1838" w:type="dxa"/>
          </w:tcPr>
          <w:p w14:paraId="278C2BF9" w14:textId="77777777" w:rsidR="00082646" w:rsidRPr="00B775F2" w:rsidRDefault="00082646" w:rsidP="00154ECB">
            <w:pPr>
              <w:rPr>
                <w:rFonts w:cstheme="minorHAnsi"/>
              </w:rPr>
            </w:pPr>
            <w:r w:rsidRPr="00B775F2">
              <w:rPr>
                <w:rFonts w:cstheme="minorHAnsi"/>
              </w:rPr>
              <w:t>NHMRC</w:t>
            </w:r>
          </w:p>
        </w:tc>
        <w:tc>
          <w:tcPr>
            <w:tcW w:w="7178" w:type="dxa"/>
          </w:tcPr>
          <w:p w14:paraId="477FB0CB" w14:textId="77777777" w:rsidR="00082646" w:rsidRPr="00B775F2" w:rsidRDefault="00082646" w:rsidP="00154ECB">
            <w:pPr>
              <w:rPr>
                <w:rFonts w:cstheme="minorHAnsi"/>
              </w:rPr>
            </w:pPr>
            <w:r w:rsidRPr="00B775F2">
              <w:rPr>
                <w:rFonts w:cstheme="minorHAnsi"/>
              </w:rPr>
              <w:t>National Health and Medical Research Council</w:t>
            </w:r>
          </w:p>
        </w:tc>
      </w:tr>
      <w:tr w:rsidR="00082646" w14:paraId="61B22015" w14:textId="77777777" w:rsidTr="00154ECB">
        <w:tc>
          <w:tcPr>
            <w:tcW w:w="1838" w:type="dxa"/>
          </w:tcPr>
          <w:p w14:paraId="2089734D" w14:textId="77777777" w:rsidR="00082646" w:rsidRPr="00B775F2" w:rsidRDefault="00082646" w:rsidP="00154ECB">
            <w:pPr>
              <w:rPr>
                <w:rFonts w:cstheme="minorHAnsi"/>
              </w:rPr>
            </w:pPr>
            <w:r w:rsidRPr="00B775F2">
              <w:rPr>
                <w:rFonts w:cstheme="minorHAnsi"/>
              </w:rPr>
              <w:t>NOFASD</w:t>
            </w:r>
          </w:p>
        </w:tc>
        <w:tc>
          <w:tcPr>
            <w:tcW w:w="7178" w:type="dxa"/>
          </w:tcPr>
          <w:p w14:paraId="541917C7" w14:textId="77777777" w:rsidR="00082646" w:rsidRPr="00B775F2" w:rsidRDefault="00082646" w:rsidP="00154ECB">
            <w:pPr>
              <w:rPr>
                <w:rFonts w:cstheme="minorHAnsi"/>
              </w:rPr>
            </w:pPr>
            <w:r w:rsidRPr="00B775F2">
              <w:rPr>
                <w:rFonts w:cstheme="minorHAnsi"/>
              </w:rPr>
              <w:t xml:space="preserve">National Organisation for Fetal Alcohol Spectrum Disorders Australia </w:t>
            </w:r>
          </w:p>
        </w:tc>
      </w:tr>
      <w:tr w:rsidR="00082646" w14:paraId="178442CA" w14:textId="77777777" w:rsidTr="00154ECB">
        <w:tc>
          <w:tcPr>
            <w:tcW w:w="1838" w:type="dxa"/>
          </w:tcPr>
          <w:p w14:paraId="0985A9F6" w14:textId="77777777" w:rsidR="00082646" w:rsidRPr="00B775F2" w:rsidRDefault="00082646" w:rsidP="00154ECB">
            <w:pPr>
              <w:rPr>
                <w:rFonts w:cstheme="minorHAnsi"/>
              </w:rPr>
            </w:pPr>
            <w:r w:rsidRPr="00B775F2">
              <w:rPr>
                <w:rFonts w:cstheme="minorHAnsi"/>
              </w:rPr>
              <w:t>NSW</w:t>
            </w:r>
          </w:p>
        </w:tc>
        <w:tc>
          <w:tcPr>
            <w:tcW w:w="7178" w:type="dxa"/>
          </w:tcPr>
          <w:p w14:paraId="67D5FE28" w14:textId="77777777" w:rsidR="00082646" w:rsidRPr="00B775F2" w:rsidRDefault="00082646" w:rsidP="00154ECB">
            <w:pPr>
              <w:rPr>
                <w:rFonts w:cstheme="minorHAnsi"/>
              </w:rPr>
            </w:pPr>
            <w:r w:rsidRPr="00B775F2">
              <w:rPr>
                <w:rFonts w:cstheme="minorHAnsi"/>
              </w:rPr>
              <w:t>New South Wales</w:t>
            </w:r>
          </w:p>
        </w:tc>
      </w:tr>
      <w:tr w:rsidR="00082646" w14:paraId="42A94E00" w14:textId="77777777" w:rsidTr="00154ECB">
        <w:tc>
          <w:tcPr>
            <w:tcW w:w="1838" w:type="dxa"/>
          </w:tcPr>
          <w:p w14:paraId="4802F555" w14:textId="77777777" w:rsidR="00082646" w:rsidRPr="00B775F2" w:rsidRDefault="00082646" w:rsidP="00154ECB">
            <w:pPr>
              <w:rPr>
                <w:rFonts w:cstheme="minorHAnsi"/>
              </w:rPr>
            </w:pPr>
            <w:r w:rsidRPr="00B775F2">
              <w:rPr>
                <w:rFonts w:cstheme="minorHAnsi"/>
              </w:rPr>
              <w:t>NT</w:t>
            </w:r>
          </w:p>
        </w:tc>
        <w:tc>
          <w:tcPr>
            <w:tcW w:w="7178" w:type="dxa"/>
          </w:tcPr>
          <w:p w14:paraId="348A8F54" w14:textId="77777777" w:rsidR="00082646" w:rsidRPr="00B775F2" w:rsidRDefault="00082646" w:rsidP="00154ECB">
            <w:pPr>
              <w:rPr>
                <w:rFonts w:cstheme="minorHAnsi"/>
              </w:rPr>
            </w:pPr>
            <w:r w:rsidRPr="00B775F2">
              <w:rPr>
                <w:rFonts w:cstheme="minorHAnsi"/>
              </w:rPr>
              <w:t xml:space="preserve">Northern Territory </w:t>
            </w:r>
          </w:p>
        </w:tc>
      </w:tr>
      <w:tr w:rsidR="00082646" w14:paraId="7526FA96" w14:textId="77777777" w:rsidTr="00154ECB">
        <w:tc>
          <w:tcPr>
            <w:tcW w:w="1838" w:type="dxa"/>
          </w:tcPr>
          <w:p w14:paraId="74223096" w14:textId="77777777" w:rsidR="00082646" w:rsidRPr="00B775F2" w:rsidRDefault="00082646" w:rsidP="00154ECB">
            <w:pPr>
              <w:rPr>
                <w:rFonts w:cstheme="minorHAnsi"/>
              </w:rPr>
            </w:pPr>
            <w:r w:rsidRPr="00B775F2">
              <w:rPr>
                <w:rFonts w:cstheme="minorHAnsi"/>
              </w:rPr>
              <w:t>PALIs</w:t>
            </w:r>
          </w:p>
        </w:tc>
        <w:tc>
          <w:tcPr>
            <w:tcW w:w="7178" w:type="dxa"/>
          </w:tcPr>
          <w:p w14:paraId="5EAEDB7C" w14:textId="77777777" w:rsidR="00082646" w:rsidRPr="00B775F2" w:rsidRDefault="00082646" w:rsidP="00154ECB">
            <w:pPr>
              <w:rPr>
                <w:rFonts w:cstheme="minorHAnsi"/>
              </w:rPr>
            </w:pPr>
            <w:r w:rsidRPr="00B775F2">
              <w:rPr>
                <w:rFonts w:cstheme="minorHAnsi"/>
              </w:rPr>
              <w:t>Police Auxiliary Liquor Inspectors</w:t>
            </w:r>
          </w:p>
        </w:tc>
      </w:tr>
      <w:tr w:rsidR="00B775F2" w14:paraId="1EFDAB88" w14:textId="77777777" w:rsidTr="00154ECB">
        <w:tc>
          <w:tcPr>
            <w:tcW w:w="1838" w:type="dxa"/>
          </w:tcPr>
          <w:p w14:paraId="2ADF1B39" w14:textId="2EE0CE1D" w:rsidR="00B775F2" w:rsidRPr="00B775F2" w:rsidRDefault="00B775F2" w:rsidP="00B775F2">
            <w:pPr>
              <w:rPr>
                <w:rFonts w:cstheme="minorHAnsi"/>
              </w:rPr>
            </w:pPr>
            <w:proofErr w:type="spellStart"/>
            <w:r w:rsidRPr="00B775F2">
              <w:rPr>
                <w:rFonts w:cstheme="minorHAnsi"/>
              </w:rPr>
              <w:t>pFAS</w:t>
            </w:r>
            <w:proofErr w:type="spellEnd"/>
          </w:p>
        </w:tc>
        <w:tc>
          <w:tcPr>
            <w:tcW w:w="7178" w:type="dxa"/>
          </w:tcPr>
          <w:p w14:paraId="4C24131A" w14:textId="01500010" w:rsidR="00B775F2" w:rsidRPr="00B775F2" w:rsidRDefault="00B775F2" w:rsidP="00B775F2">
            <w:pPr>
              <w:rPr>
                <w:rFonts w:cstheme="minorHAnsi"/>
              </w:rPr>
            </w:pPr>
            <w:r w:rsidRPr="00B775F2">
              <w:rPr>
                <w:rFonts w:cstheme="minorHAnsi"/>
              </w:rPr>
              <w:t>Fetal Alcohol Syndrome with partial physical features</w:t>
            </w:r>
          </w:p>
        </w:tc>
      </w:tr>
      <w:tr w:rsidR="00082646" w14:paraId="6B4A7FED" w14:textId="77777777" w:rsidTr="00154ECB">
        <w:tc>
          <w:tcPr>
            <w:tcW w:w="1838" w:type="dxa"/>
          </w:tcPr>
          <w:p w14:paraId="736844D3" w14:textId="77777777" w:rsidR="00082646" w:rsidRPr="00B775F2" w:rsidRDefault="00082646" w:rsidP="00154ECB">
            <w:pPr>
              <w:rPr>
                <w:rFonts w:cstheme="minorHAnsi"/>
              </w:rPr>
            </w:pPr>
            <w:r w:rsidRPr="00B775F2">
              <w:rPr>
                <w:rFonts w:cstheme="minorHAnsi"/>
              </w:rPr>
              <w:t>QLD</w:t>
            </w:r>
          </w:p>
        </w:tc>
        <w:tc>
          <w:tcPr>
            <w:tcW w:w="7178" w:type="dxa"/>
          </w:tcPr>
          <w:p w14:paraId="02254812" w14:textId="77777777" w:rsidR="00082646" w:rsidRPr="00B775F2" w:rsidRDefault="00082646" w:rsidP="00154ECB">
            <w:pPr>
              <w:rPr>
                <w:rFonts w:cstheme="minorHAnsi"/>
              </w:rPr>
            </w:pPr>
            <w:r w:rsidRPr="00B775F2">
              <w:rPr>
                <w:rFonts w:cstheme="minorHAnsi"/>
              </w:rPr>
              <w:t xml:space="preserve">Queensland </w:t>
            </w:r>
          </w:p>
        </w:tc>
      </w:tr>
      <w:tr w:rsidR="00082646" w14:paraId="024B93BB" w14:textId="77777777" w:rsidTr="00082646">
        <w:trPr>
          <w:trHeight w:val="173"/>
        </w:trPr>
        <w:tc>
          <w:tcPr>
            <w:tcW w:w="1838" w:type="dxa"/>
          </w:tcPr>
          <w:p w14:paraId="241A9971" w14:textId="77777777" w:rsidR="00082646" w:rsidRPr="00B775F2" w:rsidRDefault="00082646" w:rsidP="00154ECB">
            <w:pPr>
              <w:rPr>
                <w:rFonts w:cstheme="minorHAnsi"/>
              </w:rPr>
            </w:pPr>
            <w:r w:rsidRPr="00B775F2">
              <w:rPr>
                <w:rFonts w:cstheme="minorHAnsi"/>
              </w:rPr>
              <w:t>SA</w:t>
            </w:r>
          </w:p>
        </w:tc>
        <w:tc>
          <w:tcPr>
            <w:tcW w:w="7178" w:type="dxa"/>
          </w:tcPr>
          <w:p w14:paraId="2B7D55A6" w14:textId="77777777" w:rsidR="00082646" w:rsidRPr="00B775F2" w:rsidRDefault="00082646" w:rsidP="00154ECB">
            <w:pPr>
              <w:rPr>
                <w:rFonts w:cstheme="minorHAnsi"/>
              </w:rPr>
            </w:pPr>
            <w:r w:rsidRPr="00B775F2">
              <w:rPr>
                <w:rFonts w:cstheme="minorHAnsi"/>
              </w:rPr>
              <w:t xml:space="preserve">South Australia  </w:t>
            </w:r>
          </w:p>
        </w:tc>
      </w:tr>
      <w:tr w:rsidR="00082646" w14:paraId="47D83E40" w14:textId="77777777" w:rsidTr="00154ECB">
        <w:tc>
          <w:tcPr>
            <w:tcW w:w="1838" w:type="dxa"/>
          </w:tcPr>
          <w:p w14:paraId="286F18EB" w14:textId="77777777" w:rsidR="00082646" w:rsidRPr="00B775F2" w:rsidRDefault="00082646" w:rsidP="00154ECB">
            <w:pPr>
              <w:rPr>
                <w:rFonts w:cstheme="minorHAnsi"/>
              </w:rPr>
            </w:pPr>
            <w:r w:rsidRPr="00B775F2">
              <w:rPr>
                <w:rFonts w:cstheme="minorHAnsi"/>
              </w:rPr>
              <w:t>TAS</w:t>
            </w:r>
          </w:p>
        </w:tc>
        <w:tc>
          <w:tcPr>
            <w:tcW w:w="7178" w:type="dxa"/>
          </w:tcPr>
          <w:p w14:paraId="491BBAC0" w14:textId="77777777" w:rsidR="00082646" w:rsidRPr="00B775F2" w:rsidRDefault="00082646" w:rsidP="00154ECB">
            <w:pPr>
              <w:rPr>
                <w:rFonts w:cstheme="minorHAnsi"/>
              </w:rPr>
            </w:pPr>
            <w:r w:rsidRPr="00B775F2">
              <w:rPr>
                <w:rFonts w:cstheme="minorHAnsi"/>
              </w:rPr>
              <w:t xml:space="preserve">Tasmania </w:t>
            </w:r>
          </w:p>
        </w:tc>
      </w:tr>
      <w:tr w:rsidR="00082646" w14:paraId="44FA1DD1" w14:textId="77777777" w:rsidTr="00154ECB">
        <w:tc>
          <w:tcPr>
            <w:tcW w:w="1838" w:type="dxa"/>
          </w:tcPr>
          <w:p w14:paraId="4DD909AC" w14:textId="77777777" w:rsidR="00082646" w:rsidRPr="00B775F2" w:rsidRDefault="00082646" w:rsidP="00154ECB">
            <w:pPr>
              <w:rPr>
                <w:rFonts w:cstheme="minorHAnsi"/>
              </w:rPr>
            </w:pPr>
            <w:r w:rsidRPr="00B775F2">
              <w:rPr>
                <w:rFonts w:cstheme="minorHAnsi"/>
              </w:rPr>
              <w:t>VIC</w:t>
            </w:r>
          </w:p>
        </w:tc>
        <w:tc>
          <w:tcPr>
            <w:tcW w:w="7178" w:type="dxa"/>
          </w:tcPr>
          <w:p w14:paraId="1A54DEF5" w14:textId="77777777" w:rsidR="00082646" w:rsidRPr="00B775F2" w:rsidRDefault="00082646" w:rsidP="00154ECB">
            <w:pPr>
              <w:rPr>
                <w:rFonts w:cstheme="minorHAnsi"/>
              </w:rPr>
            </w:pPr>
            <w:r w:rsidRPr="00B775F2">
              <w:rPr>
                <w:rFonts w:cstheme="minorHAnsi"/>
              </w:rPr>
              <w:t xml:space="preserve">Victoria </w:t>
            </w:r>
          </w:p>
        </w:tc>
      </w:tr>
      <w:tr w:rsidR="00082646" w14:paraId="30606A19" w14:textId="77777777" w:rsidTr="00154ECB">
        <w:tc>
          <w:tcPr>
            <w:tcW w:w="1838" w:type="dxa"/>
          </w:tcPr>
          <w:p w14:paraId="4A56B956" w14:textId="77777777" w:rsidR="00082646" w:rsidRPr="00B775F2" w:rsidRDefault="00082646" w:rsidP="00154ECB">
            <w:pPr>
              <w:rPr>
                <w:rFonts w:cstheme="minorHAnsi"/>
              </w:rPr>
            </w:pPr>
            <w:r w:rsidRPr="00B775F2">
              <w:rPr>
                <w:rFonts w:cstheme="minorHAnsi"/>
              </w:rPr>
              <w:t>WA</w:t>
            </w:r>
          </w:p>
        </w:tc>
        <w:tc>
          <w:tcPr>
            <w:tcW w:w="7178" w:type="dxa"/>
          </w:tcPr>
          <w:p w14:paraId="7C10ECFC" w14:textId="77777777" w:rsidR="00082646" w:rsidRPr="00B775F2" w:rsidRDefault="00082646" w:rsidP="00154ECB">
            <w:pPr>
              <w:rPr>
                <w:rFonts w:cstheme="minorHAnsi"/>
              </w:rPr>
            </w:pPr>
            <w:r w:rsidRPr="00B775F2">
              <w:rPr>
                <w:rFonts w:cstheme="minorHAnsi"/>
              </w:rPr>
              <w:t xml:space="preserve">Western Australia </w:t>
            </w:r>
          </w:p>
        </w:tc>
      </w:tr>
    </w:tbl>
    <w:p w14:paraId="6A8C7714" w14:textId="77777777" w:rsidR="00882620" w:rsidRPr="00022C59" w:rsidRDefault="00882620" w:rsidP="00260718">
      <w:pPr>
        <w:rPr>
          <w:rFonts w:ascii="Calibri" w:hAnsi="Calibri" w:cs="Calibri"/>
          <w:sz w:val="24"/>
          <w:szCs w:val="24"/>
        </w:rPr>
      </w:pPr>
    </w:p>
    <w:p w14:paraId="6D744BAB" w14:textId="77777777" w:rsidR="00CC10DA" w:rsidRPr="00022C59" w:rsidRDefault="00CC10DA" w:rsidP="00260718">
      <w:pPr>
        <w:rPr>
          <w:rFonts w:ascii="Calibri" w:hAnsi="Calibri" w:cs="Calibri"/>
          <w:sz w:val="24"/>
          <w:szCs w:val="24"/>
        </w:rPr>
      </w:pPr>
    </w:p>
    <w:p w14:paraId="750DBF35" w14:textId="30EA2264" w:rsidR="00692B8B" w:rsidRDefault="00692B8B">
      <w:pPr>
        <w:rPr>
          <w:rFonts w:ascii="Calibri" w:hAnsi="Calibri" w:cs="Calibri"/>
          <w:sz w:val="24"/>
          <w:szCs w:val="24"/>
        </w:rPr>
      </w:pPr>
      <w:r>
        <w:rPr>
          <w:rFonts w:ascii="Calibri" w:hAnsi="Calibri" w:cs="Calibri"/>
          <w:sz w:val="24"/>
          <w:szCs w:val="24"/>
        </w:rPr>
        <w:br w:type="page"/>
      </w:r>
    </w:p>
    <w:p w14:paraId="05A39605" w14:textId="60C11841" w:rsidR="0082627B" w:rsidRPr="00022C59" w:rsidRDefault="0090529B" w:rsidP="000560AF">
      <w:pPr>
        <w:pStyle w:val="Heading2"/>
        <w:numPr>
          <w:ilvl w:val="0"/>
          <w:numId w:val="2"/>
        </w:numPr>
        <w:shd w:val="clear" w:color="auto" w:fill="4472C4" w:themeFill="accent1"/>
        <w:ind w:left="357" w:hanging="357"/>
        <w:rPr>
          <w:sz w:val="24"/>
          <w:szCs w:val="24"/>
        </w:rPr>
      </w:pPr>
      <w:bookmarkStart w:id="8" w:name="_Toc106635505"/>
      <w:r w:rsidRPr="00022C59">
        <w:rPr>
          <w:sz w:val="24"/>
          <w:szCs w:val="24"/>
        </w:rPr>
        <w:lastRenderedPageBreak/>
        <w:t>Executive Summary</w:t>
      </w:r>
      <w:bookmarkEnd w:id="8"/>
      <w:r w:rsidRPr="00022C59">
        <w:rPr>
          <w:sz w:val="24"/>
          <w:szCs w:val="24"/>
        </w:rPr>
        <w:t xml:space="preserve"> </w:t>
      </w:r>
    </w:p>
    <w:p w14:paraId="6704E467" w14:textId="481E0ABD" w:rsidR="00AE035A" w:rsidRPr="00222397" w:rsidRDefault="00BA7B04" w:rsidP="00260718">
      <w:r w:rsidRPr="00222397">
        <w:t xml:space="preserve">This report </w:t>
      </w:r>
      <w:r w:rsidR="0039297E" w:rsidRPr="00222397">
        <w:t>presents the findings of a formal review of the implementation of the National Fetal Alcohol Spectrum Disorder (FASD) Strategic Action Plan 2018-2028</w:t>
      </w:r>
      <w:r w:rsidR="00966D59">
        <w:t xml:space="preserve"> (Strategic Action Plan)</w:t>
      </w:r>
      <w:r w:rsidR="00A50565">
        <w:t xml:space="preserve">. This was </w:t>
      </w:r>
      <w:r w:rsidR="00FC02C9" w:rsidRPr="00222397">
        <w:t>undertaken</w:t>
      </w:r>
      <w:r w:rsidR="00FC02C9">
        <w:t xml:space="preserve"> by Deakin University</w:t>
      </w:r>
      <w:r w:rsidR="00FC02C9" w:rsidRPr="00222397">
        <w:t xml:space="preserve"> between October 2021 and May 2022</w:t>
      </w:r>
      <w:r w:rsidR="006405A3">
        <w:t xml:space="preserve"> at the three-year mark</w:t>
      </w:r>
      <w:r w:rsidR="00F321DC">
        <w:t xml:space="preserve"> of a 10-year plan</w:t>
      </w:r>
      <w:r w:rsidR="003F1498" w:rsidRPr="00222397">
        <w:t xml:space="preserve">. </w:t>
      </w:r>
      <w:r w:rsidR="00F321DC">
        <w:t>T</w:t>
      </w:r>
      <w:r w:rsidR="006612AF">
        <w:t xml:space="preserve">his evaluation </w:t>
      </w:r>
      <w:r w:rsidR="00EB7C5E">
        <w:t>will act as a benchmark for future formal reviews which are planned at the mid-point and ninth year of the Plan’s implementation</w:t>
      </w:r>
      <w:r w:rsidR="002835F7" w:rsidRPr="00222397">
        <w:t xml:space="preserve">. </w:t>
      </w:r>
    </w:p>
    <w:p w14:paraId="15F18276" w14:textId="6B41DB03" w:rsidR="00604C8F" w:rsidRDefault="00E97CB4" w:rsidP="00260718">
      <w:r>
        <w:t xml:space="preserve">The aim of this review is to </w:t>
      </w:r>
      <w:r w:rsidR="00D204FA">
        <w:t>i</w:t>
      </w:r>
      <w:r w:rsidR="00DD3C6C" w:rsidRPr="00DD3C6C">
        <w:t xml:space="preserve">nform </w:t>
      </w:r>
      <w:r w:rsidR="00AD0E8B">
        <w:t xml:space="preserve">the </w:t>
      </w:r>
      <w:r w:rsidR="00356AB2">
        <w:t xml:space="preserve">Australian Government </w:t>
      </w:r>
      <w:r w:rsidR="00DD3C6C" w:rsidRPr="00DD3C6C">
        <w:t xml:space="preserve">about whether the </w:t>
      </w:r>
      <w:r w:rsidR="00356AB2">
        <w:t xml:space="preserve">Strategic Action </w:t>
      </w:r>
      <w:r w:rsidR="00DD3C6C" w:rsidRPr="00DD3C6C">
        <w:t xml:space="preserve">Plan is on-track in achieving its aim to ‘reduce prevalence of FASD and the impact it has on individuals, families, </w:t>
      </w:r>
      <w:r w:rsidR="008C458D" w:rsidRPr="00DD3C6C">
        <w:t>carers,</w:t>
      </w:r>
      <w:r w:rsidR="00DD3C6C" w:rsidRPr="00DD3C6C">
        <w:t xml:space="preserve"> and communities</w:t>
      </w:r>
      <w:r w:rsidR="00DD3C6C">
        <w:t>’</w:t>
      </w:r>
      <w:r w:rsidR="00DD3C6C" w:rsidRPr="00DD3C6C">
        <w:t>.</w:t>
      </w:r>
      <w:r w:rsidR="00DD3C6C">
        <w:t xml:space="preserve"> </w:t>
      </w:r>
      <w:r w:rsidR="00604C8F" w:rsidRPr="00604C8F">
        <w:t xml:space="preserve">The review will also provide an indication to the </w:t>
      </w:r>
      <w:r w:rsidR="00AF432B">
        <w:t>National FASD Advisory Group</w:t>
      </w:r>
      <w:r w:rsidR="00604C8F" w:rsidRPr="00604C8F">
        <w:t xml:space="preserve">, the expert body that monitors implementation of the Plan, about how the Plan is being implemented three years into its </w:t>
      </w:r>
      <w:r w:rsidR="00885A3D" w:rsidRPr="00604C8F">
        <w:t>10</w:t>
      </w:r>
      <w:r w:rsidR="00885A3D">
        <w:t>-</w:t>
      </w:r>
      <w:r w:rsidR="00604C8F" w:rsidRPr="00604C8F">
        <w:t>year lifespan.</w:t>
      </w:r>
      <w:r w:rsidR="00604C8F">
        <w:t xml:space="preserve"> </w:t>
      </w:r>
    </w:p>
    <w:p w14:paraId="4500401D" w14:textId="28DA47DA" w:rsidR="008672D1" w:rsidRPr="003F4D7D" w:rsidRDefault="008672D1" w:rsidP="00260718">
      <w:pPr>
        <w:rPr>
          <w:b/>
          <w:bCs/>
        </w:rPr>
      </w:pPr>
      <w:r w:rsidRPr="003F4D7D">
        <w:rPr>
          <w:b/>
          <w:bCs/>
        </w:rPr>
        <w:t>Method</w:t>
      </w:r>
    </w:p>
    <w:p w14:paraId="0BEB180B" w14:textId="6C8B02EF" w:rsidR="008C458D" w:rsidRDefault="00824051" w:rsidP="00260718">
      <w:r>
        <w:t xml:space="preserve">This review </w:t>
      </w:r>
      <w:r w:rsidR="00D204FA">
        <w:t>utilised</w:t>
      </w:r>
      <w:r>
        <w:t xml:space="preserve"> the evaluation questions</w:t>
      </w:r>
      <w:r w:rsidR="00C5702E">
        <w:t xml:space="preserve"> outlined in the Strategic Action Plan </w:t>
      </w:r>
      <w:r w:rsidR="00D625EA">
        <w:t>to examine</w:t>
      </w:r>
      <w:r w:rsidR="00B60EFC">
        <w:t xml:space="preserve"> </w:t>
      </w:r>
      <w:r w:rsidR="00856235">
        <w:t>the process of implementation and outcomes o</w:t>
      </w:r>
      <w:r w:rsidR="009A1809">
        <w:t>f</w:t>
      </w:r>
      <w:r w:rsidR="00856235">
        <w:t xml:space="preserve"> the Plan</w:t>
      </w:r>
      <w:r w:rsidR="009A1809">
        <w:t xml:space="preserve">. </w:t>
      </w:r>
      <w:r w:rsidR="00B45ED2">
        <w:t>The following m</w:t>
      </w:r>
      <w:r w:rsidR="00D625EA">
        <w:t xml:space="preserve">ethodologies were chosen </w:t>
      </w:r>
      <w:r w:rsidR="00066EC6">
        <w:t>based on their appropriateness for assessing these outcomes within the proposed project timeframes</w:t>
      </w:r>
      <w:r w:rsidR="00C61437">
        <w:t>:</w:t>
      </w:r>
    </w:p>
    <w:p w14:paraId="7ECB2A64" w14:textId="274C85C4" w:rsidR="001F7A7F" w:rsidRDefault="00720F90" w:rsidP="009A1809">
      <w:pPr>
        <w:pStyle w:val="ListParagraph"/>
        <w:numPr>
          <w:ilvl w:val="0"/>
          <w:numId w:val="96"/>
        </w:numPr>
      </w:pPr>
      <w:r>
        <w:t>Review of key documents</w:t>
      </w:r>
    </w:p>
    <w:p w14:paraId="5162E234" w14:textId="740135B1" w:rsidR="00720F90" w:rsidRPr="00720F90" w:rsidRDefault="00720F90" w:rsidP="004B4B67">
      <w:pPr>
        <w:pStyle w:val="ListParagraph"/>
        <w:numPr>
          <w:ilvl w:val="1"/>
          <w:numId w:val="96"/>
        </w:numPr>
      </w:pPr>
      <w:r>
        <w:t>This involved the i</w:t>
      </w:r>
      <w:r w:rsidRPr="00720F90">
        <w:t>dentification and analysis of legislative, policy, process</w:t>
      </w:r>
      <w:r>
        <w:t>,</w:t>
      </w:r>
      <w:r w:rsidRPr="00720F90">
        <w:t xml:space="preserve"> and information documents</w:t>
      </w:r>
      <w:r>
        <w:t xml:space="preserve"> which were i</w:t>
      </w:r>
      <w:r w:rsidRPr="00720F90">
        <w:t>dentified through online searches and feedback through interviews</w:t>
      </w:r>
      <w:r>
        <w:t xml:space="preserve"> </w:t>
      </w:r>
      <w:r w:rsidRPr="00720F90">
        <w:t>and surveys.</w:t>
      </w:r>
      <w:r w:rsidR="004B4B67">
        <w:t xml:space="preserve"> </w:t>
      </w:r>
      <w:r w:rsidRPr="00720F90">
        <w:t>Documents var</w:t>
      </w:r>
      <w:r w:rsidR="004B4B67">
        <w:t>ied</w:t>
      </w:r>
      <w:r w:rsidRPr="00720F90">
        <w:t xml:space="preserve"> in scope regarding how it addresses the evaluation questions</w:t>
      </w:r>
      <w:r w:rsidR="004B4B67">
        <w:t>, and data were e</w:t>
      </w:r>
      <w:r w:rsidRPr="00720F90">
        <w:t>xtracted from documents for analysis and synthesis.</w:t>
      </w:r>
    </w:p>
    <w:p w14:paraId="338C8598" w14:textId="77777777" w:rsidR="001F7A7F" w:rsidRDefault="001F7A7F" w:rsidP="009A1809">
      <w:pPr>
        <w:pStyle w:val="ListParagraph"/>
        <w:numPr>
          <w:ilvl w:val="0"/>
          <w:numId w:val="96"/>
        </w:numPr>
      </w:pPr>
      <w:r w:rsidRPr="00720F90">
        <w:t>Key stakeholder interviews</w:t>
      </w:r>
    </w:p>
    <w:p w14:paraId="4FFEA717" w14:textId="527047A8" w:rsidR="00C9687A" w:rsidRPr="00720F90" w:rsidRDefault="00C9687A" w:rsidP="00C9687A">
      <w:pPr>
        <w:pStyle w:val="ListParagraph"/>
        <w:numPr>
          <w:ilvl w:val="1"/>
          <w:numId w:val="96"/>
        </w:numPr>
      </w:pPr>
      <w:r>
        <w:t>Interview</w:t>
      </w:r>
      <w:r w:rsidR="00D626D3">
        <w:t xml:space="preserve">s were conducted with </w:t>
      </w:r>
      <w:r w:rsidR="00E6159C">
        <w:t xml:space="preserve">representatives from the </w:t>
      </w:r>
      <w:r w:rsidR="003301C3">
        <w:rPr>
          <w:rStyle w:val="mark8yn07kzjp"/>
          <w:rFonts w:ascii="Calibri" w:hAnsi="Calibri" w:cs="Calibri"/>
          <w:color w:val="201F1E"/>
          <w:bdr w:val="none" w:sz="0" w:space="0" w:color="auto" w:frame="1"/>
          <w:shd w:val="clear" w:color="auto" w:fill="FFFFFF"/>
        </w:rPr>
        <w:t>DOHAC</w:t>
      </w:r>
      <w:r w:rsidR="00E6159C" w:rsidRPr="00E6159C">
        <w:t xml:space="preserve">, </w:t>
      </w:r>
      <w:r w:rsidR="007C030B">
        <w:t>s</w:t>
      </w:r>
      <w:r w:rsidR="00E6159C" w:rsidRPr="00E6159C">
        <w:t xml:space="preserve">tate </w:t>
      </w:r>
      <w:r w:rsidR="00D626D3">
        <w:t xml:space="preserve">and </w:t>
      </w:r>
      <w:r w:rsidR="007C030B">
        <w:t>t</w:t>
      </w:r>
      <w:r w:rsidR="00E6159C" w:rsidRPr="00E6159C">
        <w:t xml:space="preserve">erritory </w:t>
      </w:r>
      <w:r w:rsidR="007C030B">
        <w:t>h</w:t>
      </w:r>
      <w:r w:rsidR="00E6159C" w:rsidRPr="00E6159C">
        <w:t xml:space="preserve">ealth </w:t>
      </w:r>
      <w:r w:rsidR="007C030B">
        <w:t>d</w:t>
      </w:r>
      <w:r w:rsidR="00E6159C" w:rsidRPr="00E6159C">
        <w:t>ep</w:t>
      </w:r>
      <w:r w:rsidR="00E6159C">
        <w:t>artments</w:t>
      </w:r>
      <w:r w:rsidR="00E6159C" w:rsidRPr="00E6159C">
        <w:t xml:space="preserve">, </w:t>
      </w:r>
      <w:proofErr w:type="gramStart"/>
      <w:r w:rsidR="007C030B">
        <w:t>s</w:t>
      </w:r>
      <w:r w:rsidR="00E6159C" w:rsidRPr="00E6159C">
        <w:t>tate</w:t>
      </w:r>
      <w:proofErr w:type="gramEnd"/>
      <w:r w:rsidR="00E6159C" w:rsidRPr="00E6159C">
        <w:t xml:space="preserve"> </w:t>
      </w:r>
      <w:r w:rsidR="00D626D3">
        <w:t>and</w:t>
      </w:r>
      <w:r w:rsidR="00E6159C" w:rsidRPr="00E6159C">
        <w:t xml:space="preserve"> </w:t>
      </w:r>
      <w:r w:rsidR="007C030B">
        <w:t>t</w:t>
      </w:r>
      <w:r w:rsidR="00E6159C" w:rsidRPr="00E6159C">
        <w:t xml:space="preserve">erritory </w:t>
      </w:r>
      <w:r w:rsidR="007C030B">
        <w:t>j</w:t>
      </w:r>
      <w:r w:rsidR="00E6159C" w:rsidRPr="00E6159C">
        <w:t xml:space="preserve">ustice </w:t>
      </w:r>
      <w:r w:rsidR="007C030B">
        <w:t>d</w:t>
      </w:r>
      <w:r w:rsidR="00E6159C" w:rsidRPr="00E6159C">
        <w:t>ep</w:t>
      </w:r>
      <w:r w:rsidR="00E6159C">
        <w:t>artments</w:t>
      </w:r>
      <w:r w:rsidR="00E6159C" w:rsidRPr="00E6159C">
        <w:t xml:space="preserve">, </w:t>
      </w:r>
      <w:r w:rsidR="006405A3">
        <w:t>National FASD Advisory Group</w:t>
      </w:r>
      <w:r w:rsidR="00E6159C" w:rsidRPr="00E6159C">
        <w:t>, and FASD Registry</w:t>
      </w:r>
      <w:r w:rsidR="00E6159C">
        <w:t>.</w:t>
      </w:r>
      <w:r w:rsidR="00A17879">
        <w:t xml:space="preserve"> Interviewees were recruited via email, and interviews were conducted online</w:t>
      </w:r>
      <w:r w:rsidR="006E7A27">
        <w:t>.</w:t>
      </w:r>
    </w:p>
    <w:p w14:paraId="5BA47129" w14:textId="462BA358" w:rsidR="009A1809" w:rsidRDefault="001F7A7F" w:rsidP="009A1809">
      <w:pPr>
        <w:pStyle w:val="ListParagraph"/>
        <w:numPr>
          <w:ilvl w:val="0"/>
          <w:numId w:val="96"/>
        </w:numPr>
      </w:pPr>
      <w:r w:rsidRPr="00720F90">
        <w:t>Online surveys</w:t>
      </w:r>
    </w:p>
    <w:p w14:paraId="3B357208" w14:textId="63FFBBB2" w:rsidR="00ED3FDE" w:rsidRPr="00720F90" w:rsidRDefault="00ED3FDE" w:rsidP="00154ECB">
      <w:pPr>
        <w:pStyle w:val="ListParagraph"/>
        <w:numPr>
          <w:ilvl w:val="1"/>
          <w:numId w:val="96"/>
        </w:numPr>
      </w:pPr>
      <w:r>
        <w:t>Online surveys were conducted with other relevant professionals, including</w:t>
      </w:r>
      <w:r w:rsidR="0002222C">
        <w:t xml:space="preserve"> FASD r</w:t>
      </w:r>
      <w:r w:rsidR="0002222C" w:rsidRPr="0002222C">
        <w:t>esearchers</w:t>
      </w:r>
      <w:r w:rsidR="0002222C">
        <w:t>, h</w:t>
      </w:r>
      <w:r w:rsidR="0002222C" w:rsidRPr="0002222C">
        <w:t xml:space="preserve">ealth </w:t>
      </w:r>
      <w:r w:rsidR="0002222C">
        <w:t>c</w:t>
      </w:r>
      <w:r w:rsidR="0002222C" w:rsidRPr="0002222C">
        <w:t xml:space="preserve">are </w:t>
      </w:r>
      <w:r w:rsidR="0002222C">
        <w:t>p</w:t>
      </w:r>
      <w:r w:rsidR="0002222C" w:rsidRPr="0002222C">
        <w:t>ractitioners</w:t>
      </w:r>
      <w:r w:rsidR="0002222C">
        <w:t>, m</w:t>
      </w:r>
      <w:r w:rsidR="0002222C" w:rsidRPr="0002222C">
        <w:t xml:space="preserve">aternal </w:t>
      </w:r>
      <w:r w:rsidR="00D626D3">
        <w:t>and</w:t>
      </w:r>
      <w:r w:rsidR="0002222C" w:rsidRPr="0002222C">
        <w:t xml:space="preserve"> </w:t>
      </w:r>
      <w:r w:rsidR="0002222C">
        <w:t>c</w:t>
      </w:r>
      <w:r w:rsidR="0002222C" w:rsidRPr="0002222C">
        <w:t xml:space="preserve">hild </w:t>
      </w:r>
      <w:r w:rsidR="0002222C">
        <w:t>h</w:t>
      </w:r>
      <w:r w:rsidR="0002222C" w:rsidRPr="0002222C">
        <w:t>ealth</w:t>
      </w:r>
      <w:r w:rsidR="0002222C">
        <w:t xml:space="preserve"> practitioners, </w:t>
      </w:r>
      <w:r w:rsidR="007C17E0">
        <w:t xml:space="preserve">alcohol and other drug practitioners, mental health practitioners, and </w:t>
      </w:r>
      <w:r w:rsidR="0002222C" w:rsidRPr="0002222C">
        <w:t>FASD service providers</w:t>
      </w:r>
      <w:r w:rsidR="007C17E0">
        <w:t xml:space="preserve">. Surveys were advertised on social media and through relevant </w:t>
      </w:r>
      <w:r w:rsidR="00FC04E8">
        <w:t xml:space="preserve">organisations around Australia. </w:t>
      </w:r>
    </w:p>
    <w:p w14:paraId="30EB7EC0" w14:textId="1CD3FFFD" w:rsidR="008672D1" w:rsidRPr="003F4D7D" w:rsidRDefault="008672D1" w:rsidP="00442C00">
      <w:pPr>
        <w:rPr>
          <w:b/>
          <w:bCs/>
        </w:rPr>
      </w:pPr>
      <w:r w:rsidRPr="003F4D7D">
        <w:rPr>
          <w:b/>
          <w:bCs/>
        </w:rPr>
        <w:t xml:space="preserve">Results  </w:t>
      </w:r>
    </w:p>
    <w:p w14:paraId="7C2A29F3" w14:textId="2EA99B16" w:rsidR="00775D32" w:rsidRDefault="00593AF8" w:rsidP="00775D32">
      <w:r>
        <w:t>There are some</w:t>
      </w:r>
      <w:r w:rsidR="00775D32">
        <w:t xml:space="preserve"> overarching caveats that should be considered </w:t>
      </w:r>
      <w:r>
        <w:t>when</w:t>
      </w:r>
      <w:r w:rsidR="00775D32">
        <w:t xml:space="preserve"> interpreting the</w:t>
      </w:r>
      <w:r>
        <w:t xml:space="preserve"> findings of the current evaluation. These include:</w:t>
      </w:r>
    </w:p>
    <w:p w14:paraId="00D7858F" w14:textId="77777777" w:rsidR="00732A02" w:rsidRDefault="00732A02" w:rsidP="00732A02">
      <w:pPr>
        <w:pStyle w:val="ListParagraph"/>
        <w:numPr>
          <w:ilvl w:val="0"/>
          <w:numId w:val="130"/>
        </w:numPr>
      </w:pPr>
      <w:r>
        <w:t>Difficulty attributing initiatives to the Strategic Action Plan</w:t>
      </w:r>
    </w:p>
    <w:p w14:paraId="672B7F63" w14:textId="0D66A044" w:rsidR="00732A02" w:rsidRDefault="00732A02" w:rsidP="00732A02">
      <w:pPr>
        <w:pStyle w:val="ListParagraph"/>
        <w:numPr>
          <w:ilvl w:val="1"/>
          <w:numId w:val="130"/>
        </w:numPr>
      </w:pPr>
      <w:r>
        <w:t>It is difficult to quantify the role of the Strategic Action Plan in many current initiatives, however, the Plan should be recognised as aligning and</w:t>
      </w:r>
      <w:r w:rsidR="00E542E1">
        <w:t xml:space="preserve"> both directly and</w:t>
      </w:r>
      <w:r>
        <w:t xml:space="preserve"> indirectly contributing to current initiatives. The Strategic Action Plan has provided funding to key FASD </w:t>
      </w:r>
      <w:proofErr w:type="gramStart"/>
      <w:r>
        <w:t>activities, and</w:t>
      </w:r>
      <w:proofErr w:type="gramEnd"/>
      <w:r>
        <w:t xml:space="preserve"> has represented a successful policy framework from which many positive developments have evolved. </w:t>
      </w:r>
    </w:p>
    <w:p w14:paraId="5A68C76B" w14:textId="77777777" w:rsidR="00BF3B2F" w:rsidRDefault="00BF3B2F" w:rsidP="00AF0706">
      <w:pPr>
        <w:pStyle w:val="ListParagraph"/>
        <w:numPr>
          <w:ilvl w:val="0"/>
          <w:numId w:val="130"/>
        </w:numPr>
      </w:pPr>
      <w:r>
        <w:t>Low participation rate</w:t>
      </w:r>
    </w:p>
    <w:p w14:paraId="63A8B136" w14:textId="4883E9AB" w:rsidR="005418F9" w:rsidRDefault="00ED66C4" w:rsidP="003F4D7D">
      <w:pPr>
        <w:pStyle w:val="ListParagraph"/>
        <w:numPr>
          <w:ilvl w:val="1"/>
          <w:numId w:val="130"/>
        </w:numPr>
      </w:pPr>
      <w:r>
        <w:lastRenderedPageBreak/>
        <w:t xml:space="preserve">Participation in the stakeholder interviews and online surveys was low, </w:t>
      </w:r>
      <w:r w:rsidR="00BF3B2F">
        <w:t>which means</w:t>
      </w:r>
      <w:r w:rsidR="000457A8">
        <w:t xml:space="preserve"> the</w:t>
      </w:r>
      <w:r w:rsidR="00BF3B2F">
        <w:t xml:space="preserve"> findings from such</w:t>
      </w:r>
      <w:r w:rsidR="000457A8">
        <w:t xml:space="preserve"> may not </w:t>
      </w:r>
      <w:r w:rsidR="00CE3273">
        <w:t>be generalisable to all relevant people</w:t>
      </w:r>
      <w:r w:rsidR="00BF3B2F">
        <w:t>s</w:t>
      </w:r>
      <w:r w:rsidR="00CE3273">
        <w:t xml:space="preserve"> nation-wide. </w:t>
      </w:r>
      <w:r w:rsidR="00F16800">
        <w:t xml:space="preserve">This has, however, been considered when explaining </w:t>
      </w:r>
      <w:r w:rsidR="006317AB">
        <w:t xml:space="preserve">findings </w:t>
      </w:r>
      <w:r w:rsidR="00F16800">
        <w:t>t</w:t>
      </w:r>
      <w:r w:rsidR="00BF3B2F">
        <w:t>hroughout the report</w:t>
      </w:r>
      <w:r w:rsidR="005418F9">
        <w:t xml:space="preserve">. </w:t>
      </w:r>
    </w:p>
    <w:p w14:paraId="1E001BF1" w14:textId="4368F869" w:rsidR="00732A02" w:rsidRDefault="00EC26D4" w:rsidP="00732A02">
      <w:pPr>
        <w:pStyle w:val="ListParagraph"/>
        <w:numPr>
          <w:ilvl w:val="0"/>
          <w:numId w:val="130"/>
        </w:numPr>
      </w:pPr>
      <w:r>
        <w:t xml:space="preserve">Time to complete the evaluation </w:t>
      </w:r>
    </w:p>
    <w:p w14:paraId="530842B4" w14:textId="36CDEEA8" w:rsidR="00EC26D4" w:rsidRDefault="00083252" w:rsidP="00EC26D4">
      <w:pPr>
        <w:pStyle w:val="ListParagraph"/>
        <w:numPr>
          <w:ilvl w:val="1"/>
          <w:numId w:val="130"/>
        </w:numPr>
      </w:pPr>
      <w:r>
        <w:t>This</w:t>
      </w:r>
      <w:r w:rsidR="00EC26D4">
        <w:t xml:space="preserve"> evaluation was completed in a short </w:t>
      </w:r>
      <w:r>
        <w:t>time period (</w:t>
      </w:r>
      <w:r w:rsidRPr="00222397">
        <w:t xml:space="preserve">October 2021 </w:t>
      </w:r>
      <w:r>
        <w:t>to</w:t>
      </w:r>
      <w:r w:rsidRPr="00222397">
        <w:t xml:space="preserve"> May 2022</w:t>
      </w:r>
      <w:r>
        <w:t>)</w:t>
      </w:r>
      <w:r w:rsidR="00F52433">
        <w:t xml:space="preserve">, therefore there were </w:t>
      </w:r>
      <w:r w:rsidR="007C61EE">
        <w:t xml:space="preserve">limits to </w:t>
      </w:r>
      <w:r w:rsidR="0074725A">
        <w:t xml:space="preserve">what groups of individuals could be </w:t>
      </w:r>
      <w:r w:rsidR="00F56FE3">
        <w:t xml:space="preserve">realistically targeted in </w:t>
      </w:r>
      <w:r w:rsidR="004D5825">
        <w:t xml:space="preserve">the interviews and surveys in </w:t>
      </w:r>
      <w:r w:rsidR="00F56FE3">
        <w:t xml:space="preserve">the timeframe proposed. As such, </w:t>
      </w:r>
      <w:r w:rsidR="00A07E4F">
        <w:t>the perspectives of all relevant persons could not be included in the proposed methodology, therefore findings need to be viewed in</w:t>
      </w:r>
      <w:r w:rsidR="006D7664">
        <w:t xml:space="preserve"> light of this</w:t>
      </w:r>
      <w:r w:rsidR="00CE058D">
        <w:t>, recognising that not every FASD-related initiative or activity has been captured.</w:t>
      </w:r>
    </w:p>
    <w:p w14:paraId="73B25F8D" w14:textId="77777777" w:rsidR="00FF5E86" w:rsidRDefault="00FF5E86" w:rsidP="00AF0706">
      <w:pPr>
        <w:pStyle w:val="ListParagraph"/>
        <w:numPr>
          <w:ilvl w:val="0"/>
          <w:numId w:val="130"/>
        </w:numPr>
      </w:pPr>
      <w:r>
        <w:t>The COVID-19 pandemic</w:t>
      </w:r>
    </w:p>
    <w:p w14:paraId="05305060" w14:textId="0CC36108" w:rsidR="00516511" w:rsidRDefault="005418F9" w:rsidP="003F4D7D">
      <w:pPr>
        <w:pStyle w:val="ListParagraph"/>
        <w:numPr>
          <w:ilvl w:val="1"/>
          <w:numId w:val="130"/>
        </w:numPr>
      </w:pPr>
      <w:r>
        <w:t>Th</w:t>
      </w:r>
      <w:r w:rsidR="002D57D4">
        <w:t xml:space="preserve">e impact of the COVID-19 pandemic likely impacted the ability of </w:t>
      </w:r>
      <w:r w:rsidR="00E73DAB">
        <w:t xml:space="preserve">health departments and the health workforce to implement the Strategic Action Plan. </w:t>
      </w:r>
      <w:r w:rsidR="00823121">
        <w:t>While progress has still been made, it should be acknowledged that this was likely</w:t>
      </w:r>
      <w:r w:rsidR="00A65B9B">
        <w:t>.</w:t>
      </w:r>
    </w:p>
    <w:p w14:paraId="55224DAE" w14:textId="77777777" w:rsidR="00F65AA8" w:rsidRDefault="00F65AA8" w:rsidP="00F65AA8">
      <w:pPr>
        <w:rPr>
          <w:rFonts w:eastAsiaTheme="minorEastAsia"/>
        </w:rPr>
      </w:pPr>
      <w:r w:rsidRPr="00D3561B">
        <w:rPr>
          <w:rFonts w:eastAsiaTheme="minorEastAsia"/>
          <w:i/>
          <w:iCs/>
        </w:rPr>
        <w:t>Progression in the priority areas</w:t>
      </w:r>
    </w:p>
    <w:p w14:paraId="200B0107" w14:textId="77777777" w:rsidR="00F65AA8" w:rsidRDefault="00F65AA8" w:rsidP="00F65AA8">
      <w:pPr>
        <w:rPr>
          <w:rFonts w:eastAsiaTheme="minorEastAsia"/>
        </w:rPr>
      </w:pPr>
      <w:r w:rsidRPr="0099648B">
        <w:rPr>
          <w:rFonts w:eastAsiaTheme="minorEastAsia"/>
        </w:rPr>
        <w:t xml:space="preserve">Of the four priority areas outlined in the Strategic Action Plan (prevention, screening and diagnosis, support and management, and priority groups), the work and activities to date show the greatest progression in </w:t>
      </w:r>
      <w:r>
        <w:rPr>
          <w:rFonts w:eastAsiaTheme="minorEastAsia"/>
        </w:rPr>
        <w:t xml:space="preserve">the </w:t>
      </w:r>
      <w:r w:rsidRPr="0099648B">
        <w:rPr>
          <w:rFonts w:eastAsiaTheme="minorEastAsia"/>
        </w:rPr>
        <w:t>prevention and screening and diagnosis</w:t>
      </w:r>
      <w:r>
        <w:rPr>
          <w:rFonts w:eastAsiaTheme="minorEastAsia"/>
        </w:rPr>
        <w:t xml:space="preserve"> areas</w:t>
      </w:r>
      <w:r w:rsidRPr="0099648B">
        <w:rPr>
          <w:rFonts w:eastAsiaTheme="minorEastAsia"/>
        </w:rPr>
        <w:t xml:space="preserve">. </w:t>
      </w:r>
    </w:p>
    <w:p w14:paraId="613323D6" w14:textId="77777777" w:rsidR="00F65AA8" w:rsidRDefault="00F65AA8" w:rsidP="00F65AA8">
      <w:pPr>
        <w:pStyle w:val="ListParagraph"/>
        <w:numPr>
          <w:ilvl w:val="0"/>
          <w:numId w:val="132"/>
        </w:numPr>
        <w:rPr>
          <w:rFonts w:eastAsiaTheme="minorEastAsia"/>
        </w:rPr>
      </w:pPr>
      <w:r>
        <w:rPr>
          <w:rFonts w:eastAsiaTheme="minorEastAsia"/>
        </w:rPr>
        <w:t xml:space="preserve">Prevention </w:t>
      </w:r>
    </w:p>
    <w:p w14:paraId="01F2AEB9" w14:textId="708DB56B" w:rsidR="00F65AA8" w:rsidRPr="00AC4325" w:rsidRDefault="00F65AA8" w:rsidP="00AF0706">
      <w:pPr>
        <w:pStyle w:val="ListParagraph"/>
        <w:numPr>
          <w:ilvl w:val="1"/>
          <w:numId w:val="132"/>
        </w:numPr>
        <w:rPr>
          <w:rFonts w:eastAsiaTheme="minorEastAsia"/>
        </w:rPr>
      </w:pPr>
      <w:r w:rsidRPr="00AC4325">
        <w:rPr>
          <w:rFonts w:eastAsiaTheme="minorEastAsia"/>
        </w:rPr>
        <w:t xml:space="preserve">Good progress has been made to </w:t>
      </w:r>
      <w:r>
        <w:t>i</w:t>
      </w:r>
      <w:r w:rsidRPr="003F3ED9">
        <w:t>ncrease community knowledge and awareness about the harms and consequences of drinking during pregnancy or when planning a pregnancy</w:t>
      </w:r>
      <w:r>
        <w:t xml:space="preserve">. This is evidenced through the number of FASD public education and awareness campaigns launched since 2018 </w:t>
      </w:r>
      <w:r w:rsidR="00144EE6">
        <w:t>(</w:t>
      </w:r>
      <w:r w:rsidR="00144EE6" w:rsidRPr="00AC4325">
        <w:rPr>
          <w:i/>
          <w:iCs/>
        </w:rPr>
        <w:t xml:space="preserve">n </w:t>
      </w:r>
      <w:r w:rsidR="00144EE6">
        <w:t xml:space="preserve">= 42) </w:t>
      </w:r>
      <w:r>
        <w:t>that align</w:t>
      </w:r>
      <w:r w:rsidR="00A17BBB">
        <w:t xml:space="preserve">, </w:t>
      </w:r>
      <w:r w:rsidR="00AC4325">
        <w:t>either fully or partly</w:t>
      </w:r>
      <w:r w:rsidR="00A17BBB">
        <w:t>,</w:t>
      </w:r>
      <w:r>
        <w:t xml:space="preserve"> with the advice detailed in the Strategic Action Plan</w:t>
      </w:r>
      <w:r w:rsidR="001A1A1F">
        <w:t xml:space="preserve"> regarding</w:t>
      </w:r>
      <w:r w:rsidR="00AC4325">
        <w:t xml:space="preserve"> r</w:t>
      </w:r>
      <w:r w:rsidR="001A1A1F">
        <w:t>aising awareness about the risk of drinking in pregnancy and FASD</w:t>
      </w:r>
      <w:r w:rsidR="00AC4325">
        <w:t>, t</w:t>
      </w:r>
      <w:r w:rsidR="001A1A1F">
        <w:t xml:space="preserve">he belief that not drinking is the safest choice and intention to not drink whilst </w:t>
      </w:r>
      <w:proofErr w:type="gramStart"/>
      <w:r w:rsidR="001A1A1F">
        <w:t>pregnant</w:t>
      </w:r>
      <w:r w:rsidR="00AC4325">
        <w:t>,</w:t>
      </w:r>
      <w:r w:rsidR="001A1A1F">
        <w:t xml:space="preserve"> and</w:t>
      </w:r>
      <w:proofErr w:type="gramEnd"/>
      <w:r w:rsidR="00AC4325">
        <w:t xml:space="preserve"> i</w:t>
      </w:r>
      <w:r w:rsidR="001A1A1F">
        <w:t>ncreasing support for women not drinking in pregnancy while minimising stigmatising the individual.</w:t>
      </w:r>
      <w:r w:rsidR="00355497">
        <w:t xml:space="preserve"> In addition,</w:t>
      </w:r>
      <w:r>
        <w:t xml:space="preserve"> </w:t>
      </w:r>
      <w:r w:rsidR="003B1996">
        <w:t xml:space="preserve">aligning with priorities under </w:t>
      </w:r>
      <w:r>
        <w:t>the</w:t>
      </w:r>
      <w:r w:rsidR="00355497">
        <w:t xml:space="preserve"> Strategic Action</w:t>
      </w:r>
      <w:r>
        <w:t xml:space="preserve"> Plan</w:t>
      </w:r>
      <w:r w:rsidR="003B1996">
        <w:t>, the Australian Government</w:t>
      </w:r>
      <w:r>
        <w:t xml:space="preserve"> </w:t>
      </w:r>
      <w:r w:rsidR="00355497">
        <w:t>has funded</w:t>
      </w:r>
      <w:r>
        <w:t xml:space="preserve"> one of the biggest national FASD campaigns to</w:t>
      </w:r>
      <w:r w:rsidRPr="00090684">
        <w:t xml:space="preserve"> date (the National Awareness Campaign for Pregnancy and Breastfeeding Women).</w:t>
      </w:r>
    </w:p>
    <w:p w14:paraId="5625AAD9" w14:textId="666E699C" w:rsidR="00F65AA8" w:rsidRPr="00692031" w:rsidRDefault="00F65AA8" w:rsidP="00F65AA8">
      <w:pPr>
        <w:pStyle w:val="ListParagraph"/>
        <w:numPr>
          <w:ilvl w:val="1"/>
          <w:numId w:val="132"/>
        </w:numPr>
        <w:rPr>
          <w:rFonts w:eastAsiaTheme="minorEastAsia"/>
        </w:rPr>
      </w:pPr>
      <w:r>
        <w:t xml:space="preserve">Policy change concerning mandatory pregnancy warning labels on alcohol products and the development of FASD short courses run through the University of WA have further improved the opportunity for people to obtain </w:t>
      </w:r>
      <w:r w:rsidRPr="003F3ED9">
        <w:t xml:space="preserve">knowledge </w:t>
      </w:r>
      <w:r>
        <w:t>of</w:t>
      </w:r>
      <w:r w:rsidRPr="003F3ED9">
        <w:t xml:space="preserve"> the harms</w:t>
      </w:r>
      <w:r>
        <w:t>/</w:t>
      </w:r>
      <w:r w:rsidRPr="003F3ED9">
        <w:t>consequences of drinking during pregnancy or when planning a pregnancy</w:t>
      </w:r>
      <w:r>
        <w:t>, an</w:t>
      </w:r>
      <w:r w:rsidR="00067673">
        <w:t>d</w:t>
      </w:r>
      <w:r>
        <w:t xml:space="preserve"> awareness of FASD. </w:t>
      </w:r>
    </w:p>
    <w:p w14:paraId="7E183726" w14:textId="77777777" w:rsidR="00F65AA8" w:rsidRDefault="00F65AA8" w:rsidP="00F65AA8">
      <w:pPr>
        <w:pStyle w:val="ListParagraph"/>
        <w:numPr>
          <w:ilvl w:val="0"/>
          <w:numId w:val="132"/>
        </w:numPr>
        <w:rPr>
          <w:rFonts w:eastAsiaTheme="minorEastAsia"/>
        </w:rPr>
      </w:pPr>
      <w:r w:rsidRPr="0099648B">
        <w:rPr>
          <w:rFonts w:eastAsiaTheme="minorEastAsia"/>
        </w:rPr>
        <w:t>Screening and diagnosis</w:t>
      </w:r>
    </w:p>
    <w:p w14:paraId="0208A85E" w14:textId="77777777" w:rsidR="00F65AA8" w:rsidRPr="00AB6EA7" w:rsidRDefault="00F65AA8" w:rsidP="00F65AA8">
      <w:pPr>
        <w:pStyle w:val="ListParagraph"/>
        <w:numPr>
          <w:ilvl w:val="1"/>
          <w:numId w:val="132"/>
        </w:numPr>
        <w:rPr>
          <w:rFonts w:eastAsiaTheme="minorEastAsia"/>
        </w:rPr>
      </w:pPr>
      <w:r>
        <w:t xml:space="preserve">Good progress has been made in providing opportunities for frontline professionals to increase their FASD knowledge and screening and diagnosis skills. This is evidenced through the development of the first FASD university course run through the University of WA, targeting health professionals in one of the four streams of the National FASD Campaign, establishing the </w:t>
      </w:r>
      <w:r w:rsidRPr="0045685C">
        <w:t>Australian and New Zealand FASD Clinical Network</w:t>
      </w:r>
      <w:r>
        <w:t xml:space="preserve">, and through research projects which have aimed to support clinicians to diagnose and support clients with FASD, such as the </w:t>
      </w:r>
      <w:r w:rsidRPr="00D510DB">
        <w:t xml:space="preserve">FASD Diagnostic Services </w:t>
      </w:r>
      <w:r>
        <w:t>and Models of Care project.</w:t>
      </w:r>
    </w:p>
    <w:p w14:paraId="212FBF7E" w14:textId="77777777" w:rsidR="00F65AA8" w:rsidRPr="00206290" w:rsidRDefault="00F65AA8" w:rsidP="00F65AA8">
      <w:pPr>
        <w:pStyle w:val="ListParagraph"/>
        <w:numPr>
          <w:ilvl w:val="1"/>
          <w:numId w:val="132"/>
        </w:numPr>
        <w:rPr>
          <w:rFonts w:eastAsiaTheme="minorEastAsia"/>
        </w:rPr>
      </w:pPr>
      <w:r>
        <w:t xml:space="preserve">Additional funding allocated to FASD diagnostic services has helped to improve </w:t>
      </w:r>
      <w:r w:rsidRPr="00556BB4">
        <w:t>capacity for screening, diagnosis, and surveillance</w:t>
      </w:r>
      <w:r>
        <w:t>.</w:t>
      </w:r>
    </w:p>
    <w:p w14:paraId="3FD21819" w14:textId="77777777" w:rsidR="00F65AA8" w:rsidRPr="00206290" w:rsidRDefault="00F65AA8" w:rsidP="00F65AA8">
      <w:pPr>
        <w:pStyle w:val="ListParagraph"/>
        <w:numPr>
          <w:ilvl w:val="1"/>
          <w:numId w:val="132"/>
        </w:numPr>
        <w:rPr>
          <w:rFonts w:eastAsiaTheme="minorEastAsia"/>
        </w:rPr>
      </w:pPr>
      <w:r>
        <w:lastRenderedPageBreak/>
        <w:t xml:space="preserve">However, online surveys with health and human service workers highlighted that FASD training in the workplace is not common, and there was a common theme of not having/not being aware of procedures for supporting people with FASD in the workplace. </w:t>
      </w:r>
    </w:p>
    <w:p w14:paraId="79F340F5" w14:textId="77777777" w:rsidR="00F65AA8" w:rsidRPr="00DB1A8C" w:rsidRDefault="00F65AA8" w:rsidP="00F65AA8">
      <w:pPr>
        <w:pStyle w:val="ListParagraph"/>
        <w:numPr>
          <w:ilvl w:val="1"/>
          <w:numId w:val="132"/>
        </w:numPr>
        <w:rPr>
          <w:rFonts w:eastAsiaTheme="minorEastAsia"/>
        </w:rPr>
      </w:pPr>
      <w:r>
        <w:t>There are several available resources (25 were identified) that teachers can use to help support children with FASD in the classroom. It is noted, however, that these are not compulsory resources, and it is unclear how much these are being used in educational settings.</w:t>
      </w:r>
    </w:p>
    <w:p w14:paraId="040FFAF5" w14:textId="77777777" w:rsidR="00F65AA8" w:rsidRPr="00DB1A8C" w:rsidRDefault="00F65AA8" w:rsidP="00F65AA8">
      <w:pPr>
        <w:pStyle w:val="ListParagraph"/>
        <w:numPr>
          <w:ilvl w:val="0"/>
          <w:numId w:val="132"/>
        </w:numPr>
        <w:rPr>
          <w:rFonts w:eastAsiaTheme="minorEastAsia"/>
        </w:rPr>
      </w:pPr>
      <w:r>
        <w:t xml:space="preserve">Support and management </w:t>
      </w:r>
    </w:p>
    <w:p w14:paraId="741B3788" w14:textId="77777777" w:rsidR="00F65AA8" w:rsidRPr="00A86CC2" w:rsidRDefault="00F65AA8" w:rsidP="00F65AA8">
      <w:pPr>
        <w:pStyle w:val="ListParagraph"/>
        <w:numPr>
          <w:ilvl w:val="1"/>
          <w:numId w:val="132"/>
        </w:numPr>
        <w:rPr>
          <w:rFonts w:eastAsiaTheme="minorEastAsia"/>
        </w:rPr>
      </w:pPr>
      <w:r>
        <w:t>The FASD D</w:t>
      </w:r>
      <w:r w:rsidRPr="00F6686B">
        <w:t xml:space="preserve">iagnostic </w:t>
      </w:r>
      <w:r>
        <w:t>S</w:t>
      </w:r>
      <w:r w:rsidRPr="00F6686B">
        <w:t xml:space="preserve">ervices and </w:t>
      </w:r>
      <w:r>
        <w:t>M</w:t>
      </w:r>
      <w:r w:rsidRPr="00F6686B">
        <w:t xml:space="preserve">odels of </w:t>
      </w:r>
      <w:r>
        <w:t>C</w:t>
      </w:r>
      <w:r w:rsidRPr="00F6686B">
        <w:t>are project</w:t>
      </w:r>
      <w:r>
        <w:t xml:space="preserve"> has demonstrated a good foundation to supporting FASD support and management through developing models of care specific to each service.</w:t>
      </w:r>
    </w:p>
    <w:p w14:paraId="532E54E4" w14:textId="77777777" w:rsidR="00F65AA8" w:rsidRPr="002354B9" w:rsidRDefault="00F65AA8" w:rsidP="00F65AA8">
      <w:pPr>
        <w:pStyle w:val="ListParagraph"/>
        <w:numPr>
          <w:ilvl w:val="1"/>
          <w:numId w:val="132"/>
        </w:numPr>
        <w:rPr>
          <w:rFonts w:eastAsiaTheme="minorEastAsia"/>
        </w:rPr>
      </w:pPr>
      <w:r>
        <w:t>The Making FASD History project has improved the diagnosis and management of FASD in young people engaged with the justice system.</w:t>
      </w:r>
    </w:p>
    <w:p w14:paraId="337B8BAA" w14:textId="77777777" w:rsidR="00F65AA8" w:rsidRPr="00CA1EA1" w:rsidRDefault="00F65AA8" w:rsidP="00F65AA8">
      <w:pPr>
        <w:pStyle w:val="ListParagraph"/>
        <w:numPr>
          <w:ilvl w:val="1"/>
          <w:numId w:val="132"/>
        </w:numPr>
        <w:rPr>
          <w:rFonts w:eastAsiaTheme="minorEastAsia"/>
        </w:rPr>
      </w:pPr>
      <w:r>
        <w:t>There is research currently underway to assist adults in the criminal justice system to obtain supportive employment post-release.</w:t>
      </w:r>
    </w:p>
    <w:p w14:paraId="25A9D49F" w14:textId="77777777" w:rsidR="00F65AA8" w:rsidRPr="004D35EE" w:rsidRDefault="00F65AA8" w:rsidP="00F65AA8">
      <w:pPr>
        <w:pStyle w:val="ListParagraph"/>
        <w:numPr>
          <w:ilvl w:val="1"/>
          <w:numId w:val="132"/>
        </w:numPr>
        <w:rPr>
          <w:rFonts w:eastAsiaTheme="minorEastAsia"/>
        </w:rPr>
      </w:pPr>
      <w:r>
        <w:t>Funding to support websites such as the FASD Hub and NOFASD Australia have provided individuals the opportunity to obtain information about FASD management and supports.</w:t>
      </w:r>
    </w:p>
    <w:p w14:paraId="7F4EA5C2" w14:textId="77777777" w:rsidR="00F65AA8" w:rsidRDefault="00F65AA8" w:rsidP="00F65AA8">
      <w:pPr>
        <w:pStyle w:val="ListParagraph"/>
        <w:numPr>
          <w:ilvl w:val="0"/>
          <w:numId w:val="132"/>
        </w:numPr>
        <w:rPr>
          <w:rFonts w:eastAsiaTheme="minorEastAsia"/>
        </w:rPr>
      </w:pPr>
      <w:r>
        <w:rPr>
          <w:rFonts w:eastAsiaTheme="minorEastAsia"/>
        </w:rPr>
        <w:t>Priority groups</w:t>
      </w:r>
    </w:p>
    <w:p w14:paraId="073A070E" w14:textId="77777777" w:rsidR="00F65AA8" w:rsidRDefault="00F65AA8" w:rsidP="00F65AA8">
      <w:pPr>
        <w:pStyle w:val="ListParagraph"/>
        <w:numPr>
          <w:ilvl w:val="1"/>
          <w:numId w:val="132"/>
        </w:numPr>
        <w:rPr>
          <w:rFonts w:eastAsiaTheme="minorEastAsia"/>
        </w:rPr>
      </w:pPr>
      <w:r>
        <w:rPr>
          <w:rFonts w:eastAsiaTheme="minorEastAsia"/>
        </w:rPr>
        <w:t>There have been some targeted prevention campaigns and resources for First Nations peoples and those in the criminal justice sector, however co-design is essential.</w:t>
      </w:r>
    </w:p>
    <w:p w14:paraId="582D5610" w14:textId="77777777" w:rsidR="00F65AA8" w:rsidRPr="00D265DE" w:rsidRDefault="00F65AA8" w:rsidP="00F65AA8">
      <w:pPr>
        <w:pStyle w:val="ListParagraph"/>
        <w:numPr>
          <w:ilvl w:val="1"/>
          <w:numId w:val="132"/>
        </w:numPr>
        <w:rPr>
          <w:rFonts w:eastAsiaTheme="minorEastAsia"/>
        </w:rPr>
      </w:pPr>
      <w:r w:rsidRPr="000B02DC">
        <w:rPr>
          <w:iCs/>
        </w:rPr>
        <w:t>How the Strategic Action Plan and FASD screening/diagnostic tools are used in priority groups may need some adjustment to ensure it is relevant and appropriate to particular communities and the resources they have.</w:t>
      </w:r>
    </w:p>
    <w:p w14:paraId="5E4B8392" w14:textId="77777777" w:rsidR="00F65AA8" w:rsidRPr="000B02DC" w:rsidRDefault="00F65AA8" w:rsidP="00F65AA8">
      <w:pPr>
        <w:pStyle w:val="ListParagraph"/>
        <w:numPr>
          <w:ilvl w:val="1"/>
          <w:numId w:val="132"/>
        </w:numPr>
        <w:rPr>
          <w:rFonts w:eastAsiaTheme="minorEastAsia"/>
        </w:rPr>
      </w:pPr>
      <w:r w:rsidRPr="000B02DC">
        <w:rPr>
          <w:iCs/>
        </w:rPr>
        <w:t>Recognition of FASD in the criminal justice system is lacking in many jurisdictions. However, the processes undertaken in Western Australia are promising.</w:t>
      </w:r>
    </w:p>
    <w:p w14:paraId="7ABC7336" w14:textId="77777777" w:rsidR="00514541" w:rsidRDefault="00514541" w:rsidP="00514541">
      <w:pPr>
        <w:rPr>
          <w:i/>
          <w:iCs/>
        </w:rPr>
      </w:pPr>
      <w:r>
        <w:rPr>
          <w:i/>
          <w:iCs/>
        </w:rPr>
        <w:t xml:space="preserve">Funding </w:t>
      </w:r>
    </w:p>
    <w:p w14:paraId="0A936292" w14:textId="3C9F0756" w:rsidR="00370DE0" w:rsidRDefault="00514541" w:rsidP="00CF2083">
      <w:r>
        <w:t>There has</w:t>
      </w:r>
      <w:r w:rsidR="00135BCE">
        <w:t xml:space="preserve"> also</w:t>
      </w:r>
      <w:r>
        <w:t xml:space="preserve"> been an increase in funding provided to FASD projects and activities Australia wide since the launch of the Strategic Action Plan, in particular from the </w:t>
      </w:r>
      <w:r w:rsidR="003301C3">
        <w:t xml:space="preserve">DOHAC </w:t>
      </w:r>
      <w:r>
        <w:t xml:space="preserve">(who have funded 24 projects between 2019 and 2022). </w:t>
      </w:r>
      <w:r w:rsidR="00CA74DA">
        <w:t xml:space="preserve">The funding </w:t>
      </w:r>
      <w:r w:rsidR="000A2B57">
        <w:t>aligns with</w:t>
      </w:r>
      <w:r w:rsidR="00EB621D">
        <w:t xml:space="preserve">, and assists in the progression of, </w:t>
      </w:r>
      <w:r w:rsidR="000A2B57">
        <w:t>the four priority areas</w:t>
      </w:r>
      <w:r w:rsidR="00EB621D">
        <w:t xml:space="preserve"> detailed in the Strategic Action Plan. </w:t>
      </w:r>
      <w:r>
        <w:t>Funding from four national funding bodies from 2012 – 2022 were examined (NHMRC, DOH</w:t>
      </w:r>
      <w:r w:rsidR="00B51C49">
        <w:t>AC</w:t>
      </w:r>
      <w:r>
        <w:t xml:space="preserve">, ARC, MRFF), and while </w:t>
      </w:r>
      <w:r w:rsidRPr="004B0EAE">
        <w:t xml:space="preserve">it </w:t>
      </w:r>
      <w:r>
        <w:t>was</w:t>
      </w:r>
      <w:r w:rsidRPr="004B0EAE">
        <w:t xml:space="preserve"> difficult to confirm an increase in targeted funding</w:t>
      </w:r>
      <w:r>
        <w:t xml:space="preserve">, the increase in NHMRC funding from three-years before the launch of the Strategic Action Plan (2015 – 2017) to the three-years after (2019 – 2021) suggests a </w:t>
      </w:r>
      <w:r w:rsidRPr="004B0EAE">
        <w:t>50% increase in FASD focused research project funding</w:t>
      </w:r>
      <w:r>
        <w:t xml:space="preserve">. Funding has mainly targeted activities to raise FASD awareness (i.e., $27 million </w:t>
      </w:r>
      <w:r w:rsidR="000E45B0">
        <w:t xml:space="preserve">to </w:t>
      </w:r>
      <w:r>
        <w:t xml:space="preserve">funding the </w:t>
      </w:r>
      <w:r w:rsidRPr="00912BB8">
        <w:t>National Awareness Campaign for Pregnancy and Breastfeeding Women</w:t>
      </w:r>
      <w:r>
        <w:t>) or to increase diagnostic services.</w:t>
      </w:r>
    </w:p>
    <w:p w14:paraId="36194AEA" w14:textId="50E1D1E6" w:rsidR="00C0162A" w:rsidRDefault="005C47A2" w:rsidP="00C0162A">
      <w:pPr>
        <w:rPr>
          <w:rFonts w:eastAsiaTheme="minorEastAsia"/>
          <w:b/>
          <w:bCs/>
        </w:rPr>
      </w:pPr>
      <w:r>
        <w:rPr>
          <w:rFonts w:eastAsiaTheme="minorEastAsia"/>
          <w:b/>
          <w:bCs/>
        </w:rPr>
        <w:t>F</w:t>
      </w:r>
      <w:r w:rsidR="00C0162A">
        <w:rPr>
          <w:rFonts w:eastAsiaTheme="minorEastAsia"/>
          <w:b/>
          <w:bCs/>
        </w:rPr>
        <w:t xml:space="preserve">uture considerations </w:t>
      </w:r>
    </w:p>
    <w:p w14:paraId="7A676958" w14:textId="7CEE3FD5" w:rsidR="003A1DE2" w:rsidRDefault="00C0162A" w:rsidP="003A1DE2">
      <w:r>
        <w:t xml:space="preserve">In sum, the review raises the following </w:t>
      </w:r>
      <w:r w:rsidR="00AD0E8B">
        <w:t>considerations regarding</w:t>
      </w:r>
      <w:r>
        <w:t xml:space="preserve"> </w:t>
      </w:r>
      <w:r w:rsidR="00AD0E8B">
        <w:t xml:space="preserve">the </w:t>
      </w:r>
      <w:r>
        <w:t xml:space="preserve">further roll-out and evaluation of the Strategic Action Plan. </w:t>
      </w:r>
    </w:p>
    <w:p w14:paraId="6F95A321" w14:textId="5F9536E2" w:rsidR="00C0162A" w:rsidRPr="001F3B5D" w:rsidRDefault="00C0162A" w:rsidP="003A1DE2">
      <w:pPr>
        <w:pStyle w:val="ListParagraph"/>
        <w:numPr>
          <w:ilvl w:val="0"/>
          <w:numId w:val="137"/>
        </w:numPr>
      </w:pPr>
      <w:r>
        <w:t xml:space="preserve">More effectively communicate the </w:t>
      </w:r>
      <w:r w:rsidRPr="001F3B5D">
        <w:t>Strategic Action Plan to priority populations</w:t>
      </w:r>
      <w:r>
        <w:t>,</w:t>
      </w:r>
      <w:r w:rsidRPr="001F3B5D">
        <w:t xml:space="preserve"> including </w:t>
      </w:r>
      <w:r w:rsidRPr="00AD2552">
        <w:t>First Nations peoples</w:t>
      </w:r>
      <w:r w:rsidRPr="001F3B5D">
        <w:t>.</w:t>
      </w:r>
    </w:p>
    <w:p w14:paraId="0BD27316" w14:textId="1709ED40" w:rsidR="006F6613" w:rsidRDefault="00C0162A" w:rsidP="00AF0706">
      <w:pPr>
        <w:pStyle w:val="ListParagraph"/>
        <w:numPr>
          <w:ilvl w:val="0"/>
          <w:numId w:val="1"/>
        </w:numPr>
      </w:pPr>
      <w:r>
        <w:lastRenderedPageBreak/>
        <w:t xml:space="preserve">Greater </w:t>
      </w:r>
      <w:r w:rsidRPr="00AF74A1">
        <w:t>emphasis</w:t>
      </w:r>
      <w:r>
        <w:t xml:space="preserve"> on t</w:t>
      </w:r>
      <w:r w:rsidRPr="006B32DA">
        <w:t xml:space="preserve">raining for all healthcare services in recognising </w:t>
      </w:r>
      <w:r>
        <w:t xml:space="preserve">the </w:t>
      </w:r>
      <w:r w:rsidRPr="006B32DA">
        <w:t>signs of FASD, referral</w:t>
      </w:r>
      <w:r>
        <w:t>/assessment</w:t>
      </w:r>
      <w:r w:rsidRPr="006B32DA">
        <w:t>, diagnosis, models of care,</w:t>
      </w:r>
      <w:r>
        <w:t xml:space="preserve"> and management strategies. </w:t>
      </w:r>
      <w:r w:rsidR="00241F97">
        <w:t xml:space="preserve">This may involve incorporating FASD training into training/university courses as well as </w:t>
      </w:r>
      <w:r w:rsidR="00346BB9">
        <w:t>role-specific training for those already in the workforce.</w:t>
      </w:r>
      <w:r w:rsidR="0074495A">
        <w:t xml:space="preserve"> This should include</w:t>
      </w:r>
      <w:r w:rsidR="00B91CE1">
        <w:t xml:space="preserve"> </w:t>
      </w:r>
      <w:r w:rsidR="006F6613" w:rsidRPr="00645D38">
        <w:t>recognition of FASD in department policy and practice guidelines.</w:t>
      </w:r>
    </w:p>
    <w:p w14:paraId="177F3683" w14:textId="2FFC34C0" w:rsidR="00026C04" w:rsidRDefault="00C0162A" w:rsidP="00AF0706">
      <w:pPr>
        <w:pStyle w:val="ListParagraph"/>
        <w:numPr>
          <w:ilvl w:val="0"/>
          <w:numId w:val="1"/>
        </w:numPr>
      </w:pPr>
      <w:r>
        <w:t>Develop a network to facilitate the sharing of information across jurisdictions.</w:t>
      </w:r>
      <w:r w:rsidR="000D4D12" w:rsidRPr="000D4D12">
        <w:t xml:space="preserve"> </w:t>
      </w:r>
      <w:r w:rsidR="000D4D12">
        <w:t>This will allow researchers, policy makers, and service providers greater opportunity to collaborate and use the learnings of other states/territories, and therefore increase the shared sense of responsibility for action concerning FASD</w:t>
      </w:r>
      <w:r w:rsidR="00273146">
        <w:t>.</w:t>
      </w:r>
    </w:p>
    <w:p w14:paraId="711867FC" w14:textId="5B1CADB5" w:rsidR="00C0162A" w:rsidRDefault="00C0162A" w:rsidP="00C0162A">
      <w:pPr>
        <w:pStyle w:val="ListParagraph"/>
        <w:numPr>
          <w:ilvl w:val="0"/>
          <w:numId w:val="1"/>
        </w:numPr>
      </w:pPr>
      <w:r>
        <w:t>Greater emphasis on screening and diagnosis in education and criminal justice sectors.</w:t>
      </w:r>
    </w:p>
    <w:p w14:paraId="505A1AF8" w14:textId="77777777" w:rsidR="00C0162A" w:rsidRPr="003E6AA6" w:rsidRDefault="00C0162A" w:rsidP="00C0162A">
      <w:pPr>
        <w:pStyle w:val="ListParagraph"/>
        <w:numPr>
          <w:ilvl w:val="0"/>
          <w:numId w:val="1"/>
        </w:numPr>
      </w:pPr>
      <w:r>
        <w:t xml:space="preserve">Consideration of alternative ways to assess, diagnose, and manage FASD to ensure communities with limited resources still have effective models of care to follow. </w:t>
      </w:r>
    </w:p>
    <w:p w14:paraId="25B27CEA" w14:textId="77777777" w:rsidR="00CE6DCE" w:rsidRPr="00CE6DCE" w:rsidRDefault="00202BD0" w:rsidP="00AF0706">
      <w:pPr>
        <w:pStyle w:val="ListParagraph"/>
        <w:numPr>
          <w:ilvl w:val="0"/>
          <w:numId w:val="96"/>
        </w:numPr>
        <w:rPr>
          <w:rFonts w:eastAsiaTheme="minorEastAsia"/>
          <w:sz w:val="24"/>
          <w:szCs w:val="24"/>
        </w:rPr>
      </w:pPr>
      <w:r>
        <w:t>Consideration of</w:t>
      </w:r>
      <w:r w:rsidRPr="00370DE0">
        <w:t xml:space="preserve"> co-design methodology when developing initiatives and resources to assist in the prevention, assessment, diagnosis, and management of FASD</w:t>
      </w:r>
      <w:r w:rsidR="00976E78">
        <w:t xml:space="preserve">, especially with </w:t>
      </w:r>
      <w:r w:rsidR="00976E78" w:rsidRPr="00370DE0">
        <w:t>at-risk populations</w:t>
      </w:r>
      <w:r w:rsidR="006D5579">
        <w:t>.</w:t>
      </w:r>
    </w:p>
    <w:p w14:paraId="6F3B7518" w14:textId="0F28A79A" w:rsidR="00AD0A20" w:rsidRPr="00CE6DCE" w:rsidRDefault="0088159C" w:rsidP="00AF0706">
      <w:pPr>
        <w:pStyle w:val="ListParagraph"/>
        <w:numPr>
          <w:ilvl w:val="0"/>
          <w:numId w:val="96"/>
        </w:numPr>
        <w:rPr>
          <w:rFonts w:eastAsiaTheme="minorEastAsia"/>
          <w:sz w:val="24"/>
          <w:szCs w:val="24"/>
        </w:rPr>
      </w:pPr>
      <w:r>
        <w:t>Consideration of</w:t>
      </w:r>
      <w:r w:rsidR="00AD0A20">
        <w:t xml:space="preserve"> whether there could be a widespread rollout of th</w:t>
      </w:r>
      <w:r>
        <w:t>e FASD Diagnostic Services and Models of Care Project throughout Australia. This project</w:t>
      </w:r>
      <w:r w:rsidR="00202BD0">
        <w:t xml:space="preserve"> has been</w:t>
      </w:r>
      <w:r>
        <w:t xml:space="preserve"> successful </w:t>
      </w:r>
      <w:r w:rsidR="00202BD0">
        <w:t>in select sites to date, which has</w:t>
      </w:r>
      <w:r>
        <w:t xml:space="preserve"> important implications for FASD service delivery in Australia.</w:t>
      </w:r>
    </w:p>
    <w:p w14:paraId="2BC96FA4" w14:textId="3BE932E1" w:rsidR="00C0162A" w:rsidRPr="00BB485A" w:rsidRDefault="000E302F" w:rsidP="00BB485A">
      <w:pPr>
        <w:pStyle w:val="ListParagraph"/>
        <w:numPr>
          <w:ilvl w:val="0"/>
          <w:numId w:val="96"/>
        </w:numPr>
        <w:rPr>
          <w:rFonts w:eastAsiaTheme="minorEastAsia"/>
          <w:sz w:val="24"/>
          <w:szCs w:val="24"/>
        </w:rPr>
      </w:pPr>
      <w:r>
        <w:t>In future reviews, i</w:t>
      </w:r>
      <w:r w:rsidR="00C0162A">
        <w:t>nclude women with alcohol dependence, pregnant women, youth in the justice system,</w:t>
      </w:r>
      <w:r w:rsidR="00BB485A">
        <w:t xml:space="preserve"> </w:t>
      </w:r>
      <w:r w:rsidR="00C0162A" w:rsidRPr="009F0309">
        <w:t>First Nations peoples</w:t>
      </w:r>
      <w:r w:rsidR="00C0162A">
        <w:t xml:space="preserve">, FASD service providers, representatives from </w:t>
      </w:r>
      <w:r w:rsidR="00C0162A" w:rsidRPr="00792B36">
        <w:t xml:space="preserve">Aboriginal Community Controlled Health Organisations and </w:t>
      </w:r>
      <w:r w:rsidR="00C0162A" w:rsidRPr="009F0309">
        <w:t xml:space="preserve">First Nations </w:t>
      </w:r>
      <w:r w:rsidR="00C0162A" w:rsidRPr="00792B36">
        <w:t>services</w:t>
      </w:r>
      <w:r w:rsidR="00C0162A">
        <w:t>, individuals diagnosed with FASD and their families, s</w:t>
      </w:r>
      <w:r w:rsidR="00C0162A" w:rsidRPr="00134C21">
        <w:t>taff from detention centres and community programs</w:t>
      </w:r>
      <w:r w:rsidR="00C0162A">
        <w:t>, and court case managers in stakeholder interviews.</w:t>
      </w:r>
    </w:p>
    <w:p w14:paraId="69CCAE5B" w14:textId="7C51A3E6" w:rsidR="00C0162A" w:rsidRDefault="000E302F" w:rsidP="00C0162A">
      <w:pPr>
        <w:pStyle w:val="ListParagraph"/>
        <w:numPr>
          <w:ilvl w:val="0"/>
          <w:numId w:val="96"/>
        </w:numPr>
      </w:pPr>
      <w:r>
        <w:t>In future reviews, i</w:t>
      </w:r>
      <w:r w:rsidR="00C0162A">
        <w:t>nclude education and justice staff in online surveys.</w:t>
      </w:r>
    </w:p>
    <w:p w14:paraId="6C49D9B5" w14:textId="77777777" w:rsidR="00C0162A" w:rsidRDefault="00C0162A" w:rsidP="00C0162A">
      <w:pPr>
        <w:pStyle w:val="ListParagraph"/>
        <w:numPr>
          <w:ilvl w:val="0"/>
          <w:numId w:val="96"/>
        </w:numPr>
      </w:pPr>
      <w:r>
        <w:t xml:space="preserve">Examine community awareness of FASD </w:t>
      </w:r>
      <w:r w:rsidRPr="00AD250D">
        <w:t>public education</w:t>
      </w:r>
      <w:r w:rsidRPr="007E6766">
        <w:t xml:space="preserve"> and </w:t>
      </w:r>
      <w:r w:rsidRPr="00BC4C98">
        <w:t>awareness</w:t>
      </w:r>
      <w:r w:rsidRPr="00AD250D">
        <w:t xml:space="preserve"> campaigns</w:t>
      </w:r>
      <w:r>
        <w:t>.</w:t>
      </w:r>
    </w:p>
    <w:p w14:paraId="6831F03C" w14:textId="77777777" w:rsidR="00C0162A" w:rsidRPr="00D265DE" w:rsidRDefault="00C0162A" w:rsidP="00C0162A">
      <w:pPr>
        <w:pStyle w:val="ListParagraph"/>
        <w:numPr>
          <w:ilvl w:val="0"/>
          <w:numId w:val="96"/>
        </w:numPr>
      </w:pPr>
      <w:r>
        <w:t>Assess</w:t>
      </w:r>
      <w:r w:rsidRPr="00DD76DC">
        <w:t xml:space="preserve"> </w:t>
      </w:r>
      <w:r>
        <w:t xml:space="preserve">the </w:t>
      </w:r>
      <w:r w:rsidRPr="00DD76DC">
        <w:t>number</w:t>
      </w:r>
      <w:r>
        <w:t xml:space="preserve"> </w:t>
      </w:r>
      <w:r w:rsidRPr="00DD76DC">
        <w:t>of young people in detention centres and community programs identified with FASD</w:t>
      </w:r>
      <w:r>
        <w:t xml:space="preserve"> compared </w:t>
      </w:r>
      <w:r w:rsidRPr="00DD76DC">
        <w:t xml:space="preserve">to </w:t>
      </w:r>
      <w:r>
        <w:t>n</w:t>
      </w:r>
      <w:r w:rsidRPr="00DD76DC">
        <w:t>ational/</w:t>
      </w:r>
      <w:r>
        <w:t>s</w:t>
      </w:r>
      <w:r w:rsidRPr="00DD76DC">
        <w:t>tate FASD rates</w:t>
      </w:r>
      <w:r>
        <w:t xml:space="preserve">, </w:t>
      </w:r>
      <w:r w:rsidRPr="00DD76DC">
        <w:t xml:space="preserve">and </w:t>
      </w:r>
      <w:r>
        <w:t xml:space="preserve">the </w:t>
      </w:r>
      <w:r w:rsidRPr="00DD76DC">
        <w:t>number of persons accessing post</w:t>
      </w:r>
      <w:r>
        <w:t>-</w:t>
      </w:r>
      <w:r w:rsidRPr="00DD76DC">
        <w:t>release and treatment services</w:t>
      </w:r>
      <w:r>
        <w:t xml:space="preserve"> and/or non-custodial sentencing options.</w:t>
      </w:r>
    </w:p>
    <w:p w14:paraId="6F5DB31F" w14:textId="78BCB17F" w:rsidR="00C0162A" w:rsidRPr="000E45B0" w:rsidRDefault="00C0162A" w:rsidP="000E45B0">
      <w:pPr>
        <w:rPr>
          <w:rFonts w:eastAsiaTheme="minorEastAsia"/>
        </w:rPr>
      </w:pPr>
      <w:r w:rsidRPr="000E45B0">
        <w:rPr>
          <w:rFonts w:eastAsiaTheme="minorEastAsia"/>
          <w:b/>
          <w:bCs/>
        </w:rPr>
        <w:t>Conclusion</w:t>
      </w:r>
      <w:r w:rsidRPr="000E45B0">
        <w:rPr>
          <w:rFonts w:eastAsiaTheme="minorEastAsia"/>
        </w:rPr>
        <w:t xml:space="preserve"> </w:t>
      </w:r>
    </w:p>
    <w:p w14:paraId="7C2A1DCD" w14:textId="73179BBB" w:rsidR="00C0162A" w:rsidRDefault="00C0162A" w:rsidP="00CF2083">
      <w:r>
        <w:rPr>
          <w:rFonts w:eastAsiaTheme="minorEastAsia"/>
        </w:rPr>
        <w:t>The Strategic Action Plan, at the three-year mark of a 10-year plan, seems to be on track to meeting the actions specified within the plan. The ‘prevention’ and ‘screening and diagnosis’ priority areas have obtained more funding and seen greater progression compared to the ‘support and management’ and ‘priority groups’ priority areas</w:t>
      </w:r>
      <w:r w:rsidR="00AD0E8B">
        <w:rPr>
          <w:rFonts w:eastAsiaTheme="minorEastAsia"/>
        </w:rPr>
        <w:t>. H</w:t>
      </w:r>
      <w:r>
        <w:rPr>
          <w:rFonts w:eastAsiaTheme="minorEastAsia"/>
        </w:rPr>
        <w:t xml:space="preserve">owever, </w:t>
      </w:r>
      <w:r w:rsidR="00AD0E8B">
        <w:rPr>
          <w:rFonts w:eastAsiaTheme="minorEastAsia"/>
        </w:rPr>
        <w:t xml:space="preserve">there has been promising developments in all priority areas to date </w:t>
      </w:r>
      <w:r>
        <w:rPr>
          <w:rFonts w:eastAsiaTheme="minorEastAsia"/>
        </w:rPr>
        <w:t xml:space="preserve">considering disruptions from the COVID-19 pandemic during this time. Future evaluations would benefit from greater time allocated to evaluate the progress of the Strategic Action Plan, as this would allow for more time to collect data and more relevant persons the opportunity to contribute their data. </w:t>
      </w:r>
    </w:p>
    <w:p w14:paraId="2ED781DF" w14:textId="268382AC" w:rsidR="00D00D78" w:rsidRPr="007F778E" w:rsidRDefault="00D00D78" w:rsidP="00C0162A">
      <w:r w:rsidRPr="007F778E">
        <w:br w:type="page"/>
      </w:r>
    </w:p>
    <w:p w14:paraId="7E8BFAD8" w14:textId="2BEECF2C" w:rsidR="0090529B" w:rsidRPr="00022C59" w:rsidRDefault="0090529B" w:rsidP="000560AF">
      <w:pPr>
        <w:pStyle w:val="Heading2"/>
        <w:numPr>
          <w:ilvl w:val="0"/>
          <w:numId w:val="2"/>
        </w:numPr>
        <w:shd w:val="clear" w:color="auto" w:fill="4472C4" w:themeFill="accent1"/>
        <w:ind w:left="357" w:hanging="357"/>
        <w:rPr>
          <w:sz w:val="24"/>
          <w:szCs w:val="24"/>
        </w:rPr>
      </w:pPr>
      <w:bookmarkStart w:id="9" w:name="_Toc106635506"/>
      <w:r w:rsidRPr="00022C59">
        <w:rPr>
          <w:sz w:val="24"/>
          <w:szCs w:val="24"/>
        </w:rPr>
        <w:lastRenderedPageBreak/>
        <w:t>Introduction</w:t>
      </w:r>
      <w:bookmarkEnd w:id="9"/>
    </w:p>
    <w:p w14:paraId="38AB260F" w14:textId="752AFF39" w:rsidR="00B02AF9" w:rsidRPr="005602AD" w:rsidRDefault="001F4578" w:rsidP="00260718">
      <w:r w:rsidRPr="005602AD">
        <w:t>Fetal Alcohol Spectrum Disorder (FASD) is</w:t>
      </w:r>
      <w:r w:rsidR="00B02AF9" w:rsidRPr="005602AD">
        <w:t xml:space="preserve"> defined by the </w:t>
      </w:r>
      <w:r w:rsidR="001536AC" w:rsidRPr="005602AD">
        <w:rPr>
          <w:noProof/>
        </w:rPr>
        <w:t>Canada Fetal Alcohol Spectrum Disorder Research Network (2019)</w:t>
      </w:r>
      <w:r w:rsidR="001536AC" w:rsidRPr="005602AD">
        <w:t xml:space="preserve">, and endorsed by </w:t>
      </w:r>
      <w:r w:rsidR="00881C43" w:rsidRPr="005602AD">
        <w:t>the National Organisation for Fetal Alcohol Spectrum Disorder (</w:t>
      </w:r>
      <w:r w:rsidR="009B1B62" w:rsidRPr="005602AD">
        <w:t>NOFASD</w:t>
      </w:r>
      <w:r w:rsidR="00881C43" w:rsidRPr="005602AD">
        <w:t>)</w:t>
      </w:r>
      <w:r w:rsidR="009B1B62" w:rsidRPr="005602AD">
        <w:t xml:space="preserve"> </w:t>
      </w:r>
      <w:r w:rsidR="001536AC" w:rsidRPr="005602AD">
        <w:t>Australia</w:t>
      </w:r>
      <w:r w:rsidR="009B1B62" w:rsidRPr="005602AD">
        <w:t>,</w:t>
      </w:r>
      <w:r w:rsidR="001536AC" w:rsidRPr="005602AD">
        <w:t xml:space="preserve"> </w:t>
      </w:r>
      <w:r w:rsidRPr="005602AD">
        <w:t>a</w:t>
      </w:r>
      <w:r w:rsidR="00B02AF9" w:rsidRPr="005602AD">
        <w:t>s:</w:t>
      </w:r>
      <w:r w:rsidR="00D07E52" w:rsidRPr="005602AD">
        <w:t xml:space="preserve"> </w:t>
      </w:r>
    </w:p>
    <w:p w14:paraId="471859E0" w14:textId="483FB028" w:rsidR="001F4578" w:rsidRPr="00E72A2C" w:rsidRDefault="00B02AF9" w:rsidP="00B02AF9">
      <w:pPr>
        <w:ind w:left="720"/>
        <w:rPr>
          <w:i/>
          <w:iCs/>
        </w:rPr>
      </w:pPr>
      <w:r w:rsidRPr="00E72A2C">
        <w:rPr>
          <w:i/>
          <w:iCs/>
        </w:rPr>
        <w:t xml:space="preserve">A </w:t>
      </w:r>
      <w:r w:rsidR="00D07E52" w:rsidRPr="00E72A2C">
        <w:rPr>
          <w:i/>
          <w:iCs/>
        </w:rPr>
        <w:t>diagnostic term used to describe impacts on the brain and body of individuals prenatally exposed to alcohol. FASD is a lifelong disability. Individuals with FASD will experience some degree of challenges in their daily living, and need support with motor skills, physical health, learning, memory, attention, communication, emotional regulation, and social skills to reach their full potential. Each individual with FASD is unique and has areas of both strengths and challenges</w:t>
      </w:r>
      <w:r w:rsidR="00E72A2C" w:rsidRPr="00E72A2C">
        <w:rPr>
          <w:i/>
          <w:iCs/>
        </w:rPr>
        <w:t>.</w:t>
      </w:r>
    </w:p>
    <w:p w14:paraId="1F29F0FB" w14:textId="059DB39B" w:rsidR="00090DCD" w:rsidRPr="005602AD" w:rsidRDefault="00BA4774" w:rsidP="00090DCD">
      <w:r>
        <w:t>The diagnostic terms</w:t>
      </w:r>
      <w:r w:rsidR="00EA1D53">
        <w:t xml:space="preserve"> Fetal Alcohol Syndrome</w:t>
      </w:r>
      <w:r>
        <w:t xml:space="preserve"> </w:t>
      </w:r>
      <w:r w:rsidR="00EA1D53">
        <w:t>(</w:t>
      </w:r>
      <w:r>
        <w:t>FAS</w:t>
      </w:r>
      <w:r w:rsidR="00EA1D53">
        <w:t>)</w:t>
      </w:r>
      <w:r>
        <w:t xml:space="preserve"> and</w:t>
      </w:r>
      <w:r w:rsidR="00210945">
        <w:t xml:space="preserve"> </w:t>
      </w:r>
      <w:r w:rsidR="00891094">
        <w:t xml:space="preserve">Fetal Alcohol Syndrome with partial physical features </w:t>
      </w:r>
      <w:r w:rsidR="00210945">
        <w:t>(</w:t>
      </w:r>
      <w:proofErr w:type="spellStart"/>
      <w:r>
        <w:t>pFAS</w:t>
      </w:r>
      <w:proofErr w:type="spellEnd"/>
      <w:r w:rsidR="00210945">
        <w:t>)</w:t>
      </w:r>
      <w:r>
        <w:t xml:space="preserve"> fall under the broader definition of FASD, however, many FASD prevalence studies report only FAS/</w:t>
      </w:r>
      <w:proofErr w:type="spellStart"/>
      <w:r>
        <w:t>pFAS</w:t>
      </w:r>
      <w:proofErr w:type="spellEnd"/>
      <w:r>
        <w:t xml:space="preserve"> as these diagnoses are most strongly associated with prenatal alcohol exposure </w:t>
      </w:r>
      <w:r w:rsidRPr="246B88BF">
        <w:rPr>
          <w:noProof/>
        </w:rPr>
        <w:t>(Fitzpatrick et al., 2015)</w:t>
      </w:r>
      <w:r>
        <w:t xml:space="preserve">. </w:t>
      </w:r>
      <w:r w:rsidR="00AB1B9E" w:rsidRPr="005602AD">
        <w:t xml:space="preserve">The </w:t>
      </w:r>
      <w:r w:rsidR="009810C9" w:rsidRPr="005602AD">
        <w:t xml:space="preserve">Australian Guidelines to Reduce Health Risks from Drinking Alcohol, published by the </w:t>
      </w:r>
      <w:r w:rsidR="009810C9" w:rsidRPr="005602AD">
        <w:rPr>
          <w:noProof/>
        </w:rPr>
        <w:t>National Health and Medical Research Council (2020)</w:t>
      </w:r>
      <w:r w:rsidR="003C10D8" w:rsidRPr="005602AD">
        <w:t xml:space="preserve">, </w:t>
      </w:r>
      <w:r w:rsidR="00090DCD" w:rsidRPr="005602AD">
        <w:t>advise that there is no safe level of prenatal alcohol exposure, and that</w:t>
      </w:r>
      <w:r w:rsidR="004C079F">
        <w:t xml:space="preserve"> any</w:t>
      </w:r>
      <w:r w:rsidR="00090DCD" w:rsidRPr="005602AD">
        <w:t xml:space="preserve"> exposure to alcohol </w:t>
      </w:r>
      <w:r w:rsidR="002740C9">
        <w:t>prenatally</w:t>
      </w:r>
      <w:r w:rsidR="00090DCD" w:rsidRPr="005602AD">
        <w:t xml:space="preserve"> can result in a child being born with FASD.</w:t>
      </w:r>
    </w:p>
    <w:p w14:paraId="02E2305F" w14:textId="090EB84D" w:rsidR="009B1B62" w:rsidRPr="005602AD" w:rsidRDefault="001C78D0" w:rsidP="009B1B62">
      <w:r w:rsidRPr="005602AD">
        <w:t xml:space="preserve">The prevalence of </w:t>
      </w:r>
      <w:r w:rsidR="00C23904" w:rsidRPr="005602AD">
        <w:t xml:space="preserve">FASD </w:t>
      </w:r>
      <w:r w:rsidR="00595BAF">
        <w:t xml:space="preserve">in Australia </w:t>
      </w:r>
      <w:r w:rsidR="00C23904" w:rsidRPr="005602AD">
        <w:t>is difficult to determine due to several factors</w:t>
      </w:r>
      <w:r w:rsidR="005966FF" w:rsidRPr="005602AD">
        <w:t>;</w:t>
      </w:r>
      <w:r w:rsidR="00F44079" w:rsidRPr="005602AD">
        <w:t xml:space="preserve"> including </w:t>
      </w:r>
      <w:r w:rsidR="000C45E4" w:rsidRPr="005602AD">
        <w:t xml:space="preserve">a lack of routine assessment and screening for maternal alcohol use and FASD, a lack of </w:t>
      </w:r>
      <w:r w:rsidR="00565D0E">
        <w:t xml:space="preserve">Australian </w:t>
      </w:r>
      <w:r w:rsidR="002743A9">
        <w:t>n</w:t>
      </w:r>
      <w:r w:rsidR="000C45E4" w:rsidRPr="005602AD">
        <w:t>ational diagnostic</w:t>
      </w:r>
      <w:r w:rsidR="00565D0E">
        <w:t xml:space="preserve"> </w:t>
      </w:r>
      <w:r w:rsidR="000C45E4" w:rsidRPr="005602AD">
        <w:t xml:space="preserve">criteria </w:t>
      </w:r>
      <w:r w:rsidR="00EF4B40" w:rsidRPr="005602AD">
        <w:t>prior to</w:t>
      </w:r>
      <w:r w:rsidR="00575C0A" w:rsidRPr="005602AD">
        <w:t xml:space="preserve"> 2016</w:t>
      </w:r>
      <w:r w:rsidR="00367F03" w:rsidRPr="005602AD">
        <w:t xml:space="preserve">, </w:t>
      </w:r>
      <w:r w:rsidR="00F870BA" w:rsidRPr="005602AD">
        <w:t>inconsistent use of diagnostic criteria</w:t>
      </w:r>
      <w:r w:rsidR="00BF2A6F" w:rsidRPr="005602AD">
        <w:t>,</w:t>
      </w:r>
      <w:r w:rsidR="000C45E4" w:rsidRPr="005602AD">
        <w:t xml:space="preserve"> </w:t>
      </w:r>
      <w:r w:rsidR="00DF6139" w:rsidRPr="005602AD">
        <w:t xml:space="preserve">the need for a multidisciplinary team to confirm a FASD diagnosis, </w:t>
      </w:r>
      <w:r w:rsidR="007E0809" w:rsidRPr="005602AD">
        <w:t xml:space="preserve">and </w:t>
      </w:r>
      <w:r w:rsidR="000C45E4" w:rsidRPr="005602AD">
        <w:t>a lack of nationally consistent data collection and reporting on alcohol consumption in pregnancy</w:t>
      </w:r>
      <w:r w:rsidR="007E0809" w:rsidRPr="005602AD">
        <w:t xml:space="preserve"> </w:t>
      </w:r>
      <w:r w:rsidR="002736B9" w:rsidRPr="005602AD">
        <w:rPr>
          <w:noProof/>
        </w:rPr>
        <w:t>(Fitzpatrick et al., 2015; Pedruzzi et al., 2020)</w:t>
      </w:r>
      <w:r w:rsidR="002736B9" w:rsidRPr="005602AD">
        <w:t>.</w:t>
      </w:r>
      <w:r w:rsidR="00DC75C3" w:rsidRPr="005602AD">
        <w:t xml:space="preserve"> </w:t>
      </w:r>
      <w:r w:rsidR="00541244" w:rsidRPr="005602AD">
        <w:t>Findings from a recent review and meta-analysis</w:t>
      </w:r>
      <w:r w:rsidR="00EC3508" w:rsidRPr="005602AD">
        <w:t xml:space="preserve"> also </w:t>
      </w:r>
      <w:r w:rsidR="00E52F2A" w:rsidRPr="005602AD">
        <w:t>highligh</w:t>
      </w:r>
      <w:r w:rsidR="00541244" w:rsidRPr="005602AD">
        <w:t>t</w:t>
      </w:r>
      <w:r w:rsidR="00F049E4" w:rsidRPr="005602AD">
        <w:t>ed</w:t>
      </w:r>
      <w:r w:rsidR="00EC3508" w:rsidRPr="005602AD">
        <w:t xml:space="preserve"> that </w:t>
      </w:r>
      <w:r w:rsidR="001F3B74" w:rsidRPr="005602AD">
        <w:t xml:space="preserve">it </w:t>
      </w:r>
      <w:r w:rsidR="00A815E4" w:rsidRPr="005602AD">
        <w:t>can be</w:t>
      </w:r>
      <w:r w:rsidR="001F3B74" w:rsidRPr="005602AD">
        <w:t xml:space="preserve"> difficult </w:t>
      </w:r>
      <w:r w:rsidR="00A815E4" w:rsidRPr="005602AD">
        <w:t>to differentiate the neurocognitive profile of FASD from other childhood conditions</w:t>
      </w:r>
      <w:r w:rsidR="00E922B5" w:rsidRPr="005602AD">
        <w:t xml:space="preserve">, </w:t>
      </w:r>
      <w:r w:rsidR="00E52F2A" w:rsidRPr="005602AD">
        <w:t>particularly</w:t>
      </w:r>
      <w:r w:rsidR="00A815E4" w:rsidRPr="005602AD">
        <w:t xml:space="preserve"> attention deficit-hyperactivity disorder</w:t>
      </w:r>
      <w:r w:rsidR="00E52F2A" w:rsidRPr="005602AD">
        <w:t xml:space="preserve"> (ADHD)</w:t>
      </w:r>
      <w:r w:rsidR="00E922B5" w:rsidRPr="005602AD">
        <w:t>,</w:t>
      </w:r>
      <w:r w:rsidR="00A815E4" w:rsidRPr="005602AD">
        <w:t xml:space="preserve"> which may impact on </w:t>
      </w:r>
      <w:r w:rsidR="006521D6" w:rsidRPr="005602AD">
        <w:t xml:space="preserve">FASD diagnosis </w:t>
      </w:r>
      <w:r w:rsidR="00E922B5" w:rsidRPr="005602AD">
        <w:t>and prevalence</w:t>
      </w:r>
      <w:r w:rsidR="00090DCD" w:rsidRPr="005602AD">
        <w:t xml:space="preserve"> estimate</w:t>
      </w:r>
      <w:r w:rsidR="005B66E8" w:rsidRPr="005602AD">
        <w:t xml:space="preserve"> efforts</w:t>
      </w:r>
      <w:r w:rsidR="00036A8A" w:rsidRPr="005602AD">
        <w:t xml:space="preserve"> </w:t>
      </w:r>
      <w:r w:rsidR="00CB5023" w:rsidRPr="005602AD">
        <w:rPr>
          <w:noProof/>
        </w:rPr>
        <w:t>(Kingdon et al., 2016; Mattson et al., 2019)</w:t>
      </w:r>
      <w:r w:rsidR="00E922B5" w:rsidRPr="005602AD">
        <w:t>.</w:t>
      </w:r>
      <w:r w:rsidR="0082760F" w:rsidRPr="005602AD">
        <w:t xml:space="preserve"> </w:t>
      </w:r>
      <w:r w:rsidR="00DC75C3" w:rsidRPr="005602AD">
        <w:t>F</w:t>
      </w:r>
      <w:r w:rsidR="00E52F2A" w:rsidRPr="005602AD">
        <w:t>urther, f</w:t>
      </w:r>
      <w:r w:rsidR="005966FF" w:rsidRPr="005602AD">
        <w:t xml:space="preserve">or children living in </w:t>
      </w:r>
      <w:r w:rsidR="00090DCD" w:rsidRPr="005602AD">
        <w:t>out-of-</w:t>
      </w:r>
      <w:r w:rsidR="005966FF" w:rsidRPr="005602AD">
        <w:t>home care</w:t>
      </w:r>
      <w:r w:rsidR="00895F51" w:rsidRPr="005602AD">
        <w:t>,</w:t>
      </w:r>
      <w:r w:rsidR="005966FF" w:rsidRPr="005602AD">
        <w:t xml:space="preserve"> obtain</w:t>
      </w:r>
      <w:r w:rsidR="00895F51" w:rsidRPr="005602AD">
        <w:t>ing</w:t>
      </w:r>
      <w:r w:rsidR="005966FF" w:rsidRPr="005602AD">
        <w:t xml:space="preserve"> a</w:t>
      </w:r>
      <w:r w:rsidR="007A7B99" w:rsidRPr="005602AD">
        <w:t xml:space="preserve"> </w:t>
      </w:r>
      <w:r w:rsidR="005966FF" w:rsidRPr="005602AD">
        <w:t xml:space="preserve">diagnosis of FASD </w:t>
      </w:r>
      <w:r w:rsidR="00895F51" w:rsidRPr="005602AD">
        <w:t xml:space="preserve">is difficult </w:t>
      </w:r>
      <w:r w:rsidR="005966FF" w:rsidRPr="005602AD">
        <w:t>if they are no longer connected with</w:t>
      </w:r>
      <w:r w:rsidR="00090DCD" w:rsidRPr="005602AD">
        <w:t xml:space="preserve"> their</w:t>
      </w:r>
      <w:r w:rsidR="005966FF" w:rsidRPr="005602AD">
        <w:t xml:space="preserve"> birth families</w:t>
      </w:r>
      <w:r w:rsidR="00574B46" w:rsidRPr="005602AD">
        <w:t xml:space="preserve"> </w:t>
      </w:r>
      <w:r w:rsidR="00AE6B49" w:rsidRPr="005602AD">
        <w:rPr>
          <w:noProof/>
        </w:rPr>
        <w:t>(Bakhireva et al., 2018)</w:t>
      </w:r>
      <w:r w:rsidR="0087601D" w:rsidRPr="005602AD">
        <w:t>; however, t</w:t>
      </w:r>
      <w:r w:rsidR="00005AF1" w:rsidRPr="005602AD">
        <w:t xml:space="preserve">he rates of FASD </w:t>
      </w:r>
      <w:r w:rsidR="0025788A" w:rsidRPr="005602AD">
        <w:t>are</w:t>
      </w:r>
      <w:r w:rsidR="008677A8" w:rsidRPr="005602AD">
        <w:t xml:space="preserve"> </w:t>
      </w:r>
      <w:r w:rsidR="008E1A8F" w:rsidRPr="005602AD">
        <w:t>thought to be considerabl</w:t>
      </w:r>
      <w:r w:rsidR="00F70181" w:rsidRPr="005602AD">
        <w:t>y high</w:t>
      </w:r>
      <w:r w:rsidR="00D22B91">
        <w:t>er</w:t>
      </w:r>
      <w:r w:rsidR="00E55ABE" w:rsidRPr="005602AD">
        <w:t xml:space="preserve"> in children </w:t>
      </w:r>
      <w:r w:rsidR="00CB2320" w:rsidRPr="005602AD">
        <w:t>placed in out</w:t>
      </w:r>
      <w:r w:rsidR="006A77E0" w:rsidRPr="005602AD">
        <w:t>-</w:t>
      </w:r>
      <w:r w:rsidR="00CB2320" w:rsidRPr="005602AD">
        <w:t>of</w:t>
      </w:r>
      <w:r w:rsidR="006A77E0" w:rsidRPr="005602AD">
        <w:t>-h</w:t>
      </w:r>
      <w:r w:rsidR="00CB2320" w:rsidRPr="005602AD">
        <w:t xml:space="preserve">ome care </w:t>
      </w:r>
      <w:r w:rsidR="00F77044" w:rsidRPr="005602AD">
        <w:rPr>
          <w:noProof/>
        </w:rPr>
        <w:t>(Rangmar et al., 2015)</w:t>
      </w:r>
      <w:r w:rsidR="0025788A" w:rsidRPr="005602AD">
        <w:t>.</w:t>
      </w:r>
      <w:r w:rsidR="00CB2320" w:rsidRPr="005602AD">
        <w:t xml:space="preserve"> </w:t>
      </w:r>
      <w:r w:rsidR="0025788A" w:rsidRPr="005602AD">
        <w:t>T</w:t>
      </w:r>
      <w:r w:rsidR="00BF3929" w:rsidRPr="005602AD">
        <w:t xml:space="preserve">his excludes a potentially large </w:t>
      </w:r>
      <w:r w:rsidR="00230CE4" w:rsidRPr="005602AD">
        <w:t>group of individuals with FASD i</w:t>
      </w:r>
      <w:r w:rsidR="00CB2320" w:rsidRPr="005602AD">
        <w:t>n recorded prevalence data</w:t>
      </w:r>
      <w:r w:rsidR="007A7B99" w:rsidRPr="005602AD">
        <w:t xml:space="preserve">. </w:t>
      </w:r>
    </w:p>
    <w:p w14:paraId="71D82B36" w14:textId="194CF914" w:rsidR="00F21FE2" w:rsidRPr="005602AD" w:rsidRDefault="00710287" w:rsidP="003E3ABF">
      <w:r>
        <w:t xml:space="preserve">Prevalence studies in Australia are </w:t>
      </w:r>
      <w:r w:rsidR="006619FB">
        <w:t>limited and</w:t>
      </w:r>
      <w:r>
        <w:t xml:space="preserve"> tend to focus on at-risk populations rather than the general population.</w:t>
      </w:r>
      <w:r w:rsidR="00880D40">
        <w:t xml:space="preserve"> </w:t>
      </w:r>
      <w:r w:rsidR="000F26DC">
        <w:t xml:space="preserve">In a population-based sample of </w:t>
      </w:r>
      <w:r w:rsidR="00E00F3C">
        <w:t>children</w:t>
      </w:r>
      <w:r w:rsidR="009E11B2">
        <w:t xml:space="preserve"> </w:t>
      </w:r>
      <w:r w:rsidR="00E00F3C">
        <w:t>living in remote Australia</w:t>
      </w:r>
      <w:r w:rsidR="00FE0C12">
        <w:t xml:space="preserve"> (</w:t>
      </w:r>
      <w:r w:rsidR="00FE0C12" w:rsidRPr="246B88BF">
        <w:rPr>
          <w:i/>
          <w:iCs/>
        </w:rPr>
        <w:t xml:space="preserve">N </w:t>
      </w:r>
      <w:r w:rsidR="00FE0C12">
        <w:t>= 108)</w:t>
      </w:r>
      <w:r w:rsidR="00E00F3C">
        <w:t>,</w:t>
      </w:r>
      <w:r w:rsidR="00E00F3C" w:rsidRPr="246B88BF">
        <w:rPr>
          <w:b/>
          <w:bCs/>
        </w:rPr>
        <w:t xml:space="preserve"> </w:t>
      </w:r>
      <w:r w:rsidR="00E00F3C">
        <w:t xml:space="preserve">it was found that FAS or </w:t>
      </w:r>
      <w:proofErr w:type="spellStart"/>
      <w:r w:rsidR="00E00F3C">
        <w:t>pFAS</w:t>
      </w:r>
      <w:proofErr w:type="spellEnd"/>
      <w:r w:rsidR="00891094">
        <w:t xml:space="preserve"> </w:t>
      </w:r>
      <w:r w:rsidR="00E00F3C">
        <w:t>was diagnosed in 13</w:t>
      </w:r>
      <w:r w:rsidR="00316ED0">
        <w:t xml:space="preserve"> </w:t>
      </w:r>
      <w:r w:rsidR="00E00F3C">
        <w:t>children, equating to a prevalence rate of 120 per 1000</w:t>
      </w:r>
      <w:r w:rsidR="004B1539">
        <w:t xml:space="preserve"> children</w:t>
      </w:r>
      <w:r w:rsidR="00D263B7">
        <w:t xml:space="preserve"> </w:t>
      </w:r>
      <w:r w:rsidR="00316ED0" w:rsidRPr="246B88BF">
        <w:rPr>
          <w:noProof/>
        </w:rPr>
        <w:t>(Fitzpatrick et al., 2015)</w:t>
      </w:r>
      <w:r w:rsidR="00E00F3C">
        <w:t xml:space="preserve">. </w:t>
      </w:r>
      <w:r w:rsidR="00B97D19" w:rsidRPr="005602AD">
        <w:t xml:space="preserve">A later study conducted by </w:t>
      </w:r>
      <w:r w:rsidR="00B97D19" w:rsidRPr="005602AD">
        <w:rPr>
          <w:noProof/>
        </w:rPr>
        <w:t>Fitzpatrick et al. (2017)</w:t>
      </w:r>
      <w:r w:rsidR="001B1478" w:rsidRPr="005602AD">
        <w:t xml:space="preserve"> </w:t>
      </w:r>
      <w:r w:rsidR="00F104B1" w:rsidRPr="005602AD">
        <w:t xml:space="preserve">examined </w:t>
      </w:r>
      <w:r w:rsidR="005C04B7" w:rsidRPr="005602AD">
        <w:t xml:space="preserve">the prevalence of </w:t>
      </w:r>
      <w:r w:rsidR="00F104B1" w:rsidRPr="005602AD">
        <w:t xml:space="preserve">neurodevelopmental </w:t>
      </w:r>
      <w:r w:rsidR="003F1A67" w:rsidRPr="005602AD">
        <w:t xml:space="preserve">disorder and FASD in </w:t>
      </w:r>
      <w:r w:rsidR="00E148C7" w:rsidRPr="00E148C7">
        <w:t xml:space="preserve">First Nations </w:t>
      </w:r>
      <w:r w:rsidR="00333590" w:rsidRPr="005602AD">
        <w:t xml:space="preserve">children living in remote communities in Western </w:t>
      </w:r>
      <w:proofErr w:type="gramStart"/>
      <w:r w:rsidR="00333590" w:rsidRPr="005602AD">
        <w:t>Australia, and</w:t>
      </w:r>
      <w:proofErr w:type="gramEnd"/>
      <w:r w:rsidR="00333590" w:rsidRPr="005602AD">
        <w:t xml:space="preserve"> found </w:t>
      </w:r>
      <w:r w:rsidR="005C04B7" w:rsidRPr="005602AD">
        <w:t xml:space="preserve">that 34 children </w:t>
      </w:r>
      <w:r w:rsidR="00167915" w:rsidRPr="005602AD">
        <w:t>(</w:t>
      </w:r>
      <w:r w:rsidR="00167915" w:rsidRPr="005602AD">
        <w:rPr>
          <w:i/>
          <w:iCs/>
        </w:rPr>
        <w:t xml:space="preserve">N </w:t>
      </w:r>
      <w:r w:rsidR="00167915" w:rsidRPr="005602AD">
        <w:t xml:space="preserve">= 108) </w:t>
      </w:r>
      <w:r w:rsidR="005C04B7" w:rsidRPr="005602AD">
        <w:t>met the criteria for neurodevelopmental disorder (equating to a rate of 314.8 per 1000</w:t>
      </w:r>
      <w:r w:rsidR="004B1539" w:rsidRPr="005602AD">
        <w:t xml:space="preserve"> children</w:t>
      </w:r>
      <w:r w:rsidR="005C04B7" w:rsidRPr="005602AD">
        <w:t>), while 21 children met the criteria for any diagnosis on the FASD spectrum (equating to a rate of 194.4 per 1000</w:t>
      </w:r>
      <w:r w:rsidR="004B1539" w:rsidRPr="005602AD">
        <w:t xml:space="preserve"> children</w:t>
      </w:r>
      <w:r w:rsidR="005C04B7" w:rsidRPr="005602AD">
        <w:t xml:space="preserve">). </w:t>
      </w:r>
      <w:r w:rsidR="00620CE1" w:rsidRPr="005602AD">
        <w:t>Finally,</w:t>
      </w:r>
      <w:r w:rsidR="00195975" w:rsidRPr="005602AD">
        <w:t xml:space="preserve"> a recent Australian study conducted with young people in detention in Western Australia</w:t>
      </w:r>
      <w:r w:rsidR="00620CE1" w:rsidRPr="005602AD">
        <w:t xml:space="preserve"> </w:t>
      </w:r>
      <w:r w:rsidR="00692F44" w:rsidRPr="005602AD">
        <w:t>(</w:t>
      </w:r>
      <w:r w:rsidR="00692F44" w:rsidRPr="005602AD">
        <w:rPr>
          <w:i/>
          <w:iCs/>
        </w:rPr>
        <w:t xml:space="preserve">N </w:t>
      </w:r>
      <w:r w:rsidR="00692F44" w:rsidRPr="005602AD">
        <w:t xml:space="preserve">= 99) </w:t>
      </w:r>
      <w:r w:rsidR="00620CE1" w:rsidRPr="005602AD">
        <w:t xml:space="preserve">found that </w:t>
      </w:r>
      <w:r w:rsidR="00195975" w:rsidRPr="005602AD">
        <w:t xml:space="preserve">over a third (36%) </w:t>
      </w:r>
      <w:r w:rsidR="00991167" w:rsidRPr="005602AD">
        <w:t xml:space="preserve">who were </w:t>
      </w:r>
      <w:r w:rsidR="00195975" w:rsidRPr="005602AD">
        <w:t xml:space="preserve">assessed were diagnosed with FASD </w:t>
      </w:r>
      <w:r w:rsidR="00195975" w:rsidRPr="005602AD">
        <w:rPr>
          <w:noProof/>
        </w:rPr>
        <w:t>(Bower et al., 2018)</w:t>
      </w:r>
      <w:r w:rsidR="00195975" w:rsidRPr="005602AD">
        <w:t xml:space="preserve">. When considering just the </w:t>
      </w:r>
      <w:r w:rsidR="002957F8" w:rsidRPr="002957F8">
        <w:t xml:space="preserve">First Nations </w:t>
      </w:r>
      <w:r w:rsidR="00195975" w:rsidRPr="005602AD">
        <w:t>youth diagnosed with FASD in this sample (</w:t>
      </w:r>
      <w:r w:rsidR="00195975" w:rsidRPr="005602AD">
        <w:rPr>
          <w:i/>
          <w:iCs/>
        </w:rPr>
        <w:t xml:space="preserve">n </w:t>
      </w:r>
      <w:r w:rsidR="00195975" w:rsidRPr="005602AD">
        <w:t xml:space="preserve">= 34), the prevalence of FASD was 47%, which is more than twice that of the highest population estimate of FASD in Australia </w:t>
      </w:r>
      <w:r w:rsidR="00195975" w:rsidRPr="005602AD">
        <w:rPr>
          <w:noProof/>
        </w:rPr>
        <w:t xml:space="preserve">(19%, as reported in a remote, mainly </w:t>
      </w:r>
      <w:r w:rsidR="002957F8" w:rsidRPr="002957F8">
        <w:rPr>
          <w:noProof/>
        </w:rPr>
        <w:t>First Nations</w:t>
      </w:r>
      <w:r w:rsidR="00195975" w:rsidRPr="005602AD">
        <w:rPr>
          <w:noProof/>
        </w:rPr>
        <w:t>, population aged 7–8 years; Fitzpatrick, 2015)</w:t>
      </w:r>
      <w:r w:rsidR="00195975" w:rsidRPr="005602AD">
        <w:t xml:space="preserve">. </w:t>
      </w:r>
      <w:r w:rsidR="00DB63E1" w:rsidRPr="005602AD">
        <w:t>T</w:t>
      </w:r>
      <w:r w:rsidR="00195975" w:rsidRPr="005602AD">
        <w:t xml:space="preserve">his prevalence figure of 36% represents a higher proportion than </w:t>
      </w:r>
      <w:r w:rsidR="00E54CFF" w:rsidRPr="005602AD">
        <w:t xml:space="preserve">similar </w:t>
      </w:r>
      <w:r w:rsidR="00195975" w:rsidRPr="005602AD">
        <w:t>studies conducted</w:t>
      </w:r>
      <w:r w:rsidR="00E54CFF" w:rsidRPr="005602AD">
        <w:t xml:space="preserve"> </w:t>
      </w:r>
      <w:r w:rsidR="00195975" w:rsidRPr="005602AD">
        <w:t>internationally (i.e., FASD rates of 11% - 23% in Canadian youth detention samples)</w:t>
      </w:r>
      <w:r w:rsidR="009C64B6" w:rsidRPr="005602AD">
        <w:t xml:space="preserve"> </w:t>
      </w:r>
      <w:r w:rsidR="009C64B6" w:rsidRPr="005602AD">
        <w:rPr>
          <w:noProof/>
        </w:rPr>
        <w:lastRenderedPageBreak/>
        <w:t>(Bower et al., 2018)</w:t>
      </w:r>
      <w:r w:rsidR="00322AAA" w:rsidRPr="005602AD">
        <w:t>. However, t</w:t>
      </w:r>
      <w:r w:rsidR="00195975" w:rsidRPr="005602AD">
        <w:t>hese findings may still be an underestimation</w:t>
      </w:r>
      <w:r w:rsidR="00434FF4" w:rsidRPr="005602AD">
        <w:t xml:space="preserve"> of FASD prevalence as </w:t>
      </w:r>
      <w:r w:rsidR="00C35BB1">
        <w:t>researchers</w:t>
      </w:r>
      <w:r w:rsidR="00434FF4" w:rsidRPr="005602AD">
        <w:t xml:space="preserve"> </w:t>
      </w:r>
      <w:r w:rsidR="007A0492" w:rsidRPr="005602AD">
        <w:t>were</w:t>
      </w:r>
      <w:r w:rsidR="00434FF4" w:rsidRPr="005602AD">
        <w:t xml:space="preserve"> unable</w:t>
      </w:r>
      <w:r w:rsidR="00195975" w:rsidRPr="005602AD">
        <w:t xml:space="preserve"> to measure</w:t>
      </w:r>
      <w:r w:rsidR="00914B67" w:rsidRPr="005602AD">
        <w:t xml:space="preserve"> </w:t>
      </w:r>
      <w:r w:rsidR="00543F62" w:rsidRPr="005602AD">
        <w:t xml:space="preserve">all </w:t>
      </w:r>
      <w:r w:rsidR="00914B67" w:rsidRPr="005602AD">
        <w:t>key domains needed for</w:t>
      </w:r>
      <w:r w:rsidR="00543F62" w:rsidRPr="005602AD">
        <w:t xml:space="preserve"> FASD</w:t>
      </w:r>
      <w:r w:rsidR="00914B67" w:rsidRPr="005602AD">
        <w:t xml:space="preserve"> diagnosis,</w:t>
      </w:r>
      <w:r w:rsidR="007A0492" w:rsidRPr="005602AD">
        <w:t xml:space="preserve"> including</w:t>
      </w:r>
      <w:r w:rsidR="00195975" w:rsidRPr="005602AD">
        <w:t xml:space="preserve"> affect regulation</w:t>
      </w:r>
      <w:r w:rsidR="00914B67" w:rsidRPr="005602AD">
        <w:t xml:space="preserve">, </w:t>
      </w:r>
      <w:r w:rsidR="00195975" w:rsidRPr="005602AD">
        <w:t xml:space="preserve">adaptive functioning/social skills/social communication, and </w:t>
      </w:r>
      <w:r w:rsidR="007A0492" w:rsidRPr="005602AD">
        <w:t xml:space="preserve">the </w:t>
      </w:r>
      <w:r w:rsidR="00195975" w:rsidRPr="005602AD">
        <w:t>presence of prenatal alcohol exposure</w:t>
      </w:r>
      <w:r w:rsidR="007A0492" w:rsidRPr="005602AD">
        <w:t>.</w:t>
      </w:r>
    </w:p>
    <w:p w14:paraId="3B52E4BA" w14:textId="603795FF" w:rsidR="00064DD1" w:rsidRPr="005602AD" w:rsidRDefault="00BA42B4" w:rsidP="003E3ABF">
      <w:r w:rsidRPr="005602AD">
        <w:t xml:space="preserve">Compared to </w:t>
      </w:r>
      <w:r w:rsidR="00807F9B" w:rsidRPr="005602AD">
        <w:t>prevalence</w:t>
      </w:r>
      <w:r w:rsidRPr="005602AD">
        <w:t xml:space="preserve"> studies internationally, rates of FASD reported </w:t>
      </w:r>
      <w:r w:rsidR="00BA1976" w:rsidRPr="005602AD">
        <w:t xml:space="preserve">in </w:t>
      </w:r>
      <w:r w:rsidRPr="005602AD">
        <w:t>the</w:t>
      </w:r>
      <w:r w:rsidR="0030446C" w:rsidRPr="005602AD">
        <w:t xml:space="preserve"> aforementioned </w:t>
      </w:r>
      <w:r w:rsidR="002D762B" w:rsidRPr="005602AD">
        <w:t xml:space="preserve">research </w:t>
      </w:r>
      <w:r w:rsidRPr="005602AD">
        <w:t xml:space="preserve">are amongst the highest in the world. </w:t>
      </w:r>
      <w:r w:rsidR="00856396">
        <w:t xml:space="preserve">However, this may be in part due to the </w:t>
      </w:r>
      <w:r w:rsidR="00C85663">
        <w:t>Australian</w:t>
      </w:r>
      <w:r w:rsidR="00856396">
        <w:t xml:space="preserve"> research focusing on </w:t>
      </w:r>
      <w:r w:rsidR="00C85663">
        <w:t xml:space="preserve">at-risk populations rather than the general population. </w:t>
      </w:r>
      <w:r w:rsidR="00AD1690" w:rsidRPr="005602AD">
        <w:t>For example</w:t>
      </w:r>
      <w:r w:rsidR="008C2F70" w:rsidRPr="005602AD">
        <w:t xml:space="preserve">, </w:t>
      </w:r>
      <w:r w:rsidR="00DB278A" w:rsidRPr="005602AD">
        <w:t xml:space="preserve">a FASD prevalence study in four communities </w:t>
      </w:r>
      <w:r w:rsidR="00201700" w:rsidRPr="005602AD">
        <w:t xml:space="preserve">in the United States </w:t>
      </w:r>
      <w:r w:rsidR="0084077B" w:rsidRPr="005602AD">
        <w:t>(</w:t>
      </w:r>
      <w:r w:rsidR="0084077B" w:rsidRPr="246B88BF">
        <w:rPr>
          <w:i/>
          <w:iCs/>
        </w:rPr>
        <w:t xml:space="preserve">N </w:t>
      </w:r>
      <w:r w:rsidR="0084077B" w:rsidRPr="005602AD">
        <w:t xml:space="preserve">= 6639) </w:t>
      </w:r>
      <w:r w:rsidR="00DB278A" w:rsidRPr="005602AD">
        <w:t>reported the total estimated prevalence of FASD</w:t>
      </w:r>
      <w:r w:rsidR="00466F2D" w:rsidRPr="005602AD">
        <w:t xml:space="preserve"> </w:t>
      </w:r>
      <w:r w:rsidR="00DB278A" w:rsidRPr="005602AD">
        <w:t xml:space="preserve">ranged between 31.1 – 98.5 per 1000 children </w:t>
      </w:r>
      <w:r w:rsidR="00DB278A" w:rsidRPr="005602AD">
        <w:rPr>
          <w:noProof/>
        </w:rPr>
        <w:t>(May et al., 2018)</w:t>
      </w:r>
      <w:r w:rsidR="00DB278A" w:rsidRPr="005602AD">
        <w:t xml:space="preserve">. </w:t>
      </w:r>
      <w:r w:rsidR="00A9242F" w:rsidRPr="005602AD">
        <w:t xml:space="preserve">Further, </w:t>
      </w:r>
      <w:r w:rsidR="008C2F70" w:rsidRPr="005602AD">
        <w:t>a</w:t>
      </w:r>
      <w:r w:rsidR="0016407D" w:rsidRPr="005602AD">
        <w:t xml:space="preserve"> </w:t>
      </w:r>
      <w:r w:rsidR="009C243B" w:rsidRPr="005602AD">
        <w:t>systematic review and m</w:t>
      </w:r>
      <w:r w:rsidR="00AD1690" w:rsidRPr="005602AD">
        <w:t>eta-analys</w:t>
      </w:r>
      <w:r w:rsidR="009C243B" w:rsidRPr="005602AD">
        <w:t>i</w:t>
      </w:r>
      <w:r w:rsidR="00AD1690" w:rsidRPr="005602AD">
        <w:t>s</w:t>
      </w:r>
      <w:r w:rsidR="001171FF" w:rsidRPr="005602AD">
        <w:t xml:space="preserve"> of the worldwide </w:t>
      </w:r>
      <w:r w:rsidR="00A9242F" w:rsidRPr="005602AD">
        <w:t>p</w:t>
      </w:r>
      <w:r w:rsidR="001171FF" w:rsidRPr="005602AD">
        <w:t xml:space="preserve">revalence of </w:t>
      </w:r>
      <w:r w:rsidR="00991167" w:rsidRPr="005602AD">
        <w:t>FASD</w:t>
      </w:r>
      <w:r w:rsidR="001171FF" w:rsidRPr="005602AD">
        <w:t xml:space="preserve"> </w:t>
      </w:r>
      <w:r w:rsidR="00AD1690" w:rsidRPr="005602AD">
        <w:t xml:space="preserve">conducted by </w:t>
      </w:r>
      <w:r w:rsidR="009C243B" w:rsidRPr="005602AD">
        <w:rPr>
          <w:noProof/>
        </w:rPr>
        <w:t>Roozen et al. (2016)</w:t>
      </w:r>
      <w:r w:rsidR="00AD1690" w:rsidRPr="005602AD">
        <w:t xml:space="preserve"> </w:t>
      </w:r>
      <w:r w:rsidR="009C243B" w:rsidRPr="005602AD">
        <w:t>reported the p</w:t>
      </w:r>
      <w:r w:rsidR="00AD1690" w:rsidRPr="005602AD">
        <w:t xml:space="preserve">ooled prevalence rates </w:t>
      </w:r>
      <w:r w:rsidR="003E3ABF" w:rsidRPr="005602AD">
        <w:t>(</w:t>
      </w:r>
      <w:r w:rsidR="00B115B9" w:rsidRPr="005602AD">
        <w:t xml:space="preserve">which </w:t>
      </w:r>
      <w:r w:rsidR="003E3ABF" w:rsidRPr="005602AD">
        <w:t>refer</w:t>
      </w:r>
      <w:r w:rsidR="00B115B9" w:rsidRPr="005602AD">
        <w:t>s</w:t>
      </w:r>
      <w:r w:rsidR="003E3ABF" w:rsidRPr="005602AD">
        <w:t xml:space="preserve"> to the ‘pooled’ number of cases across studies instead of an average rate to more accurately reflect the number of cases in a sample) </w:t>
      </w:r>
      <w:r w:rsidR="009C243B" w:rsidRPr="005602AD">
        <w:t xml:space="preserve">of FASD </w:t>
      </w:r>
      <w:r w:rsidR="00AD1690" w:rsidRPr="005602AD">
        <w:t xml:space="preserve">in South Africa at 113.2 per 1000 </w:t>
      </w:r>
      <w:r w:rsidR="009C243B" w:rsidRPr="005602AD">
        <w:t xml:space="preserve">children, </w:t>
      </w:r>
      <w:r w:rsidR="00AD1690" w:rsidRPr="005602AD">
        <w:t>with lower rates yielded for Canada</w:t>
      </w:r>
      <w:r w:rsidR="006D40BE" w:rsidRPr="005602AD">
        <w:t xml:space="preserve"> (30.5</w:t>
      </w:r>
      <w:r w:rsidR="00656CE1" w:rsidRPr="005602AD">
        <w:t xml:space="preserve"> per 1000 children</w:t>
      </w:r>
      <w:r w:rsidR="006D40BE" w:rsidRPr="005602AD">
        <w:t>)</w:t>
      </w:r>
      <w:r w:rsidR="00AD1690" w:rsidRPr="005602AD">
        <w:t>, Italy</w:t>
      </w:r>
      <w:r w:rsidR="006D40BE" w:rsidRPr="005602AD">
        <w:t xml:space="preserve"> (</w:t>
      </w:r>
      <w:r w:rsidR="00FE7673" w:rsidRPr="005602AD">
        <w:t>47.1</w:t>
      </w:r>
      <w:r w:rsidR="00656CE1" w:rsidRPr="005602AD">
        <w:t xml:space="preserve"> per 1000 children</w:t>
      </w:r>
      <w:r w:rsidR="006D40BE" w:rsidRPr="005602AD">
        <w:t>)</w:t>
      </w:r>
      <w:r w:rsidR="00AD1690" w:rsidRPr="005602AD">
        <w:t>, and the United States (3</w:t>
      </w:r>
      <w:r w:rsidR="00FE7673" w:rsidRPr="005602AD">
        <w:t>3</w:t>
      </w:r>
      <w:r w:rsidR="00AD1690" w:rsidRPr="005602AD">
        <w:t>.5</w:t>
      </w:r>
      <w:r w:rsidR="00656CE1" w:rsidRPr="005602AD">
        <w:t xml:space="preserve"> per 1000 children</w:t>
      </w:r>
      <w:r w:rsidR="00FE7673" w:rsidRPr="005602AD">
        <w:t xml:space="preserve">). </w:t>
      </w:r>
      <w:r w:rsidR="008C2F70" w:rsidRPr="005602AD">
        <w:t xml:space="preserve">Notably, </w:t>
      </w:r>
      <w:r w:rsidR="0036357F" w:rsidRPr="005602AD">
        <w:t xml:space="preserve">research from </w:t>
      </w:r>
      <w:r w:rsidR="008C2F70" w:rsidRPr="005602AD">
        <w:t xml:space="preserve">Australia </w:t>
      </w:r>
      <w:r w:rsidR="00E0575F" w:rsidRPr="005602AD">
        <w:t xml:space="preserve">was included in this review, </w:t>
      </w:r>
      <w:r w:rsidR="0036357F" w:rsidRPr="005602AD">
        <w:t>highlighting</w:t>
      </w:r>
      <w:r w:rsidR="00E0575F" w:rsidRPr="005602AD">
        <w:t xml:space="preserve"> an extremely low FASD </w:t>
      </w:r>
      <w:r w:rsidR="00B338DB" w:rsidRPr="005602AD">
        <w:t xml:space="preserve">pooled </w:t>
      </w:r>
      <w:r w:rsidR="00E0575F" w:rsidRPr="005602AD">
        <w:t xml:space="preserve">prevalence </w:t>
      </w:r>
      <w:r w:rsidR="00B338DB" w:rsidRPr="005602AD">
        <w:t xml:space="preserve">rate </w:t>
      </w:r>
      <w:r w:rsidR="00E0575F" w:rsidRPr="005602AD">
        <w:t xml:space="preserve">of </w:t>
      </w:r>
      <w:r w:rsidR="003873A4" w:rsidRPr="005602AD">
        <w:t>1.06 per 1000 children</w:t>
      </w:r>
      <w:r w:rsidR="00B338DB" w:rsidRPr="005602AD">
        <w:t xml:space="preserve">. Compared to </w:t>
      </w:r>
      <w:r w:rsidR="00F91CEE" w:rsidRPr="005602AD">
        <w:t xml:space="preserve">recent research </w:t>
      </w:r>
      <w:r w:rsidR="001C1477" w:rsidRPr="005602AD">
        <w:rPr>
          <w:noProof/>
        </w:rPr>
        <w:t>(Fitzpatrick et al., 2015; Fitzpatrick et al., 2017)</w:t>
      </w:r>
      <w:r w:rsidR="00DE017F" w:rsidRPr="005602AD">
        <w:rPr>
          <w:noProof/>
        </w:rPr>
        <w:t xml:space="preserve">, this </w:t>
      </w:r>
      <w:r w:rsidR="003873A4" w:rsidRPr="005602AD">
        <w:t>demonstrat</w:t>
      </w:r>
      <w:r w:rsidR="00B338DB" w:rsidRPr="005602AD">
        <w:t xml:space="preserve">es the </w:t>
      </w:r>
      <w:r w:rsidR="00DE017F" w:rsidRPr="005602AD">
        <w:t>difficulties associated with accurate r</w:t>
      </w:r>
      <w:r w:rsidR="00917F14" w:rsidRPr="005602AD">
        <w:t xml:space="preserve">eporting of FASD in Australia. </w:t>
      </w:r>
      <w:r w:rsidR="0009595B" w:rsidRPr="005602AD">
        <w:t>S</w:t>
      </w:r>
      <w:r w:rsidR="00510132" w:rsidRPr="005602AD">
        <w:t xml:space="preserve">tudies </w:t>
      </w:r>
      <w:r w:rsidR="00E95625" w:rsidRPr="005602AD">
        <w:t>examin</w:t>
      </w:r>
      <w:r w:rsidR="007A63DF" w:rsidRPr="005602AD">
        <w:t>ing</w:t>
      </w:r>
      <w:r w:rsidR="00E95625" w:rsidRPr="005602AD">
        <w:t xml:space="preserve"> </w:t>
      </w:r>
      <w:r w:rsidR="00510132" w:rsidRPr="005602AD">
        <w:t>the prevalence of FASD i</w:t>
      </w:r>
      <w:r w:rsidR="00E95625" w:rsidRPr="005602AD">
        <w:t xml:space="preserve">n </w:t>
      </w:r>
      <w:r w:rsidR="00D5197C" w:rsidRPr="005602AD">
        <w:t>at-risk groups, such as youth</w:t>
      </w:r>
      <w:r w:rsidR="0009595B" w:rsidRPr="005602AD">
        <w:t xml:space="preserve"> or </w:t>
      </w:r>
      <w:r w:rsidR="00D5197C" w:rsidRPr="005602AD">
        <w:t xml:space="preserve">young adults in </w:t>
      </w:r>
      <w:proofErr w:type="gramStart"/>
      <w:r w:rsidR="00D5197C" w:rsidRPr="005602AD">
        <w:t>correctional facilities</w:t>
      </w:r>
      <w:proofErr w:type="gramEnd"/>
      <w:r w:rsidR="00D5197C" w:rsidRPr="005602AD">
        <w:t xml:space="preserve"> and studies amongst </w:t>
      </w:r>
      <w:r w:rsidR="002957F8" w:rsidRPr="002957F8">
        <w:t>First Nations peoples</w:t>
      </w:r>
      <w:r w:rsidR="00D5197C" w:rsidRPr="005602AD">
        <w:t xml:space="preserve">, suggest that </w:t>
      </w:r>
      <w:r w:rsidR="00CB0AA0" w:rsidRPr="005602AD">
        <w:t xml:space="preserve">FASD is higher </w:t>
      </w:r>
      <w:r w:rsidR="00AC6298" w:rsidRPr="005602AD">
        <w:t xml:space="preserve">in </w:t>
      </w:r>
      <w:r w:rsidR="007A63DF" w:rsidRPr="005602AD">
        <w:t>such</w:t>
      </w:r>
      <w:r w:rsidR="00AC6298" w:rsidRPr="005602AD">
        <w:t xml:space="preserve"> </w:t>
      </w:r>
      <w:r w:rsidR="00064DD1" w:rsidRPr="005602AD">
        <w:t>groups</w:t>
      </w:r>
      <w:r w:rsidR="00AC6298" w:rsidRPr="005602AD">
        <w:t xml:space="preserve"> compared to </w:t>
      </w:r>
      <w:r w:rsidR="00CB0AA0" w:rsidRPr="005602AD">
        <w:t xml:space="preserve">the general population </w:t>
      </w:r>
      <w:r w:rsidR="00CB0AA0" w:rsidRPr="005602AD">
        <w:rPr>
          <w:noProof/>
        </w:rPr>
        <w:t>(Fitzpatrick et al., 2017)</w:t>
      </w:r>
      <w:r w:rsidR="00CB0AA0" w:rsidRPr="005602AD">
        <w:t>.</w:t>
      </w:r>
    </w:p>
    <w:p w14:paraId="0F22F098" w14:textId="6C499D70" w:rsidR="001061A8" w:rsidRPr="005602AD" w:rsidRDefault="00E17C6C" w:rsidP="004314EB">
      <w:r w:rsidRPr="005602AD">
        <w:t xml:space="preserve">Most </w:t>
      </w:r>
      <w:r w:rsidR="008103C2" w:rsidRPr="005602AD">
        <w:t>individuals</w:t>
      </w:r>
      <w:r w:rsidRPr="005602AD">
        <w:t xml:space="preserve"> </w:t>
      </w:r>
      <w:r w:rsidR="008103C2" w:rsidRPr="005602AD">
        <w:t>with</w:t>
      </w:r>
      <w:r w:rsidRPr="005602AD">
        <w:t xml:space="preserve"> FASD live with significant cognitive, behavioural, health</w:t>
      </w:r>
      <w:r w:rsidR="00FC7A39" w:rsidRPr="005602AD">
        <w:t>,</w:t>
      </w:r>
      <w:r w:rsidRPr="005602AD">
        <w:t xml:space="preserve"> and learning difficulties</w:t>
      </w:r>
      <w:r w:rsidR="00663D38" w:rsidRPr="005602AD">
        <w:t>.</w:t>
      </w:r>
      <w:r w:rsidRPr="005602AD">
        <w:t xml:space="preserve"> </w:t>
      </w:r>
      <w:r w:rsidR="00663D38" w:rsidRPr="005602AD">
        <w:t xml:space="preserve">This includes </w:t>
      </w:r>
      <w:r w:rsidRPr="005602AD">
        <w:t>problems with memory, attention</w:t>
      </w:r>
      <w:r w:rsidR="00D469CC" w:rsidRPr="005602AD">
        <w:t>, language, executive functioning</w:t>
      </w:r>
      <w:r w:rsidRPr="005602AD">
        <w:t>, impuls</w:t>
      </w:r>
      <w:r w:rsidR="00D469CC" w:rsidRPr="005602AD">
        <w:t>e control</w:t>
      </w:r>
      <w:r w:rsidRPr="005602AD">
        <w:t xml:space="preserve">, </w:t>
      </w:r>
      <w:r w:rsidR="006C0DF3" w:rsidRPr="005602AD">
        <w:t xml:space="preserve">affect regulation, </w:t>
      </w:r>
      <w:r w:rsidRPr="005602AD">
        <w:t xml:space="preserve">receptive </w:t>
      </w:r>
      <w:r w:rsidR="00FC7A39" w:rsidRPr="005602AD">
        <w:t>language,</w:t>
      </w:r>
      <w:r w:rsidRPr="005602AD">
        <w:t xml:space="preserve"> and </w:t>
      </w:r>
      <w:r w:rsidR="00D469CC" w:rsidRPr="005602AD">
        <w:t>social skills</w:t>
      </w:r>
      <w:r w:rsidR="006C0DF3" w:rsidRPr="005602AD">
        <w:t xml:space="preserve"> </w:t>
      </w:r>
      <w:r w:rsidR="00575B58" w:rsidRPr="005602AD">
        <w:rPr>
          <w:noProof/>
        </w:rPr>
        <w:t>(Bower et al., 2016)</w:t>
      </w:r>
      <w:r w:rsidR="006C0DF3" w:rsidRPr="005602AD">
        <w:t>.</w:t>
      </w:r>
      <w:r w:rsidR="00575B58" w:rsidRPr="005602AD">
        <w:t xml:space="preserve"> </w:t>
      </w:r>
      <w:r w:rsidR="008103C2" w:rsidRPr="005602AD">
        <w:t>As FASD is a lifelong</w:t>
      </w:r>
      <w:r w:rsidR="00D348D0" w:rsidRPr="005602AD">
        <w:t xml:space="preserve"> condition, t</w:t>
      </w:r>
      <w:r w:rsidRPr="005602AD">
        <w:t xml:space="preserve">hese difficulties </w:t>
      </w:r>
      <w:r w:rsidR="00D348D0" w:rsidRPr="005602AD">
        <w:t>can impact many aspects of daily life</w:t>
      </w:r>
      <w:r w:rsidR="00FC7A39" w:rsidRPr="005602AD">
        <w:t>.</w:t>
      </w:r>
      <w:r w:rsidR="004021ED" w:rsidRPr="005602AD">
        <w:t xml:space="preserve"> </w:t>
      </w:r>
      <w:r w:rsidR="002B6C0F" w:rsidRPr="005602AD">
        <w:t>As such, individuals with FASD can be at higher risk for lifelong secondary conditions, such as mental health</w:t>
      </w:r>
      <w:r w:rsidR="00900A57" w:rsidRPr="005602AD">
        <w:t xml:space="preserve"> problems</w:t>
      </w:r>
      <w:r w:rsidR="006A1D56" w:rsidRPr="005602AD">
        <w:t xml:space="preserve"> and</w:t>
      </w:r>
      <w:r w:rsidR="002B6C0F" w:rsidRPr="005602AD">
        <w:t xml:space="preserve"> addiction,</w:t>
      </w:r>
      <w:r w:rsidR="006A1D56" w:rsidRPr="005602AD">
        <w:t xml:space="preserve"> and also </w:t>
      </w:r>
      <w:r w:rsidR="00046D99" w:rsidRPr="005602AD">
        <w:t xml:space="preserve">be more likely to </w:t>
      </w:r>
      <w:r w:rsidR="00341D4F" w:rsidRPr="005602AD">
        <w:t xml:space="preserve">engage in </w:t>
      </w:r>
      <w:r w:rsidR="00340B4E" w:rsidRPr="005602AD">
        <w:t>inappropriate</w:t>
      </w:r>
      <w:r w:rsidR="00341D4F" w:rsidRPr="005602AD">
        <w:t xml:space="preserve"> sexual behaviours, </w:t>
      </w:r>
      <w:r w:rsidR="00340B4E" w:rsidRPr="005602AD">
        <w:t xml:space="preserve">have a disrupted schooling experience, and be </w:t>
      </w:r>
      <w:r w:rsidR="002B6C0F" w:rsidRPr="005602AD">
        <w:t>involve</w:t>
      </w:r>
      <w:r w:rsidR="00340B4E" w:rsidRPr="005602AD">
        <w:t>d</w:t>
      </w:r>
      <w:r w:rsidR="002B6C0F" w:rsidRPr="005602AD">
        <w:t xml:space="preserve"> with the criminal justice system </w:t>
      </w:r>
      <w:r w:rsidR="007B78A3" w:rsidRPr="005602AD">
        <w:rPr>
          <w:noProof/>
        </w:rPr>
        <w:t>(Flannigan et al., 2020; Streissguth et al., 2004; Tsang et al., 2016)</w:t>
      </w:r>
      <w:r w:rsidR="002B6C0F" w:rsidRPr="005602AD">
        <w:t xml:space="preserve">. </w:t>
      </w:r>
      <w:r w:rsidR="0043478D" w:rsidRPr="005602AD">
        <w:t xml:space="preserve">The impacts of these </w:t>
      </w:r>
      <w:r w:rsidR="002B6C0F" w:rsidRPr="005602AD">
        <w:t xml:space="preserve">difficulties can </w:t>
      </w:r>
      <w:r w:rsidR="00D6290C" w:rsidRPr="005602AD">
        <w:t xml:space="preserve">contribute to poor </w:t>
      </w:r>
      <w:r w:rsidR="00E905D1" w:rsidRPr="005602AD">
        <w:t>quality of life</w:t>
      </w:r>
      <w:r w:rsidR="00D6290C" w:rsidRPr="005602AD">
        <w:t xml:space="preserve"> for individuals with FASD, however </w:t>
      </w:r>
      <w:r w:rsidR="004314EB" w:rsidRPr="005602AD">
        <w:t>with early and accurate diagnosis and individualised interventions</w:t>
      </w:r>
      <w:r w:rsidR="000C5BFA" w:rsidRPr="005602AD">
        <w:t>,</w:t>
      </w:r>
      <w:r w:rsidR="004314EB" w:rsidRPr="005602AD">
        <w:t xml:space="preserve"> </w:t>
      </w:r>
      <w:r w:rsidR="007D2E02" w:rsidRPr="005602AD">
        <w:t xml:space="preserve">long term </w:t>
      </w:r>
      <w:r w:rsidR="004314EB" w:rsidRPr="005602AD">
        <w:t>outcomes can be substantially improved.</w:t>
      </w:r>
      <w:r w:rsidR="00431541" w:rsidRPr="005602AD">
        <w:t xml:space="preserve"> </w:t>
      </w:r>
    </w:p>
    <w:p w14:paraId="56432A18" w14:textId="01FE62C8" w:rsidR="001F4578" w:rsidRPr="005602AD" w:rsidRDefault="00D901D6" w:rsidP="00260718">
      <w:r w:rsidRPr="005602AD">
        <w:t xml:space="preserve">As detailed in the </w:t>
      </w:r>
      <w:r w:rsidR="00B242E2">
        <w:t>Strategic Action Plan</w:t>
      </w:r>
      <w:r w:rsidR="00F36829" w:rsidRPr="005602AD">
        <w:t xml:space="preserve"> </w:t>
      </w:r>
      <w:r w:rsidR="00F36829" w:rsidRPr="005602AD">
        <w:rPr>
          <w:noProof/>
        </w:rPr>
        <w:t>(</w:t>
      </w:r>
      <w:r w:rsidR="00D17348">
        <w:rPr>
          <w:noProof/>
        </w:rPr>
        <w:t>Australian Government</w:t>
      </w:r>
      <w:r w:rsidR="00F36829" w:rsidRPr="005602AD">
        <w:rPr>
          <w:noProof/>
        </w:rPr>
        <w:t xml:space="preserve"> Department of Health, 2018)</w:t>
      </w:r>
      <w:r w:rsidR="00E12E98" w:rsidRPr="005602AD">
        <w:t>,</w:t>
      </w:r>
      <w:r w:rsidR="00A85AD8" w:rsidRPr="005602AD">
        <w:t xml:space="preserve"> </w:t>
      </w:r>
      <w:r w:rsidR="002A5A7C" w:rsidRPr="005602AD">
        <w:t xml:space="preserve">a lack of understanding and recognition of FASD as a lifelong condition </w:t>
      </w:r>
      <w:r w:rsidR="009532B5" w:rsidRPr="005602AD">
        <w:t>is a significant barrier to people who are living with, or impacted by</w:t>
      </w:r>
      <w:r w:rsidR="007C695A" w:rsidRPr="005602AD">
        <w:t xml:space="preserve"> </w:t>
      </w:r>
      <w:r w:rsidR="009532B5" w:rsidRPr="005602AD">
        <w:t>FASD</w:t>
      </w:r>
      <w:r w:rsidR="00815644" w:rsidRPr="005602AD">
        <w:t>, f</w:t>
      </w:r>
      <w:r w:rsidR="00F56817" w:rsidRPr="005602AD">
        <w:t>or</w:t>
      </w:r>
      <w:r w:rsidR="009532B5" w:rsidRPr="005602AD">
        <w:t xml:space="preserve"> accessing</w:t>
      </w:r>
      <w:r w:rsidR="00AA7F1B" w:rsidRPr="005602AD">
        <w:t xml:space="preserve"> appropriate diagnostic, early intervention, and support services. </w:t>
      </w:r>
      <w:r w:rsidR="002D3FB5" w:rsidRPr="005602AD">
        <w:t xml:space="preserve">It is important that </w:t>
      </w:r>
      <w:r w:rsidR="00E94D66" w:rsidRPr="005602AD">
        <w:t xml:space="preserve">research on FASD continues to </w:t>
      </w:r>
      <w:r w:rsidR="00797066" w:rsidRPr="005602AD">
        <w:t xml:space="preserve">occur </w:t>
      </w:r>
      <w:r w:rsidR="00B007CF" w:rsidRPr="005602AD">
        <w:t xml:space="preserve">and grow </w:t>
      </w:r>
      <w:r w:rsidR="00797066" w:rsidRPr="005602AD">
        <w:t>to provide the evidence</w:t>
      </w:r>
      <w:r w:rsidR="00B007CF" w:rsidRPr="005602AD">
        <w:t xml:space="preserve"> </w:t>
      </w:r>
      <w:r w:rsidR="002A04BA" w:rsidRPr="005602AD">
        <w:t xml:space="preserve">needed for governments and funding bodies to implement policies and initiatives </w:t>
      </w:r>
      <w:r w:rsidR="0022700E" w:rsidRPr="005602AD">
        <w:t xml:space="preserve">to assist in the prevention, </w:t>
      </w:r>
      <w:r w:rsidR="00565D0E" w:rsidRPr="005602AD">
        <w:t>management,</w:t>
      </w:r>
      <w:r w:rsidR="0022700E" w:rsidRPr="005602AD">
        <w:t xml:space="preserve"> and support of FASD in Australia. </w:t>
      </w:r>
    </w:p>
    <w:p w14:paraId="120C0C3B" w14:textId="346EA53C" w:rsidR="00882620" w:rsidRPr="00022C59" w:rsidRDefault="0090529B" w:rsidP="001A5396">
      <w:pPr>
        <w:pStyle w:val="Heading3"/>
        <w:numPr>
          <w:ilvl w:val="1"/>
          <w:numId w:val="134"/>
        </w:numPr>
      </w:pPr>
      <w:bookmarkStart w:id="10" w:name="_Toc106635507"/>
      <w:r w:rsidRPr="00022C59">
        <w:t>Evaluation Process and Timelines</w:t>
      </w:r>
      <w:bookmarkEnd w:id="10"/>
    </w:p>
    <w:p w14:paraId="54612E86" w14:textId="4C09F9B5" w:rsidR="00882620" w:rsidRPr="005602AD" w:rsidRDefault="00962A5D" w:rsidP="00882620">
      <w:r w:rsidRPr="005602AD">
        <w:t xml:space="preserve">The </w:t>
      </w:r>
      <w:r w:rsidR="00B333C4" w:rsidRPr="005602AD">
        <w:t xml:space="preserve">National </w:t>
      </w:r>
      <w:r w:rsidR="00B242E2">
        <w:t>Strategic Action Plan</w:t>
      </w:r>
      <w:r w:rsidR="00B333C4" w:rsidRPr="005602AD">
        <w:t xml:space="preserve"> 2018-2028 </w:t>
      </w:r>
      <w:r w:rsidR="0074714C" w:rsidRPr="005602AD">
        <w:t xml:space="preserve">was developed after a series of consultations, including an </w:t>
      </w:r>
      <w:r w:rsidR="00651722" w:rsidRPr="005602AD">
        <w:t>initial</w:t>
      </w:r>
      <w:r w:rsidR="0074714C" w:rsidRPr="005602AD">
        <w:t xml:space="preserve"> </w:t>
      </w:r>
      <w:r w:rsidR="003301C3">
        <w:rPr>
          <w:rStyle w:val="mark8yn07kzjp"/>
          <w:rFonts w:ascii="Calibri" w:hAnsi="Calibri" w:cs="Calibri"/>
          <w:color w:val="201F1E"/>
          <w:bdr w:val="none" w:sz="0" w:space="0" w:color="auto" w:frame="1"/>
          <w:shd w:val="clear" w:color="auto" w:fill="FFFFFF"/>
        </w:rPr>
        <w:t>DOHAC</w:t>
      </w:r>
      <w:r w:rsidR="00734DDF" w:rsidRPr="005602AD">
        <w:t xml:space="preserve"> </w:t>
      </w:r>
      <w:r w:rsidR="00651722" w:rsidRPr="005602AD">
        <w:t>facilitated</w:t>
      </w:r>
      <w:r w:rsidR="001219E3" w:rsidRPr="005602AD">
        <w:t xml:space="preserve"> </w:t>
      </w:r>
      <w:r w:rsidR="0074714C" w:rsidRPr="005602AD">
        <w:t xml:space="preserve">roundtable </w:t>
      </w:r>
      <w:r w:rsidR="001219E3" w:rsidRPr="005602AD">
        <w:t>discussion</w:t>
      </w:r>
      <w:r w:rsidR="0074714C" w:rsidRPr="005602AD">
        <w:t xml:space="preserve"> in December 2016 with key FASD stakeholders and government agencie</w:t>
      </w:r>
      <w:r w:rsidR="00651722" w:rsidRPr="005602AD">
        <w:t>s</w:t>
      </w:r>
      <w:r w:rsidR="00EE42EB" w:rsidRPr="005602AD">
        <w:t xml:space="preserve">. </w:t>
      </w:r>
      <w:r w:rsidR="00651722" w:rsidRPr="005602AD">
        <w:t>This roundtable discussion involve</w:t>
      </w:r>
      <w:r w:rsidR="00EE42EB" w:rsidRPr="005602AD">
        <w:t>d</w:t>
      </w:r>
      <w:r w:rsidR="00651722" w:rsidRPr="005602AD">
        <w:t xml:space="preserve"> a</w:t>
      </w:r>
      <w:r w:rsidR="001219E3" w:rsidRPr="005602AD">
        <w:t xml:space="preserve"> </w:t>
      </w:r>
      <w:r w:rsidR="00651722" w:rsidRPr="005602AD">
        <w:t>review of</w:t>
      </w:r>
      <w:r w:rsidR="001219E3" w:rsidRPr="005602AD">
        <w:t xml:space="preserve"> the FASD Action Plan 2013-14 to 2016-17</w:t>
      </w:r>
      <w:r w:rsidR="00651722" w:rsidRPr="005602AD">
        <w:t xml:space="preserve">, and </w:t>
      </w:r>
      <w:r w:rsidR="002B4BFE" w:rsidRPr="005602AD">
        <w:t xml:space="preserve">preparation of advice regarding the implementation of the 2016-17 Federal Budget Measure known as ‘Taking More Action to Prevent FASD’. One of the key recommendations to </w:t>
      </w:r>
      <w:r w:rsidR="00FE153D" w:rsidRPr="005602AD">
        <w:t>come from the roundtable discussion was to develop the current National FASD Strategy Action Plan for Australia</w:t>
      </w:r>
      <w:r w:rsidR="00EE42EB" w:rsidRPr="005602AD">
        <w:t xml:space="preserve"> </w:t>
      </w:r>
      <w:r w:rsidR="00515C6C" w:rsidRPr="005602AD">
        <w:rPr>
          <w:noProof/>
        </w:rPr>
        <w:t>(</w:t>
      </w:r>
      <w:r w:rsidR="00D17348">
        <w:rPr>
          <w:noProof/>
        </w:rPr>
        <w:t>Australian Government</w:t>
      </w:r>
      <w:r w:rsidR="00D17348" w:rsidRPr="005602AD">
        <w:rPr>
          <w:noProof/>
        </w:rPr>
        <w:t xml:space="preserve"> Department of Health</w:t>
      </w:r>
      <w:r w:rsidR="00515C6C" w:rsidRPr="005602AD">
        <w:rPr>
          <w:noProof/>
        </w:rPr>
        <w:t>, 2018)</w:t>
      </w:r>
      <w:r w:rsidR="00FE153D" w:rsidRPr="005602AD">
        <w:t xml:space="preserve">. </w:t>
      </w:r>
    </w:p>
    <w:p w14:paraId="42D3856C" w14:textId="220C3EE8" w:rsidR="00F656A2" w:rsidRPr="005602AD" w:rsidRDefault="00781EC4" w:rsidP="00882620">
      <w:r>
        <w:lastRenderedPageBreak/>
        <w:t xml:space="preserve">Deakin University was successful in obtaining the tender to evaluate the National </w:t>
      </w:r>
      <w:r w:rsidR="00B242E2">
        <w:t>Strategic Action Plan</w:t>
      </w:r>
      <w:r>
        <w:t xml:space="preserve"> 2018-20</w:t>
      </w:r>
      <w:r w:rsidR="00DA0A3A">
        <w:t>2</w:t>
      </w:r>
      <w:r>
        <w:t>8 on</w:t>
      </w:r>
      <w:r w:rsidR="00E10B42">
        <w:t xml:space="preserve"> October 8, 2021, with </w:t>
      </w:r>
      <w:r w:rsidR="00E517F2">
        <w:t>the final report of the evaluation due on</w:t>
      </w:r>
      <w:r w:rsidR="00E10B42">
        <w:t xml:space="preserve"> </w:t>
      </w:r>
      <w:r w:rsidR="00E223B3">
        <w:t xml:space="preserve">the </w:t>
      </w:r>
      <w:r w:rsidR="00E517F2">
        <w:t>27</w:t>
      </w:r>
      <w:r w:rsidR="00E223B3" w:rsidRPr="16095BF0">
        <w:rPr>
          <w:vertAlign w:val="superscript"/>
        </w:rPr>
        <w:t>th</w:t>
      </w:r>
      <w:r w:rsidR="00E223B3">
        <w:t xml:space="preserve"> of</w:t>
      </w:r>
      <w:r w:rsidR="00E517F2">
        <w:t xml:space="preserve"> </w:t>
      </w:r>
      <w:r w:rsidR="00E84CD8">
        <w:br/>
      </w:r>
      <w:proofErr w:type="gramStart"/>
      <w:r w:rsidR="00E517F2">
        <w:t>May,</w:t>
      </w:r>
      <w:proofErr w:type="gramEnd"/>
      <w:r w:rsidR="00E517F2">
        <w:t xml:space="preserve"> 2022. </w:t>
      </w:r>
    </w:p>
    <w:p w14:paraId="681F57A0" w14:textId="208B7E53" w:rsidR="0090529B" w:rsidRPr="00022C59" w:rsidRDefault="0090529B" w:rsidP="001A5396">
      <w:pPr>
        <w:pStyle w:val="Heading3"/>
        <w:numPr>
          <w:ilvl w:val="1"/>
          <w:numId w:val="134"/>
        </w:numPr>
      </w:pPr>
      <w:bookmarkStart w:id="11" w:name="_Toc106635508"/>
      <w:r>
        <w:t xml:space="preserve">The Current </w:t>
      </w:r>
      <w:r w:rsidR="00015F5E">
        <w:t>Review</w:t>
      </w:r>
      <w:bookmarkEnd w:id="11"/>
      <w:r w:rsidR="00015F5E">
        <w:t xml:space="preserve"> </w:t>
      </w:r>
      <w:r>
        <w:t xml:space="preserve"> </w:t>
      </w:r>
    </w:p>
    <w:p w14:paraId="0F3FDB40" w14:textId="77777777" w:rsidR="0097593D" w:rsidRDefault="0097593D" w:rsidP="0097593D">
      <w:pPr>
        <w:pStyle w:val="PFNumLevel4"/>
        <w:numPr>
          <w:ilvl w:val="0"/>
          <w:numId w:val="0"/>
        </w:numPr>
        <w:tabs>
          <w:tab w:val="left" w:pos="3697"/>
        </w:tabs>
        <w:spacing w:before="0" w:after="60" w:line="240" w:lineRule="auto"/>
        <w:rPr>
          <w:rFonts w:asciiTheme="minorHAnsi" w:hAnsiTheme="minorHAnsi" w:cstheme="minorHAnsi"/>
          <w:sz w:val="22"/>
          <w:szCs w:val="22"/>
        </w:rPr>
      </w:pPr>
      <w:r w:rsidRPr="0097593D">
        <w:rPr>
          <w:rFonts w:asciiTheme="minorHAnsi" w:hAnsiTheme="minorHAnsi" w:cstheme="minorHAnsi"/>
          <w:sz w:val="22"/>
          <w:szCs w:val="22"/>
        </w:rPr>
        <w:t>The aim of this review is to inform Australian Governments about whether the Strategic Action Plan is on-track in achieving its aim to ‘reduce prevalence of FASD and the impact it has on individuals, families, carers, and communities’.</w:t>
      </w:r>
    </w:p>
    <w:p w14:paraId="71303EA8" w14:textId="35BD6DFF" w:rsidR="00882620" w:rsidRPr="0097593D" w:rsidRDefault="00BB041C" w:rsidP="0097593D">
      <w:pPr>
        <w:pStyle w:val="BodyText"/>
        <w:rPr>
          <w:rFonts w:cstheme="minorHAnsi"/>
        </w:rPr>
      </w:pPr>
      <w:r w:rsidRPr="005602AD">
        <w:t xml:space="preserve">As such, the current evaluation of the Strategic Action Plan was designed to address the key evaluation questions outlined within the </w:t>
      </w:r>
      <w:r w:rsidR="0097593D">
        <w:t>p</w:t>
      </w:r>
      <w:r w:rsidRPr="005602AD">
        <w:t xml:space="preserve">lan </w:t>
      </w:r>
      <w:r w:rsidR="00515C6C" w:rsidRPr="005602AD">
        <w:rPr>
          <w:noProof/>
        </w:rPr>
        <w:t xml:space="preserve">(pages 45-52; </w:t>
      </w:r>
      <w:r w:rsidR="00A7674E">
        <w:rPr>
          <w:noProof/>
        </w:rPr>
        <w:t>Australian Government</w:t>
      </w:r>
      <w:r w:rsidR="00A7674E" w:rsidRPr="005602AD">
        <w:rPr>
          <w:noProof/>
        </w:rPr>
        <w:t xml:space="preserve"> Department of Health</w:t>
      </w:r>
      <w:r w:rsidR="00515C6C" w:rsidRPr="005602AD">
        <w:rPr>
          <w:noProof/>
        </w:rPr>
        <w:t>, 2018)</w:t>
      </w:r>
      <w:r w:rsidRPr="005602AD">
        <w:t>.</w:t>
      </w:r>
      <w:r w:rsidR="009F516C" w:rsidRPr="005602AD">
        <w:t xml:space="preserve"> </w:t>
      </w:r>
      <w:r w:rsidR="004E3906" w:rsidRPr="005602AD">
        <w:t xml:space="preserve">To answer these questions, we have adopted </w:t>
      </w:r>
      <w:r w:rsidR="006764DF" w:rsidRPr="005602AD">
        <w:t>a range of</w:t>
      </w:r>
      <w:r w:rsidR="004E3906" w:rsidRPr="005602AD">
        <w:t xml:space="preserve"> methodologies </w:t>
      </w:r>
      <w:r w:rsidR="00A631DE" w:rsidRPr="005602AD">
        <w:t>to ensure a comprehensive understanding of the progress of the plan</w:t>
      </w:r>
      <w:r w:rsidR="006764DF" w:rsidRPr="005602AD">
        <w:t xml:space="preserve"> to date</w:t>
      </w:r>
      <w:r w:rsidR="00DE3A6E" w:rsidRPr="005602AD">
        <w:t xml:space="preserve">, and to allow us to make recommendations based on our findings for future </w:t>
      </w:r>
      <w:r w:rsidR="008F2079">
        <w:t>implementation</w:t>
      </w:r>
      <w:r w:rsidR="00DE3A6E" w:rsidRPr="005602AD">
        <w:t xml:space="preserve"> and roll-out of the plan</w:t>
      </w:r>
      <w:r w:rsidR="00A631DE" w:rsidRPr="005602AD">
        <w:t xml:space="preserve">. </w:t>
      </w:r>
    </w:p>
    <w:p w14:paraId="1C575BE7" w14:textId="56AA1E4B" w:rsidR="00713862" w:rsidRPr="00022C59" w:rsidRDefault="00713862" w:rsidP="000560AF">
      <w:pPr>
        <w:pStyle w:val="Heading2"/>
        <w:numPr>
          <w:ilvl w:val="0"/>
          <w:numId w:val="134"/>
        </w:numPr>
        <w:shd w:val="clear" w:color="auto" w:fill="4472C4" w:themeFill="accent1"/>
        <w:ind w:left="357" w:hanging="357"/>
        <w:rPr>
          <w:sz w:val="24"/>
          <w:szCs w:val="24"/>
        </w:rPr>
      </w:pPr>
      <w:bookmarkStart w:id="12" w:name="_Toc106635509"/>
      <w:r w:rsidRPr="00022C59">
        <w:rPr>
          <w:sz w:val="24"/>
          <w:szCs w:val="24"/>
        </w:rPr>
        <w:t>Methods</w:t>
      </w:r>
      <w:bookmarkEnd w:id="12"/>
    </w:p>
    <w:p w14:paraId="4582405E" w14:textId="77777777" w:rsidR="00910801" w:rsidRDefault="00161E49" w:rsidP="00910801">
      <w:pPr>
        <w:tabs>
          <w:tab w:val="left" w:pos="1155"/>
        </w:tabs>
      </w:pPr>
      <w:r w:rsidRPr="006C6105">
        <w:t xml:space="preserve">The </w:t>
      </w:r>
      <w:r w:rsidR="00575B58" w:rsidRPr="006C6105">
        <w:t>methods</w:t>
      </w:r>
      <w:r w:rsidRPr="006C6105">
        <w:t xml:space="preserve"> </w:t>
      </w:r>
      <w:r w:rsidR="00575B58" w:rsidRPr="006C6105">
        <w:t>used</w:t>
      </w:r>
      <w:r w:rsidRPr="006C6105">
        <w:t xml:space="preserve"> in this evaluation </w:t>
      </w:r>
      <w:r w:rsidR="00575B58" w:rsidRPr="006C6105">
        <w:t>are</w:t>
      </w:r>
      <w:r w:rsidRPr="006C6105">
        <w:t xml:space="preserve"> 3-fold, comprising </w:t>
      </w:r>
      <w:r w:rsidR="002146F3" w:rsidRPr="006C6105">
        <w:t xml:space="preserve">key informant interviews, </w:t>
      </w:r>
      <w:r w:rsidR="00C62F66" w:rsidRPr="006C6105">
        <w:t xml:space="preserve">online surveys, </w:t>
      </w:r>
      <w:r w:rsidR="002146F3" w:rsidRPr="006C6105">
        <w:t xml:space="preserve">and reviews of key documents. </w:t>
      </w:r>
    </w:p>
    <w:p w14:paraId="4F659B73" w14:textId="31920417" w:rsidR="00910801" w:rsidRDefault="00910801" w:rsidP="00482BD1">
      <w:pPr>
        <w:pStyle w:val="Heading3"/>
        <w:numPr>
          <w:ilvl w:val="1"/>
          <w:numId w:val="134"/>
        </w:numPr>
      </w:pPr>
      <w:bookmarkStart w:id="13" w:name="_Toc106635510"/>
      <w:r>
        <w:t>Ethical Approval</w:t>
      </w:r>
      <w:bookmarkEnd w:id="13"/>
      <w:r>
        <w:t xml:space="preserve"> </w:t>
      </w:r>
    </w:p>
    <w:p w14:paraId="470B43E1" w14:textId="46EDEAD8" w:rsidR="00910801" w:rsidRPr="00910801" w:rsidRDefault="00910801" w:rsidP="00910801">
      <w:pPr>
        <w:pStyle w:val="ListParagraph"/>
        <w:ind w:left="0"/>
      </w:pPr>
      <w:r w:rsidRPr="006C6105">
        <w:t>Ethic</w:t>
      </w:r>
      <w:r>
        <w:t>al</w:t>
      </w:r>
      <w:r w:rsidRPr="006C6105">
        <w:t xml:space="preserve"> approval was obtained from Deakin University (HEAG-H 197-2021). </w:t>
      </w:r>
    </w:p>
    <w:p w14:paraId="47A72A9B" w14:textId="06BBD7FC" w:rsidR="000012CB" w:rsidRPr="00022C59" w:rsidRDefault="00CF0F98" w:rsidP="00482BD1">
      <w:pPr>
        <w:pStyle w:val="Heading3"/>
        <w:numPr>
          <w:ilvl w:val="1"/>
          <w:numId w:val="134"/>
        </w:numPr>
        <w:ind w:left="426" w:hanging="426"/>
      </w:pPr>
      <w:bookmarkStart w:id="14" w:name="_Toc106635511"/>
      <w:r w:rsidRPr="00022C59">
        <w:t xml:space="preserve">Key </w:t>
      </w:r>
      <w:r w:rsidR="00C62F66">
        <w:t>Informant</w:t>
      </w:r>
      <w:r w:rsidRPr="00022C59">
        <w:t xml:space="preserve"> </w:t>
      </w:r>
      <w:r w:rsidR="004A1DC3">
        <w:t>Interviews</w:t>
      </w:r>
      <w:bookmarkEnd w:id="14"/>
    </w:p>
    <w:p w14:paraId="6D1BCF9D" w14:textId="22FF7689" w:rsidR="00D542FE" w:rsidRPr="009107BF" w:rsidRDefault="00482BD1" w:rsidP="009107BF">
      <w:pPr>
        <w:pStyle w:val="Heading4"/>
      </w:pPr>
      <w:r>
        <w:t>3</w:t>
      </w:r>
      <w:r w:rsidR="009107BF">
        <w:t xml:space="preserve">.2.1 </w:t>
      </w:r>
      <w:r w:rsidR="009107BF">
        <w:tab/>
      </w:r>
      <w:r w:rsidR="00D542FE" w:rsidRPr="009107BF">
        <w:t>Recruitment</w:t>
      </w:r>
    </w:p>
    <w:p w14:paraId="5EF8BCEF" w14:textId="0E2CA2F3" w:rsidR="00D542FE" w:rsidRPr="006C6105" w:rsidRDefault="00D542FE" w:rsidP="00D542FE">
      <w:r w:rsidRPr="006C6105">
        <w:t>Recruitment emails were sent</w:t>
      </w:r>
      <w:r w:rsidR="008E30EA" w:rsidRPr="008E30EA">
        <w:t xml:space="preserve"> </w:t>
      </w:r>
      <w:r w:rsidR="008E30EA" w:rsidRPr="006C6105">
        <w:t>by the</w:t>
      </w:r>
      <w:r w:rsidR="00051533">
        <w:t xml:space="preserve"> </w:t>
      </w:r>
      <w:r w:rsidR="003301C3">
        <w:t>DOHAC</w:t>
      </w:r>
      <w:r w:rsidR="008E30EA" w:rsidRPr="006C6105">
        <w:t xml:space="preserve"> on two occasions (November 2021 and January 2022)</w:t>
      </w:r>
      <w:r w:rsidRPr="006C6105">
        <w:t xml:space="preserve"> to </w:t>
      </w:r>
      <w:r w:rsidRPr="006C6105">
        <w:rPr>
          <w:rFonts w:cstheme="minorHAnsi"/>
        </w:rPr>
        <w:t xml:space="preserve">a range of key </w:t>
      </w:r>
      <w:r w:rsidR="007A3FBF" w:rsidRPr="006C6105">
        <w:rPr>
          <w:rFonts w:cstheme="minorHAnsi"/>
        </w:rPr>
        <w:t>stakeholders</w:t>
      </w:r>
      <w:r w:rsidRPr="006C6105">
        <w:rPr>
          <w:rFonts w:cstheme="minorHAnsi"/>
        </w:rPr>
        <w:t xml:space="preserve"> involved in the implementation of the </w:t>
      </w:r>
      <w:r w:rsidR="00BD41D0" w:rsidRPr="006C6105">
        <w:rPr>
          <w:rFonts w:cstheme="minorHAnsi"/>
        </w:rPr>
        <w:t>Strategic Action Plan</w:t>
      </w:r>
      <w:r w:rsidRPr="006C6105">
        <w:t xml:space="preserve">, inviting participation in the interviews. </w:t>
      </w:r>
      <w:r w:rsidR="00151069" w:rsidRPr="006C6105">
        <w:t xml:space="preserve">This included </w:t>
      </w:r>
      <w:r w:rsidR="00BD41D0" w:rsidRPr="006C6105">
        <w:rPr>
          <w:rFonts w:cstheme="minorHAnsi"/>
        </w:rPr>
        <w:t>informants from th</w:t>
      </w:r>
      <w:r w:rsidR="00051533">
        <w:rPr>
          <w:rFonts w:cstheme="minorHAnsi"/>
        </w:rPr>
        <w:t xml:space="preserve">e </w:t>
      </w:r>
      <w:r w:rsidR="003301C3">
        <w:t>DOHAC,</w:t>
      </w:r>
      <w:r w:rsidR="00BD41D0" w:rsidRPr="006C6105">
        <w:rPr>
          <w:rFonts w:cstheme="minorHAnsi"/>
        </w:rPr>
        <w:t xml:space="preserve"> </w:t>
      </w:r>
      <w:r w:rsidR="007C030B">
        <w:rPr>
          <w:rFonts w:cstheme="minorHAnsi"/>
        </w:rPr>
        <w:t>s</w:t>
      </w:r>
      <w:r w:rsidR="00BD41D0" w:rsidRPr="006C6105">
        <w:rPr>
          <w:rFonts w:cstheme="minorHAnsi"/>
        </w:rPr>
        <w:t xml:space="preserve">tate and </w:t>
      </w:r>
      <w:r w:rsidR="007C030B">
        <w:rPr>
          <w:rFonts w:cstheme="minorHAnsi"/>
        </w:rPr>
        <w:t>t</w:t>
      </w:r>
      <w:r w:rsidR="00BD41D0" w:rsidRPr="006C6105">
        <w:rPr>
          <w:rFonts w:cstheme="minorHAnsi"/>
        </w:rPr>
        <w:t xml:space="preserve">erritory </w:t>
      </w:r>
      <w:r w:rsidR="007C030B">
        <w:rPr>
          <w:rFonts w:cstheme="minorHAnsi"/>
        </w:rPr>
        <w:t>h</w:t>
      </w:r>
      <w:r w:rsidR="00BD41D0" w:rsidRPr="006C6105">
        <w:rPr>
          <w:rFonts w:cstheme="minorHAnsi"/>
        </w:rPr>
        <w:t xml:space="preserve">ealth and </w:t>
      </w:r>
      <w:r w:rsidR="007C030B">
        <w:rPr>
          <w:rFonts w:cstheme="minorHAnsi"/>
        </w:rPr>
        <w:t>j</w:t>
      </w:r>
      <w:r w:rsidR="00BD41D0" w:rsidRPr="006C6105">
        <w:rPr>
          <w:rFonts w:cstheme="minorHAnsi"/>
        </w:rPr>
        <w:t xml:space="preserve">ustice </w:t>
      </w:r>
      <w:r w:rsidR="007C030B">
        <w:rPr>
          <w:rFonts w:cstheme="minorHAnsi"/>
        </w:rPr>
        <w:t>d</w:t>
      </w:r>
      <w:r w:rsidR="00BD41D0" w:rsidRPr="006C6105">
        <w:rPr>
          <w:rFonts w:cstheme="minorHAnsi"/>
        </w:rPr>
        <w:t xml:space="preserve">epartments, the </w:t>
      </w:r>
      <w:r w:rsidR="006405A3">
        <w:rPr>
          <w:rFonts w:cstheme="minorHAnsi"/>
        </w:rPr>
        <w:t>National FASD Advisory Group</w:t>
      </w:r>
      <w:r w:rsidR="00BD41D0" w:rsidRPr="006C6105">
        <w:rPr>
          <w:rFonts w:cstheme="minorHAnsi"/>
        </w:rPr>
        <w:t xml:space="preserve">, and those involved in the management of the FASD </w:t>
      </w:r>
      <w:r w:rsidR="00D24C21">
        <w:rPr>
          <w:rFonts w:cstheme="minorHAnsi"/>
        </w:rPr>
        <w:t xml:space="preserve">Australian </w:t>
      </w:r>
      <w:r w:rsidR="00BD41D0" w:rsidRPr="006C6105">
        <w:rPr>
          <w:rFonts w:cstheme="minorHAnsi"/>
        </w:rPr>
        <w:t>Registry</w:t>
      </w:r>
      <w:r w:rsidR="00151069" w:rsidRPr="006C6105">
        <w:rPr>
          <w:rFonts w:cstheme="minorHAnsi"/>
        </w:rPr>
        <w:t>.</w:t>
      </w:r>
      <w:r w:rsidR="00AD01A8" w:rsidRPr="006C6105">
        <w:rPr>
          <w:rFonts w:cstheme="minorHAnsi"/>
        </w:rPr>
        <w:t xml:space="preserve"> </w:t>
      </w:r>
      <w:r w:rsidR="00AD01A8" w:rsidRPr="006C6105">
        <w:t xml:space="preserve">It was made clear to potential interviewees that participation was </w:t>
      </w:r>
      <w:r w:rsidR="00071146" w:rsidRPr="006C6105">
        <w:t>voluntary,</w:t>
      </w:r>
      <w:r w:rsidR="00AD01A8" w:rsidRPr="006C6105">
        <w:t xml:space="preserve"> and </w:t>
      </w:r>
      <w:r w:rsidR="005B7096" w:rsidRPr="006C6105">
        <w:t xml:space="preserve">responses would be kept </w:t>
      </w:r>
      <w:r w:rsidR="00AD01A8" w:rsidRPr="006C6105">
        <w:t>confidential.</w:t>
      </w:r>
      <w:r w:rsidR="00151069" w:rsidRPr="006C6105">
        <w:rPr>
          <w:rFonts w:cstheme="minorHAnsi"/>
        </w:rPr>
        <w:t xml:space="preserve"> </w:t>
      </w:r>
      <w:r w:rsidR="000E420D" w:rsidRPr="006C6105">
        <w:t>Due to human ethics requirements, Deakin University could not contact individuals directly to participate in the interviews. Rather, i</w:t>
      </w:r>
      <w:r w:rsidRPr="006C6105">
        <w:t>nterested stakeholders were advised to contact the research team to organise an interview time.</w:t>
      </w:r>
    </w:p>
    <w:p w14:paraId="07750341" w14:textId="5762E142" w:rsidR="00D542FE" w:rsidRDefault="00D542FE" w:rsidP="00482BD1">
      <w:pPr>
        <w:pStyle w:val="Heading4"/>
        <w:numPr>
          <w:ilvl w:val="2"/>
          <w:numId w:val="135"/>
        </w:numPr>
      </w:pPr>
      <w:r>
        <w:t>Procedure</w:t>
      </w:r>
    </w:p>
    <w:p w14:paraId="29C8FA02" w14:textId="1B270FCF" w:rsidR="007A796F" w:rsidRPr="006C6105" w:rsidRDefault="00D542FE" w:rsidP="246B88BF">
      <w:r w:rsidRPr="246B88BF">
        <w:t xml:space="preserve">Interviews were conducted online, and audio recorded for the purpose of transcription. Interviews were originally organised to be conducted on Zoom, however upon feedback that Zoom was not a supported application for some interested stakeholders, the research team modified ethics to allow interviews to be conducted on Microsoft Teams and Webex if required. Interviews were conducted by research team members between December 2021 and February 2022, and interviewees were given the option to review and edit their transcript prior to it being analysed by the research team. </w:t>
      </w:r>
      <w:r w:rsidR="00B61107" w:rsidRPr="246B88BF">
        <w:t xml:space="preserve">The interview schedule </w:t>
      </w:r>
      <w:r w:rsidRPr="246B88BF">
        <w:t>was tailored to informants based on their role, given each group were involved in different aspects of the Strategic Action Plan. Interviews were transcribed by a professional transcription company.</w:t>
      </w:r>
    </w:p>
    <w:p w14:paraId="76534368" w14:textId="2609FB19" w:rsidR="002E6877" w:rsidRPr="00352B82" w:rsidRDefault="00CF0F98" w:rsidP="000025A3">
      <w:pPr>
        <w:pStyle w:val="Heading3"/>
        <w:numPr>
          <w:ilvl w:val="1"/>
          <w:numId w:val="135"/>
        </w:numPr>
        <w:rPr>
          <w:rFonts w:cstheme="majorHAnsi"/>
        </w:rPr>
      </w:pPr>
      <w:bookmarkStart w:id="15" w:name="_Toc106635512"/>
      <w:r w:rsidRPr="00352B82">
        <w:rPr>
          <w:rFonts w:cstheme="majorHAnsi"/>
        </w:rPr>
        <w:t>Online Surveys</w:t>
      </w:r>
      <w:bookmarkEnd w:id="15"/>
    </w:p>
    <w:p w14:paraId="45BBE45E" w14:textId="35CDCB6C" w:rsidR="00105FFD" w:rsidRPr="006C6105" w:rsidRDefault="00926935" w:rsidP="00105FFD">
      <w:pPr>
        <w:rPr>
          <w:rFonts w:cstheme="minorHAnsi"/>
        </w:rPr>
      </w:pPr>
      <w:r w:rsidRPr="006C6105">
        <w:rPr>
          <w:rFonts w:cstheme="minorHAnsi"/>
        </w:rPr>
        <w:t>Given the short timeframe of the project, key informant interviews were not a feasible method of data collection for all key informant groups</w:t>
      </w:r>
      <w:r w:rsidR="00CD38D9" w:rsidRPr="006C6105">
        <w:rPr>
          <w:rFonts w:cstheme="minorHAnsi"/>
        </w:rPr>
        <w:t xml:space="preserve">. As such, </w:t>
      </w:r>
      <w:r w:rsidR="00947F4E" w:rsidRPr="006C6105">
        <w:rPr>
          <w:rFonts w:cstheme="minorHAnsi"/>
        </w:rPr>
        <w:t xml:space="preserve">anonymous </w:t>
      </w:r>
      <w:r w:rsidR="00CD38D9" w:rsidRPr="006C6105">
        <w:rPr>
          <w:rFonts w:cstheme="minorHAnsi"/>
        </w:rPr>
        <w:t xml:space="preserve">online surveys were developed and distributed to capture </w:t>
      </w:r>
      <w:r w:rsidR="004B5528" w:rsidRPr="006C6105">
        <w:rPr>
          <w:rFonts w:cstheme="minorHAnsi"/>
        </w:rPr>
        <w:t xml:space="preserve">a greater number of </w:t>
      </w:r>
      <w:r w:rsidR="00BC2AD6" w:rsidRPr="006C6105">
        <w:rPr>
          <w:rFonts w:cstheme="minorHAnsi"/>
        </w:rPr>
        <w:t xml:space="preserve">responses from key informant groups </w:t>
      </w:r>
      <w:r w:rsidR="00085641" w:rsidRPr="006C6105">
        <w:rPr>
          <w:rFonts w:cstheme="minorHAnsi"/>
        </w:rPr>
        <w:t>in a shorter period of time.</w:t>
      </w:r>
      <w:r w:rsidR="00C14D2C" w:rsidRPr="006C6105">
        <w:rPr>
          <w:rFonts w:cstheme="minorHAnsi"/>
        </w:rPr>
        <w:t xml:space="preserve"> </w:t>
      </w:r>
    </w:p>
    <w:p w14:paraId="36409963" w14:textId="24DCABF7" w:rsidR="00B76EDE" w:rsidRDefault="000025A3" w:rsidP="00B76EDE">
      <w:pPr>
        <w:pStyle w:val="Heading4"/>
      </w:pPr>
      <w:r>
        <w:lastRenderedPageBreak/>
        <w:t>3</w:t>
      </w:r>
      <w:r w:rsidR="00B76EDE">
        <w:t xml:space="preserve">.3.1 </w:t>
      </w:r>
      <w:r w:rsidR="00B76EDE">
        <w:tab/>
        <w:t>Recruitment</w:t>
      </w:r>
    </w:p>
    <w:p w14:paraId="524F0DC4" w14:textId="77777777" w:rsidR="008F697A" w:rsidRPr="006C6105" w:rsidRDefault="008F697A" w:rsidP="008F697A">
      <w:pPr>
        <w:rPr>
          <w:rFonts w:cstheme="minorHAnsi"/>
        </w:rPr>
      </w:pPr>
      <w:r w:rsidRPr="006C6105">
        <w:rPr>
          <w:rFonts w:cstheme="minorHAnsi"/>
        </w:rPr>
        <w:t>Participant recruitment for a short online survey was undertaken via two avenues: social media and through direct contact with relevant organisations in Australia. To be eligible for the survey, participants had to work in Australia and work in an occupation that is relevant to researching, diagnosing, and/or treating individuals with FASD.</w:t>
      </w:r>
    </w:p>
    <w:p w14:paraId="3DCFF3FE" w14:textId="48983C6F" w:rsidR="008F697A" w:rsidRPr="006C6105" w:rsidRDefault="008F697A" w:rsidP="246B88BF">
      <w:r>
        <w:t xml:space="preserve">Survey information and a link to the survey was posted by the research team on a variety of social media platforms, including Facebook (using paid and unpaid advertisements), Twitter, and LinkedIn. The paid Facebook advertising ran from 17 January </w:t>
      </w:r>
      <w:r w:rsidR="008F2114">
        <w:t xml:space="preserve">2022 </w:t>
      </w:r>
      <w:r w:rsidR="007007E0">
        <w:t xml:space="preserve">to </w:t>
      </w:r>
      <w:r>
        <w:t>6 February</w:t>
      </w:r>
      <w:r w:rsidR="008F2114">
        <w:t xml:space="preserve"> 2022, and</w:t>
      </w:r>
      <w:r w:rsidR="246B88BF">
        <w:t xml:space="preserve"> </w:t>
      </w:r>
      <w:r>
        <w:t xml:space="preserve">was set to target healthcare and medical services, and community and social services. During this time, the advertisement reached 29,807 people, had 68,441 impressions (number of times the ad was on screen), and resulted in 290 link clicks (number of times people followed the link to the survey from the post). Further, the research team contacted relevant Facebook groups to post recruitment information on our behalf, </w:t>
      </w:r>
      <w:proofErr w:type="gramStart"/>
      <w:r>
        <w:t>including:</w:t>
      </w:r>
      <w:proofErr w:type="gramEnd"/>
      <w:r>
        <w:t xml:space="preserve"> Maternity Research in Australia, Nursing </w:t>
      </w:r>
      <w:proofErr w:type="spellStart"/>
      <w:r>
        <w:t>newgrads</w:t>
      </w:r>
      <w:proofErr w:type="spellEnd"/>
      <w:r>
        <w:t xml:space="preserve"> Australia, FASD Tasmania Inc., FASD Consultants Australia, and Russell Family Fetal Alcohol Disorders Association (RFFADA). The research team also emailed relevant organisations requesting assistance in forwarding on the recruitment information to relevant staff/members, as well as advertising the survey (through paid and unpaid means) on organisational websites, in organisational newsletters/bulletins, and on their social media platforms. </w:t>
      </w:r>
      <w:r w:rsidR="00D77508" w:rsidRPr="00D77508">
        <w:fldChar w:fldCharType="begin"/>
      </w:r>
      <w:r w:rsidR="00D77508" w:rsidRPr="00D77508">
        <w:instrText xml:space="preserve"> REF _Ref100411211 \h  \* MERGEFORMAT </w:instrText>
      </w:r>
      <w:r w:rsidR="00D77508" w:rsidRPr="00D77508">
        <w:fldChar w:fldCharType="separate"/>
      </w:r>
      <w:r w:rsidR="00A86E84" w:rsidRPr="00A86E84">
        <w:t xml:space="preserve">Table </w:t>
      </w:r>
      <w:r w:rsidR="00A86E84" w:rsidRPr="00A86E84">
        <w:rPr>
          <w:noProof/>
        </w:rPr>
        <w:t>1</w:t>
      </w:r>
      <w:r w:rsidR="00D77508" w:rsidRPr="00D77508">
        <w:fldChar w:fldCharType="end"/>
      </w:r>
      <w:r w:rsidRPr="00D77508">
        <w:t xml:space="preserve"> s</w:t>
      </w:r>
      <w:r>
        <w:t>ummarises the organisations contacted.</w:t>
      </w:r>
    </w:p>
    <w:p w14:paraId="6DD01E4E" w14:textId="0456155B" w:rsidR="008F697A" w:rsidRPr="00D54F32" w:rsidRDefault="00D77508" w:rsidP="00D54F32">
      <w:pPr>
        <w:pStyle w:val="Caption"/>
        <w:rPr>
          <w:rFonts w:cstheme="minorHAnsi"/>
          <w:b/>
          <w:bCs/>
          <w:i w:val="0"/>
          <w:iCs w:val="0"/>
          <w:color w:val="auto"/>
          <w:sz w:val="22"/>
          <w:szCs w:val="22"/>
        </w:rPr>
      </w:pPr>
      <w:bookmarkStart w:id="16" w:name="_Ref100411211"/>
      <w:bookmarkStart w:id="17" w:name="_Toc106622068"/>
      <w:r w:rsidRPr="00D77508">
        <w:rPr>
          <w:b/>
          <w:bCs/>
          <w:i w:val="0"/>
          <w:iCs w:val="0"/>
          <w:color w:val="auto"/>
          <w:sz w:val="22"/>
          <w:szCs w:val="22"/>
        </w:rPr>
        <w:t xml:space="preserve">Table </w:t>
      </w:r>
      <w:r w:rsidRPr="00D77508">
        <w:rPr>
          <w:b/>
          <w:bCs/>
          <w:i w:val="0"/>
          <w:iCs w:val="0"/>
          <w:color w:val="auto"/>
          <w:sz w:val="22"/>
          <w:szCs w:val="22"/>
        </w:rPr>
        <w:fldChar w:fldCharType="begin"/>
      </w:r>
      <w:r w:rsidRPr="00D77508">
        <w:rPr>
          <w:b/>
          <w:bCs/>
          <w:i w:val="0"/>
          <w:iCs w:val="0"/>
          <w:color w:val="auto"/>
          <w:sz w:val="22"/>
          <w:szCs w:val="22"/>
        </w:rPr>
        <w:instrText xml:space="preserve"> SEQ Table \* ARABIC </w:instrText>
      </w:r>
      <w:r w:rsidRPr="00D77508">
        <w:rPr>
          <w:b/>
          <w:bCs/>
          <w:i w:val="0"/>
          <w:iCs w:val="0"/>
          <w:color w:val="auto"/>
          <w:sz w:val="22"/>
          <w:szCs w:val="22"/>
        </w:rPr>
        <w:fldChar w:fldCharType="separate"/>
      </w:r>
      <w:r w:rsidR="00A86E84">
        <w:rPr>
          <w:b/>
          <w:bCs/>
          <w:i w:val="0"/>
          <w:iCs w:val="0"/>
          <w:noProof/>
          <w:color w:val="auto"/>
          <w:sz w:val="22"/>
          <w:szCs w:val="22"/>
        </w:rPr>
        <w:t>1</w:t>
      </w:r>
      <w:r w:rsidRPr="00D77508">
        <w:rPr>
          <w:b/>
          <w:bCs/>
          <w:i w:val="0"/>
          <w:iCs w:val="0"/>
          <w:color w:val="auto"/>
          <w:sz w:val="22"/>
          <w:szCs w:val="22"/>
        </w:rPr>
        <w:fldChar w:fldCharType="end"/>
      </w:r>
      <w:bookmarkEnd w:id="16"/>
      <w:r w:rsidR="00952E85">
        <w:rPr>
          <w:b/>
          <w:bCs/>
          <w:i w:val="0"/>
          <w:iCs w:val="0"/>
          <w:color w:val="auto"/>
          <w:sz w:val="22"/>
          <w:szCs w:val="22"/>
        </w:rPr>
        <w:t>.</w:t>
      </w:r>
      <w:r w:rsidR="00D54F32">
        <w:rPr>
          <w:b/>
          <w:bCs/>
          <w:i w:val="0"/>
          <w:iCs w:val="0"/>
          <w:color w:val="auto"/>
          <w:sz w:val="22"/>
          <w:szCs w:val="22"/>
        </w:rPr>
        <w:br/>
      </w:r>
      <w:r w:rsidR="008F697A" w:rsidRPr="00D54F32">
        <w:rPr>
          <w:rFonts w:cstheme="minorHAnsi"/>
          <w:color w:val="auto"/>
          <w:sz w:val="22"/>
          <w:szCs w:val="22"/>
        </w:rPr>
        <w:t xml:space="preserve">Organisations </w:t>
      </w:r>
      <w:r w:rsidR="008566A9" w:rsidRPr="00D54F32">
        <w:rPr>
          <w:rFonts w:cstheme="minorHAnsi"/>
          <w:color w:val="auto"/>
          <w:sz w:val="22"/>
          <w:szCs w:val="22"/>
        </w:rPr>
        <w:t>C</w:t>
      </w:r>
      <w:r w:rsidR="008F697A" w:rsidRPr="00D54F32">
        <w:rPr>
          <w:rFonts w:cstheme="minorHAnsi"/>
          <w:color w:val="auto"/>
          <w:sz w:val="22"/>
          <w:szCs w:val="22"/>
        </w:rPr>
        <w:t xml:space="preserve">ontacted for </w:t>
      </w:r>
      <w:r w:rsidR="008566A9" w:rsidRPr="00D54F32">
        <w:rPr>
          <w:rFonts w:cstheme="minorHAnsi"/>
          <w:color w:val="auto"/>
          <w:sz w:val="22"/>
          <w:szCs w:val="22"/>
        </w:rPr>
        <w:t>S</w:t>
      </w:r>
      <w:r w:rsidR="008F697A" w:rsidRPr="00D54F32">
        <w:rPr>
          <w:rFonts w:cstheme="minorHAnsi"/>
          <w:color w:val="auto"/>
          <w:sz w:val="22"/>
          <w:szCs w:val="22"/>
        </w:rPr>
        <w:t xml:space="preserve">urvey </w:t>
      </w:r>
      <w:r w:rsidR="008566A9" w:rsidRPr="00D54F32">
        <w:rPr>
          <w:rFonts w:cstheme="minorHAnsi"/>
          <w:color w:val="auto"/>
          <w:sz w:val="22"/>
          <w:szCs w:val="22"/>
        </w:rPr>
        <w:t>R</w:t>
      </w:r>
      <w:r w:rsidR="008F697A" w:rsidRPr="00D54F32">
        <w:rPr>
          <w:rFonts w:cstheme="minorHAnsi"/>
          <w:color w:val="auto"/>
          <w:sz w:val="22"/>
          <w:szCs w:val="22"/>
        </w:rPr>
        <w:t xml:space="preserve">ecruitment </w:t>
      </w:r>
      <w:r w:rsidR="008566A9" w:rsidRPr="00D54F32">
        <w:rPr>
          <w:rFonts w:cstheme="minorHAnsi"/>
          <w:color w:val="auto"/>
          <w:sz w:val="22"/>
          <w:szCs w:val="22"/>
        </w:rPr>
        <w:t>A</w:t>
      </w:r>
      <w:r w:rsidR="008F697A" w:rsidRPr="00D54F32">
        <w:rPr>
          <w:rFonts w:cstheme="minorHAnsi"/>
          <w:color w:val="auto"/>
          <w:sz w:val="22"/>
          <w:szCs w:val="22"/>
        </w:rPr>
        <w:t>ssistance</w:t>
      </w:r>
      <w:bookmarkEnd w:id="17"/>
    </w:p>
    <w:tbl>
      <w:tblPr>
        <w:tblStyle w:val="TableGrid"/>
        <w:tblW w:w="0" w:type="auto"/>
        <w:tblLook w:val="04A0" w:firstRow="1" w:lastRow="0" w:firstColumn="1" w:lastColumn="0" w:noHBand="0" w:noVBand="1"/>
      </w:tblPr>
      <w:tblGrid>
        <w:gridCol w:w="2122"/>
        <w:gridCol w:w="6894"/>
      </w:tblGrid>
      <w:tr w:rsidR="008F697A" w:rsidRPr="006C6105" w14:paraId="3CB41625" w14:textId="77777777" w:rsidTr="00FD2D45">
        <w:trPr>
          <w:trHeight w:val="307"/>
        </w:trPr>
        <w:tc>
          <w:tcPr>
            <w:tcW w:w="2122" w:type="dxa"/>
            <w:tcBorders>
              <w:left w:val="nil"/>
              <w:bottom w:val="single" w:sz="4" w:space="0" w:color="auto"/>
              <w:right w:val="nil"/>
            </w:tcBorders>
          </w:tcPr>
          <w:p w14:paraId="642777AA" w14:textId="77777777" w:rsidR="008F697A" w:rsidRPr="006C6105" w:rsidRDefault="008F697A" w:rsidP="001F135A">
            <w:pPr>
              <w:rPr>
                <w:rFonts w:cstheme="minorHAnsi"/>
                <w:b/>
                <w:bCs/>
              </w:rPr>
            </w:pPr>
            <w:r w:rsidRPr="006C6105">
              <w:rPr>
                <w:rFonts w:cstheme="minorHAnsi"/>
                <w:b/>
                <w:bCs/>
              </w:rPr>
              <w:t>Sector</w:t>
            </w:r>
          </w:p>
        </w:tc>
        <w:tc>
          <w:tcPr>
            <w:tcW w:w="6894" w:type="dxa"/>
            <w:tcBorders>
              <w:left w:val="nil"/>
              <w:bottom w:val="single" w:sz="4" w:space="0" w:color="auto"/>
              <w:right w:val="nil"/>
            </w:tcBorders>
          </w:tcPr>
          <w:p w14:paraId="5926B329" w14:textId="77777777" w:rsidR="008F697A" w:rsidRPr="006C6105" w:rsidRDefault="008F697A" w:rsidP="001F135A">
            <w:pPr>
              <w:rPr>
                <w:rFonts w:cstheme="minorHAnsi"/>
                <w:b/>
                <w:bCs/>
              </w:rPr>
            </w:pPr>
            <w:r w:rsidRPr="006C6105">
              <w:rPr>
                <w:rFonts w:cstheme="minorHAnsi"/>
                <w:b/>
                <w:bCs/>
              </w:rPr>
              <w:t xml:space="preserve">Organisations Contacted </w:t>
            </w:r>
          </w:p>
        </w:tc>
      </w:tr>
      <w:tr w:rsidR="008F697A" w:rsidRPr="006C6105" w14:paraId="003A6EEA" w14:textId="77777777" w:rsidTr="00FD2D45">
        <w:trPr>
          <w:trHeight w:val="2593"/>
        </w:trPr>
        <w:tc>
          <w:tcPr>
            <w:tcW w:w="2122" w:type="dxa"/>
            <w:tcBorders>
              <w:left w:val="nil"/>
              <w:bottom w:val="nil"/>
              <w:right w:val="nil"/>
            </w:tcBorders>
            <w:shd w:val="clear" w:color="auto" w:fill="F2F2F2" w:themeFill="background1" w:themeFillShade="F2"/>
          </w:tcPr>
          <w:p w14:paraId="63C252A5" w14:textId="77777777" w:rsidR="008F697A" w:rsidRPr="006C6105" w:rsidRDefault="008F697A" w:rsidP="001F135A">
            <w:pPr>
              <w:rPr>
                <w:rFonts w:cstheme="minorHAnsi"/>
              </w:rPr>
            </w:pPr>
            <w:r w:rsidRPr="006C6105">
              <w:rPr>
                <w:rFonts w:cstheme="minorHAnsi"/>
              </w:rPr>
              <w:t>Mental Health</w:t>
            </w:r>
          </w:p>
        </w:tc>
        <w:tc>
          <w:tcPr>
            <w:tcW w:w="6894" w:type="dxa"/>
            <w:tcBorders>
              <w:left w:val="nil"/>
              <w:bottom w:val="nil"/>
              <w:right w:val="nil"/>
            </w:tcBorders>
            <w:shd w:val="clear" w:color="auto" w:fill="F2F2F2" w:themeFill="background1" w:themeFillShade="F2"/>
          </w:tcPr>
          <w:p w14:paraId="30E96F8A" w14:textId="77777777" w:rsidR="008F697A" w:rsidRPr="006C6105" w:rsidRDefault="008F697A" w:rsidP="00941D54">
            <w:pPr>
              <w:numPr>
                <w:ilvl w:val="1"/>
                <w:numId w:val="74"/>
              </w:numPr>
              <w:ind w:left="360"/>
            </w:pPr>
            <w:r w:rsidRPr="006C6105">
              <w:t>Australian &amp; New Zealand Mental Health Association</w:t>
            </w:r>
          </w:p>
          <w:p w14:paraId="0668D4AF" w14:textId="77777777" w:rsidR="008F697A" w:rsidRPr="006C6105" w:rsidRDefault="008F697A" w:rsidP="00941D54">
            <w:pPr>
              <w:numPr>
                <w:ilvl w:val="1"/>
                <w:numId w:val="74"/>
              </w:numPr>
              <w:ind w:left="360"/>
            </w:pPr>
            <w:r w:rsidRPr="006C6105">
              <w:t>Mental Health Community Coalition ACT</w:t>
            </w:r>
          </w:p>
          <w:p w14:paraId="7EB3DEFD" w14:textId="77777777" w:rsidR="008F697A" w:rsidRPr="006C6105" w:rsidRDefault="008F697A" w:rsidP="00941D54">
            <w:pPr>
              <w:numPr>
                <w:ilvl w:val="1"/>
                <w:numId w:val="74"/>
              </w:numPr>
              <w:ind w:left="360"/>
            </w:pPr>
            <w:r w:rsidRPr="006C6105">
              <w:t>Mental Health Coordinating Council NSW</w:t>
            </w:r>
          </w:p>
          <w:p w14:paraId="557E9090" w14:textId="77777777" w:rsidR="008F697A" w:rsidRPr="006C6105" w:rsidRDefault="008F697A" w:rsidP="00941D54">
            <w:pPr>
              <w:numPr>
                <w:ilvl w:val="1"/>
                <w:numId w:val="74"/>
              </w:numPr>
              <w:ind w:left="360"/>
            </w:pPr>
            <w:r w:rsidRPr="006C6105">
              <w:t>Northern Territory Mental Health Coalition</w:t>
            </w:r>
          </w:p>
          <w:p w14:paraId="737CB981" w14:textId="77777777" w:rsidR="008F697A" w:rsidRPr="006C6105" w:rsidRDefault="008F697A" w:rsidP="00941D54">
            <w:pPr>
              <w:numPr>
                <w:ilvl w:val="1"/>
                <w:numId w:val="74"/>
              </w:numPr>
              <w:ind w:left="360"/>
            </w:pPr>
            <w:r w:rsidRPr="006C6105">
              <w:t>Queensland Alliance for Mental Health</w:t>
            </w:r>
          </w:p>
          <w:p w14:paraId="12E577DC" w14:textId="77777777" w:rsidR="008F697A" w:rsidRPr="006C6105" w:rsidRDefault="008F697A" w:rsidP="00941D54">
            <w:pPr>
              <w:numPr>
                <w:ilvl w:val="1"/>
                <w:numId w:val="74"/>
              </w:numPr>
              <w:ind w:left="360"/>
            </w:pPr>
            <w:r w:rsidRPr="006C6105">
              <w:t>Mental Health Coalition of South Australia</w:t>
            </w:r>
          </w:p>
          <w:p w14:paraId="0833FF47" w14:textId="77777777" w:rsidR="008F697A" w:rsidRPr="006C6105" w:rsidRDefault="008F697A" w:rsidP="00941D54">
            <w:pPr>
              <w:numPr>
                <w:ilvl w:val="1"/>
                <w:numId w:val="74"/>
              </w:numPr>
              <w:ind w:left="360"/>
            </w:pPr>
            <w:r w:rsidRPr="006C6105">
              <w:t>Mental Health Council of Tasmania</w:t>
            </w:r>
          </w:p>
          <w:p w14:paraId="4DD4FDCA" w14:textId="77777777" w:rsidR="008F697A" w:rsidRPr="006C6105" w:rsidRDefault="008F697A" w:rsidP="00941D54">
            <w:pPr>
              <w:numPr>
                <w:ilvl w:val="1"/>
                <w:numId w:val="74"/>
              </w:numPr>
              <w:ind w:left="360"/>
            </w:pPr>
            <w:r w:rsidRPr="006C6105">
              <w:t>Mental Health Victoria</w:t>
            </w:r>
          </w:p>
          <w:p w14:paraId="7F1914A8" w14:textId="77777777" w:rsidR="008F697A" w:rsidRPr="006C6105" w:rsidRDefault="008F697A" w:rsidP="00941D54">
            <w:pPr>
              <w:numPr>
                <w:ilvl w:val="1"/>
                <w:numId w:val="74"/>
              </w:numPr>
              <w:ind w:left="360"/>
            </w:pPr>
            <w:r w:rsidRPr="006C6105">
              <w:t>Western Australian Association of Mental Health</w:t>
            </w:r>
          </w:p>
        </w:tc>
      </w:tr>
      <w:tr w:rsidR="008F697A" w:rsidRPr="006C6105" w14:paraId="15565AA6" w14:textId="77777777" w:rsidTr="00FD2D45">
        <w:trPr>
          <w:trHeight w:val="3148"/>
        </w:trPr>
        <w:tc>
          <w:tcPr>
            <w:tcW w:w="2122" w:type="dxa"/>
            <w:tcBorders>
              <w:top w:val="nil"/>
              <w:left w:val="nil"/>
              <w:bottom w:val="nil"/>
              <w:right w:val="nil"/>
            </w:tcBorders>
          </w:tcPr>
          <w:p w14:paraId="5CBDC07A" w14:textId="1E2D86FD" w:rsidR="008F697A" w:rsidRPr="006C6105" w:rsidRDefault="002909CE" w:rsidP="001F135A">
            <w:pPr>
              <w:rPr>
                <w:rFonts w:cstheme="minorHAnsi"/>
              </w:rPr>
            </w:pPr>
            <w:r>
              <w:rPr>
                <w:rFonts w:cstheme="minorHAnsi"/>
              </w:rPr>
              <w:t>AOD</w:t>
            </w:r>
          </w:p>
        </w:tc>
        <w:tc>
          <w:tcPr>
            <w:tcW w:w="6894" w:type="dxa"/>
            <w:tcBorders>
              <w:top w:val="nil"/>
              <w:left w:val="nil"/>
              <w:bottom w:val="nil"/>
              <w:right w:val="nil"/>
            </w:tcBorders>
          </w:tcPr>
          <w:p w14:paraId="768DEE5F" w14:textId="77777777" w:rsidR="008F697A" w:rsidRPr="006C6105" w:rsidRDefault="008F697A" w:rsidP="00941D54">
            <w:pPr>
              <w:pStyle w:val="ListParagraph"/>
              <w:numPr>
                <w:ilvl w:val="0"/>
                <w:numId w:val="78"/>
              </w:numPr>
            </w:pPr>
            <w:r w:rsidRPr="006C6105">
              <w:t xml:space="preserve">The Alcohol Tobacco and Other Drug Association ACT (ATODA) </w:t>
            </w:r>
          </w:p>
          <w:p w14:paraId="3DFEA9DF" w14:textId="77777777" w:rsidR="008F697A" w:rsidRPr="006C6105" w:rsidRDefault="008F697A" w:rsidP="00941D54">
            <w:pPr>
              <w:pStyle w:val="ListParagraph"/>
              <w:numPr>
                <w:ilvl w:val="0"/>
                <w:numId w:val="78"/>
              </w:numPr>
            </w:pPr>
            <w:r w:rsidRPr="006C6105">
              <w:t>The Network of Alcohol and Other Drugs Agencies NSW (NADA)</w:t>
            </w:r>
          </w:p>
          <w:p w14:paraId="6DC7B77C" w14:textId="77777777" w:rsidR="008F697A" w:rsidRPr="006C6105" w:rsidRDefault="008F697A" w:rsidP="00941D54">
            <w:pPr>
              <w:pStyle w:val="ListParagraph"/>
              <w:numPr>
                <w:ilvl w:val="0"/>
                <w:numId w:val="78"/>
              </w:numPr>
            </w:pPr>
            <w:r w:rsidRPr="006C6105">
              <w:t>The Association of Alcohol and Other Drug Agencies Northern Territory (AADANT)</w:t>
            </w:r>
          </w:p>
          <w:p w14:paraId="21D70A55" w14:textId="77777777" w:rsidR="008F697A" w:rsidRPr="006C6105" w:rsidRDefault="008F697A" w:rsidP="00941D54">
            <w:pPr>
              <w:pStyle w:val="ListParagraph"/>
              <w:numPr>
                <w:ilvl w:val="0"/>
                <w:numId w:val="78"/>
              </w:numPr>
            </w:pPr>
            <w:r w:rsidRPr="006C6105">
              <w:t>The Queensland Network of Alcohol and Other Drug Agencies (QNADA)</w:t>
            </w:r>
          </w:p>
          <w:p w14:paraId="51B42323" w14:textId="77777777" w:rsidR="008F697A" w:rsidRPr="006C6105" w:rsidRDefault="008F697A" w:rsidP="00941D54">
            <w:pPr>
              <w:pStyle w:val="ListParagraph"/>
              <w:numPr>
                <w:ilvl w:val="0"/>
                <w:numId w:val="78"/>
              </w:numPr>
            </w:pPr>
            <w:r w:rsidRPr="006C6105">
              <w:t xml:space="preserve">The South Australian Network of Drug &amp; Alcohol Services (SANDAS) </w:t>
            </w:r>
          </w:p>
          <w:p w14:paraId="06B4E1C4" w14:textId="77777777" w:rsidR="008F697A" w:rsidRPr="006C6105" w:rsidRDefault="008F697A" w:rsidP="00941D54">
            <w:pPr>
              <w:pStyle w:val="ListParagraph"/>
              <w:numPr>
                <w:ilvl w:val="0"/>
                <w:numId w:val="78"/>
              </w:numPr>
            </w:pPr>
            <w:r w:rsidRPr="006C6105">
              <w:t xml:space="preserve">The Alcohol, </w:t>
            </w:r>
            <w:proofErr w:type="gramStart"/>
            <w:r w:rsidRPr="006C6105">
              <w:t>Tobacco</w:t>
            </w:r>
            <w:proofErr w:type="gramEnd"/>
            <w:r w:rsidRPr="006C6105">
              <w:t xml:space="preserve"> and Other Drugs Council Tasmania (ATDC)</w:t>
            </w:r>
          </w:p>
          <w:p w14:paraId="6445CCD4" w14:textId="77777777" w:rsidR="008F697A" w:rsidRPr="006C6105" w:rsidRDefault="008F697A" w:rsidP="00941D54">
            <w:pPr>
              <w:pStyle w:val="ListParagraph"/>
              <w:numPr>
                <w:ilvl w:val="0"/>
                <w:numId w:val="78"/>
              </w:numPr>
            </w:pPr>
            <w:r w:rsidRPr="006C6105">
              <w:t>The Victorian Alcohol and Drug Association (VAADA)</w:t>
            </w:r>
          </w:p>
          <w:p w14:paraId="64CFDCCC" w14:textId="77777777" w:rsidR="008F697A" w:rsidRPr="006C6105" w:rsidRDefault="008F697A" w:rsidP="00941D54">
            <w:pPr>
              <w:pStyle w:val="ListParagraph"/>
              <w:numPr>
                <w:ilvl w:val="0"/>
                <w:numId w:val="78"/>
              </w:numPr>
            </w:pPr>
            <w:r w:rsidRPr="006C6105">
              <w:t>The Western Australian Network of Alcohol and Other Drug Agencies (WANADA)</w:t>
            </w:r>
          </w:p>
        </w:tc>
      </w:tr>
      <w:tr w:rsidR="008F697A" w:rsidRPr="006C6105" w14:paraId="77B32A5E" w14:textId="77777777" w:rsidTr="001F135A">
        <w:tc>
          <w:tcPr>
            <w:tcW w:w="2122" w:type="dxa"/>
            <w:tcBorders>
              <w:top w:val="nil"/>
              <w:left w:val="nil"/>
              <w:bottom w:val="nil"/>
              <w:right w:val="nil"/>
            </w:tcBorders>
            <w:shd w:val="clear" w:color="auto" w:fill="F2F2F2" w:themeFill="background1" w:themeFillShade="F2"/>
          </w:tcPr>
          <w:p w14:paraId="2CE0524C" w14:textId="6CABD343" w:rsidR="008F697A" w:rsidRPr="006C6105" w:rsidRDefault="008F697A" w:rsidP="001F135A">
            <w:pPr>
              <w:rPr>
                <w:rFonts w:cstheme="minorHAnsi"/>
              </w:rPr>
            </w:pPr>
            <w:r w:rsidRPr="006C6105">
              <w:rPr>
                <w:rFonts w:cstheme="minorHAnsi"/>
              </w:rPr>
              <w:t>FASD</w:t>
            </w:r>
          </w:p>
        </w:tc>
        <w:tc>
          <w:tcPr>
            <w:tcW w:w="6894" w:type="dxa"/>
            <w:tcBorders>
              <w:top w:val="nil"/>
              <w:left w:val="nil"/>
              <w:bottom w:val="nil"/>
              <w:right w:val="nil"/>
            </w:tcBorders>
            <w:shd w:val="clear" w:color="auto" w:fill="F2F2F2" w:themeFill="background1" w:themeFillShade="F2"/>
          </w:tcPr>
          <w:p w14:paraId="34C1E5BB" w14:textId="77777777" w:rsidR="008F697A" w:rsidRPr="006C6105" w:rsidRDefault="008F697A" w:rsidP="00941D54">
            <w:pPr>
              <w:pStyle w:val="ListParagraph"/>
              <w:numPr>
                <w:ilvl w:val="0"/>
                <w:numId w:val="79"/>
              </w:numPr>
              <w:rPr>
                <w:rFonts w:cstheme="minorHAnsi"/>
              </w:rPr>
            </w:pPr>
            <w:r w:rsidRPr="006C6105">
              <w:rPr>
                <w:rFonts w:cstheme="minorHAnsi"/>
              </w:rPr>
              <w:t>FASD Hub</w:t>
            </w:r>
          </w:p>
          <w:p w14:paraId="0D9712A6" w14:textId="77777777" w:rsidR="008F697A" w:rsidRPr="006C6105" w:rsidRDefault="008F697A" w:rsidP="00941D54">
            <w:pPr>
              <w:pStyle w:val="ListParagraph"/>
              <w:numPr>
                <w:ilvl w:val="0"/>
                <w:numId w:val="79"/>
              </w:numPr>
              <w:rPr>
                <w:rFonts w:cstheme="minorHAnsi"/>
              </w:rPr>
            </w:pPr>
            <w:r w:rsidRPr="006C6105">
              <w:rPr>
                <w:rFonts w:cstheme="minorHAnsi"/>
              </w:rPr>
              <w:t>NOFASD</w:t>
            </w:r>
          </w:p>
        </w:tc>
      </w:tr>
      <w:tr w:rsidR="008F697A" w:rsidRPr="006C6105" w14:paraId="7DA540C0" w14:textId="77777777" w:rsidTr="00FD2D45">
        <w:trPr>
          <w:trHeight w:val="709"/>
        </w:trPr>
        <w:tc>
          <w:tcPr>
            <w:tcW w:w="2122" w:type="dxa"/>
            <w:tcBorders>
              <w:top w:val="nil"/>
              <w:left w:val="nil"/>
              <w:bottom w:val="nil"/>
              <w:right w:val="nil"/>
            </w:tcBorders>
          </w:tcPr>
          <w:p w14:paraId="2F6D3D9A" w14:textId="77777777" w:rsidR="008F697A" w:rsidRPr="006C6105" w:rsidRDefault="008F697A" w:rsidP="001F135A">
            <w:pPr>
              <w:rPr>
                <w:rFonts w:cstheme="minorHAnsi"/>
              </w:rPr>
            </w:pPr>
            <w:r w:rsidRPr="006C6105">
              <w:rPr>
                <w:rFonts w:cstheme="minorHAnsi"/>
              </w:rPr>
              <w:t>Community-specific networks</w:t>
            </w:r>
          </w:p>
        </w:tc>
        <w:tc>
          <w:tcPr>
            <w:tcW w:w="6894" w:type="dxa"/>
            <w:tcBorders>
              <w:top w:val="nil"/>
              <w:left w:val="nil"/>
              <w:bottom w:val="nil"/>
              <w:right w:val="nil"/>
            </w:tcBorders>
          </w:tcPr>
          <w:p w14:paraId="0CE114B1" w14:textId="77777777" w:rsidR="008F697A" w:rsidRPr="006C6105" w:rsidRDefault="008F697A" w:rsidP="00941D54">
            <w:pPr>
              <w:pStyle w:val="ListParagraph"/>
              <w:numPr>
                <w:ilvl w:val="0"/>
                <w:numId w:val="80"/>
              </w:numPr>
            </w:pPr>
            <w:r w:rsidRPr="006C6105">
              <w:t>CDNET – Community Development Network ACT</w:t>
            </w:r>
          </w:p>
          <w:p w14:paraId="31E37250" w14:textId="77777777" w:rsidR="008F697A" w:rsidRPr="006C6105" w:rsidRDefault="008F697A" w:rsidP="00941D54">
            <w:pPr>
              <w:pStyle w:val="ListParagraph"/>
              <w:numPr>
                <w:ilvl w:val="0"/>
                <w:numId w:val="80"/>
              </w:numPr>
              <w:rPr>
                <w:rFonts w:cstheme="minorHAnsi"/>
              </w:rPr>
            </w:pPr>
            <w:r w:rsidRPr="006C6105">
              <w:t>Northern Territory Council of Social Service</w:t>
            </w:r>
          </w:p>
        </w:tc>
      </w:tr>
      <w:tr w:rsidR="008F697A" w:rsidRPr="006C6105" w14:paraId="44CD9485" w14:textId="77777777" w:rsidTr="001F135A">
        <w:tc>
          <w:tcPr>
            <w:tcW w:w="2122" w:type="dxa"/>
            <w:tcBorders>
              <w:top w:val="nil"/>
              <w:left w:val="nil"/>
              <w:right w:val="nil"/>
            </w:tcBorders>
            <w:shd w:val="clear" w:color="auto" w:fill="F2F2F2" w:themeFill="background1" w:themeFillShade="F2"/>
          </w:tcPr>
          <w:p w14:paraId="47B1EFD9" w14:textId="77777777" w:rsidR="008F697A" w:rsidRPr="006C6105" w:rsidRDefault="008F697A" w:rsidP="001F135A">
            <w:pPr>
              <w:rPr>
                <w:rFonts w:cstheme="minorHAnsi"/>
              </w:rPr>
            </w:pPr>
            <w:r w:rsidRPr="006C6105">
              <w:rPr>
                <w:rFonts w:cstheme="minorHAnsi"/>
              </w:rPr>
              <w:lastRenderedPageBreak/>
              <w:t>Healthcare</w:t>
            </w:r>
          </w:p>
        </w:tc>
        <w:tc>
          <w:tcPr>
            <w:tcW w:w="6894" w:type="dxa"/>
            <w:tcBorders>
              <w:top w:val="nil"/>
              <w:left w:val="nil"/>
              <w:right w:val="nil"/>
            </w:tcBorders>
            <w:shd w:val="clear" w:color="auto" w:fill="F2F2F2" w:themeFill="background1" w:themeFillShade="F2"/>
          </w:tcPr>
          <w:p w14:paraId="104B3978" w14:textId="77777777" w:rsidR="008F697A" w:rsidRPr="006C6105" w:rsidRDefault="008F697A" w:rsidP="00941D54">
            <w:pPr>
              <w:numPr>
                <w:ilvl w:val="1"/>
                <w:numId w:val="74"/>
              </w:numPr>
              <w:ind w:left="360"/>
            </w:pPr>
            <w:r w:rsidRPr="006C6105">
              <w:t>Australian College of Midwives (ACM)</w:t>
            </w:r>
          </w:p>
          <w:p w14:paraId="30E857B5" w14:textId="77777777" w:rsidR="008F697A" w:rsidRPr="006C6105" w:rsidRDefault="008F697A" w:rsidP="00941D54">
            <w:pPr>
              <w:numPr>
                <w:ilvl w:val="1"/>
                <w:numId w:val="74"/>
              </w:numPr>
              <w:ind w:left="360"/>
            </w:pPr>
            <w:r w:rsidRPr="006C6105">
              <w:t>Hospitals in Melbourne and Regional Victoria</w:t>
            </w:r>
          </w:p>
          <w:p w14:paraId="5C798D8C" w14:textId="77777777" w:rsidR="008F697A" w:rsidRPr="006C6105" w:rsidRDefault="008F697A" w:rsidP="00941D54">
            <w:pPr>
              <w:numPr>
                <w:ilvl w:val="1"/>
                <w:numId w:val="74"/>
              </w:numPr>
              <w:ind w:left="360"/>
            </w:pPr>
            <w:r w:rsidRPr="006C6105">
              <w:t>The Royal Australian College of General Practitioners (RACGP)</w:t>
            </w:r>
          </w:p>
          <w:p w14:paraId="3E38290C" w14:textId="77777777" w:rsidR="008F697A" w:rsidRPr="006C6105" w:rsidRDefault="008F697A" w:rsidP="00941D54">
            <w:pPr>
              <w:numPr>
                <w:ilvl w:val="1"/>
                <w:numId w:val="74"/>
              </w:numPr>
              <w:ind w:left="360"/>
            </w:pPr>
            <w:r w:rsidRPr="006C6105">
              <w:t>Maternal, Child and Family Health Nurses Australia (MCAFHN)</w:t>
            </w:r>
          </w:p>
          <w:p w14:paraId="0B8B8E80" w14:textId="77777777" w:rsidR="008F697A" w:rsidRPr="006C6105" w:rsidRDefault="008F697A" w:rsidP="00941D54">
            <w:pPr>
              <w:numPr>
                <w:ilvl w:val="1"/>
                <w:numId w:val="74"/>
              </w:numPr>
              <w:ind w:left="360"/>
            </w:pPr>
            <w:r w:rsidRPr="006C6105">
              <w:t>Royal Australasian College of Physicians (RACP)</w:t>
            </w:r>
          </w:p>
          <w:p w14:paraId="03E66F83" w14:textId="77777777" w:rsidR="008F697A" w:rsidRPr="006C6105" w:rsidRDefault="008F697A" w:rsidP="00941D54">
            <w:pPr>
              <w:numPr>
                <w:ilvl w:val="1"/>
                <w:numId w:val="74"/>
              </w:numPr>
              <w:ind w:left="360"/>
            </w:pPr>
            <w:r w:rsidRPr="006C6105">
              <w:t>Australian College of Rural &amp; Remote Medicine (ACRRM)</w:t>
            </w:r>
          </w:p>
          <w:p w14:paraId="3A50B21B" w14:textId="77777777" w:rsidR="008F697A" w:rsidRPr="006C6105" w:rsidRDefault="008F697A" w:rsidP="00941D54">
            <w:pPr>
              <w:numPr>
                <w:ilvl w:val="1"/>
                <w:numId w:val="74"/>
              </w:numPr>
              <w:ind w:left="360"/>
            </w:pPr>
            <w:r w:rsidRPr="006C6105">
              <w:t xml:space="preserve">The Royal Australian and New Zealand College of Obstetricians and Gynaecologists (RANZCOG) </w:t>
            </w:r>
          </w:p>
        </w:tc>
      </w:tr>
    </w:tbl>
    <w:p w14:paraId="1DC77C93" w14:textId="77777777" w:rsidR="008F697A" w:rsidRPr="006C6105" w:rsidRDefault="008F697A" w:rsidP="008F697A">
      <w:pPr>
        <w:rPr>
          <w:rFonts w:cstheme="minorHAnsi"/>
        </w:rPr>
      </w:pPr>
    </w:p>
    <w:p w14:paraId="0902C71B" w14:textId="0DE8A119" w:rsidR="008F697A" w:rsidRPr="00F70E5A" w:rsidRDefault="000025A3" w:rsidP="008F697A">
      <w:pPr>
        <w:pStyle w:val="Heading4"/>
        <w:rPr>
          <w:szCs w:val="24"/>
        </w:rPr>
      </w:pPr>
      <w:r>
        <w:rPr>
          <w:szCs w:val="24"/>
        </w:rPr>
        <w:t>3</w:t>
      </w:r>
      <w:r w:rsidR="008F697A">
        <w:rPr>
          <w:szCs w:val="24"/>
        </w:rPr>
        <w:t>.3.2</w:t>
      </w:r>
      <w:r w:rsidR="0022073A">
        <w:rPr>
          <w:szCs w:val="24"/>
        </w:rPr>
        <w:tab/>
      </w:r>
      <w:r w:rsidR="008F697A" w:rsidRPr="00F70E5A">
        <w:rPr>
          <w:szCs w:val="24"/>
        </w:rPr>
        <w:t>Procedure</w:t>
      </w:r>
    </w:p>
    <w:p w14:paraId="07C7E0A2" w14:textId="4294CE4C" w:rsidR="004F481B" w:rsidRPr="006C6105" w:rsidRDefault="008F697A" w:rsidP="246B88BF">
      <w:r w:rsidRPr="246B88BF">
        <w:t>The surveys collected both quantitative and qualitative data to respond to the evaluation questions detailed in the Strategic Action Plan.</w:t>
      </w:r>
      <w:r w:rsidR="009F1B36" w:rsidRPr="246B88BF">
        <w:t xml:space="preserve"> </w:t>
      </w:r>
      <w:r w:rsidR="0029744F" w:rsidRPr="246B88BF">
        <w:t xml:space="preserve">In line with the </w:t>
      </w:r>
      <w:r w:rsidR="00F3593B" w:rsidRPr="246B88BF">
        <w:t xml:space="preserve">Strategic Action Plan </w:t>
      </w:r>
      <w:r w:rsidR="0029744F" w:rsidRPr="246B88BF">
        <w:t>evaluation questions, th</w:t>
      </w:r>
      <w:r w:rsidR="00F3593B" w:rsidRPr="246B88BF">
        <w:t>e questions posed in the</w:t>
      </w:r>
      <w:r w:rsidR="009F1B36" w:rsidRPr="246B88BF">
        <w:t xml:space="preserve"> online survey w</w:t>
      </w:r>
      <w:r w:rsidR="00F3593B" w:rsidRPr="246B88BF">
        <w:t>ere</w:t>
      </w:r>
      <w:r w:rsidR="009F1B36" w:rsidRPr="246B88BF">
        <w:t xml:space="preserve"> </w:t>
      </w:r>
      <w:r w:rsidR="0029744F" w:rsidRPr="246B88BF">
        <w:t>tailored</w:t>
      </w:r>
      <w:r w:rsidR="009F1B36" w:rsidRPr="246B88BF">
        <w:t xml:space="preserve"> for each of the key informant groups of interest: FASD researchers, healthcare practitioners, mental health practitioners, alcohol and drug practitioners, maternal and child health practitioners, and FASD service providers. The online surveys were advertised through the various outlined means from December 2021 to March 2022.</w:t>
      </w:r>
    </w:p>
    <w:p w14:paraId="46F14A2B" w14:textId="42CF043E" w:rsidR="00CF0F98" w:rsidRPr="00022C59" w:rsidRDefault="00CF0F98" w:rsidP="000025A3">
      <w:pPr>
        <w:pStyle w:val="Heading3"/>
        <w:numPr>
          <w:ilvl w:val="1"/>
          <w:numId w:val="135"/>
        </w:numPr>
      </w:pPr>
      <w:bookmarkStart w:id="18" w:name="_Toc106635513"/>
      <w:r w:rsidRPr="00022C59">
        <w:t>Document Review</w:t>
      </w:r>
      <w:bookmarkEnd w:id="18"/>
    </w:p>
    <w:p w14:paraId="1C927CAC" w14:textId="387F13D7" w:rsidR="00033288" w:rsidRPr="006C6105" w:rsidRDefault="00033288" w:rsidP="00033288">
      <w:pPr>
        <w:rPr>
          <w:rFonts w:cstheme="minorHAnsi"/>
        </w:rPr>
      </w:pPr>
      <w:r w:rsidRPr="006C6105">
        <w:rPr>
          <w:rFonts w:cstheme="minorHAnsi"/>
        </w:rPr>
        <w:t xml:space="preserve">Many of the evaluation questions posed in the </w:t>
      </w:r>
      <w:r w:rsidR="009013A3" w:rsidRPr="006C6105">
        <w:rPr>
          <w:rFonts w:cstheme="minorHAnsi"/>
        </w:rPr>
        <w:t>Strategic Action Plan</w:t>
      </w:r>
      <w:r w:rsidRPr="006C6105">
        <w:rPr>
          <w:rFonts w:cstheme="minorHAnsi"/>
        </w:rPr>
        <w:t xml:space="preserve"> involved a review of documents that had been developed as a result of the</w:t>
      </w:r>
      <w:r w:rsidR="004742F0" w:rsidRPr="006C6105">
        <w:rPr>
          <w:rFonts w:cstheme="minorHAnsi"/>
        </w:rPr>
        <w:t xml:space="preserve"> </w:t>
      </w:r>
      <w:r w:rsidRPr="006C6105">
        <w:rPr>
          <w:rFonts w:cstheme="minorHAnsi"/>
        </w:rPr>
        <w:t>plan</w:t>
      </w:r>
      <w:r w:rsidR="007E672D" w:rsidRPr="006C6105">
        <w:rPr>
          <w:rFonts w:cstheme="minorHAnsi"/>
        </w:rPr>
        <w:t xml:space="preserve"> or since the </w:t>
      </w:r>
      <w:r w:rsidR="002B5D74" w:rsidRPr="006C6105">
        <w:rPr>
          <w:rFonts w:cstheme="minorHAnsi"/>
        </w:rPr>
        <w:t>launch of the plan</w:t>
      </w:r>
      <w:r w:rsidRPr="006C6105">
        <w:rPr>
          <w:rFonts w:cstheme="minorHAnsi"/>
        </w:rPr>
        <w:t xml:space="preserve">. As such, a key </w:t>
      </w:r>
      <w:r w:rsidR="002B1982" w:rsidRPr="006C6105">
        <w:rPr>
          <w:rFonts w:cstheme="minorHAnsi"/>
        </w:rPr>
        <w:t>methodology</w:t>
      </w:r>
      <w:r w:rsidRPr="006C6105">
        <w:rPr>
          <w:rFonts w:cstheme="minorHAnsi"/>
        </w:rPr>
        <w:t xml:space="preserve"> employed in the current </w:t>
      </w:r>
      <w:r w:rsidR="002B1982" w:rsidRPr="006C6105">
        <w:rPr>
          <w:rFonts w:cstheme="minorHAnsi"/>
        </w:rPr>
        <w:t>evaluation</w:t>
      </w:r>
      <w:r w:rsidRPr="006C6105">
        <w:rPr>
          <w:rFonts w:cstheme="minorHAnsi"/>
        </w:rPr>
        <w:t xml:space="preserve"> was a document review. </w:t>
      </w:r>
    </w:p>
    <w:p w14:paraId="79FABE94" w14:textId="68B5B9A4" w:rsidR="00BA647B" w:rsidRPr="006C6105" w:rsidRDefault="00033288" w:rsidP="00033288">
      <w:pPr>
        <w:rPr>
          <w:rFonts w:cstheme="minorHAnsi"/>
        </w:rPr>
      </w:pPr>
      <w:r w:rsidRPr="006C6105">
        <w:rPr>
          <w:rFonts w:cstheme="minorHAnsi"/>
        </w:rPr>
        <w:t>The document review involved the</w:t>
      </w:r>
      <w:r w:rsidR="00BA647B" w:rsidRPr="006C6105">
        <w:rPr>
          <w:rFonts w:cstheme="minorHAnsi"/>
        </w:rPr>
        <w:t xml:space="preserve"> identification</w:t>
      </w:r>
      <w:r w:rsidR="00672CE4" w:rsidRPr="006C6105">
        <w:rPr>
          <w:rFonts w:cstheme="minorHAnsi"/>
        </w:rPr>
        <w:t xml:space="preserve"> and analysis</w:t>
      </w:r>
      <w:r w:rsidR="00BA647B" w:rsidRPr="006C6105">
        <w:rPr>
          <w:rFonts w:cstheme="minorHAnsi"/>
        </w:rPr>
        <w:t xml:space="preserve"> of all relevant documents, including legislative documents, policy documents, and process and information documents</w:t>
      </w:r>
      <w:r w:rsidR="002B1982" w:rsidRPr="006C6105">
        <w:rPr>
          <w:rFonts w:cstheme="minorHAnsi"/>
        </w:rPr>
        <w:t xml:space="preserve">. These documents were identified through </w:t>
      </w:r>
      <w:r w:rsidR="00FC67DD" w:rsidRPr="006C6105">
        <w:rPr>
          <w:rFonts w:cstheme="minorHAnsi"/>
        </w:rPr>
        <w:t xml:space="preserve">online </w:t>
      </w:r>
      <w:r w:rsidR="002B1982" w:rsidRPr="006C6105">
        <w:rPr>
          <w:rFonts w:cstheme="minorHAnsi"/>
        </w:rPr>
        <w:t>searches</w:t>
      </w:r>
      <w:r w:rsidR="008840C1" w:rsidRPr="006C6105">
        <w:rPr>
          <w:rFonts w:cstheme="minorHAnsi"/>
        </w:rPr>
        <w:t xml:space="preserve"> and</w:t>
      </w:r>
      <w:r w:rsidR="002B1982" w:rsidRPr="006C6105">
        <w:rPr>
          <w:rFonts w:cstheme="minorHAnsi"/>
        </w:rPr>
        <w:t xml:space="preserve"> through </w:t>
      </w:r>
      <w:r w:rsidR="008840C1" w:rsidRPr="006C6105">
        <w:rPr>
          <w:rFonts w:cstheme="minorHAnsi"/>
        </w:rPr>
        <w:t xml:space="preserve">feedback from key informant interviews. </w:t>
      </w:r>
    </w:p>
    <w:p w14:paraId="542E9576" w14:textId="0DB2C092" w:rsidR="00BA647B" w:rsidRPr="006C6105" w:rsidRDefault="008840C1" w:rsidP="246B88BF">
      <w:r w:rsidRPr="246B88BF">
        <w:t>E</w:t>
      </w:r>
      <w:r w:rsidR="00BA647B" w:rsidRPr="246B88BF">
        <w:t>ach document review var</w:t>
      </w:r>
      <w:r w:rsidRPr="246B88BF">
        <w:t>ied</w:t>
      </w:r>
      <w:r w:rsidR="00BA647B" w:rsidRPr="246B88BF">
        <w:t xml:space="preserve"> based on the type of information </w:t>
      </w:r>
      <w:r w:rsidR="005A0247" w:rsidRPr="246B88BF">
        <w:t>it provided to address</w:t>
      </w:r>
      <w:r w:rsidR="00BA647B" w:rsidRPr="246B88BF">
        <w:t xml:space="preserve"> the evaluation question</w:t>
      </w:r>
      <w:r w:rsidR="00B504F0" w:rsidRPr="246B88BF">
        <w:t>s</w:t>
      </w:r>
      <w:r w:rsidR="00B83E42" w:rsidRPr="246B88BF">
        <w:t xml:space="preserve"> posed in the Strategic Action Plan</w:t>
      </w:r>
      <w:r w:rsidR="00BA647B" w:rsidRPr="246B88BF">
        <w:t xml:space="preserve">. </w:t>
      </w:r>
      <w:r w:rsidRPr="246B88BF">
        <w:t xml:space="preserve">This may have involved </w:t>
      </w:r>
      <w:r w:rsidR="00BA647B" w:rsidRPr="246B88BF">
        <w:t>a comparison of the document to best practice evidence in the literature; an identification of the quality of the document being reviewed; or the recording of whether the existence of the document itself addresses a key evaluation question.</w:t>
      </w:r>
    </w:p>
    <w:p w14:paraId="6C2AC9E3" w14:textId="7579E1CE" w:rsidR="000012CB" w:rsidRPr="00022C59" w:rsidRDefault="00CF0F98" w:rsidP="000560AF">
      <w:pPr>
        <w:pStyle w:val="Heading2"/>
        <w:numPr>
          <w:ilvl w:val="0"/>
          <w:numId w:val="135"/>
        </w:numPr>
        <w:shd w:val="clear" w:color="auto" w:fill="4472C4" w:themeFill="accent1"/>
        <w:ind w:left="357" w:hanging="357"/>
        <w:rPr>
          <w:sz w:val="24"/>
          <w:szCs w:val="24"/>
        </w:rPr>
      </w:pPr>
      <w:bookmarkStart w:id="19" w:name="_Toc106635514"/>
      <w:r w:rsidRPr="00022C59">
        <w:rPr>
          <w:sz w:val="24"/>
          <w:szCs w:val="24"/>
        </w:rPr>
        <w:t>Data Analysis</w:t>
      </w:r>
      <w:bookmarkEnd w:id="19"/>
    </w:p>
    <w:p w14:paraId="5F0AE09C" w14:textId="2EF81EE2" w:rsidR="00CF0F98" w:rsidRPr="006C6105" w:rsidRDefault="00CF0F98" w:rsidP="00CF0F98">
      <w:r w:rsidRPr="006C6105">
        <w:t xml:space="preserve">All analyses were conducted using the </w:t>
      </w:r>
      <w:r w:rsidR="00D27D22" w:rsidRPr="006C6105">
        <w:t>appropriate</w:t>
      </w:r>
      <w:r w:rsidRPr="006C6105">
        <w:t xml:space="preserve"> </w:t>
      </w:r>
      <w:r w:rsidR="00D27D22" w:rsidRPr="006C6105">
        <w:t>software</w:t>
      </w:r>
      <w:r w:rsidRPr="006C6105">
        <w:t xml:space="preserve"> (i.e., SPSS v26, NVivo v</w:t>
      </w:r>
      <w:r w:rsidR="00D27D22" w:rsidRPr="006C6105">
        <w:t>12</w:t>
      </w:r>
      <w:r w:rsidRPr="006C6105">
        <w:t>)</w:t>
      </w:r>
      <w:r w:rsidR="00534C03">
        <w:t>.</w:t>
      </w:r>
    </w:p>
    <w:p w14:paraId="1EF5A934" w14:textId="302F2385" w:rsidR="00CF0F98" w:rsidRPr="00022C59" w:rsidRDefault="00C63C1A" w:rsidP="000025A3">
      <w:pPr>
        <w:pStyle w:val="Heading3"/>
        <w:numPr>
          <w:ilvl w:val="1"/>
          <w:numId w:val="136"/>
        </w:numPr>
      </w:pPr>
      <w:bookmarkStart w:id="20" w:name="_Toc106635515"/>
      <w:r w:rsidRPr="00022C59">
        <w:t>Key</w:t>
      </w:r>
      <w:r w:rsidR="005E0A19">
        <w:t xml:space="preserve"> Informant</w:t>
      </w:r>
      <w:r w:rsidRPr="00022C59">
        <w:t xml:space="preserve"> </w:t>
      </w:r>
      <w:r w:rsidR="005E0A19">
        <w:t>Interviews</w:t>
      </w:r>
      <w:bookmarkEnd w:id="20"/>
    </w:p>
    <w:p w14:paraId="22366439" w14:textId="2E287CE8" w:rsidR="00DF2CB9" w:rsidRDefault="24C7DD8F" w:rsidP="00D84CC4">
      <w:pPr>
        <w:rPr>
          <w:rFonts w:cstheme="minorHAnsi"/>
          <w:b/>
          <w:bCs/>
        </w:rPr>
      </w:pPr>
      <w:r>
        <w:t>Seventeen key stakeholders expressed interest in the interviews; however, three</w:t>
      </w:r>
      <w:r w:rsidR="2EBD5FFD">
        <w:t xml:space="preserve"> </w:t>
      </w:r>
      <w:r>
        <w:t xml:space="preserve">could not </w:t>
      </w:r>
      <w:r w:rsidR="656DF611">
        <w:t>complete</w:t>
      </w:r>
      <w:r>
        <w:t xml:space="preserve"> the interview </w:t>
      </w:r>
      <w:r w:rsidR="2EBD5FFD">
        <w:t xml:space="preserve">due to </w:t>
      </w:r>
      <w:r w:rsidR="7678EC58">
        <w:t xml:space="preserve">technological difficulties or </w:t>
      </w:r>
      <w:r w:rsidR="2EBD5FFD">
        <w:t>an inability to</w:t>
      </w:r>
      <w:r>
        <w:t xml:space="preserve"> find a suitable time </w:t>
      </w:r>
      <w:r w:rsidR="656DF611">
        <w:t>for</w:t>
      </w:r>
      <w:r>
        <w:t xml:space="preserve"> the interview</w:t>
      </w:r>
      <w:r w:rsidR="656DF611">
        <w:t xml:space="preserve"> to take place</w:t>
      </w:r>
      <w:r>
        <w:t>.</w:t>
      </w:r>
      <w:r w:rsidR="758B8294">
        <w:t xml:space="preserve"> </w:t>
      </w:r>
      <w:r w:rsidR="6EE7136C">
        <w:t>Overall, 11</w:t>
      </w:r>
      <w:r w:rsidR="584B24DB">
        <w:t xml:space="preserve"> interviews were conducted, comprising 14 interviewees (i.e., some interviews had more than one interviewee present). </w:t>
      </w:r>
      <w:r w:rsidR="29949804">
        <w:t xml:space="preserve">Interviewees had a range of experience in the FASD space, ranging from </w:t>
      </w:r>
      <w:r w:rsidR="340DC52A">
        <w:t>1</w:t>
      </w:r>
      <w:r w:rsidR="29949804">
        <w:t xml:space="preserve"> year to 25 years.</w:t>
      </w:r>
      <w:r w:rsidR="774FC3D5">
        <w:t xml:space="preserve"> Of note, </w:t>
      </w:r>
      <w:r w:rsidR="6850CEF7">
        <w:t xml:space="preserve">there were not </w:t>
      </w:r>
      <w:r w:rsidR="6979F905">
        <w:t>representatives from each state and territory in the groups involved in the interviews</w:t>
      </w:r>
      <w:r w:rsidR="2DE7B076">
        <w:t xml:space="preserve">: </w:t>
      </w:r>
      <w:r w:rsidR="2857FFFD">
        <w:t xml:space="preserve">there was </w:t>
      </w:r>
      <w:r w:rsidR="3D5DEF4B">
        <w:t>only o</w:t>
      </w:r>
      <w:r w:rsidR="2857FFFD">
        <w:t>ne</w:t>
      </w:r>
      <w:r w:rsidR="3D5DEF4B">
        <w:t xml:space="preserve"> state</w:t>
      </w:r>
      <w:r w:rsidR="2857FFFD">
        <w:t xml:space="preserve"> represent</w:t>
      </w:r>
      <w:r w:rsidR="3D5DEF4B">
        <w:t>ed in the Department of Justice group, and three states represented in the Health Department group.</w:t>
      </w:r>
      <w:r w:rsidR="29949804">
        <w:t xml:space="preserve"> </w:t>
      </w:r>
    </w:p>
    <w:p w14:paraId="1342D8B6" w14:textId="08FC6E19" w:rsidR="00D84CC4" w:rsidRPr="006C6105" w:rsidRDefault="005E0A19" w:rsidP="00D84CC4">
      <w:r w:rsidRPr="006C6105">
        <w:t xml:space="preserve">Key informant interviews were transcribed and entered into NVivo 12, a qualitative data analysis software program. </w:t>
      </w:r>
      <w:r w:rsidR="005D1C2F" w:rsidRPr="006C6105">
        <w:t>Responses were analysed</w:t>
      </w:r>
      <w:r w:rsidR="00AE4E3A" w:rsidRPr="006C6105">
        <w:t xml:space="preserve"> by two </w:t>
      </w:r>
      <w:r w:rsidR="00820E47" w:rsidRPr="006C6105">
        <w:t>researchers, which was</w:t>
      </w:r>
      <w:r w:rsidR="005D1C2F" w:rsidRPr="006C6105">
        <w:t xml:space="preserve"> </w:t>
      </w:r>
      <w:r w:rsidR="00171A4E" w:rsidRPr="006C6105">
        <w:t xml:space="preserve">initially </w:t>
      </w:r>
      <w:r w:rsidR="005D1C2F" w:rsidRPr="006C6105">
        <w:t>based on the question asked as this was often directly related to an evaluation question to be address</w:t>
      </w:r>
      <w:r w:rsidR="00E61112" w:rsidRPr="006C6105">
        <w:t>ed</w:t>
      </w:r>
      <w:r w:rsidR="00F5251B" w:rsidRPr="006C6105">
        <w:t xml:space="preserve">. Key themes were then </w:t>
      </w:r>
      <w:r w:rsidR="00FD1205" w:rsidRPr="006C6105">
        <w:t xml:space="preserve">constructed </w:t>
      </w:r>
      <w:r w:rsidR="00820E47" w:rsidRPr="006C6105">
        <w:t xml:space="preserve">by one researcher </w:t>
      </w:r>
      <w:r w:rsidR="00FD1205" w:rsidRPr="006C6105">
        <w:t xml:space="preserve">based on </w:t>
      </w:r>
      <w:r w:rsidR="003E040B" w:rsidRPr="006C6105">
        <w:t>common</w:t>
      </w:r>
      <w:r w:rsidR="00412630" w:rsidRPr="006C6105">
        <w:t xml:space="preserve"> </w:t>
      </w:r>
      <w:r w:rsidR="00B66432" w:rsidRPr="006C6105">
        <w:t xml:space="preserve">narratives using thematic </w:t>
      </w:r>
      <w:r w:rsidR="00C6158F" w:rsidRPr="006C6105">
        <w:t>analysis</w:t>
      </w:r>
      <w:r w:rsidR="00B66432" w:rsidRPr="006C6105">
        <w:t xml:space="preserve">. Thematic analysis is </w:t>
      </w:r>
      <w:r w:rsidR="00F80144" w:rsidRPr="006C6105">
        <w:t xml:space="preserve">a </w:t>
      </w:r>
      <w:r w:rsidR="00774918" w:rsidRPr="006C6105">
        <w:t xml:space="preserve">method of </w:t>
      </w:r>
      <w:r w:rsidR="00F80144" w:rsidRPr="006C6105">
        <w:t xml:space="preserve">qualitative </w:t>
      </w:r>
      <w:r w:rsidR="00774918" w:rsidRPr="006C6105">
        <w:t xml:space="preserve">data analysis that </w:t>
      </w:r>
      <w:r w:rsidR="00056F94" w:rsidRPr="006C6105">
        <w:t>involves research</w:t>
      </w:r>
      <w:r w:rsidR="00D31E03" w:rsidRPr="006C6105">
        <w:t>er</w:t>
      </w:r>
      <w:r w:rsidR="000956EF" w:rsidRPr="006C6105">
        <w:t>s</w:t>
      </w:r>
      <w:r w:rsidR="00D31E03" w:rsidRPr="006C6105">
        <w:t xml:space="preserve"> </w:t>
      </w:r>
      <w:r w:rsidR="00D31E03" w:rsidRPr="006C6105">
        <w:lastRenderedPageBreak/>
        <w:t>familiarising themselves with participant responses, identifying</w:t>
      </w:r>
      <w:r w:rsidR="000956EF" w:rsidRPr="006C6105">
        <w:t xml:space="preserve">, </w:t>
      </w:r>
      <w:r w:rsidR="00E05DE3" w:rsidRPr="006C6105">
        <w:t>revising,</w:t>
      </w:r>
      <w:r w:rsidR="000956EF" w:rsidRPr="006C6105">
        <w:t xml:space="preserve"> and collating</w:t>
      </w:r>
      <w:r w:rsidR="00D31E03" w:rsidRPr="006C6105">
        <w:t xml:space="preserve"> </w:t>
      </w:r>
      <w:r w:rsidR="000956EF" w:rsidRPr="006C6105">
        <w:t>common themes emerging from the data.</w:t>
      </w:r>
    </w:p>
    <w:p w14:paraId="19FAE1CC" w14:textId="61E50C8F" w:rsidR="00C63C1A" w:rsidRPr="00022C59" w:rsidRDefault="00C63C1A" w:rsidP="00C668F4">
      <w:pPr>
        <w:pStyle w:val="Heading3"/>
        <w:numPr>
          <w:ilvl w:val="1"/>
          <w:numId w:val="136"/>
        </w:numPr>
      </w:pPr>
      <w:bookmarkStart w:id="21" w:name="_Toc106635516"/>
      <w:r w:rsidRPr="00022C59">
        <w:t>Online surveys</w:t>
      </w:r>
      <w:bookmarkEnd w:id="21"/>
    </w:p>
    <w:p w14:paraId="62E4E6A2" w14:textId="4DAE61E5" w:rsidR="009F4FFF" w:rsidRPr="00BF7ED8" w:rsidRDefault="008E5379" w:rsidP="009F4FFF">
      <w:r w:rsidRPr="00BF7ED8">
        <w:t xml:space="preserve">Online surveys were conducted in Qualtrics, and data were downloaded and analysed in SPSS </w:t>
      </w:r>
      <w:r w:rsidR="00133658" w:rsidRPr="00BF7ED8">
        <w:t>v</w:t>
      </w:r>
      <w:r w:rsidRPr="00BF7ED8">
        <w:t>26</w:t>
      </w:r>
      <w:r w:rsidR="004206AF" w:rsidRPr="00BF7ED8">
        <w:t xml:space="preserve"> (quantitative) and Excel (qualitative)</w:t>
      </w:r>
      <w:r w:rsidRPr="00BF7ED8">
        <w:t xml:space="preserve">. </w:t>
      </w:r>
      <w:r w:rsidR="00993F55" w:rsidRPr="00BF7ED8">
        <w:t>Quantitative d</w:t>
      </w:r>
      <w:r w:rsidR="009F4FFF" w:rsidRPr="00BF7ED8">
        <w:t>ata were analysed based on frequency counts</w:t>
      </w:r>
      <w:r w:rsidR="00993F55" w:rsidRPr="00BF7ED8">
        <w:t xml:space="preserve"> and qualitative data </w:t>
      </w:r>
      <w:r w:rsidR="004206AF" w:rsidRPr="00BF7ED8">
        <w:t>were content analysed</w:t>
      </w:r>
      <w:r w:rsidR="009F4FFF" w:rsidRPr="00BF7ED8">
        <w:t xml:space="preserve">. </w:t>
      </w:r>
    </w:p>
    <w:p w14:paraId="193BC3D6" w14:textId="26AC35D9" w:rsidR="00A6700C" w:rsidRPr="005D7AE3" w:rsidRDefault="00E1735E">
      <w:pPr>
        <w:rPr>
          <w:sz w:val="24"/>
          <w:szCs w:val="24"/>
        </w:rPr>
      </w:pPr>
      <w:r w:rsidRPr="00BF7ED8">
        <w:t xml:space="preserve">As can be seen in </w:t>
      </w:r>
      <w:r w:rsidR="008227E3" w:rsidRPr="008227E3">
        <w:rPr>
          <w:highlight w:val="yellow"/>
        </w:rPr>
        <w:fldChar w:fldCharType="begin"/>
      </w:r>
      <w:r w:rsidR="008227E3" w:rsidRPr="008227E3">
        <w:instrText xml:space="preserve"> REF _Ref100412622 \h </w:instrText>
      </w:r>
      <w:r w:rsidR="008227E3" w:rsidRPr="008227E3">
        <w:rPr>
          <w:highlight w:val="yellow"/>
        </w:rPr>
        <w:instrText xml:space="preserve"> \* MERGEFORMAT </w:instrText>
      </w:r>
      <w:r w:rsidR="008227E3" w:rsidRPr="008227E3">
        <w:rPr>
          <w:highlight w:val="yellow"/>
        </w:rPr>
      </w:r>
      <w:r w:rsidR="008227E3" w:rsidRPr="008227E3">
        <w:rPr>
          <w:highlight w:val="yellow"/>
        </w:rPr>
        <w:fldChar w:fldCharType="separate"/>
      </w:r>
      <w:r w:rsidR="00A86E84" w:rsidRPr="00A86E84">
        <w:t xml:space="preserve">Figure </w:t>
      </w:r>
      <w:r w:rsidR="00A86E84" w:rsidRPr="00A86E84">
        <w:rPr>
          <w:noProof/>
        </w:rPr>
        <w:t>1</w:t>
      </w:r>
      <w:r w:rsidR="008227E3" w:rsidRPr="008227E3">
        <w:rPr>
          <w:highlight w:val="yellow"/>
        </w:rPr>
        <w:fldChar w:fldCharType="end"/>
      </w:r>
      <w:r w:rsidRPr="008227E3">
        <w:t>, 101</w:t>
      </w:r>
      <w:r w:rsidR="00A052B0" w:rsidRPr="008227E3">
        <w:t xml:space="preserve"> </w:t>
      </w:r>
      <w:r w:rsidR="00CE4A4A" w:rsidRPr="008227E3">
        <w:t xml:space="preserve">participants </w:t>
      </w:r>
      <w:r w:rsidR="00A052B0" w:rsidRPr="008227E3">
        <w:t>opened the survey</w:t>
      </w:r>
      <w:r w:rsidR="009F4FFF" w:rsidRPr="008227E3">
        <w:t xml:space="preserve"> and read the plain language statement. Of these, only one did not consent to participate. Of the 100 individuals </w:t>
      </w:r>
      <w:r w:rsidR="008672C7">
        <w:t>who</w:t>
      </w:r>
      <w:r w:rsidR="009F4FFF" w:rsidRPr="008227E3">
        <w:t xml:space="preserve"> consented, 51 responses were </w:t>
      </w:r>
      <w:r w:rsidR="00186EA9" w:rsidRPr="008227E3">
        <w:t>unable to be</w:t>
      </w:r>
      <w:r w:rsidR="009F4FFF" w:rsidRPr="008227E3">
        <w:t xml:space="preserve"> analysed due to large amounts of missing data.</w:t>
      </w:r>
      <w:r w:rsidR="005230B7" w:rsidRPr="008227E3">
        <w:t xml:space="preserve"> Reasons for this are detailed in </w:t>
      </w:r>
      <w:r w:rsidR="008227E3" w:rsidRPr="008227E3">
        <w:rPr>
          <w:highlight w:val="yellow"/>
        </w:rPr>
        <w:fldChar w:fldCharType="begin"/>
      </w:r>
      <w:r w:rsidR="008227E3" w:rsidRPr="008227E3">
        <w:instrText xml:space="preserve"> REF _Ref100412622 \h </w:instrText>
      </w:r>
      <w:r w:rsidR="008227E3" w:rsidRPr="008227E3">
        <w:rPr>
          <w:highlight w:val="yellow"/>
        </w:rPr>
        <w:instrText xml:space="preserve"> \* MERGEFORMAT </w:instrText>
      </w:r>
      <w:r w:rsidR="008227E3" w:rsidRPr="008227E3">
        <w:rPr>
          <w:highlight w:val="yellow"/>
        </w:rPr>
      </w:r>
      <w:r w:rsidR="008227E3" w:rsidRPr="008227E3">
        <w:rPr>
          <w:highlight w:val="yellow"/>
        </w:rPr>
        <w:fldChar w:fldCharType="separate"/>
      </w:r>
      <w:r w:rsidR="00A86E84" w:rsidRPr="00A86E84">
        <w:t xml:space="preserve">Figure </w:t>
      </w:r>
      <w:r w:rsidR="00A86E84" w:rsidRPr="00A86E84">
        <w:rPr>
          <w:noProof/>
        </w:rPr>
        <w:t>1</w:t>
      </w:r>
      <w:r w:rsidR="008227E3" w:rsidRPr="008227E3">
        <w:rPr>
          <w:highlight w:val="yellow"/>
        </w:rPr>
        <w:fldChar w:fldCharType="end"/>
      </w:r>
      <w:r w:rsidR="008227E3">
        <w:t xml:space="preserve"> </w:t>
      </w:r>
      <w:r w:rsidR="005230B7" w:rsidRPr="00BF7ED8">
        <w:t>below.</w:t>
      </w:r>
      <w:r w:rsidR="00967554" w:rsidRPr="00BF7ED8">
        <w:t xml:space="preserve"> </w:t>
      </w:r>
      <w:r w:rsidR="00D77508" w:rsidRPr="00D77508">
        <w:fldChar w:fldCharType="begin"/>
      </w:r>
      <w:r w:rsidR="00D77508" w:rsidRPr="00D77508">
        <w:instrText xml:space="preserve"> REF _Ref100411272 \h  \* MERGEFORMAT </w:instrText>
      </w:r>
      <w:r w:rsidR="00D77508" w:rsidRPr="00D77508">
        <w:fldChar w:fldCharType="separate"/>
      </w:r>
      <w:r w:rsidR="00A86E84" w:rsidRPr="00A86E84">
        <w:t xml:space="preserve">Table </w:t>
      </w:r>
      <w:r w:rsidR="00A86E84" w:rsidRPr="00A86E84">
        <w:rPr>
          <w:noProof/>
        </w:rPr>
        <w:t>2</w:t>
      </w:r>
      <w:r w:rsidR="00D77508" w:rsidRPr="00D77508">
        <w:fldChar w:fldCharType="end"/>
      </w:r>
      <w:r w:rsidR="00D77508">
        <w:t xml:space="preserve"> </w:t>
      </w:r>
      <w:r w:rsidR="006554BA" w:rsidRPr="00BF7ED8">
        <w:t xml:space="preserve">provides </w:t>
      </w:r>
      <w:r w:rsidR="00F16F7F" w:rsidRPr="00BF7ED8">
        <w:t xml:space="preserve">further </w:t>
      </w:r>
      <w:r w:rsidR="006554BA" w:rsidRPr="00BF7ED8">
        <w:t>detail of the analysed responses</w:t>
      </w:r>
      <w:r w:rsidR="00F16F7F" w:rsidRPr="00BF7ED8">
        <w:t xml:space="preserve"> (</w:t>
      </w:r>
      <w:r w:rsidR="00F16F7F" w:rsidRPr="00BF7ED8">
        <w:rPr>
          <w:i/>
          <w:iCs/>
        </w:rPr>
        <w:t xml:space="preserve">n </w:t>
      </w:r>
      <w:r w:rsidR="00F16F7F" w:rsidRPr="00BF7ED8">
        <w:t>= 49)</w:t>
      </w:r>
      <w:r w:rsidR="006554BA" w:rsidRPr="00BF7ED8">
        <w:t xml:space="preserve"> </w:t>
      </w:r>
      <w:r w:rsidR="005D7AE3" w:rsidRPr="00BF7ED8">
        <w:t>by occupation and location</w:t>
      </w:r>
      <w:r w:rsidR="006554BA" w:rsidRPr="00BF7ED8">
        <w:t xml:space="preserve">. </w:t>
      </w:r>
      <w:r w:rsidR="004F481B" w:rsidRPr="00BF7ED8">
        <w:rPr>
          <w:rFonts w:cstheme="minorHAnsi"/>
        </w:rPr>
        <w:t xml:space="preserve">For eligible </w:t>
      </w:r>
      <w:r w:rsidR="00724E48" w:rsidRPr="00BF7ED8">
        <w:rPr>
          <w:rFonts w:cstheme="minorHAnsi"/>
        </w:rPr>
        <w:t>respondents</w:t>
      </w:r>
      <w:r w:rsidR="004F481B" w:rsidRPr="00BF7ED8">
        <w:rPr>
          <w:rFonts w:cstheme="minorHAnsi"/>
        </w:rPr>
        <w:t>, the survey took</w:t>
      </w:r>
      <w:r w:rsidR="00724E48" w:rsidRPr="00BF7ED8">
        <w:rPr>
          <w:rFonts w:cstheme="minorHAnsi"/>
        </w:rPr>
        <w:t>,</w:t>
      </w:r>
      <w:r w:rsidR="004F481B" w:rsidRPr="00BF7ED8">
        <w:rPr>
          <w:rFonts w:cstheme="minorHAnsi"/>
        </w:rPr>
        <w:t xml:space="preserve"> </w:t>
      </w:r>
      <w:r w:rsidR="00724E48" w:rsidRPr="00BF7ED8">
        <w:rPr>
          <w:rFonts w:cstheme="minorHAnsi"/>
        </w:rPr>
        <w:t>on average, approximately</w:t>
      </w:r>
      <w:r w:rsidR="004F481B" w:rsidRPr="00BF7ED8">
        <w:rPr>
          <w:rFonts w:cstheme="minorHAnsi"/>
        </w:rPr>
        <w:t xml:space="preserve"> 10 minutes to complete.</w:t>
      </w:r>
      <w:r w:rsidR="00A6700C">
        <w:rPr>
          <w:b/>
          <w:bCs/>
          <w:sz w:val="24"/>
          <w:szCs w:val="24"/>
          <w:highlight w:val="yellow"/>
        </w:rPr>
        <w:br w:type="page"/>
      </w:r>
    </w:p>
    <w:p w14:paraId="302CACE7" w14:textId="149810EB" w:rsidR="00907960" w:rsidRPr="0069715E" w:rsidRDefault="009669E3" w:rsidP="0069715E">
      <w:pPr>
        <w:keepNext/>
        <w:rPr>
          <w:i/>
          <w:iCs/>
        </w:rPr>
      </w:pPr>
      <w:bookmarkStart w:id="22" w:name="_Ref100412622"/>
      <w:bookmarkStart w:id="23" w:name="_Toc106622087"/>
      <w:r w:rsidRPr="009669E3">
        <w:rPr>
          <w:b/>
          <w:bCs/>
        </w:rPr>
        <w:lastRenderedPageBreak/>
        <w:t xml:space="preserve">Figure </w:t>
      </w:r>
      <w:r w:rsidRPr="009669E3">
        <w:rPr>
          <w:b/>
          <w:bCs/>
        </w:rPr>
        <w:fldChar w:fldCharType="begin"/>
      </w:r>
      <w:r w:rsidRPr="009669E3">
        <w:rPr>
          <w:b/>
          <w:bCs/>
        </w:rPr>
        <w:instrText xml:space="preserve"> SEQ Figure \* ARABIC </w:instrText>
      </w:r>
      <w:r w:rsidRPr="009669E3">
        <w:rPr>
          <w:b/>
          <w:bCs/>
        </w:rPr>
        <w:fldChar w:fldCharType="separate"/>
      </w:r>
      <w:r w:rsidR="00A86E84">
        <w:rPr>
          <w:b/>
          <w:bCs/>
          <w:noProof/>
        </w:rPr>
        <w:t>1</w:t>
      </w:r>
      <w:r w:rsidRPr="009669E3">
        <w:rPr>
          <w:b/>
          <w:bCs/>
        </w:rPr>
        <w:fldChar w:fldCharType="end"/>
      </w:r>
      <w:bookmarkEnd w:id="22"/>
      <w:r w:rsidR="008227E3">
        <w:rPr>
          <w:b/>
          <w:bCs/>
        </w:rPr>
        <w:t>.</w:t>
      </w:r>
      <w:r w:rsidR="0069715E">
        <w:rPr>
          <w:b/>
          <w:bCs/>
        </w:rPr>
        <w:br/>
      </w:r>
      <w:r w:rsidR="009240DA" w:rsidRPr="0069715E">
        <w:rPr>
          <w:i/>
          <w:iCs/>
        </w:rPr>
        <w:t xml:space="preserve">Diagram of </w:t>
      </w:r>
      <w:r w:rsidR="00BF7ED8" w:rsidRPr="0069715E">
        <w:rPr>
          <w:i/>
          <w:iCs/>
        </w:rPr>
        <w:t>S</w:t>
      </w:r>
      <w:r w:rsidR="00AF7732" w:rsidRPr="0069715E">
        <w:rPr>
          <w:i/>
          <w:iCs/>
        </w:rPr>
        <w:t xml:space="preserve">urvey </w:t>
      </w:r>
      <w:r w:rsidR="00BF7ED8" w:rsidRPr="0069715E">
        <w:rPr>
          <w:i/>
          <w:iCs/>
        </w:rPr>
        <w:t>R</w:t>
      </w:r>
      <w:r w:rsidR="00AF7732" w:rsidRPr="0069715E">
        <w:rPr>
          <w:i/>
          <w:iCs/>
        </w:rPr>
        <w:t>esponses</w:t>
      </w:r>
      <w:bookmarkEnd w:id="23"/>
      <w:r w:rsidR="00AF7732" w:rsidRPr="0069715E">
        <w:rPr>
          <w:i/>
          <w:iCs/>
        </w:rPr>
        <w:t xml:space="preserve"> </w:t>
      </w:r>
    </w:p>
    <w:p w14:paraId="577B10E1" w14:textId="77777777" w:rsidR="00907960" w:rsidRDefault="00907960" w:rsidP="00907960">
      <w:pPr>
        <w:rPr>
          <w:color w:val="4472C4" w:themeColor="accent1"/>
        </w:rPr>
      </w:pPr>
      <w:r w:rsidRPr="00560609">
        <w:rPr>
          <w:noProof/>
        </w:rPr>
        <mc:AlternateContent>
          <mc:Choice Requires="wps">
            <w:drawing>
              <wp:anchor distT="0" distB="0" distL="114300" distR="114300" simplePos="0" relativeHeight="251644928" behindDoc="0" locked="0" layoutInCell="1" allowOverlap="1" wp14:anchorId="6B7053DF" wp14:editId="55057108">
                <wp:simplePos x="0" y="0"/>
                <wp:positionH relativeFrom="column">
                  <wp:posOffset>2482850</wp:posOffset>
                </wp:positionH>
                <wp:positionV relativeFrom="paragraph">
                  <wp:posOffset>0</wp:posOffset>
                </wp:positionV>
                <wp:extent cx="1887220" cy="723900"/>
                <wp:effectExtent l="0" t="0" r="17780" b="1905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2A53E1" w14:textId="77777777" w:rsidR="00E542E1" w:rsidRPr="00560609"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Exited the survey due to not consenting to </w:t>
                            </w:r>
                            <w:proofErr w:type="gramStart"/>
                            <w:r>
                              <w:rPr>
                                <w:rFonts w:ascii="Arial" w:hAnsi="Arial" w:cs="Arial"/>
                                <w:color w:val="000000" w:themeColor="text1"/>
                                <w:sz w:val="18"/>
                                <w:szCs w:val="20"/>
                              </w:rPr>
                              <w:t>participate:</w:t>
                            </w:r>
                            <w:proofErr w:type="gramEnd"/>
                            <w:r>
                              <w:rPr>
                                <w:rFonts w:ascii="Arial" w:hAnsi="Arial" w:cs="Arial"/>
                                <w:color w:val="000000" w:themeColor="text1"/>
                                <w:sz w:val="18"/>
                                <w:szCs w:val="20"/>
                              </w:rPr>
                              <w:t xml:space="preserve"> </w:t>
                            </w:r>
                            <w:r w:rsidRPr="00B164FB">
                              <w:rPr>
                                <w:rFonts w:ascii="Arial" w:hAnsi="Arial" w:cs="Arial"/>
                                <w:i/>
                                <w:iCs/>
                                <w:color w:val="000000" w:themeColor="text1"/>
                                <w:sz w:val="18"/>
                                <w:szCs w:val="20"/>
                              </w:rPr>
                              <w:t>n</w:t>
                            </w:r>
                            <w:r>
                              <w:rPr>
                                <w:rFonts w:ascii="Arial" w:hAnsi="Arial" w:cs="Arial"/>
                                <w:color w:val="000000" w:themeColor="text1"/>
                                <w:sz w:val="18"/>
                                <w:szCs w:val="20"/>
                              </w:rPr>
                              <w:t xml:space="preserve">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053DF" id="Rectangle 7" o:spid="_x0000_s1026" alt="&quot;&quot;" style="position:absolute;margin-left:195.5pt;margin-top:0;width:148.6pt;height: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MChQIAAGkFAAAOAAAAZHJzL2Uyb0RvYy54bWysVE1v2zAMvQ/YfxB0X21n6doGdYogRYcB&#10;RRusHXpWZKkWIIuapMTOfv0o+SNBV+wwLAeHEslH8onk9U3XaLIXziswJS3OckqE4VAp81rSH893&#10;ny4p8YGZimkwoqQH4enN8uOH69YuxAxq0JVwBEGMX7S2pHUIdpFlnteiYf4MrDColOAaFvDoXrPK&#10;sRbRG53N8vxL1oKrrAMuvMfb215JlwlfSsHDo5ReBKJLirmF9HXpu43fbHnNFq+O2VrxIQ32D1k0&#10;TBkMOkHdssDIzqk/oBrFHXiQ4YxDk4GUiotUA1ZT5G+qeaqZFakWJMfbiSb//2D5w/7JbhzS0Fq/&#10;8CjGKjrpmviP+ZEukXWYyBJdIBwvi8vLi9kMOeWou5h9vsoTm9nR2zofvgpoSBRK6vAxEkdsf+8D&#10;RkTT0SQGM3CntE4Pok288KBVFe/SIXaEWGtH9gzfMnRFfDuEOLHCU/TMjqUkKRy0iBDafBeSqAqT&#10;n6VEUpcdMRnnwoSiV9WsEn2o8xx/Y7AxixQ6AUZkiUlO2APAaNmDjNh9zoN9dBWpSSfn/G+J9c6T&#10;R4oMJkzOjTLg3gPQWNUQubcfSeqpiSyFbtuhSRS3UB02jjjop8VbfqfwBe+ZDxvmcDzw0XHkwyN+&#10;pIa2pDBIlNTgfr13H+2xa1FLSYvjVlL/c8ecoER/M9jPV8V8HuczHebnF7Gx3Klme6oxu2YN2AUF&#10;LhfLkxjtgx5F6aB5wc2wilFRxQzH2CXlwY2HdejXAO4WLlarZIYzaVm4N0+WR/BIcOzQ5+6FOTu0&#10;ccABeIBxNNniTTf3ttHTwGoXQKrU6kdeB+pxnlMPDbsnLozTc7I6bsjlbwAAAP//AwBQSwMEFAAG&#10;AAgAAAAhAC0MWe7gAAAACAEAAA8AAABkcnMvZG93bnJldi54bWxMj0FLw0AQhe+C/2EZwUuxm1Qp&#10;acymiKL0IILVHrxNsmMSm90N2Wkb/73jSS8Dj/d4871iPbleHWmMXfAG0nkCinwdbOcbA+9vj1cZ&#10;qMjoLfbBk4FvirAuz88KzG04+Vc6brlRUuJjjgZa5iHXOtYtOYzzMJAX7zOMDlnk2Gg74knKXa8X&#10;SbLUDjsvH1oc6L6ler89OAMfm4mbr/SJn/c42802bVW/PFTGXF5Md7egmCb+C8MvvqBDKUxVOHgb&#10;VW/gepXKFjYgV+xlli1AVZJLbxLQZaH/Dyh/AAAA//8DAFBLAQItABQABgAIAAAAIQC2gziS/gAA&#10;AOEBAAATAAAAAAAAAAAAAAAAAAAAAABbQ29udGVudF9UeXBlc10ueG1sUEsBAi0AFAAGAAgAAAAh&#10;ADj9If/WAAAAlAEAAAsAAAAAAAAAAAAAAAAALwEAAF9yZWxzLy5yZWxzUEsBAi0AFAAGAAgAAAAh&#10;ABoUEwKFAgAAaQUAAA4AAAAAAAAAAAAAAAAALgIAAGRycy9lMm9Eb2MueG1sUEsBAi0AFAAGAAgA&#10;AAAhAC0MWe7gAAAACAEAAA8AAAAAAAAAAAAAAAAA3wQAAGRycy9kb3ducmV2LnhtbFBLBQYAAAAA&#10;BAAEAPMAAADsBQAAAAA=&#10;" filled="f" strokecolor="black [3213]" strokeweight="1pt">
                <v:textbox>
                  <w:txbxContent>
                    <w:p w14:paraId="6E2A53E1" w14:textId="77777777" w:rsidR="00E542E1" w:rsidRPr="00560609"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Exited the survey due to not consenting to </w:t>
                      </w:r>
                      <w:proofErr w:type="gramStart"/>
                      <w:r>
                        <w:rPr>
                          <w:rFonts w:ascii="Arial" w:hAnsi="Arial" w:cs="Arial"/>
                          <w:color w:val="000000" w:themeColor="text1"/>
                          <w:sz w:val="18"/>
                          <w:szCs w:val="20"/>
                        </w:rPr>
                        <w:t>participate:</w:t>
                      </w:r>
                      <w:proofErr w:type="gramEnd"/>
                      <w:r>
                        <w:rPr>
                          <w:rFonts w:ascii="Arial" w:hAnsi="Arial" w:cs="Arial"/>
                          <w:color w:val="000000" w:themeColor="text1"/>
                          <w:sz w:val="18"/>
                          <w:szCs w:val="20"/>
                        </w:rPr>
                        <w:t xml:space="preserve"> </w:t>
                      </w:r>
                      <w:r w:rsidRPr="00B164FB">
                        <w:rPr>
                          <w:rFonts w:ascii="Arial" w:hAnsi="Arial" w:cs="Arial"/>
                          <w:i/>
                          <w:iCs/>
                          <w:color w:val="000000" w:themeColor="text1"/>
                          <w:sz w:val="18"/>
                          <w:szCs w:val="20"/>
                        </w:rPr>
                        <w:t>n</w:t>
                      </w:r>
                      <w:r>
                        <w:rPr>
                          <w:rFonts w:ascii="Arial" w:hAnsi="Arial" w:cs="Arial"/>
                          <w:color w:val="000000" w:themeColor="text1"/>
                          <w:sz w:val="18"/>
                          <w:szCs w:val="20"/>
                        </w:rPr>
                        <w:t xml:space="preserve"> = 1</w:t>
                      </w:r>
                    </w:p>
                  </w:txbxContent>
                </v:textbox>
              </v:rect>
            </w:pict>
          </mc:Fallback>
        </mc:AlternateContent>
      </w:r>
      <w:r>
        <w:rPr>
          <w:noProof/>
        </w:rPr>
        <mc:AlternateContent>
          <mc:Choice Requires="wps">
            <w:drawing>
              <wp:anchor distT="0" distB="0" distL="114300" distR="114300" simplePos="0" relativeHeight="251649024" behindDoc="0" locked="0" layoutInCell="1" allowOverlap="1" wp14:anchorId="10F0A053" wp14:editId="70C47A35">
                <wp:simplePos x="0" y="0"/>
                <wp:positionH relativeFrom="column">
                  <wp:posOffset>1887220</wp:posOffset>
                </wp:positionH>
                <wp:positionV relativeFrom="paragraph">
                  <wp:posOffset>330200</wp:posOffset>
                </wp:positionV>
                <wp:extent cx="563270" cy="0"/>
                <wp:effectExtent l="0" t="76200" r="27305" b="95250"/>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8DB176" id="_x0000_t32" coordsize="21600,21600" o:spt="32" o:oned="t" path="m,l21600,21600e" filled="f">
                <v:path arrowok="t" fillok="f" o:connecttype="none"/>
                <o:lock v:ext="edit" shapetype="t"/>
              </v:shapetype>
              <v:shape id="Straight Arrow Connector 14" o:spid="_x0000_s1026" type="#_x0000_t32" alt="&quot;&quot;" style="position:absolute;margin-left:148.6pt;margin-top:26pt;width:44.3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plf2898AAAAJ&#10;AQAADwAAAGRycy9kb3ducmV2LnhtbEyP0UrDQBBF3wX/YRnBN7tppNqk2ZQiFIoi1NoP2CRjEtyd&#10;jbvbNvl7R3zQx5k53Dm3WI/WiDP60DtSMJ8lIJBq1/TUKji+b++WIELU1GjjCBVMGGBdXl8VOm/c&#10;hd7wfIit4BAKuVbQxTjkUoa6Q6vDzA1IfPtw3urIo29l4/WFw62RaZI8SKt74g+dHvCpw/rzcLIK&#10;st3QVmb/8jz/Svx21++n13EzKXV7M25WICKO8Q+GH31Wh5KdKneiJgijIM0eU0YVLFLuxMD9cpGB&#10;qH4Xsizk/wblNwAAAP//AwBQSwECLQAUAAYACAAAACEAtoM4kv4AAADhAQAAEwAAAAAAAAAAAAAA&#10;AAAAAAAAW0NvbnRlbnRfVHlwZXNdLnhtbFBLAQItABQABgAIAAAAIQA4/SH/1gAAAJQBAAALAAAA&#10;AAAAAAAAAAAAAC8BAABfcmVscy8ucmVsc1BLAQItABQABgAIAAAAIQCkejQVygEAAP0DAAAOAAAA&#10;AAAAAAAAAAAAAC4CAABkcnMvZTJvRG9jLnhtbFBLAQItABQABgAIAAAAIQCmV/bz3wAAAAkBAAAP&#10;AAAAAAAAAAAAAAAAACQEAABkcnMvZG93bnJldi54bWxQSwUGAAAAAAQABADzAAAAMAUAAAAA&#10;" strokecolor="black [3213]" strokeweight=".5pt">
                <v:stroke endarrow="block" joinstyle="miter"/>
              </v:shape>
            </w:pict>
          </mc:Fallback>
        </mc:AlternateContent>
      </w:r>
      <w:r>
        <w:rPr>
          <w:noProof/>
        </w:rPr>
        <mc:AlternateContent>
          <mc:Choice Requires="wps">
            <w:drawing>
              <wp:anchor distT="0" distB="0" distL="114300" distR="114300" simplePos="0" relativeHeight="251646976" behindDoc="0" locked="0" layoutInCell="1" allowOverlap="1" wp14:anchorId="0224620D" wp14:editId="3C913E23">
                <wp:simplePos x="0" y="0"/>
                <wp:positionH relativeFrom="column">
                  <wp:posOffset>863600</wp:posOffset>
                </wp:positionH>
                <wp:positionV relativeFrom="paragraph">
                  <wp:posOffset>756285</wp:posOffset>
                </wp:positionV>
                <wp:extent cx="0" cy="281305"/>
                <wp:effectExtent l="76200" t="0" r="57150" b="61595"/>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DF5F4D" id="Straight Arrow Connector 27" o:spid="_x0000_s1026" type="#_x0000_t32" alt="&quot;&quot;" style="position:absolute;margin-left:68pt;margin-top:59.55pt;width:0;height:22.1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OFy1AzdAAAACwEA&#10;AA8AAABkcnMvZG93bnJldi54bWxMT9FKw0AQfBf8h2MF3+wlVoKNuZQiFIoitNUPuOS2SejdXsxd&#10;2+Tv3fqibzM7w+xMsRydFWccQudJQTpLQCDV3nTUKPj6XD88gwhRk9HWEyqYMMCyvL0pdG78hXZ4&#10;3sdGcAiFXCtoY+xzKUPdotNh5nsk1g5+cDoyHRppBn3hcGflY5Jk0umO+EOre3xtsT7uT07BYtM3&#10;ld2+v6XfybDedNvpY1xNSt3fjasXEBHH+GeGa32uDiV3qvyJTBCW+TzjLZFBukhBXB2/l4pBNn8C&#10;WRby/4byBwAA//8DAFBLAQItABQABgAIAAAAIQC2gziS/gAAAOEBAAATAAAAAAAAAAAAAAAAAAAA&#10;AABbQ29udGVudF9UeXBlc10ueG1sUEsBAi0AFAAGAAgAAAAhADj9If/WAAAAlAEAAAsAAAAAAAAA&#10;AAAAAAAALwEAAF9yZWxzLy5yZWxzUEsBAi0AFAAGAAgAAAAhAFBdJ+TIAQAA/QMAAA4AAAAAAAAA&#10;AAAAAAAALgIAAGRycy9lMm9Eb2MueG1sUEsBAi0AFAAGAAgAAAAhAOFy1AzdAAAACwEAAA8AAAAA&#10;AAAAAAAAAAAAIgQAAGRycy9kb3ducmV2LnhtbFBLBQYAAAAABAAEAPMAAAAsBQAAAAA=&#10;" strokecolor="black [3213]" strokeweight=".5pt">
                <v:stroke endarrow="block" joinstyle="miter"/>
              </v:shape>
            </w:pict>
          </mc:Fallback>
        </mc:AlternateContent>
      </w:r>
      <w:r w:rsidRPr="00560609">
        <w:rPr>
          <w:noProof/>
        </w:rPr>
        <mc:AlternateContent>
          <mc:Choice Requires="wps">
            <w:drawing>
              <wp:inline distT="0" distB="0" distL="0" distR="0" wp14:anchorId="456E70C5" wp14:editId="38E91254">
                <wp:extent cx="1887220" cy="723900"/>
                <wp:effectExtent l="0" t="0" r="17780" b="19050"/>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0A8F5" w14:textId="77777777" w:rsidR="00E542E1" w:rsidRPr="00560609"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Number of respondents starting the survey: </w:t>
                            </w:r>
                            <w:r w:rsidRPr="00B164FB">
                              <w:rPr>
                                <w:rFonts w:ascii="Arial" w:hAnsi="Arial" w:cs="Arial"/>
                                <w:i/>
                                <w:iCs/>
                                <w:color w:val="000000" w:themeColor="text1"/>
                                <w:sz w:val="18"/>
                                <w:szCs w:val="20"/>
                              </w:rPr>
                              <w:t>n</w:t>
                            </w:r>
                            <w:r>
                              <w:rPr>
                                <w:rFonts w:ascii="Arial" w:hAnsi="Arial" w:cs="Arial"/>
                                <w:color w:val="000000" w:themeColor="text1"/>
                                <w:sz w:val="18"/>
                                <w:szCs w:val="20"/>
                              </w:rPr>
                              <w:t xml:space="preserve"> =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6E70C5" id="Rectangle 13" o:spid="_x0000_s1027" style="width:148.6pt;height: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FeiQIAAHA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asaXLVSHjSMO+qHxlt8pLOQ982HDHE4J1h4n&#10;PzziR2poSwrDiZIa3K/33qM+Ni9KKWlx6krqf+6YE5Tobwbb+qqYz+OYpsv8/CL2lzuVbE8lZtes&#10;AZuhwB1jeTpG/aDHo3TQvOCCWEWvKGKGo++S8uDGyzr02wBXDBerVVLD0bQs3JsnyyN45Dk26nP3&#10;wpwdujngHDzAOKFs8aape91oaWC1CyBV6vgjr0MFcKxTKw0rKO6N03vSOi7K5W8AAAD//wMAUEsD&#10;BBQABgAIAAAAIQAf5wpr3QAAAAUBAAAPAAAAZHJzL2Rvd25yZXYueG1sTI9BS8NAEIXvgv9hGcFL&#10;aTcJojVmU0RRepCCVQ/eNtkxic3Ohuy0jf/e0YteHgzv8d43xWryvTrgGLtABtJFAgqpDq6jxsDr&#10;y8N8CSqyJWf7QGjgCyOsytOTwuYuHOkZD1tulJRQzK2BlnnItY51i97GRRiQxPsIo7cs59hoN9qj&#10;lPteZ0lyqb3tSBZaO+Bdi/Vuu/cG3tcTN5/pIz/t7Oxttm6renNfGXN+Nt3egGKc+C8MP/iCDqUw&#10;VWFPLqregDzCvypedn2VgaoklF4koMtC/6cvvwEAAP//AwBQSwECLQAUAAYACAAAACEAtoM4kv4A&#10;AADhAQAAEwAAAAAAAAAAAAAAAAAAAAAAW0NvbnRlbnRfVHlwZXNdLnhtbFBLAQItABQABgAIAAAA&#10;IQA4/SH/1gAAAJQBAAALAAAAAAAAAAAAAAAAAC8BAABfcmVscy8ucmVsc1BLAQItABQABgAIAAAA&#10;IQCU1KFeiQIAAHAFAAAOAAAAAAAAAAAAAAAAAC4CAABkcnMvZTJvRG9jLnhtbFBLAQItABQABgAI&#10;AAAAIQAf5wpr3QAAAAUBAAAPAAAAAAAAAAAAAAAAAOMEAABkcnMvZG93bnJldi54bWxQSwUGAAAA&#10;AAQABADzAAAA7QUAAAAA&#10;" filled="f" strokecolor="black [3213]" strokeweight="1pt">
                <v:textbox>
                  <w:txbxContent>
                    <w:p w14:paraId="1420A8F5" w14:textId="77777777" w:rsidR="00E542E1" w:rsidRPr="00560609"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Number of respondents starting the survey: </w:t>
                      </w:r>
                      <w:r w:rsidRPr="00B164FB">
                        <w:rPr>
                          <w:rFonts w:ascii="Arial" w:hAnsi="Arial" w:cs="Arial"/>
                          <w:i/>
                          <w:iCs/>
                          <w:color w:val="000000" w:themeColor="text1"/>
                          <w:sz w:val="18"/>
                          <w:szCs w:val="20"/>
                        </w:rPr>
                        <w:t>n</w:t>
                      </w:r>
                      <w:r>
                        <w:rPr>
                          <w:rFonts w:ascii="Arial" w:hAnsi="Arial" w:cs="Arial"/>
                          <w:color w:val="000000" w:themeColor="text1"/>
                          <w:sz w:val="18"/>
                          <w:szCs w:val="20"/>
                        </w:rPr>
                        <w:t xml:space="preserve"> = 101</w:t>
                      </w:r>
                    </w:p>
                  </w:txbxContent>
                </v:textbox>
                <w10:anchorlock/>
              </v:rect>
            </w:pict>
          </mc:Fallback>
        </mc:AlternateContent>
      </w:r>
      <w:r>
        <w:rPr>
          <w:color w:val="4472C4" w:themeColor="accent1"/>
        </w:rPr>
        <w:t xml:space="preserve"> </w:t>
      </w:r>
    </w:p>
    <w:p w14:paraId="2743774F" w14:textId="17BA13A8" w:rsidR="00907960" w:rsidRDefault="00907960" w:rsidP="00907960">
      <w:pPr>
        <w:rPr>
          <w:color w:val="4472C4" w:themeColor="accent1"/>
        </w:rPr>
      </w:pPr>
      <w:r w:rsidRPr="00560609">
        <w:rPr>
          <w:noProof/>
        </w:rPr>
        <mc:AlternateContent>
          <mc:Choice Requires="wps">
            <w:drawing>
              <wp:anchor distT="0" distB="0" distL="114300" distR="114300" simplePos="0" relativeHeight="251651072" behindDoc="0" locked="0" layoutInCell="1" allowOverlap="1" wp14:anchorId="6070F568" wp14:editId="382D849B">
                <wp:simplePos x="0" y="0"/>
                <wp:positionH relativeFrom="column">
                  <wp:posOffset>2482850</wp:posOffset>
                </wp:positionH>
                <wp:positionV relativeFrom="paragraph">
                  <wp:posOffset>132715</wp:posOffset>
                </wp:positionV>
                <wp:extent cx="1887220" cy="1028700"/>
                <wp:effectExtent l="0" t="0" r="17780" b="1905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722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7A961" w14:textId="26261390" w:rsidR="00E542E1"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Exited the survey due to not meeting eligibility criteria*: </w:t>
                            </w:r>
                            <w:r w:rsidRPr="00B164FB">
                              <w:rPr>
                                <w:rFonts w:ascii="Arial" w:hAnsi="Arial" w:cs="Arial"/>
                                <w:i/>
                                <w:iCs/>
                                <w:color w:val="000000" w:themeColor="text1"/>
                                <w:sz w:val="18"/>
                                <w:szCs w:val="20"/>
                              </w:rPr>
                              <w:t>n</w:t>
                            </w:r>
                            <w:r>
                              <w:rPr>
                                <w:rFonts w:ascii="Arial" w:hAnsi="Arial" w:cs="Arial"/>
                                <w:color w:val="000000" w:themeColor="text1"/>
                                <w:sz w:val="18"/>
                                <w:szCs w:val="20"/>
                              </w:rPr>
                              <w:t xml:space="preserve"> = 20 </w:t>
                            </w:r>
                          </w:p>
                          <w:p w14:paraId="3C09B891" w14:textId="39DA7872" w:rsidR="00E542E1" w:rsidRDefault="00E542E1" w:rsidP="00941D54">
                            <w:pPr>
                              <w:pStyle w:val="ListParagraph"/>
                              <w:numPr>
                                <w:ilvl w:val="0"/>
                                <w:numId w:val="75"/>
                              </w:num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Ineligible due to occupation: </w:t>
                            </w:r>
                            <w:r w:rsidRPr="00B164FB">
                              <w:rPr>
                                <w:rFonts w:ascii="Arial" w:hAnsi="Arial" w:cs="Arial"/>
                                <w:i/>
                                <w:iCs/>
                                <w:color w:val="000000" w:themeColor="text1"/>
                                <w:sz w:val="18"/>
                                <w:szCs w:val="20"/>
                              </w:rPr>
                              <w:t>n</w:t>
                            </w:r>
                            <w:r>
                              <w:rPr>
                                <w:rFonts w:ascii="Arial" w:hAnsi="Arial" w:cs="Arial"/>
                                <w:color w:val="000000" w:themeColor="text1"/>
                                <w:sz w:val="18"/>
                                <w:szCs w:val="20"/>
                              </w:rPr>
                              <w:t xml:space="preserve"> = 16</w:t>
                            </w:r>
                          </w:p>
                          <w:p w14:paraId="5BFA73B5" w14:textId="0D4B8B27" w:rsidR="00E542E1" w:rsidRPr="008F1357" w:rsidRDefault="00E542E1" w:rsidP="00941D54">
                            <w:pPr>
                              <w:pStyle w:val="ListParagraph"/>
                              <w:numPr>
                                <w:ilvl w:val="0"/>
                                <w:numId w:val="75"/>
                              </w:num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Ineligible due to country of work: </w:t>
                            </w:r>
                            <w:r w:rsidRPr="00B164FB">
                              <w:rPr>
                                <w:rFonts w:ascii="Arial" w:hAnsi="Arial" w:cs="Arial"/>
                                <w:i/>
                                <w:iCs/>
                                <w:color w:val="000000" w:themeColor="text1"/>
                                <w:sz w:val="18"/>
                                <w:szCs w:val="20"/>
                              </w:rPr>
                              <w:t xml:space="preserve">n </w:t>
                            </w:r>
                            <w:r>
                              <w:rPr>
                                <w:rFonts w:ascii="Arial" w:hAnsi="Arial" w:cs="Arial"/>
                                <w:color w:val="000000" w:themeColor="text1"/>
                                <w:sz w:val="18"/>
                                <w:szCs w:val="20"/>
                              </w:rPr>
                              <w: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0F568" id="Rectangle 18" o:spid="_x0000_s1028" alt="&quot;&quot;" style="position:absolute;margin-left:195.5pt;margin-top:10.45pt;width:148.6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mNiQIAAHEFAAAOAAAAZHJzL2Uyb0RvYy54bWysVEtv2zAMvg/YfxB0X20H6ZoFdYogRYcB&#10;RVssHXpWZKkWIIuapMTOfv0o+ZGgK3YYloMjieRH8uPj+qZrNDkI5xWYkhYXOSXCcKiUeS3pj+e7&#10;TwtKfGCmYhqMKOlReHqz+vjhurVLMYMadCUcQRDjl60taR2CXWaZ57VomL8AKwwKJbiGBby616xy&#10;rEX0RmezPP+cteAq64AL7/H1thfSVcKXUvDwKKUXgeiSYmwhfV367uI3W12z5atjtlZ8CIP9QxQN&#10;UwadTlC3LDCyd+oPqEZxBx5kuODQZCCl4iLlgNkU+ZtstjWzIuWC5Hg70eT/Hyx/OGztk0MaWuuX&#10;Ho8xi066Jv5jfKRLZB0nskQXCMfHYrG4ms2QU46yIp8trvJEZ3Yyt86HrwIaEg8ldViNRBI73PuA&#10;LlF1VIneDNwprVNFtIkPHrSq4lu6xJYQG+3IgWExQ1fE4iHEmRbeomV2yiWdwlGLCKHNdyGJqjD6&#10;WQoktdkJk3EuTCh6Uc0q0bu6zPE3OhujSK4TYESWGOSEPQCMmj3IiN3HPOhHU5G6dDLO/xZYbzxZ&#10;JM9gwmTcKAPuPQCNWQ2ee/2RpJ6ayFLodh1yE6lBzfiyg+r45IiDfmq85XcKC3nPfHhiDscEi4+j&#10;Hx7xIzW0JYXhREkN7td771EfuxellLQ4diX1P/fMCUr0N4N9/aWYz+Ocpsv88io2mDuX7M4lZt9s&#10;AJuhwCVjeTpG/aDHo3TQvOCGWEevKGKGo++S8uDGyyb06wB3DBfrdVLD2bQs3Jut5RE88hwb9bl7&#10;Yc4O3RxwEB5gHFG2fNPUvW60NLDeB5AqdfyJ16ECONeplYYdFBfH+T1pnTbl6jcAAAD//wMAUEsD&#10;BBQABgAIAAAAIQAqVS/M4QAAAAoBAAAPAAAAZHJzL2Rvd25yZXYueG1sTI9BS8NAEIXvgv9hGcFL&#10;aTeJUJKYTRFF6UEEqz14m2TXbGx2N2Snbfz3jic9DvPx3veqzewGcTJT7INXkK4SEMa3Qfe+U/D+&#10;9rjMQURCr3EI3ij4NhE29eVFhaUOZ/9qTjvqBIf4WKICSzSWUsbWGodxFUbj+fcZJofE59RJPeGZ&#10;w90gsyRZS4e95waLo7m3pj3sjk7Bx3am7it9oucDLvaLrW3al4dGqeur+e4WBJmZ/mD41Wd1qNmp&#10;CUevoxgU3BQpbyEFWVKAYGCd5xmIhsk8K0DWlfw/of4BAAD//wMAUEsBAi0AFAAGAAgAAAAhALaD&#10;OJL+AAAA4QEAABMAAAAAAAAAAAAAAAAAAAAAAFtDb250ZW50X1R5cGVzXS54bWxQSwECLQAUAAYA&#10;CAAAACEAOP0h/9YAAACUAQAACwAAAAAAAAAAAAAAAAAvAQAAX3JlbHMvLnJlbHNQSwECLQAUAAYA&#10;CAAAACEAGgK5jYkCAABxBQAADgAAAAAAAAAAAAAAAAAuAgAAZHJzL2Uyb0RvYy54bWxQSwECLQAU&#10;AAYACAAAACEAKlUvzOEAAAAKAQAADwAAAAAAAAAAAAAAAADjBAAAZHJzL2Rvd25yZXYueG1sUEsF&#10;BgAAAAAEAAQA8wAAAPEFAAAAAA==&#10;" filled="f" strokecolor="black [3213]" strokeweight="1pt">
                <v:textbox>
                  <w:txbxContent>
                    <w:p w14:paraId="1657A961" w14:textId="26261390" w:rsidR="00E542E1"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Exited the survey due to not meeting eligibility criteria*: </w:t>
                      </w:r>
                      <w:r w:rsidRPr="00B164FB">
                        <w:rPr>
                          <w:rFonts w:ascii="Arial" w:hAnsi="Arial" w:cs="Arial"/>
                          <w:i/>
                          <w:iCs/>
                          <w:color w:val="000000" w:themeColor="text1"/>
                          <w:sz w:val="18"/>
                          <w:szCs w:val="20"/>
                        </w:rPr>
                        <w:t>n</w:t>
                      </w:r>
                      <w:r>
                        <w:rPr>
                          <w:rFonts w:ascii="Arial" w:hAnsi="Arial" w:cs="Arial"/>
                          <w:color w:val="000000" w:themeColor="text1"/>
                          <w:sz w:val="18"/>
                          <w:szCs w:val="20"/>
                        </w:rPr>
                        <w:t xml:space="preserve"> = 20 </w:t>
                      </w:r>
                    </w:p>
                    <w:p w14:paraId="3C09B891" w14:textId="39DA7872" w:rsidR="00E542E1" w:rsidRDefault="00E542E1" w:rsidP="00941D54">
                      <w:pPr>
                        <w:pStyle w:val="ListParagraph"/>
                        <w:numPr>
                          <w:ilvl w:val="0"/>
                          <w:numId w:val="75"/>
                        </w:num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Ineligible due to occupation: </w:t>
                      </w:r>
                      <w:r w:rsidRPr="00B164FB">
                        <w:rPr>
                          <w:rFonts w:ascii="Arial" w:hAnsi="Arial" w:cs="Arial"/>
                          <w:i/>
                          <w:iCs/>
                          <w:color w:val="000000" w:themeColor="text1"/>
                          <w:sz w:val="18"/>
                          <w:szCs w:val="20"/>
                        </w:rPr>
                        <w:t>n</w:t>
                      </w:r>
                      <w:r>
                        <w:rPr>
                          <w:rFonts w:ascii="Arial" w:hAnsi="Arial" w:cs="Arial"/>
                          <w:color w:val="000000" w:themeColor="text1"/>
                          <w:sz w:val="18"/>
                          <w:szCs w:val="20"/>
                        </w:rPr>
                        <w:t xml:space="preserve"> = 16</w:t>
                      </w:r>
                    </w:p>
                    <w:p w14:paraId="5BFA73B5" w14:textId="0D4B8B27" w:rsidR="00E542E1" w:rsidRPr="008F1357" w:rsidRDefault="00E542E1" w:rsidP="00941D54">
                      <w:pPr>
                        <w:pStyle w:val="ListParagraph"/>
                        <w:numPr>
                          <w:ilvl w:val="0"/>
                          <w:numId w:val="75"/>
                        </w:num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Ineligible due to country of work: </w:t>
                      </w:r>
                      <w:r w:rsidRPr="00B164FB">
                        <w:rPr>
                          <w:rFonts w:ascii="Arial" w:hAnsi="Arial" w:cs="Arial"/>
                          <w:i/>
                          <w:iCs/>
                          <w:color w:val="000000" w:themeColor="text1"/>
                          <w:sz w:val="18"/>
                          <w:szCs w:val="20"/>
                        </w:rPr>
                        <w:t xml:space="preserve">n </w:t>
                      </w:r>
                      <w:r>
                        <w:rPr>
                          <w:rFonts w:ascii="Arial" w:hAnsi="Arial" w:cs="Arial"/>
                          <w:color w:val="000000" w:themeColor="text1"/>
                          <w:sz w:val="18"/>
                          <w:szCs w:val="20"/>
                        </w:rPr>
                        <w:t>= 4</w:t>
                      </w:r>
                    </w:p>
                  </w:txbxContent>
                </v:textbox>
              </v:rect>
            </w:pict>
          </mc:Fallback>
        </mc:AlternateContent>
      </w:r>
    </w:p>
    <w:p w14:paraId="6244D6EE" w14:textId="77777777" w:rsidR="00907960" w:rsidRDefault="00907960" w:rsidP="00907960">
      <w:pPr>
        <w:rPr>
          <w:color w:val="4472C4" w:themeColor="accent1"/>
        </w:rPr>
      </w:pPr>
      <w:r>
        <w:rPr>
          <w:noProof/>
        </w:rPr>
        <mc:AlternateContent>
          <mc:Choice Requires="wps">
            <w:drawing>
              <wp:anchor distT="0" distB="0" distL="114300" distR="114300" simplePos="0" relativeHeight="251655168" behindDoc="0" locked="0" layoutInCell="1" allowOverlap="1" wp14:anchorId="1A1C008B" wp14:editId="2B099A5C">
                <wp:simplePos x="0" y="0"/>
                <wp:positionH relativeFrom="column">
                  <wp:posOffset>1887220</wp:posOffset>
                </wp:positionH>
                <wp:positionV relativeFrom="paragraph">
                  <wp:posOffset>330200</wp:posOffset>
                </wp:positionV>
                <wp:extent cx="563270" cy="0"/>
                <wp:effectExtent l="0" t="76200" r="27305" b="95250"/>
                <wp:wrapNone/>
                <wp:docPr id="20" name="Straight Arrow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AFEECB" id="Straight Arrow Connector 20" o:spid="_x0000_s1026" type="#_x0000_t32" alt="&quot;&quot;" style="position:absolute;margin-left:148.6pt;margin-top:26pt;width:44.3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plf2898AAAAJ&#10;AQAADwAAAGRycy9kb3ducmV2LnhtbEyP0UrDQBBF3wX/YRnBN7tppNqk2ZQiFIoi1NoP2CRjEtyd&#10;jbvbNvl7R3zQx5k53Dm3WI/WiDP60DtSMJ8lIJBq1/TUKji+b++WIELU1GjjCBVMGGBdXl8VOm/c&#10;hd7wfIit4BAKuVbQxTjkUoa6Q6vDzA1IfPtw3urIo29l4/WFw62RaZI8SKt74g+dHvCpw/rzcLIK&#10;st3QVmb/8jz/Svx21++n13EzKXV7M25WICKO8Q+GH31Wh5KdKneiJgijIM0eU0YVLFLuxMD9cpGB&#10;qH4Xsizk/wblNwAAAP//AwBQSwECLQAUAAYACAAAACEAtoM4kv4AAADhAQAAEwAAAAAAAAAAAAAA&#10;AAAAAAAAW0NvbnRlbnRfVHlwZXNdLnhtbFBLAQItABQABgAIAAAAIQA4/SH/1gAAAJQBAAALAAAA&#10;AAAAAAAAAAAAAC8BAABfcmVscy8ucmVsc1BLAQItABQABgAIAAAAIQCkejQVygEAAP0DAAAOAAAA&#10;AAAAAAAAAAAAAC4CAABkcnMvZTJvRG9jLnhtbFBLAQItABQABgAIAAAAIQCmV/bz3wAAAAkBAAAP&#10;AAAAAAAAAAAAAAAAACQEAABkcnMvZG93bnJldi54bWxQSwUGAAAAAAQABADzAAAAMAUAAAAA&#10;" strokecolor="black [3213]" strokeweight=".5pt">
                <v:stroke endarrow="block" joinstyle="miter"/>
              </v:shape>
            </w:pict>
          </mc:Fallback>
        </mc:AlternateContent>
      </w:r>
      <w:r>
        <w:rPr>
          <w:noProof/>
        </w:rPr>
        <mc:AlternateContent>
          <mc:Choice Requires="wps">
            <w:drawing>
              <wp:anchor distT="0" distB="0" distL="114300" distR="114300" simplePos="0" relativeHeight="251653120" behindDoc="0" locked="0" layoutInCell="1" allowOverlap="1" wp14:anchorId="1CB3C9A4" wp14:editId="2CFBB67E">
                <wp:simplePos x="0" y="0"/>
                <wp:positionH relativeFrom="column">
                  <wp:posOffset>863600</wp:posOffset>
                </wp:positionH>
                <wp:positionV relativeFrom="paragraph">
                  <wp:posOffset>756285</wp:posOffset>
                </wp:positionV>
                <wp:extent cx="0" cy="281305"/>
                <wp:effectExtent l="76200" t="0" r="57150" b="61595"/>
                <wp:wrapNone/>
                <wp:docPr id="21" name="Straight Arrow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05DBCA" id="Straight Arrow Connector 21" o:spid="_x0000_s1026" type="#_x0000_t32" alt="&quot;&quot;" style="position:absolute;margin-left:68pt;margin-top:59.55pt;width:0;height:22.1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OFy1AzdAAAACwEA&#10;AA8AAABkcnMvZG93bnJldi54bWxMT9FKw0AQfBf8h2MF3+wlVoKNuZQiFIoitNUPuOS2SejdXsxd&#10;2+Tv3fqibzM7w+xMsRydFWccQudJQTpLQCDV3nTUKPj6XD88gwhRk9HWEyqYMMCyvL0pdG78hXZ4&#10;3sdGcAiFXCtoY+xzKUPdotNh5nsk1g5+cDoyHRppBn3hcGflY5Jk0umO+EOre3xtsT7uT07BYtM3&#10;ld2+v6XfybDedNvpY1xNSt3fjasXEBHH+GeGa32uDiV3qvyJTBCW+TzjLZFBukhBXB2/l4pBNn8C&#10;WRby/4byBwAA//8DAFBLAQItABQABgAIAAAAIQC2gziS/gAAAOEBAAATAAAAAAAAAAAAAAAAAAAA&#10;AABbQ29udGVudF9UeXBlc10ueG1sUEsBAi0AFAAGAAgAAAAhADj9If/WAAAAlAEAAAsAAAAAAAAA&#10;AAAAAAAALwEAAF9yZWxzLy5yZWxzUEsBAi0AFAAGAAgAAAAhAFBdJ+TIAQAA/QMAAA4AAAAAAAAA&#10;AAAAAAAALgIAAGRycy9lMm9Eb2MueG1sUEsBAi0AFAAGAAgAAAAhAOFy1AzdAAAACwEAAA8AAAAA&#10;AAAAAAAAAAAAIgQAAGRycy9kb3ducmV2LnhtbFBLBQYAAAAABAAEAPMAAAAsBQAAAAA=&#10;" strokecolor="black [3213]" strokeweight=".5pt">
                <v:stroke endarrow="block" joinstyle="miter"/>
              </v:shape>
            </w:pict>
          </mc:Fallback>
        </mc:AlternateContent>
      </w:r>
      <w:r w:rsidRPr="00560609">
        <w:rPr>
          <w:noProof/>
        </w:rPr>
        <mc:AlternateContent>
          <mc:Choice Requires="wps">
            <w:drawing>
              <wp:inline distT="0" distB="0" distL="0" distR="0" wp14:anchorId="3C32E0F0" wp14:editId="06EC36F3">
                <wp:extent cx="1887220" cy="723900"/>
                <wp:effectExtent l="0" t="0" r="17780" b="19050"/>
                <wp:docPr id="22" name="Rectangle 22"/>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4EA04" w14:textId="77777777" w:rsidR="00E542E1" w:rsidRPr="00560609"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Respondents completing the eligibility questions: </w:t>
                            </w:r>
                            <w:r w:rsidRPr="00B164FB">
                              <w:rPr>
                                <w:rFonts w:ascii="Arial" w:hAnsi="Arial" w:cs="Arial"/>
                                <w:i/>
                                <w:iCs/>
                                <w:color w:val="000000" w:themeColor="text1"/>
                                <w:sz w:val="18"/>
                                <w:szCs w:val="20"/>
                              </w:rPr>
                              <w:t>n</w:t>
                            </w:r>
                            <w:r>
                              <w:rPr>
                                <w:rFonts w:ascii="Arial" w:hAnsi="Arial" w:cs="Arial"/>
                                <w:color w:val="000000" w:themeColor="text1"/>
                                <w:sz w:val="18"/>
                                <w:szCs w:val="20"/>
                              </w:rPr>
                              <w:t xml:space="preserve"> =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32E0F0" id="Rectangle 22" o:spid="_x0000_s1029" style="width:148.6pt;height: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0CeiQIAAHAFAAAOAAAAZHJzL2Uyb0RvYy54bWysVEtPGzEQvlfqf7B8L7sboEDEBkVBVJUQ&#10;IKDi7HjtrCWvx7Wd7Ka/vmPvIxFFPVTNYWN7Zr6Z+eZxfdM1muyE8wpMSYuTnBJhOFTKbEr64/Xu&#10;yyUlPjBTMQ1GlHQvPL1ZfP503dq5mEENuhKOIIjx89aWtA7BzrPM81o0zJ+AFQaFElzDAl7dJqsc&#10;axG90dksz79mLbjKOuDCe3y97YV0kfClFDw8SulFILqkGFtIX5e+6/jNFtdsvnHM1ooPYbB/iKJh&#10;yqDTCeqWBUa2Tv0B1SjuwIMMJxyaDKRUXKQcMJsif5fNS82sSLkgOd5ONPn/B8sfdi/2ySENrfVz&#10;j8eYRSddE/8xPtIlsvYTWaILhONjcXl5MZshpxxlF7PTqzyxmR2srfPhm4CGxENJHRYjccR29z6g&#10;R1QdVaIzA3dK61QQbeKDB62q+JYusSPESjuyY1jL0BWxdghxpIW3aJkdUkmnsNciQmjzLCRRFQY/&#10;S4GkLjtgMs6FCUUvqlklelfnOf5GZ2MUyXUCjMgSg5ywB4BRswcZsfuYB/1oKlKTTsb53wLrjSeL&#10;5BlMmIwbZcB9BKAxq8Fzrz+S1FMTWQrdukNuSnoaNePLGqr9kyMO+qHxlt8pLOQ98+GJOZwSrD1O&#10;fnjEj9TQlhSGEyU1uF8fvUd9bF6UUtLi1JXU/9wyJyjR3w229VVxdhbHNF3Ozi9if7ljyfpYYrbN&#10;CrAZCtwxlqdj1A96PEoHzRsuiGX0iiJmOPouKQ9uvKxCvw1wxXCxXCY1HE3Lwr15sTyCR55jo752&#10;b8zZoZsDzsEDjBPK5u+auteNlgaW2wBSpY4/8DpUAMc6tdKwguLeOL4nrcOiXPwGAAD//wMAUEsD&#10;BBQABgAIAAAAIQAf5wpr3QAAAAUBAAAPAAAAZHJzL2Rvd25yZXYueG1sTI9BS8NAEIXvgv9hGcFL&#10;aTcJojVmU0RRepCCVQ/eNtkxic3Ohuy0jf/e0YteHgzv8d43xWryvTrgGLtABtJFAgqpDq6jxsDr&#10;y8N8CSqyJWf7QGjgCyOsytOTwuYuHOkZD1tulJRQzK2BlnnItY51i97GRRiQxPsIo7cs59hoN9qj&#10;lPteZ0lyqb3tSBZaO+Bdi/Vuu/cG3tcTN5/pIz/t7Oxttm6renNfGXN+Nt3egGKc+C8MP/iCDqUw&#10;VWFPLqregDzCvypedn2VgaoklF4koMtC/6cvvwEAAP//AwBQSwECLQAUAAYACAAAACEAtoM4kv4A&#10;AADhAQAAEwAAAAAAAAAAAAAAAAAAAAAAW0NvbnRlbnRfVHlwZXNdLnhtbFBLAQItABQABgAIAAAA&#10;IQA4/SH/1gAAAJQBAAALAAAAAAAAAAAAAAAAAC8BAABfcmVscy8ucmVsc1BLAQItABQABgAIAAAA&#10;IQB5F0CeiQIAAHAFAAAOAAAAAAAAAAAAAAAAAC4CAABkcnMvZTJvRG9jLnhtbFBLAQItABQABgAI&#10;AAAAIQAf5wpr3QAAAAUBAAAPAAAAAAAAAAAAAAAAAOMEAABkcnMvZG93bnJldi54bWxQSwUGAAAA&#10;AAQABADzAAAA7QUAAAAA&#10;" filled="f" strokecolor="black [3213]" strokeweight="1pt">
                <v:textbox>
                  <w:txbxContent>
                    <w:p w14:paraId="5474EA04" w14:textId="77777777" w:rsidR="00E542E1" w:rsidRPr="00560609"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Respondents completing the eligibility questions: </w:t>
                      </w:r>
                      <w:r w:rsidRPr="00B164FB">
                        <w:rPr>
                          <w:rFonts w:ascii="Arial" w:hAnsi="Arial" w:cs="Arial"/>
                          <w:i/>
                          <w:iCs/>
                          <w:color w:val="000000" w:themeColor="text1"/>
                          <w:sz w:val="18"/>
                          <w:szCs w:val="20"/>
                        </w:rPr>
                        <w:t>n</w:t>
                      </w:r>
                      <w:r>
                        <w:rPr>
                          <w:rFonts w:ascii="Arial" w:hAnsi="Arial" w:cs="Arial"/>
                          <w:color w:val="000000" w:themeColor="text1"/>
                          <w:sz w:val="18"/>
                          <w:szCs w:val="20"/>
                        </w:rPr>
                        <w:t xml:space="preserve"> = 100</w:t>
                      </w:r>
                    </w:p>
                  </w:txbxContent>
                </v:textbox>
                <w10:anchorlock/>
              </v:rect>
            </w:pict>
          </mc:Fallback>
        </mc:AlternateContent>
      </w:r>
      <w:r>
        <w:rPr>
          <w:color w:val="4472C4" w:themeColor="accent1"/>
        </w:rPr>
        <w:t xml:space="preserve"> </w:t>
      </w:r>
    </w:p>
    <w:p w14:paraId="05F66260" w14:textId="77777777" w:rsidR="00907960" w:rsidRDefault="00907960" w:rsidP="00907960">
      <w:pPr>
        <w:rPr>
          <w:color w:val="4472C4" w:themeColor="accent1"/>
        </w:rPr>
      </w:pPr>
      <w:r>
        <w:rPr>
          <w:color w:val="4472C4" w:themeColor="accent1"/>
        </w:rPr>
        <w:t xml:space="preserve"> </w:t>
      </w:r>
    </w:p>
    <w:p w14:paraId="58289E4B" w14:textId="77777777" w:rsidR="00907960" w:rsidRDefault="00907960" w:rsidP="00907960">
      <w:pPr>
        <w:rPr>
          <w:color w:val="4472C4" w:themeColor="accent1"/>
        </w:rPr>
      </w:pPr>
      <w:r>
        <w:rPr>
          <w:noProof/>
        </w:rPr>
        <mc:AlternateContent>
          <mc:Choice Requires="wps">
            <w:drawing>
              <wp:anchor distT="0" distB="0" distL="114300" distR="114300" simplePos="0" relativeHeight="251667456" behindDoc="0" locked="0" layoutInCell="1" allowOverlap="1" wp14:anchorId="2F04C100" wp14:editId="2A738680">
                <wp:simplePos x="0" y="0"/>
                <wp:positionH relativeFrom="column">
                  <wp:posOffset>857250</wp:posOffset>
                </wp:positionH>
                <wp:positionV relativeFrom="paragraph">
                  <wp:posOffset>774065</wp:posOffset>
                </wp:positionV>
                <wp:extent cx="6350" cy="1066800"/>
                <wp:effectExtent l="38100" t="0" r="69850" b="57150"/>
                <wp:wrapNone/>
                <wp:docPr id="42" name="Straight Arrow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 cy="1066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B00432" id="Straight Arrow Connector 42" o:spid="_x0000_s1026" type="#_x0000_t32" alt="&quot;&quot;" style="position:absolute;margin-left:67.5pt;margin-top:60.95pt;width:.5pt;height:8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PeZuwEAAMIDAAAOAAAAZHJzL2Uyb0RvYy54bWysU9uO0zAQfUfiHyy/0ySLqFZV033oAi8I&#10;Vlw+wOvYibW+aTw0yd8zdtoUcZEQ2peJL3Nmzjme7O8mZ9lJQTLBt7zZ1JwpL0NnfN/yb1/fvbrl&#10;LKHwnbDBq5bPKvG7w8sX+zHu1E0Ygu0UMCri026MLR8Q466qkhyUE2kTovJ0qQM4gbSFvupAjFTd&#10;2eqmrrfVGKCLEKRKiU7vl0t+KPW1VhI/aZ0UMtty4oYlQomPOVaHvdj1IOJg5JmG+A8WThhPTddS&#10;9wIF+w7mt1LOSAgpaNzI4KqgtZGqaCA1Tf2Lmi+DiKpoIXNSXG1Kz1dWfjwd/QOQDWNMuxQfIKuY&#10;NLj8JX5sKmbNq1lqQibpcPv6DRkq6aKpt9vbunhZXbEREr5XwbG8aHlCEKYf8Bi8p1cJ0BS/xOlD&#10;QupOwAsgN7Y+RxTGvvUdwznS6CAY4Xur8ptRek6prqTLCmerFvhnpZnpiObSpsyTOlpgJ0GT0D01&#10;axXKzBBtrF1BdeH2V9A5N8NUmbF/Ba7ZpWPwuAKd8QH+1BWnC1W95F9UL1qz7MfQzeUJix00KMWf&#10;81DnSfx5X+DXX+/wAwAA//8DAFBLAwQUAAYACAAAACEAoeWPe98AAAALAQAADwAAAGRycy9kb3du&#10;cmV2LnhtbEyPzU7DMBCE70i8g7WVuFGnqShJiFMhBMcK0VSIoxtv4qj+iWKnDW/P9kRvO7uj2W/K&#10;7WwNO+MYeu8ErJYJMHSNV73rBBzqj8cMWIjSKWm8QwG/GGBb3d+VslD+4r7wvI8doxAXCilAxzgU&#10;nIdGo5Vh6Qd0dGv9aGUkOXZcjfJC4dbwNEk23Mre0QctB3zT2Jz2kxXQ1t2h+XnP+GTaz+f6W+d6&#10;V++EeFjMry/AIs7x3wxXfEKHipiOfnIqMEN6/URdIg3pKgd2daw3tDkKSLM8B16V/LZD9QcAAP//&#10;AwBQSwECLQAUAAYACAAAACEAtoM4kv4AAADhAQAAEwAAAAAAAAAAAAAAAAAAAAAAW0NvbnRlbnRf&#10;VHlwZXNdLnhtbFBLAQItABQABgAIAAAAIQA4/SH/1gAAAJQBAAALAAAAAAAAAAAAAAAAAC8BAABf&#10;cmVscy8ucmVsc1BLAQItABQABgAIAAAAIQA14PeZuwEAAMIDAAAOAAAAAAAAAAAAAAAAAC4CAABk&#10;cnMvZTJvRG9jLnhtbFBLAQItABQABgAIAAAAIQCh5Y973wAAAAsBAAAPAAAAAAAAAAAAAAAAABUE&#10;AABkcnMvZG93bnJldi54bWxQSwUGAAAAAAQABADzAAAAIQUAAAAA&#10;" strokecolor="black [320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406968C1" wp14:editId="4F94B905">
                <wp:simplePos x="0" y="0"/>
                <wp:positionH relativeFrom="column">
                  <wp:posOffset>1885951</wp:posOffset>
                </wp:positionH>
                <wp:positionV relativeFrom="paragraph">
                  <wp:posOffset>328930</wp:posOffset>
                </wp:positionV>
                <wp:extent cx="527050" cy="812800"/>
                <wp:effectExtent l="0" t="0" r="63500" b="63500"/>
                <wp:wrapNone/>
                <wp:docPr id="30" name="Straight Arrow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7050" cy="812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B37DAC" id="Straight Arrow Connector 30" o:spid="_x0000_s1026" type="#_x0000_t32" alt="&quot;&quot;" style="position:absolute;margin-left:148.5pt;margin-top:25.9pt;width:41.5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9xN0AEAAAIEAAAOAAAAZHJzL2Uyb0RvYy54bWysU02P2yAQvVfqf0DcG9uRto2iOHvIdnup&#10;2lXb/QEsHmwkDAimsf3vO+DE7pcqdbWXsYF58+Y9hsPt2Bt2hhC1szWvNiVnYKVrtG1r/vjt/s2O&#10;s4jCNsI4CzWfIPLb4+tXh8HvYes6ZxoIjIrYuB98zTtEvy+KKDvoRdw4D5YOlQu9QFqGtmiCGKh6&#10;b4ptWb4tBhcaH5yEGGn3bj7kx1xfKZD4WakIyEzNqTfMMeT4lGJxPIh9G4TvtLy0IZ7RRS+0JdKl&#10;1J1Awb4H/UepXsvgolO4ka4vnFJaQtZAaqryNzVfO+EhayFzol9sii9XVn46n+xDIBsGH/fRP4Sk&#10;YlShT1/qj43ZrGkxC0ZkkjZvtu/KG7JU0tGu2u7KbGaxgn2I+AFcz9JPzSMGodsOT85auhYXqmyY&#10;OH+MSPQEvAISs7EpRmd0c6+NyYs0E3AygZ0F3SaOVbo9wv2ShUKb97ZhOHkaNwxa2NbAJTNVLVah&#10;+Q8nAzPjF1BMNyRt7izP4MonpASLV05jKTvBFHW3AMss6Z/AS36CQp7P/wEviMzsLC7gXlsX/sa+&#10;2qTm/KsDs+5kwZNrpjwC2RoatOzq5VGkSf55neHr0z3+AAAA//8DAFBLAwQUAAYACAAAACEAnLPm&#10;MuAAAAAKAQAADwAAAGRycy9kb3ducmV2LnhtbEyP3UrDQBBG7wXfYRnBO7ubijaJ2ZQiFIoi1OoD&#10;bLJjEtyfuLttk7d3vLKXM3P45nzVerKGnTDEwTsJ2UIAQ9d6PbhOwufH9i4HFpNyWhnvUMKMEdb1&#10;9VWlSu3P7h1Ph9QxCnGxVBL6lMaS89j2aFVc+BEd3b58sCrRGDqugzpTuDV8KcQjt2pw9KFXIz73&#10;2H4fjlZCsRu7xuxfX7IfEba7YT+/TZtZytubafMELOGU/mH40yd1qMmp8UenIzMSlsWKuiQJDxlV&#10;IOA+F7RoiFwVOfC64pcV6l8AAAD//wMAUEsBAi0AFAAGAAgAAAAhALaDOJL+AAAA4QEAABMAAAAA&#10;AAAAAAAAAAAAAAAAAFtDb250ZW50X1R5cGVzXS54bWxQSwECLQAUAAYACAAAACEAOP0h/9YAAACU&#10;AQAACwAAAAAAAAAAAAAAAAAvAQAAX3JlbHMvLnJlbHNQSwECLQAUAAYACAAAACEAL9/cTdABAAAC&#10;BAAADgAAAAAAAAAAAAAAAAAuAgAAZHJzL2Uyb0RvYy54bWxQSwECLQAUAAYACAAAACEAnLPmMuAA&#10;AAAKAQAADwAAAAAAAAAAAAAAAAAqBAAAZHJzL2Rvd25yZXYueG1sUEsFBgAAAAAEAAQA8wAAADcF&#10;A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57216" behindDoc="0" locked="0" layoutInCell="1" allowOverlap="1" wp14:anchorId="2B572218" wp14:editId="0450ABBD">
                <wp:simplePos x="0" y="0"/>
                <wp:positionH relativeFrom="column">
                  <wp:posOffset>2482850</wp:posOffset>
                </wp:positionH>
                <wp:positionV relativeFrom="paragraph">
                  <wp:posOffset>0</wp:posOffset>
                </wp:positionV>
                <wp:extent cx="1887220" cy="723900"/>
                <wp:effectExtent l="0" t="0" r="17780" b="1905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0C5E4" w14:textId="77777777" w:rsidR="00E542E1" w:rsidRPr="006374FC"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Did not complete any survey questions after the eligibility questions: </w:t>
                            </w:r>
                            <w:r>
                              <w:rPr>
                                <w:rFonts w:ascii="Arial" w:hAnsi="Arial" w:cs="Arial"/>
                                <w:i/>
                                <w:iCs/>
                                <w:color w:val="000000" w:themeColor="text1"/>
                                <w:sz w:val="18"/>
                                <w:szCs w:val="20"/>
                              </w:rPr>
                              <w:t xml:space="preserve">n </w:t>
                            </w:r>
                            <w:r>
                              <w:rPr>
                                <w:rFonts w:ascii="Arial" w:hAnsi="Arial" w:cs="Arial"/>
                                <w:color w:val="000000" w:themeColor="text1"/>
                                <w:sz w:val="18"/>
                                <w:szCs w:val="20"/>
                              </w:rPr>
                              <w:t>=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72218" id="Rectangle 23" o:spid="_x0000_s1030" alt="&quot;&quot;" style="position:absolute;margin-left:195.5pt;margin-top:0;width:148.6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uJiQIAAHAFAAAOAAAAZHJzL2Uyb0RvYy54bWysVEtv2zAMvg/YfxB0X21n6doGdYogRYcB&#10;RVusHXpWZCkWIIuapMTOfv0o+ZGgK3YYloMjieRH8uPj+qZrNNkL5xWYkhZnOSXCcKiU2Zb0x8vd&#10;p0tKfGCmYhqMKOlBeHqz/PjhurULMYMadCUcQRDjF60taR2CXWSZ57VomD8DKwwKJbiGBby6bVY5&#10;1iJ6o7NZnn/JWnCVdcCF9/h62wvpMuFLKXh4lNKLQHRJMbaQvi59N/GbLa/ZYuuYrRUfwmD/EEXD&#10;lEGnE9QtC4zsnPoDqlHcgQcZzjg0GUipuEg5YDZF/iab55pZkXJBcrydaPL/D5Y/7J/tk0MaWusX&#10;Ho8xi066Jv5jfKRLZB0mskQXCMfH4vLyYjZDTjnKLmafr/LEZna0ts6HrwIaEg8ldViMxBHb3/uA&#10;HlF1VInODNwprVNBtIkPHrSq4lu6xI4Qa+3InmEtQ1fE2iHEiRbeomV2TCWdwkGLCKHNdyGJqjD4&#10;WQokddkRk3EuTCh6Uc0q0bs6z/E3OhujSK4TYESWGOSEPQCMmj3IiN3HPOhHU5GadDLO/xZYbzxZ&#10;JM9gwmTcKAPuPQCNWQ2ee/2RpJ6ayFLoNh1yU9J51IwvG6gOT4446IfGW36nsJD3zIcn5nBKsPY4&#10;+eERP1JDW1IYTpTU4H699x71sXlRSkmLU1dS/3PHnKBEfzPY1lfFfB7HNF3m5xexv9ypZHMqMbtm&#10;DdgMBe4Yy9Mx6gc9HqWD5hUXxCp6RREzHH2XlAc3Xtah3wa4YrhYrZIajqZl4d48Wx7BI8+xUV+6&#10;V+bs0M0B5+ABxgllizdN3etGSwOrXQCpUscfeR0qgGOdWmlYQXFvnN6T1nFRLn8DAAD//wMAUEsD&#10;BBQABgAIAAAAIQAtDFnu4AAAAAgBAAAPAAAAZHJzL2Rvd25yZXYueG1sTI9BS8NAEIXvgv9hGcFL&#10;sZtUKWnMpoii9CCC1R68TbJjEpvdDdlpG/+940kvA4/3ePO9Yj25Xh1pjF3wBtJ5Aop8HWznGwPv&#10;b49XGajI6C32wZOBb4qwLs/PCsxtOPlXOm65UVLiY44GWuYh1zrWLTmM8zCQF+8zjA5Z5NhoO+JJ&#10;yl2vF0my1A47Lx9aHOi+pXq/PTgDH5uJm6/0iZ/3ONvNNm1VvzxUxlxeTHe3oJgm/gvDL76gQylM&#10;VTh4G1Vv4HqVyhY2IFfsZZYtQFWSS28S0GWh/w8ofwAAAP//AwBQSwECLQAUAAYACAAAACEAtoM4&#10;kv4AAADhAQAAEwAAAAAAAAAAAAAAAAAAAAAAW0NvbnRlbnRfVHlwZXNdLnhtbFBLAQItABQABgAI&#10;AAAAIQA4/SH/1gAAAJQBAAALAAAAAAAAAAAAAAAAAC8BAABfcmVscy8ucmVsc1BLAQItABQABgAI&#10;AAAAIQDZN9uJiQIAAHAFAAAOAAAAAAAAAAAAAAAAAC4CAABkcnMvZTJvRG9jLnhtbFBLAQItABQA&#10;BgAIAAAAIQAtDFnu4AAAAAgBAAAPAAAAAAAAAAAAAAAAAOMEAABkcnMvZG93bnJldi54bWxQSwUG&#10;AAAAAAQABADzAAAA8AUAAAAA&#10;" filled="f" strokecolor="black [3213]" strokeweight="1pt">
                <v:textbox>
                  <w:txbxContent>
                    <w:p w14:paraId="2840C5E4" w14:textId="77777777" w:rsidR="00E542E1" w:rsidRPr="006374FC"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Did not complete any survey questions after the eligibility questions: </w:t>
                      </w:r>
                      <w:r>
                        <w:rPr>
                          <w:rFonts w:ascii="Arial" w:hAnsi="Arial" w:cs="Arial"/>
                          <w:i/>
                          <w:iCs/>
                          <w:color w:val="000000" w:themeColor="text1"/>
                          <w:sz w:val="18"/>
                          <w:szCs w:val="20"/>
                        </w:rPr>
                        <w:t xml:space="preserve">n </w:t>
                      </w:r>
                      <w:r>
                        <w:rPr>
                          <w:rFonts w:ascii="Arial" w:hAnsi="Arial" w:cs="Arial"/>
                          <w:color w:val="000000" w:themeColor="text1"/>
                          <w:sz w:val="18"/>
                          <w:szCs w:val="20"/>
                        </w:rPr>
                        <w:t>= 13</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AC7B8E8" wp14:editId="178AC5F7">
                <wp:simplePos x="0" y="0"/>
                <wp:positionH relativeFrom="column">
                  <wp:posOffset>1887220</wp:posOffset>
                </wp:positionH>
                <wp:positionV relativeFrom="paragraph">
                  <wp:posOffset>330200</wp:posOffset>
                </wp:positionV>
                <wp:extent cx="563270" cy="0"/>
                <wp:effectExtent l="0" t="76200" r="27305" b="95250"/>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E94029" id="Straight Arrow Connector 24" o:spid="_x0000_s1026" type="#_x0000_t32" alt="&quot;&quot;" style="position:absolute;margin-left:148.6pt;margin-top:26pt;width:44.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plf2898AAAAJ&#10;AQAADwAAAGRycy9kb3ducmV2LnhtbEyP0UrDQBBF3wX/YRnBN7tppNqk2ZQiFIoi1NoP2CRjEtyd&#10;jbvbNvl7R3zQx5k53Dm3WI/WiDP60DtSMJ8lIJBq1/TUKji+b++WIELU1GjjCBVMGGBdXl8VOm/c&#10;hd7wfIit4BAKuVbQxTjkUoa6Q6vDzA1IfPtw3urIo29l4/WFw62RaZI8SKt74g+dHvCpw/rzcLIK&#10;st3QVmb/8jz/Svx21++n13EzKXV7M25WICKO8Q+GH31Wh5KdKneiJgijIM0eU0YVLFLuxMD9cpGB&#10;qH4Xsizk/wblNwAAAP//AwBQSwECLQAUAAYACAAAACEAtoM4kv4AAADhAQAAEwAAAAAAAAAAAAAA&#10;AAAAAAAAW0NvbnRlbnRfVHlwZXNdLnhtbFBLAQItABQABgAIAAAAIQA4/SH/1gAAAJQBAAALAAAA&#10;AAAAAAAAAAAAAC8BAABfcmVscy8ucmVsc1BLAQItABQABgAIAAAAIQCkejQVygEAAP0DAAAOAAAA&#10;AAAAAAAAAAAAAC4CAABkcnMvZTJvRG9jLnhtbFBLAQItABQABgAIAAAAIQCmV/bz3wAAAAk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inline distT="0" distB="0" distL="0" distR="0" wp14:anchorId="4CEF86A7" wp14:editId="1794667B">
                <wp:extent cx="1887220" cy="723900"/>
                <wp:effectExtent l="0" t="0" r="17780" b="19050"/>
                <wp:docPr id="26" name="Rectangle 26"/>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EEFF7" w14:textId="77777777" w:rsidR="00E542E1" w:rsidRPr="00E90DBD"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Respondents progressing beyond eligibility questions: </w:t>
                            </w:r>
                            <w:r>
                              <w:rPr>
                                <w:rFonts w:ascii="Arial" w:hAnsi="Arial" w:cs="Arial"/>
                                <w:color w:val="000000" w:themeColor="text1"/>
                                <w:sz w:val="18"/>
                                <w:szCs w:val="20"/>
                              </w:rPr>
                              <w:br/>
                            </w:r>
                            <w:r>
                              <w:rPr>
                                <w:rFonts w:ascii="Arial" w:hAnsi="Arial" w:cs="Arial"/>
                                <w:i/>
                                <w:iCs/>
                                <w:color w:val="000000" w:themeColor="text1"/>
                                <w:sz w:val="18"/>
                                <w:szCs w:val="20"/>
                              </w:rPr>
                              <w:t xml:space="preserve">n </w:t>
                            </w:r>
                            <w:r>
                              <w:rPr>
                                <w:rFonts w:ascii="Arial" w:hAnsi="Arial" w:cs="Arial"/>
                                <w:color w:val="000000" w:themeColor="text1"/>
                                <w:sz w:val="18"/>
                                <w:szCs w:val="20"/>
                              </w:rPr>
                              <w:t>= 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EF86A7" id="Rectangle 26" o:spid="_x0000_s1031" style="width:148.6pt;height: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MEiQIAAHA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TUnPo2Z82UJ12DjioB8ab/mdwkLeMx82zOGUYO1x&#10;8sMjfqSGtqQwnCipwf167z3qY/OilJIWp66k/ueOOUGJ/mawra+K+TyOabrMzy9if7lTyfZUYnbN&#10;GrAZCtwxlqdj1A96PEoHzQsuiFX0iiJmOPouKQ9uvKxDvw1wxXCxWiU1HE3Lwr15sjyCR55joz53&#10;L8zZoZsDzsEDjBPKFm+auteNlgZWuwBSpY4/8jpUAMc6tdKwguLeOL0nreOiXP4GAAD//wMAUEsD&#10;BBQABgAIAAAAIQAf5wpr3QAAAAUBAAAPAAAAZHJzL2Rvd25yZXYueG1sTI9BS8NAEIXvgv9hGcFL&#10;aTcJojVmU0RRepCCVQ/eNtkxic3Ohuy0jf/e0YteHgzv8d43xWryvTrgGLtABtJFAgqpDq6jxsDr&#10;y8N8CSqyJWf7QGjgCyOsytOTwuYuHOkZD1tulJRQzK2BlnnItY51i97GRRiQxPsIo7cs59hoN9qj&#10;lPteZ0lyqb3tSBZaO+Bdi/Vuu/cG3tcTN5/pIz/t7Oxttm6renNfGXN+Nt3egGKc+C8MP/iCDqUw&#10;VWFPLqregDzCvypedn2VgaoklF4koMtC/6cvvwEAAP//AwBQSwECLQAUAAYACAAAACEAtoM4kv4A&#10;AADhAQAAEwAAAAAAAAAAAAAAAAAAAAAAW0NvbnRlbnRfVHlwZXNdLnhtbFBLAQItABQABgAIAAAA&#10;IQA4/SH/1gAAAJQBAAALAAAAAAAAAAAAAAAAAC8BAABfcmVscy8ucmVsc1BLAQItABQABgAIAAAA&#10;IQAPVRMEiQIAAHAFAAAOAAAAAAAAAAAAAAAAAC4CAABkcnMvZTJvRG9jLnhtbFBLAQItABQABgAI&#10;AAAAIQAf5wpr3QAAAAUBAAAPAAAAAAAAAAAAAAAAAOMEAABkcnMvZG93bnJldi54bWxQSwUGAAAA&#10;AAQABADzAAAA7QUAAAAA&#10;" filled="f" strokecolor="black [3213]" strokeweight="1pt">
                <v:textbox>
                  <w:txbxContent>
                    <w:p w14:paraId="57CEEFF7" w14:textId="77777777" w:rsidR="00E542E1" w:rsidRPr="00E90DBD"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Respondents progressing beyond eligibility questions: </w:t>
                      </w:r>
                      <w:r>
                        <w:rPr>
                          <w:rFonts w:ascii="Arial" w:hAnsi="Arial" w:cs="Arial"/>
                          <w:color w:val="000000" w:themeColor="text1"/>
                          <w:sz w:val="18"/>
                          <w:szCs w:val="20"/>
                        </w:rPr>
                        <w:br/>
                      </w:r>
                      <w:r>
                        <w:rPr>
                          <w:rFonts w:ascii="Arial" w:hAnsi="Arial" w:cs="Arial"/>
                          <w:i/>
                          <w:iCs/>
                          <w:color w:val="000000" w:themeColor="text1"/>
                          <w:sz w:val="18"/>
                          <w:szCs w:val="20"/>
                        </w:rPr>
                        <w:t xml:space="preserve">n </w:t>
                      </w:r>
                      <w:r>
                        <w:rPr>
                          <w:rFonts w:ascii="Arial" w:hAnsi="Arial" w:cs="Arial"/>
                          <w:color w:val="000000" w:themeColor="text1"/>
                          <w:sz w:val="18"/>
                          <w:szCs w:val="20"/>
                        </w:rPr>
                        <w:t>= 80</w:t>
                      </w:r>
                    </w:p>
                  </w:txbxContent>
                </v:textbox>
                <w10:anchorlock/>
              </v:rect>
            </w:pict>
          </mc:Fallback>
        </mc:AlternateContent>
      </w:r>
      <w:r>
        <w:rPr>
          <w:color w:val="4472C4" w:themeColor="accent1"/>
        </w:rPr>
        <w:t xml:space="preserve"> </w:t>
      </w:r>
    </w:p>
    <w:p w14:paraId="294D7D89" w14:textId="392C8901" w:rsidR="00907960" w:rsidRDefault="00907960" w:rsidP="00907960">
      <w:pPr>
        <w:rPr>
          <w:color w:val="4472C4" w:themeColor="accent1"/>
        </w:rPr>
      </w:pPr>
      <w:r w:rsidRPr="00560609">
        <w:rPr>
          <w:noProof/>
        </w:rPr>
        <mc:AlternateContent>
          <mc:Choice Requires="wps">
            <w:drawing>
              <wp:anchor distT="0" distB="0" distL="114300" distR="114300" simplePos="0" relativeHeight="251661312" behindDoc="0" locked="0" layoutInCell="1" allowOverlap="1" wp14:anchorId="4D71B64C" wp14:editId="454507FF">
                <wp:simplePos x="0" y="0"/>
                <wp:positionH relativeFrom="column">
                  <wp:posOffset>2482850</wp:posOffset>
                </wp:positionH>
                <wp:positionV relativeFrom="paragraph">
                  <wp:posOffset>11430</wp:posOffset>
                </wp:positionV>
                <wp:extent cx="1887220" cy="914400"/>
                <wp:effectExtent l="0" t="0" r="17780" b="1905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722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29007" w14:textId="77777777" w:rsidR="00E542E1"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Did not complete enough survey questions for analysis of data: </w:t>
                            </w:r>
                          </w:p>
                          <w:p w14:paraId="2AEC5EC5" w14:textId="77777777" w:rsidR="00E542E1" w:rsidRDefault="00E542E1" w:rsidP="00941D54">
                            <w:pPr>
                              <w:pStyle w:val="ListParagraph"/>
                              <w:numPr>
                                <w:ilvl w:val="0"/>
                                <w:numId w:val="76"/>
                              </w:numPr>
                              <w:spacing w:after="0" w:line="240" w:lineRule="auto"/>
                              <w:rPr>
                                <w:rFonts w:ascii="Arial" w:hAnsi="Arial" w:cs="Arial"/>
                                <w:color w:val="000000" w:themeColor="text1"/>
                                <w:sz w:val="18"/>
                                <w:szCs w:val="20"/>
                              </w:rPr>
                            </w:pPr>
                            <w:r>
                              <w:rPr>
                                <w:rFonts w:ascii="Arial" w:hAnsi="Arial" w:cs="Arial"/>
                                <w:color w:val="000000" w:themeColor="text1"/>
                                <w:sz w:val="18"/>
                                <w:szCs w:val="20"/>
                              </w:rPr>
                              <w:t>Completed 1 question:</w:t>
                            </w:r>
                            <w:r>
                              <w:rPr>
                                <w:rFonts w:ascii="Arial" w:hAnsi="Arial" w:cs="Arial"/>
                                <w:color w:val="000000" w:themeColor="text1"/>
                                <w:sz w:val="18"/>
                                <w:szCs w:val="20"/>
                              </w:rPr>
                              <w:br/>
                            </w:r>
                            <w:r w:rsidRPr="008C7ECA">
                              <w:rPr>
                                <w:rFonts w:ascii="Arial" w:hAnsi="Arial" w:cs="Arial"/>
                                <w:i/>
                                <w:iCs/>
                                <w:color w:val="000000" w:themeColor="text1"/>
                                <w:sz w:val="18"/>
                                <w:szCs w:val="20"/>
                              </w:rPr>
                              <w:t xml:space="preserve">n </w:t>
                            </w:r>
                            <w:r w:rsidRPr="008C7ECA">
                              <w:rPr>
                                <w:rFonts w:ascii="Arial" w:hAnsi="Arial" w:cs="Arial"/>
                                <w:color w:val="000000" w:themeColor="text1"/>
                                <w:sz w:val="18"/>
                                <w:szCs w:val="20"/>
                              </w:rPr>
                              <w:t xml:space="preserve">= 12 </w:t>
                            </w:r>
                          </w:p>
                          <w:p w14:paraId="48FC79B7" w14:textId="77777777" w:rsidR="00E542E1" w:rsidRPr="008C7ECA" w:rsidRDefault="00E542E1" w:rsidP="00941D54">
                            <w:pPr>
                              <w:pStyle w:val="ListParagraph"/>
                              <w:numPr>
                                <w:ilvl w:val="0"/>
                                <w:numId w:val="76"/>
                              </w:num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Completed 2 questions: </w:t>
                            </w:r>
                            <w:r>
                              <w:rPr>
                                <w:rFonts w:ascii="Arial" w:hAnsi="Arial" w:cs="Arial"/>
                                <w:color w:val="000000" w:themeColor="text1"/>
                                <w:sz w:val="18"/>
                                <w:szCs w:val="20"/>
                              </w:rPr>
                              <w:br/>
                            </w:r>
                            <w:r>
                              <w:rPr>
                                <w:rFonts w:ascii="Arial" w:hAnsi="Arial" w:cs="Arial"/>
                                <w:i/>
                                <w:iCs/>
                                <w:color w:val="000000" w:themeColor="text1"/>
                                <w:sz w:val="18"/>
                                <w:szCs w:val="20"/>
                              </w:rPr>
                              <w:t xml:space="preserve">n </w:t>
                            </w:r>
                            <w:r>
                              <w:rPr>
                                <w:rFonts w:ascii="Arial" w:hAnsi="Arial" w:cs="Arial"/>
                                <w:color w:val="000000" w:themeColor="text1"/>
                                <w:sz w:val="18"/>
                                <w:szCs w:val="20"/>
                              </w:rPr>
                              <w:t>=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1B64C" id="Rectangle 28" o:spid="_x0000_s1032" alt="&quot;&quot;" style="position:absolute;margin-left:195.5pt;margin-top:.9pt;width:148.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23hgIAAHAFAAAOAAAAZHJzL2Uyb0RvYy54bWysVEtv2zAMvg/YfxB0X20HfS2oUwQtOgwo&#10;umLt0LMiS7UBWdQoJXb260fJjwRdscOwHBxJJD+SHx9X131r2E6hb8CWvDjJOVNWQtXY15L/eL77&#10;dMmZD8JWwoBVJd8rz69XHz9cdW6pFlCDqRQyArF+2bmS1yG4ZZZ5WatW+BNwypJQA7Yi0BVfswpF&#10;R+ityRZ5fp51gJVDkMp7er0dhHyV8LVWMnzT2qvATMkptpC+mL6b+M1WV2L5isLVjRzDEP8QRSsa&#10;S05nqFsRBNti8wdU20gEDzqcSGgz0LqRKuVA2RT5m2yeauFUyoXI8W6myf8/WPmwe3KPSDR0zi89&#10;HWMWvcY2/lN8rE9k7WeyVB+YpMfi8vJisSBOJck+F6eneWIzO1g79OGLgpbFQ8mRipE4Ert7H8gj&#10;qU4q0ZmFu8aYVBBj44MH01TxLV1iR6gbg2wnqJahL2LtCOJIi27RMjukkk5hb1SEMPa70qypKPhF&#10;CiR12QFTSKlsKAZRLSo1uDrL6Tc5m6JIrhNgRNYU5Iw9AkyaA8iEPcQ86kdTlZp0Ns7/FthgPFsk&#10;z2DDbNw2FvA9AENZjZ4H/YmkgZrIUug3PXFT8vOoGV82UO0fkSEMQ+OdvGuokPfCh0eBNCVUe5r8&#10;8I0+2kBXchhPnNWAv957j/rUvCTlrKOpK7n/uRWoODNfLbV16iMa03Q5PbuI/YXHks2xxG7bG6Bm&#10;KGjHOJmOUT+Y6agR2hdaEOvolUTCSvJdchlwutyEYRvQipFqvU5qNJpOhHv75GQEjzzHRn3uXwS6&#10;sZsDzcEDTBMqlm+aetCNlhbW2wC6SR1/4HWsAI11aqVxBcW9cXxPWodFufoNAAD//wMAUEsDBBQA&#10;BgAIAAAAIQC6AY6D3wAAAAkBAAAPAAAAZHJzL2Rvd25yZXYueG1sTI9BS8NAEIXvgv9hGcFLsZtU&#10;LTFmU0RReiiCVQ/eJtkxic3Ohuy2jf/e8aTHxxvefF+xmlyvDjSGzrOBdJ6AIq697bgx8Pb6eJGB&#10;ChHZYu+ZDHxTgFV5elJgbv2RX+iwjY2SEQ45GmhjHHKtQ92SwzD3A7F0n350GCWOjbYjHmXc9XqR&#10;JEvtsGP50OJA9y3Vu+3eGfhYT7H5Sp/iZoez99m6rernh8qY87Pp7hZUpCn+HcMvvqBDKUyV37MN&#10;qjdweZOKS5RCDKRfZtkCVCX56joDXRb6v0H5AwAA//8DAFBLAQItABQABgAIAAAAIQC2gziS/gAA&#10;AOEBAAATAAAAAAAAAAAAAAAAAAAAAABbQ29udGVudF9UeXBlc10ueG1sUEsBAi0AFAAGAAgAAAAh&#10;ADj9If/WAAAAlAEAAAsAAAAAAAAAAAAAAAAALwEAAF9yZWxzLy5yZWxzUEsBAi0AFAAGAAgAAAAh&#10;AI67bbeGAgAAcAUAAA4AAAAAAAAAAAAAAAAALgIAAGRycy9lMm9Eb2MueG1sUEsBAi0AFAAGAAgA&#10;AAAhALoBjoPfAAAACQEAAA8AAAAAAAAAAAAAAAAA4AQAAGRycy9kb3ducmV2LnhtbFBLBQYAAAAA&#10;BAAEAPMAAADsBQAAAAA=&#10;" filled="f" strokecolor="black [3213]" strokeweight="1pt">
                <v:textbox>
                  <w:txbxContent>
                    <w:p w14:paraId="6AD29007" w14:textId="77777777" w:rsidR="00E542E1" w:rsidRDefault="00E542E1" w:rsidP="0090796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Did not complete enough survey questions for analysis of data: </w:t>
                      </w:r>
                    </w:p>
                    <w:p w14:paraId="2AEC5EC5" w14:textId="77777777" w:rsidR="00E542E1" w:rsidRDefault="00E542E1" w:rsidP="00941D54">
                      <w:pPr>
                        <w:pStyle w:val="ListParagraph"/>
                        <w:numPr>
                          <w:ilvl w:val="0"/>
                          <w:numId w:val="76"/>
                        </w:numPr>
                        <w:spacing w:after="0" w:line="240" w:lineRule="auto"/>
                        <w:rPr>
                          <w:rFonts w:ascii="Arial" w:hAnsi="Arial" w:cs="Arial"/>
                          <w:color w:val="000000" w:themeColor="text1"/>
                          <w:sz w:val="18"/>
                          <w:szCs w:val="20"/>
                        </w:rPr>
                      </w:pPr>
                      <w:r>
                        <w:rPr>
                          <w:rFonts w:ascii="Arial" w:hAnsi="Arial" w:cs="Arial"/>
                          <w:color w:val="000000" w:themeColor="text1"/>
                          <w:sz w:val="18"/>
                          <w:szCs w:val="20"/>
                        </w:rPr>
                        <w:t>Completed 1 question:</w:t>
                      </w:r>
                      <w:r>
                        <w:rPr>
                          <w:rFonts w:ascii="Arial" w:hAnsi="Arial" w:cs="Arial"/>
                          <w:color w:val="000000" w:themeColor="text1"/>
                          <w:sz w:val="18"/>
                          <w:szCs w:val="20"/>
                        </w:rPr>
                        <w:br/>
                      </w:r>
                      <w:r w:rsidRPr="008C7ECA">
                        <w:rPr>
                          <w:rFonts w:ascii="Arial" w:hAnsi="Arial" w:cs="Arial"/>
                          <w:i/>
                          <w:iCs/>
                          <w:color w:val="000000" w:themeColor="text1"/>
                          <w:sz w:val="18"/>
                          <w:szCs w:val="20"/>
                        </w:rPr>
                        <w:t xml:space="preserve">n </w:t>
                      </w:r>
                      <w:r w:rsidRPr="008C7ECA">
                        <w:rPr>
                          <w:rFonts w:ascii="Arial" w:hAnsi="Arial" w:cs="Arial"/>
                          <w:color w:val="000000" w:themeColor="text1"/>
                          <w:sz w:val="18"/>
                          <w:szCs w:val="20"/>
                        </w:rPr>
                        <w:t xml:space="preserve">= 12 </w:t>
                      </w:r>
                    </w:p>
                    <w:p w14:paraId="48FC79B7" w14:textId="77777777" w:rsidR="00E542E1" w:rsidRPr="008C7ECA" w:rsidRDefault="00E542E1" w:rsidP="00941D54">
                      <w:pPr>
                        <w:pStyle w:val="ListParagraph"/>
                        <w:numPr>
                          <w:ilvl w:val="0"/>
                          <w:numId w:val="76"/>
                        </w:num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Completed 2 questions: </w:t>
                      </w:r>
                      <w:r>
                        <w:rPr>
                          <w:rFonts w:ascii="Arial" w:hAnsi="Arial" w:cs="Arial"/>
                          <w:color w:val="000000" w:themeColor="text1"/>
                          <w:sz w:val="18"/>
                          <w:szCs w:val="20"/>
                        </w:rPr>
                        <w:br/>
                      </w:r>
                      <w:r>
                        <w:rPr>
                          <w:rFonts w:ascii="Arial" w:hAnsi="Arial" w:cs="Arial"/>
                          <w:i/>
                          <w:iCs/>
                          <w:color w:val="000000" w:themeColor="text1"/>
                          <w:sz w:val="18"/>
                          <w:szCs w:val="20"/>
                        </w:rPr>
                        <w:t xml:space="preserve">n </w:t>
                      </w:r>
                      <w:r>
                        <w:rPr>
                          <w:rFonts w:ascii="Arial" w:hAnsi="Arial" w:cs="Arial"/>
                          <w:color w:val="000000" w:themeColor="text1"/>
                          <w:sz w:val="18"/>
                          <w:szCs w:val="20"/>
                        </w:rPr>
                        <w:t>= 6</w:t>
                      </w:r>
                    </w:p>
                  </w:txbxContent>
                </v:textbox>
              </v:rect>
            </w:pict>
          </mc:Fallback>
        </mc:AlternateContent>
      </w:r>
    </w:p>
    <w:p w14:paraId="1CD5C5E4" w14:textId="77777777" w:rsidR="00907960" w:rsidRDefault="00907960" w:rsidP="00907960">
      <w:pPr>
        <w:tabs>
          <w:tab w:val="left" w:pos="7010"/>
        </w:tabs>
        <w:rPr>
          <w:color w:val="4472C4" w:themeColor="accent1"/>
        </w:rPr>
      </w:pPr>
      <w:r>
        <w:rPr>
          <w:color w:val="4472C4" w:themeColor="accent1"/>
        </w:rPr>
        <w:tab/>
      </w:r>
    </w:p>
    <w:p w14:paraId="50157C7E" w14:textId="77777777" w:rsidR="00907960" w:rsidRDefault="00907960" w:rsidP="00907960">
      <w:pPr>
        <w:rPr>
          <w:color w:val="4472C4" w:themeColor="accent1"/>
        </w:rPr>
      </w:pPr>
      <w:r>
        <w:rPr>
          <w:color w:val="4472C4" w:themeColor="accent1"/>
        </w:rPr>
        <w:br/>
      </w:r>
    </w:p>
    <w:p w14:paraId="58B893BA" w14:textId="7DBC4196" w:rsidR="00907960" w:rsidRDefault="00907960" w:rsidP="00907960">
      <w:pPr>
        <w:rPr>
          <w:sz w:val="24"/>
          <w:szCs w:val="24"/>
        </w:rPr>
      </w:pPr>
      <w:r w:rsidRPr="00560609">
        <w:rPr>
          <w:noProof/>
        </w:rPr>
        <mc:AlternateContent>
          <mc:Choice Requires="wps">
            <w:drawing>
              <wp:inline distT="0" distB="0" distL="0" distR="0" wp14:anchorId="183595BA" wp14:editId="448D8C0C">
                <wp:extent cx="1887220" cy="723900"/>
                <wp:effectExtent l="0" t="0" r="17780" b="19050"/>
                <wp:docPr id="37" name="Rectangle 37"/>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468C96" w14:textId="77777777" w:rsidR="00E542E1" w:rsidRPr="003B019A" w:rsidRDefault="00E542E1" w:rsidP="00907960">
                            <w:pPr>
                              <w:spacing w:after="0" w:line="240" w:lineRule="auto"/>
                              <w:rPr>
                                <w:rFonts w:ascii="Arial" w:hAnsi="Arial" w:cs="Arial"/>
                                <w:color w:val="000000" w:themeColor="text1"/>
                                <w:sz w:val="18"/>
                                <w:szCs w:val="20"/>
                              </w:rPr>
                            </w:pPr>
                            <w:r w:rsidRPr="003B019A">
                              <w:rPr>
                                <w:rFonts w:ascii="Arial" w:hAnsi="Arial" w:cs="Arial"/>
                                <w:color w:val="000000" w:themeColor="text1"/>
                                <w:sz w:val="18"/>
                                <w:szCs w:val="20"/>
                              </w:rPr>
                              <w:t xml:space="preserve">Number of respondents with enough data to </w:t>
                            </w:r>
                            <w:proofErr w:type="gramStart"/>
                            <w:r w:rsidRPr="003B019A">
                              <w:rPr>
                                <w:rFonts w:ascii="Arial" w:hAnsi="Arial" w:cs="Arial"/>
                                <w:color w:val="000000" w:themeColor="text1"/>
                                <w:sz w:val="18"/>
                                <w:szCs w:val="20"/>
                              </w:rPr>
                              <w:t>analyse</w:t>
                            </w:r>
                            <w:r>
                              <w:rPr>
                                <w:rFonts w:ascii="Arial" w:hAnsi="Arial" w:cs="Arial"/>
                                <w:color w:val="000000" w:themeColor="text1"/>
                                <w:sz w:val="18"/>
                                <w:szCs w:val="20"/>
                              </w:rPr>
                              <w:t>:</w:t>
                            </w:r>
                            <w:proofErr w:type="gramEnd"/>
                            <w:r w:rsidRPr="003B019A">
                              <w:rPr>
                                <w:rFonts w:ascii="Arial" w:hAnsi="Arial" w:cs="Arial"/>
                                <w:color w:val="000000" w:themeColor="text1"/>
                                <w:sz w:val="18"/>
                                <w:szCs w:val="20"/>
                              </w:rPr>
                              <w:t xml:space="preserve"> </w:t>
                            </w:r>
                            <w:r>
                              <w:rPr>
                                <w:rFonts w:ascii="Arial" w:hAnsi="Arial" w:cs="Arial"/>
                                <w:i/>
                                <w:iCs/>
                                <w:color w:val="000000" w:themeColor="text1"/>
                                <w:sz w:val="18"/>
                                <w:szCs w:val="20"/>
                              </w:rPr>
                              <w:t xml:space="preserve">n </w:t>
                            </w:r>
                            <w:r>
                              <w:rPr>
                                <w:rFonts w:ascii="Arial" w:hAnsi="Arial" w:cs="Arial"/>
                                <w:color w:val="000000" w:themeColor="text1"/>
                                <w:sz w:val="18"/>
                                <w:szCs w:val="20"/>
                              </w:rPr>
                              <w:t>= 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3595BA" id="Rectangle 37" o:spid="_x0000_s1033" style="width:148.6pt;height: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LEiQIAAHA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ZYyasaXLVSHjSMO+qHxlt8pLOQ982HDHE4J1h4n&#10;PzziR2poSwrDiZIa3K/33qM+Ni9KKWlx6krqf+6YE5Tobwbb+qqYz+OYpsv8/CL2lzuVbE8lZtes&#10;AZuhwB1jeTpG/aDHo3TQvOCCWEWvKGKGo++S8uDGyzr02wBXDBerVVLD0bQs3JsnyyN45Dk26nP3&#10;wpwdujngHDzAOKFs8aape91oaWC1CyBV6vgjr0MFcKxTKw0rKO6N03vSOi7K5W8AAAD//wMAUEsD&#10;BBQABgAIAAAAIQAf5wpr3QAAAAUBAAAPAAAAZHJzL2Rvd25yZXYueG1sTI9BS8NAEIXvgv9hGcFL&#10;aTcJojVmU0RRepCCVQ/eNtkxic3Ohuy0jf/e0YteHgzv8d43xWryvTrgGLtABtJFAgqpDq6jxsDr&#10;y8N8CSqyJWf7QGjgCyOsytOTwuYuHOkZD1tulJRQzK2BlnnItY51i97GRRiQxPsIo7cs59hoN9qj&#10;lPteZ0lyqb3tSBZaO+Bdi/Vuu/cG3tcTN5/pIz/t7Oxttm6renNfGXN+Nt3egGKc+C8MP/iCDqUw&#10;VWFPLqregDzCvypedn2VgaoklF4koMtC/6cvvwEAAP//AwBQSwECLQAUAAYACAAAACEAtoM4kv4A&#10;AADhAQAAEwAAAAAAAAAAAAAAAAAAAAAAW0NvbnRlbnRfVHlwZXNdLnhtbFBLAQItABQABgAIAAAA&#10;IQA4/SH/1gAAAJQBAAALAAAAAAAAAAAAAAAAAC8BAABfcmVscy8ucmVsc1BLAQItABQABgAIAAAA&#10;IQDilvLEiQIAAHAFAAAOAAAAAAAAAAAAAAAAAC4CAABkcnMvZTJvRG9jLnhtbFBLAQItABQABgAI&#10;AAAAIQAf5wpr3QAAAAUBAAAPAAAAAAAAAAAAAAAAAOMEAABkcnMvZG93bnJldi54bWxQSwUGAAAA&#10;AAQABADzAAAA7QUAAAAA&#10;" filled="f" strokecolor="black [3213]" strokeweight="1pt">
                <v:textbox>
                  <w:txbxContent>
                    <w:p w14:paraId="70468C96" w14:textId="77777777" w:rsidR="00E542E1" w:rsidRPr="003B019A" w:rsidRDefault="00E542E1" w:rsidP="00907960">
                      <w:pPr>
                        <w:spacing w:after="0" w:line="240" w:lineRule="auto"/>
                        <w:rPr>
                          <w:rFonts w:ascii="Arial" w:hAnsi="Arial" w:cs="Arial"/>
                          <w:color w:val="000000" w:themeColor="text1"/>
                          <w:sz w:val="18"/>
                          <w:szCs w:val="20"/>
                        </w:rPr>
                      </w:pPr>
                      <w:r w:rsidRPr="003B019A">
                        <w:rPr>
                          <w:rFonts w:ascii="Arial" w:hAnsi="Arial" w:cs="Arial"/>
                          <w:color w:val="000000" w:themeColor="text1"/>
                          <w:sz w:val="18"/>
                          <w:szCs w:val="20"/>
                        </w:rPr>
                        <w:t xml:space="preserve">Number of respondents with enough data to </w:t>
                      </w:r>
                      <w:proofErr w:type="gramStart"/>
                      <w:r w:rsidRPr="003B019A">
                        <w:rPr>
                          <w:rFonts w:ascii="Arial" w:hAnsi="Arial" w:cs="Arial"/>
                          <w:color w:val="000000" w:themeColor="text1"/>
                          <w:sz w:val="18"/>
                          <w:szCs w:val="20"/>
                        </w:rPr>
                        <w:t>analyse</w:t>
                      </w:r>
                      <w:r>
                        <w:rPr>
                          <w:rFonts w:ascii="Arial" w:hAnsi="Arial" w:cs="Arial"/>
                          <w:color w:val="000000" w:themeColor="text1"/>
                          <w:sz w:val="18"/>
                          <w:szCs w:val="20"/>
                        </w:rPr>
                        <w:t>:</w:t>
                      </w:r>
                      <w:proofErr w:type="gramEnd"/>
                      <w:r w:rsidRPr="003B019A">
                        <w:rPr>
                          <w:rFonts w:ascii="Arial" w:hAnsi="Arial" w:cs="Arial"/>
                          <w:color w:val="000000" w:themeColor="text1"/>
                          <w:sz w:val="18"/>
                          <w:szCs w:val="20"/>
                        </w:rPr>
                        <w:t xml:space="preserve"> </w:t>
                      </w:r>
                      <w:r>
                        <w:rPr>
                          <w:rFonts w:ascii="Arial" w:hAnsi="Arial" w:cs="Arial"/>
                          <w:i/>
                          <w:iCs/>
                          <w:color w:val="000000" w:themeColor="text1"/>
                          <w:sz w:val="18"/>
                          <w:szCs w:val="20"/>
                        </w:rPr>
                        <w:t xml:space="preserve">n </w:t>
                      </w:r>
                      <w:r>
                        <w:rPr>
                          <w:rFonts w:ascii="Arial" w:hAnsi="Arial" w:cs="Arial"/>
                          <w:color w:val="000000" w:themeColor="text1"/>
                          <w:sz w:val="18"/>
                          <w:szCs w:val="20"/>
                        </w:rPr>
                        <w:t>= 49</w:t>
                      </w:r>
                    </w:p>
                  </w:txbxContent>
                </v:textbox>
                <w10:anchorlock/>
              </v:rect>
            </w:pict>
          </mc:Fallback>
        </mc:AlternateContent>
      </w:r>
    </w:p>
    <w:p w14:paraId="40AB1305" w14:textId="7455727D" w:rsidR="0078190C" w:rsidRPr="00CA7EC3" w:rsidRDefault="0078190C" w:rsidP="0078190C">
      <w:r w:rsidRPr="16095BF0">
        <w:rPr>
          <w:i/>
          <w:iCs/>
        </w:rPr>
        <w:t xml:space="preserve">Notes. </w:t>
      </w:r>
      <w:r w:rsidR="000C2B36">
        <w:t>*</w:t>
      </w:r>
      <w:r w:rsidR="00B146FE">
        <w:t>The e</w:t>
      </w:r>
      <w:r>
        <w:t xml:space="preserve">ligibility questions </w:t>
      </w:r>
      <w:r w:rsidR="000C2B36">
        <w:t>are</w:t>
      </w:r>
      <w:r w:rsidR="00B146FE">
        <w:t xml:space="preserve"> “</w:t>
      </w:r>
      <w:r w:rsidR="00B146FE" w:rsidRPr="16095BF0">
        <w:rPr>
          <w:u w:val="single"/>
        </w:rPr>
        <w:t>what</w:t>
      </w:r>
      <w:r w:rsidRPr="16095BF0">
        <w:rPr>
          <w:u w:val="single"/>
        </w:rPr>
        <w:t xml:space="preserve"> is your occupation?</w:t>
      </w:r>
      <w:r w:rsidR="00B146FE">
        <w:t>”</w:t>
      </w:r>
      <w:r>
        <w:t xml:space="preserve"> (</w:t>
      </w:r>
      <w:proofErr w:type="gramStart"/>
      <w:r w:rsidR="00B146FE">
        <w:t>options</w:t>
      </w:r>
      <w:proofErr w:type="gramEnd"/>
      <w:r w:rsidR="00B146FE">
        <w:t xml:space="preserve"> include </w:t>
      </w:r>
      <w:r>
        <w:t xml:space="preserve">FASD researcher, healthcare practitioner, mental health practitioner, alcohol and drug practitioner, maternal and child health practitioner, FASD service providers, </w:t>
      </w:r>
      <w:r w:rsidR="00B146FE">
        <w:t xml:space="preserve">and </w:t>
      </w:r>
      <w:r>
        <w:t>none of the above</w:t>
      </w:r>
      <w:r w:rsidR="00B146FE">
        <w:t xml:space="preserve">, with </w:t>
      </w:r>
      <w:r w:rsidR="00D17C35">
        <w:t>‘none of the above’ resulting in that respondent being deemed ineligible</w:t>
      </w:r>
      <w:r>
        <w:t>)</w:t>
      </w:r>
      <w:r w:rsidR="00D17C35">
        <w:t>; and “</w:t>
      </w:r>
      <w:r w:rsidR="005B7CF7" w:rsidRPr="16095BF0">
        <w:rPr>
          <w:u w:val="single"/>
        </w:rPr>
        <w:t>a</w:t>
      </w:r>
      <w:r w:rsidR="00D17C35" w:rsidRPr="16095BF0">
        <w:rPr>
          <w:u w:val="single"/>
        </w:rPr>
        <w:t>re you currently working in this occupation in Australia”</w:t>
      </w:r>
      <w:r w:rsidR="00D17C35">
        <w:t xml:space="preserve"> (options </w:t>
      </w:r>
      <w:r w:rsidR="007A6FD3">
        <w:t>include yes or no, with ‘no’ resulting in that respondent being deemed ineligible</w:t>
      </w:r>
      <w:r w:rsidR="00D17C35">
        <w:t>)</w:t>
      </w:r>
      <w:r w:rsidR="007A6FD3">
        <w:t xml:space="preserve">. </w:t>
      </w:r>
      <w:r>
        <w:t xml:space="preserve"> </w:t>
      </w:r>
    </w:p>
    <w:p w14:paraId="3D531BA6" w14:textId="615835BC" w:rsidR="0022073A" w:rsidRDefault="0022073A">
      <w:pPr>
        <w:rPr>
          <w:sz w:val="24"/>
          <w:szCs w:val="24"/>
        </w:rPr>
      </w:pPr>
      <w:r>
        <w:rPr>
          <w:sz w:val="24"/>
          <w:szCs w:val="24"/>
        </w:rPr>
        <w:br w:type="page"/>
      </w:r>
    </w:p>
    <w:p w14:paraId="1FEFDA3F" w14:textId="5F9A46C7" w:rsidR="00C17285" w:rsidRPr="00B8072E" w:rsidRDefault="00D77508" w:rsidP="00D54F32">
      <w:pPr>
        <w:pStyle w:val="Caption"/>
      </w:pPr>
      <w:bookmarkStart w:id="24" w:name="_Ref100411272"/>
      <w:bookmarkStart w:id="25" w:name="_Toc106622069"/>
      <w:r w:rsidRPr="00D77508">
        <w:rPr>
          <w:b/>
          <w:bCs/>
          <w:i w:val="0"/>
          <w:iCs w:val="0"/>
          <w:color w:val="auto"/>
          <w:sz w:val="22"/>
          <w:szCs w:val="22"/>
        </w:rPr>
        <w:lastRenderedPageBreak/>
        <w:t xml:space="preserve">Table </w:t>
      </w:r>
      <w:r w:rsidRPr="00D77508">
        <w:rPr>
          <w:b/>
          <w:bCs/>
          <w:i w:val="0"/>
          <w:iCs w:val="0"/>
          <w:color w:val="auto"/>
          <w:sz w:val="22"/>
          <w:szCs w:val="22"/>
        </w:rPr>
        <w:fldChar w:fldCharType="begin"/>
      </w:r>
      <w:r w:rsidRPr="00D77508">
        <w:rPr>
          <w:b/>
          <w:bCs/>
          <w:i w:val="0"/>
          <w:iCs w:val="0"/>
          <w:color w:val="auto"/>
          <w:sz w:val="22"/>
          <w:szCs w:val="22"/>
        </w:rPr>
        <w:instrText xml:space="preserve"> SEQ Table \* ARABIC </w:instrText>
      </w:r>
      <w:r w:rsidRPr="00D77508">
        <w:rPr>
          <w:b/>
          <w:bCs/>
          <w:i w:val="0"/>
          <w:iCs w:val="0"/>
          <w:color w:val="auto"/>
          <w:sz w:val="22"/>
          <w:szCs w:val="22"/>
        </w:rPr>
        <w:fldChar w:fldCharType="separate"/>
      </w:r>
      <w:r w:rsidR="00A86E84">
        <w:rPr>
          <w:b/>
          <w:bCs/>
          <w:i w:val="0"/>
          <w:iCs w:val="0"/>
          <w:noProof/>
          <w:color w:val="auto"/>
          <w:sz w:val="22"/>
          <w:szCs w:val="22"/>
        </w:rPr>
        <w:t>2</w:t>
      </w:r>
      <w:r w:rsidRPr="00D77508">
        <w:rPr>
          <w:b/>
          <w:bCs/>
          <w:i w:val="0"/>
          <w:iCs w:val="0"/>
          <w:color w:val="auto"/>
          <w:sz w:val="22"/>
          <w:szCs w:val="22"/>
        </w:rPr>
        <w:fldChar w:fldCharType="end"/>
      </w:r>
      <w:bookmarkEnd w:id="24"/>
      <w:r w:rsidR="00952E85">
        <w:rPr>
          <w:b/>
          <w:bCs/>
          <w:i w:val="0"/>
          <w:iCs w:val="0"/>
          <w:color w:val="auto"/>
          <w:sz w:val="22"/>
          <w:szCs w:val="22"/>
        </w:rPr>
        <w:t>.</w:t>
      </w:r>
      <w:r w:rsidR="00D54F32">
        <w:rPr>
          <w:b/>
          <w:bCs/>
          <w:i w:val="0"/>
          <w:iCs w:val="0"/>
          <w:color w:val="auto"/>
          <w:sz w:val="22"/>
          <w:szCs w:val="22"/>
        </w:rPr>
        <w:br/>
      </w:r>
      <w:r w:rsidR="000771FB" w:rsidRPr="00D54F32">
        <w:rPr>
          <w:color w:val="auto"/>
          <w:sz w:val="22"/>
          <w:szCs w:val="22"/>
        </w:rPr>
        <w:t xml:space="preserve">Number of </w:t>
      </w:r>
      <w:r w:rsidR="008D2BCD" w:rsidRPr="00D54F32">
        <w:rPr>
          <w:color w:val="auto"/>
          <w:sz w:val="22"/>
          <w:szCs w:val="22"/>
        </w:rPr>
        <w:t>S</w:t>
      </w:r>
      <w:r w:rsidR="000771FB" w:rsidRPr="00D54F32">
        <w:rPr>
          <w:color w:val="auto"/>
          <w:sz w:val="22"/>
          <w:szCs w:val="22"/>
        </w:rPr>
        <w:t xml:space="preserve">urvey </w:t>
      </w:r>
      <w:r w:rsidR="008D2BCD" w:rsidRPr="00D54F32">
        <w:rPr>
          <w:color w:val="auto"/>
          <w:sz w:val="22"/>
          <w:szCs w:val="22"/>
        </w:rPr>
        <w:t>R</w:t>
      </w:r>
      <w:r w:rsidR="000771FB" w:rsidRPr="00D54F32">
        <w:rPr>
          <w:color w:val="auto"/>
          <w:sz w:val="22"/>
          <w:szCs w:val="22"/>
        </w:rPr>
        <w:t xml:space="preserve">esponses </w:t>
      </w:r>
      <w:r w:rsidR="008D2BCD" w:rsidRPr="00D54F32">
        <w:rPr>
          <w:color w:val="auto"/>
          <w:sz w:val="22"/>
          <w:szCs w:val="22"/>
        </w:rPr>
        <w:t>B</w:t>
      </w:r>
      <w:r w:rsidR="000771FB" w:rsidRPr="00D54F32">
        <w:rPr>
          <w:color w:val="auto"/>
          <w:sz w:val="22"/>
          <w:szCs w:val="22"/>
        </w:rPr>
        <w:t xml:space="preserve">ased on </w:t>
      </w:r>
      <w:r w:rsidR="008D2BCD" w:rsidRPr="00D54F32">
        <w:rPr>
          <w:color w:val="auto"/>
          <w:sz w:val="22"/>
          <w:szCs w:val="22"/>
        </w:rPr>
        <w:t>O</w:t>
      </w:r>
      <w:r w:rsidR="000771FB" w:rsidRPr="00D54F32">
        <w:rPr>
          <w:color w:val="auto"/>
          <w:sz w:val="22"/>
          <w:szCs w:val="22"/>
        </w:rPr>
        <w:t xml:space="preserve">ccupation and </w:t>
      </w:r>
      <w:r w:rsidR="008D2BCD" w:rsidRPr="00D54F32">
        <w:rPr>
          <w:color w:val="auto"/>
          <w:sz w:val="22"/>
          <w:szCs w:val="22"/>
        </w:rPr>
        <w:t>L</w:t>
      </w:r>
      <w:r w:rsidR="00063FE6" w:rsidRPr="00D54F32">
        <w:rPr>
          <w:color w:val="auto"/>
          <w:sz w:val="22"/>
          <w:szCs w:val="22"/>
        </w:rPr>
        <w:t>ocation.</w:t>
      </w:r>
      <w:bookmarkEnd w:id="25"/>
      <w:r w:rsidR="00063FE6" w:rsidRPr="00D54F32">
        <w:rPr>
          <w:color w:val="auto"/>
          <w:sz w:val="22"/>
          <w:szCs w:val="22"/>
        </w:rPr>
        <w:t xml:space="preserve"> </w:t>
      </w:r>
    </w:p>
    <w:tbl>
      <w:tblPr>
        <w:tblStyle w:val="TableGrid"/>
        <w:tblW w:w="0" w:type="auto"/>
        <w:tblLook w:val="04A0" w:firstRow="1" w:lastRow="0" w:firstColumn="1" w:lastColumn="0" w:noHBand="0" w:noVBand="1"/>
      </w:tblPr>
      <w:tblGrid>
        <w:gridCol w:w="3686"/>
        <w:gridCol w:w="1276"/>
        <w:gridCol w:w="4064"/>
      </w:tblGrid>
      <w:tr w:rsidR="0035296C" w:rsidRPr="00B8072E" w14:paraId="57BCFA80" w14:textId="77777777" w:rsidTr="003D608F">
        <w:tc>
          <w:tcPr>
            <w:tcW w:w="3686" w:type="dxa"/>
            <w:tcBorders>
              <w:left w:val="nil"/>
              <w:bottom w:val="single" w:sz="4" w:space="0" w:color="auto"/>
              <w:right w:val="nil"/>
            </w:tcBorders>
          </w:tcPr>
          <w:p w14:paraId="3AB0CB39" w14:textId="34DA6FE5" w:rsidR="0035296C" w:rsidRPr="00B8072E" w:rsidRDefault="00C17285" w:rsidP="00D84CC4">
            <w:pPr>
              <w:rPr>
                <w:b/>
                <w:bCs/>
              </w:rPr>
            </w:pPr>
            <w:r w:rsidRPr="00B8072E">
              <w:rPr>
                <w:b/>
                <w:bCs/>
              </w:rPr>
              <w:t xml:space="preserve">Occupation </w:t>
            </w:r>
          </w:p>
        </w:tc>
        <w:tc>
          <w:tcPr>
            <w:tcW w:w="1276" w:type="dxa"/>
            <w:tcBorders>
              <w:left w:val="nil"/>
              <w:bottom w:val="single" w:sz="4" w:space="0" w:color="auto"/>
              <w:right w:val="nil"/>
            </w:tcBorders>
          </w:tcPr>
          <w:p w14:paraId="2B7129EB" w14:textId="38EF47A1" w:rsidR="0035296C" w:rsidRPr="00B8072E" w:rsidRDefault="002C7A8D" w:rsidP="00D84CC4">
            <w:pPr>
              <w:rPr>
                <w:b/>
                <w:bCs/>
              </w:rPr>
            </w:pPr>
            <w:r w:rsidRPr="00B8072E">
              <w:rPr>
                <w:b/>
                <w:bCs/>
              </w:rPr>
              <w:t>Sample size (%)</w:t>
            </w:r>
          </w:p>
        </w:tc>
        <w:tc>
          <w:tcPr>
            <w:tcW w:w="4064" w:type="dxa"/>
            <w:tcBorders>
              <w:left w:val="nil"/>
              <w:bottom w:val="single" w:sz="4" w:space="0" w:color="auto"/>
              <w:right w:val="nil"/>
            </w:tcBorders>
          </w:tcPr>
          <w:p w14:paraId="2F61D88A" w14:textId="7406E9A9" w:rsidR="0035296C" w:rsidRPr="00B8072E" w:rsidRDefault="002C7A8D" w:rsidP="00D84CC4">
            <w:pPr>
              <w:rPr>
                <w:b/>
                <w:bCs/>
              </w:rPr>
            </w:pPr>
            <w:r w:rsidRPr="00B8072E">
              <w:rPr>
                <w:b/>
                <w:bCs/>
              </w:rPr>
              <w:t>Sample size per state/territory</w:t>
            </w:r>
          </w:p>
        </w:tc>
      </w:tr>
      <w:tr w:rsidR="0035296C" w:rsidRPr="00B8072E" w14:paraId="3C610E0C" w14:textId="77777777" w:rsidTr="003D608F">
        <w:tc>
          <w:tcPr>
            <w:tcW w:w="3686" w:type="dxa"/>
            <w:tcBorders>
              <w:left w:val="nil"/>
              <w:bottom w:val="nil"/>
              <w:right w:val="nil"/>
            </w:tcBorders>
          </w:tcPr>
          <w:p w14:paraId="07E2EE93" w14:textId="252FB7F5" w:rsidR="0035296C" w:rsidRPr="00B8072E" w:rsidRDefault="00B314F6" w:rsidP="00D84CC4">
            <w:r w:rsidRPr="00B8072E">
              <w:t>FASD researcher</w:t>
            </w:r>
          </w:p>
        </w:tc>
        <w:tc>
          <w:tcPr>
            <w:tcW w:w="1276" w:type="dxa"/>
            <w:tcBorders>
              <w:left w:val="nil"/>
              <w:bottom w:val="nil"/>
              <w:right w:val="nil"/>
            </w:tcBorders>
          </w:tcPr>
          <w:p w14:paraId="27E72A5C" w14:textId="3FAC158E" w:rsidR="0035296C" w:rsidRPr="00B8072E" w:rsidRDefault="00B314F6" w:rsidP="00D84CC4">
            <w:r w:rsidRPr="00B8072E">
              <w:t>4</w:t>
            </w:r>
            <w:r w:rsidR="00120DCC" w:rsidRPr="00B8072E">
              <w:t xml:space="preserve"> (8%)</w:t>
            </w:r>
          </w:p>
        </w:tc>
        <w:tc>
          <w:tcPr>
            <w:tcW w:w="4064" w:type="dxa"/>
            <w:tcBorders>
              <w:left w:val="nil"/>
              <w:bottom w:val="nil"/>
              <w:right w:val="nil"/>
            </w:tcBorders>
          </w:tcPr>
          <w:p w14:paraId="6A50E4A9" w14:textId="109055B7" w:rsidR="00A405A7" w:rsidRPr="00B8072E" w:rsidRDefault="00A405A7" w:rsidP="003D608F">
            <w:r w:rsidRPr="00B8072E">
              <w:t>ACT = 1</w:t>
            </w:r>
            <w:r w:rsidR="003D608F" w:rsidRPr="00B8072E">
              <w:t xml:space="preserve">; </w:t>
            </w:r>
            <w:r w:rsidRPr="00B8072E">
              <w:t>NSW = 1</w:t>
            </w:r>
            <w:r w:rsidR="003D608F" w:rsidRPr="00B8072E">
              <w:t xml:space="preserve">; </w:t>
            </w:r>
            <w:r w:rsidRPr="00B8072E">
              <w:t>TAS = 1</w:t>
            </w:r>
            <w:r w:rsidR="003D608F" w:rsidRPr="00B8072E">
              <w:t xml:space="preserve">; </w:t>
            </w:r>
            <w:r w:rsidRPr="00B8072E">
              <w:t>WA = 1</w:t>
            </w:r>
          </w:p>
        </w:tc>
      </w:tr>
      <w:tr w:rsidR="0035296C" w:rsidRPr="00B8072E" w14:paraId="45F550C8" w14:textId="77777777" w:rsidTr="003D608F">
        <w:tc>
          <w:tcPr>
            <w:tcW w:w="3686" w:type="dxa"/>
            <w:tcBorders>
              <w:top w:val="nil"/>
              <w:left w:val="nil"/>
              <w:bottom w:val="nil"/>
              <w:right w:val="nil"/>
            </w:tcBorders>
            <w:shd w:val="clear" w:color="auto" w:fill="F2F2F2" w:themeFill="background1" w:themeFillShade="F2"/>
          </w:tcPr>
          <w:p w14:paraId="7264B65A" w14:textId="5DF7B1C1" w:rsidR="0035296C" w:rsidRPr="00B8072E" w:rsidRDefault="004A55D0" w:rsidP="00D84CC4">
            <w:r w:rsidRPr="00B8072E">
              <w:t xml:space="preserve">Maternal and child health practitioner </w:t>
            </w:r>
          </w:p>
        </w:tc>
        <w:tc>
          <w:tcPr>
            <w:tcW w:w="1276" w:type="dxa"/>
            <w:tcBorders>
              <w:top w:val="nil"/>
              <w:left w:val="nil"/>
              <w:bottom w:val="nil"/>
              <w:right w:val="nil"/>
            </w:tcBorders>
            <w:shd w:val="clear" w:color="auto" w:fill="F2F2F2" w:themeFill="background1" w:themeFillShade="F2"/>
          </w:tcPr>
          <w:p w14:paraId="1CB48C4A" w14:textId="17CAA75E" w:rsidR="0035296C" w:rsidRPr="00B8072E" w:rsidRDefault="004A55D0" w:rsidP="00D84CC4">
            <w:r w:rsidRPr="00B8072E">
              <w:t>23 (</w:t>
            </w:r>
            <w:r w:rsidR="00BA23EE" w:rsidRPr="00B8072E">
              <w:t>47</w:t>
            </w:r>
            <w:r w:rsidRPr="00B8072E">
              <w:t>%)</w:t>
            </w:r>
          </w:p>
        </w:tc>
        <w:tc>
          <w:tcPr>
            <w:tcW w:w="4064" w:type="dxa"/>
            <w:tcBorders>
              <w:top w:val="nil"/>
              <w:left w:val="nil"/>
              <w:bottom w:val="nil"/>
              <w:right w:val="nil"/>
            </w:tcBorders>
            <w:shd w:val="clear" w:color="auto" w:fill="F2F2F2" w:themeFill="background1" w:themeFillShade="F2"/>
          </w:tcPr>
          <w:p w14:paraId="5576B472" w14:textId="714F0C3A" w:rsidR="0035296C" w:rsidRPr="00B8072E" w:rsidRDefault="00385728" w:rsidP="00385728">
            <w:r w:rsidRPr="00B8072E">
              <w:t>ACT = 1</w:t>
            </w:r>
            <w:r w:rsidR="003D608F" w:rsidRPr="00B8072E">
              <w:t xml:space="preserve">; </w:t>
            </w:r>
            <w:r w:rsidRPr="00B8072E">
              <w:t>NSW = 9</w:t>
            </w:r>
            <w:r w:rsidR="003D608F" w:rsidRPr="00B8072E">
              <w:t xml:space="preserve">; </w:t>
            </w:r>
            <w:r w:rsidRPr="00B8072E">
              <w:t>QLD = 4</w:t>
            </w:r>
            <w:r w:rsidR="003D608F" w:rsidRPr="00B8072E">
              <w:t xml:space="preserve">; </w:t>
            </w:r>
            <w:r w:rsidRPr="00B8072E">
              <w:t>SA = 1</w:t>
            </w:r>
            <w:r w:rsidR="003D608F" w:rsidRPr="00B8072E">
              <w:t xml:space="preserve">; </w:t>
            </w:r>
            <w:r w:rsidR="003D608F" w:rsidRPr="00B8072E">
              <w:br/>
            </w:r>
            <w:r w:rsidRPr="00B8072E">
              <w:t>VIC = 7</w:t>
            </w:r>
            <w:r w:rsidR="003D608F" w:rsidRPr="00B8072E">
              <w:t xml:space="preserve">; </w:t>
            </w:r>
            <w:r w:rsidRPr="00B8072E">
              <w:t xml:space="preserve">WA = 1 </w:t>
            </w:r>
          </w:p>
        </w:tc>
      </w:tr>
      <w:tr w:rsidR="0035296C" w:rsidRPr="00B8072E" w14:paraId="3800AA97" w14:textId="77777777" w:rsidTr="003D608F">
        <w:tc>
          <w:tcPr>
            <w:tcW w:w="3686" w:type="dxa"/>
            <w:tcBorders>
              <w:top w:val="nil"/>
              <w:left w:val="nil"/>
              <w:bottom w:val="nil"/>
              <w:right w:val="nil"/>
            </w:tcBorders>
          </w:tcPr>
          <w:p w14:paraId="6F28DA8D" w14:textId="237A56B7" w:rsidR="0035296C" w:rsidRPr="00B8072E" w:rsidRDefault="00A93DD5" w:rsidP="00D84CC4">
            <w:r w:rsidRPr="00B8072E">
              <w:t>Healthcare practitioner</w:t>
            </w:r>
            <w:r w:rsidR="00982F6B" w:rsidRPr="00B8072E">
              <w:t>*</w:t>
            </w:r>
            <w:r w:rsidRPr="00B8072E">
              <w:t xml:space="preserve"> </w:t>
            </w:r>
          </w:p>
        </w:tc>
        <w:tc>
          <w:tcPr>
            <w:tcW w:w="1276" w:type="dxa"/>
            <w:tcBorders>
              <w:top w:val="nil"/>
              <w:left w:val="nil"/>
              <w:bottom w:val="nil"/>
              <w:right w:val="nil"/>
            </w:tcBorders>
          </w:tcPr>
          <w:p w14:paraId="0D554185" w14:textId="44E5E7FA" w:rsidR="0035296C" w:rsidRPr="00B8072E" w:rsidRDefault="00A93DD5" w:rsidP="00D84CC4">
            <w:r w:rsidRPr="00B8072E">
              <w:t>10</w:t>
            </w:r>
            <w:r w:rsidR="00070ECA" w:rsidRPr="00B8072E">
              <w:t xml:space="preserve"> (20%)</w:t>
            </w:r>
          </w:p>
        </w:tc>
        <w:tc>
          <w:tcPr>
            <w:tcW w:w="4064" w:type="dxa"/>
            <w:tcBorders>
              <w:top w:val="nil"/>
              <w:left w:val="nil"/>
              <w:bottom w:val="nil"/>
              <w:right w:val="nil"/>
            </w:tcBorders>
          </w:tcPr>
          <w:p w14:paraId="1ABF4D2E" w14:textId="7A3BC7BA" w:rsidR="0035296C" w:rsidRPr="00B8072E" w:rsidRDefault="00070ECA" w:rsidP="003D608F">
            <w:r w:rsidRPr="00B8072E">
              <w:t>NSW = 1</w:t>
            </w:r>
            <w:r w:rsidR="003D608F" w:rsidRPr="00B8072E">
              <w:t xml:space="preserve">; </w:t>
            </w:r>
            <w:r w:rsidRPr="00B8072E">
              <w:t>QLD = 2</w:t>
            </w:r>
            <w:r w:rsidR="003D608F" w:rsidRPr="00B8072E">
              <w:t xml:space="preserve">; </w:t>
            </w:r>
            <w:r w:rsidRPr="00B8072E">
              <w:t>SA = 2</w:t>
            </w:r>
            <w:r w:rsidR="003D608F" w:rsidRPr="00B8072E">
              <w:t xml:space="preserve">; </w:t>
            </w:r>
            <w:r w:rsidR="00A93DD5" w:rsidRPr="00B8072E">
              <w:t>VIC = 5</w:t>
            </w:r>
          </w:p>
        </w:tc>
      </w:tr>
      <w:tr w:rsidR="0035296C" w:rsidRPr="00B8072E" w14:paraId="183258FA" w14:textId="77777777" w:rsidTr="003D608F">
        <w:tc>
          <w:tcPr>
            <w:tcW w:w="3686" w:type="dxa"/>
            <w:tcBorders>
              <w:top w:val="nil"/>
              <w:left w:val="nil"/>
              <w:bottom w:val="nil"/>
              <w:right w:val="nil"/>
            </w:tcBorders>
            <w:shd w:val="clear" w:color="auto" w:fill="F2F2F2" w:themeFill="background1" w:themeFillShade="F2"/>
          </w:tcPr>
          <w:p w14:paraId="0C9D2445" w14:textId="3FACFBD6" w:rsidR="0035296C" w:rsidRPr="00B8072E" w:rsidRDefault="0030658B" w:rsidP="00D84CC4">
            <w:r w:rsidRPr="00B8072E">
              <w:t xml:space="preserve">Alcohol and other drug practitioner </w:t>
            </w:r>
          </w:p>
        </w:tc>
        <w:tc>
          <w:tcPr>
            <w:tcW w:w="1276" w:type="dxa"/>
            <w:tcBorders>
              <w:top w:val="nil"/>
              <w:left w:val="nil"/>
              <w:bottom w:val="nil"/>
              <w:right w:val="nil"/>
            </w:tcBorders>
            <w:shd w:val="clear" w:color="auto" w:fill="F2F2F2" w:themeFill="background1" w:themeFillShade="F2"/>
          </w:tcPr>
          <w:p w14:paraId="03853480" w14:textId="0B9CC144" w:rsidR="0035296C" w:rsidRPr="00B8072E" w:rsidRDefault="00B160FD" w:rsidP="00D84CC4">
            <w:r w:rsidRPr="00B8072E">
              <w:t>6</w:t>
            </w:r>
            <w:r w:rsidR="007547CB" w:rsidRPr="00B8072E">
              <w:t xml:space="preserve"> (12%)</w:t>
            </w:r>
          </w:p>
        </w:tc>
        <w:tc>
          <w:tcPr>
            <w:tcW w:w="4064" w:type="dxa"/>
            <w:tcBorders>
              <w:top w:val="nil"/>
              <w:left w:val="nil"/>
              <w:bottom w:val="nil"/>
              <w:right w:val="nil"/>
            </w:tcBorders>
            <w:shd w:val="clear" w:color="auto" w:fill="F2F2F2" w:themeFill="background1" w:themeFillShade="F2"/>
          </w:tcPr>
          <w:p w14:paraId="283BC647" w14:textId="28E75F52" w:rsidR="00B160FD" w:rsidRPr="00B8072E" w:rsidRDefault="00B160FD" w:rsidP="003D608F">
            <w:r w:rsidRPr="00B8072E">
              <w:t>NSW = 4</w:t>
            </w:r>
            <w:r w:rsidR="003D608F" w:rsidRPr="00B8072E">
              <w:t xml:space="preserve">; </w:t>
            </w:r>
            <w:r w:rsidRPr="00B8072E">
              <w:t>VIC = 2</w:t>
            </w:r>
          </w:p>
        </w:tc>
      </w:tr>
      <w:tr w:rsidR="0030658B" w:rsidRPr="00B8072E" w14:paraId="12CFF8C0" w14:textId="77777777" w:rsidTr="003D608F">
        <w:tc>
          <w:tcPr>
            <w:tcW w:w="3686" w:type="dxa"/>
            <w:tcBorders>
              <w:top w:val="nil"/>
              <w:left w:val="nil"/>
              <w:bottom w:val="nil"/>
              <w:right w:val="nil"/>
            </w:tcBorders>
          </w:tcPr>
          <w:p w14:paraId="3B5322DA" w14:textId="01CE5EE9" w:rsidR="0030658B" w:rsidRPr="00B8072E" w:rsidRDefault="0030658B" w:rsidP="00D84CC4">
            <w:r w:rsidRPr="00B8072E">
              <w:t xml:space="preserve">Mental health practitioner </w:t>
            </w:r>
          </w:p>
        </w:tc>
        <w:tc>
          <w:tcPr>
            <w:tcW w:w="1276" w:type="dxa"/>
            <w:tcBorders>
              <w:top w:val="nil"/>
              <w:left w:val="nil"/>
              <w:bottom w:val="nil"/>
              <w:right w:val="nil"/>
            </w:tcBorders>
          </w:tcPr>
          <w:p w14:paraId="7F6CDD28" w14:textId="252C627C" w:rsidR="0030658B" w:rsidRPr="00B8072E" w:rsidRDefault="007547CB" w:rsidP="00D84CC4">
            <w:r w:rsidRPr="00B8072E">
              <w:t>4 (8%)</w:t>
            </w:r>
          </w:p>
        </w:tc>
        <w:tc>
          <w:tcPr>
            <w:tcW w:w="4064" w:type="dxa"/>
            <w:tcBorders>
              <w:top w:val="nil"/>
              <w:left w:val="nil"/>
              <w:bottom w:val="nil"/>
              <w:right w:val="nil"/>
            </w:tcBorders>
          </w:tcPr>
          <w:p w14:paraId="0E6D512E" w14:textId="4B2D9455" w:rsidR="00C17285" w:rsidRPr="00B8072E" w:rsidRDefault="00C17285" w:rsidP="003D608F">
            <w:r w:rsidRPr="00B8072E">
              <w:t>TAS = 1</w:t>
            </w:r>
            <w:r w:rsidR="003D608F" w:rsidRPr="00B8072E">
              <w:t xml:space="preserve">; </w:t>
            </w:r>
            <w:r w:rsidRPr="00B8072E">
              <w:t>VIC = 3</w:t>
            </w:r>
          </w:p>
        </w:tc>
      </w:tr>
      <w:tr w:rsidR="0035296C" w:rsidRPr="00B8072E" w14:paraId="2D9AE114" w14:textId="77777777" w:rsidTr="003D608F">
        <w:tc>
          <w:tcPr>
            <w:tcW w:w="3686" w:type="dxa"/>
            <w:tcBorders>
              <w:top w:val="nil"/>
              <w:left w:val="nil"/>
              <w:bottom w:val="nil"/>
              <w:right w:val="nil"/>
            </w:tcBorders>
            <w:shd w:val="clear" w:color="auto" w:fill="F2F2F2" w:themeFill="background1" w:themeFillShade="F2"/>
          </w:tcPr>
          <w:p w14:paraId="5E8C37B9" w14:textId="0A0FEB18" w:rsidR="0035296C" w:rsidRPr="00B8072E" w:rsidRDefault="001E134B" w:rsidP="00D84CC4">
            <w:r w:rsidRPr="00B8072E">
              <w:t>FASD service provider</w:t>
            </w:r>
          </w:p>
        </w:tc>
        <w:tc>
          <w:tcPr>
            <w:tcW w:w="1276" w:type="dxa"/>
            <w:tcBorders>
              <w:top w:val="nil"/>
              <w:left w:val="nil"/>
              <w:bottom w:val="nil"/>
              <w:right w:val="nil"/>
            </w:tcBorders>
            <w:shd w:val="clear" w:color="auto" w:fill="F2F2F2" w:themeFill="background1" w:themeFillShade="F2"/>
          </w:tcPr>
          <w:p w14:paraId="4442AA4B" w14:textId="05C69929" w:rsidR="0035296C" w:rsidRPr="00B8072E" w:rsidRDefault="003401DE" w:rsidP="00D84CC4">
            <w:r w:rsidRPr="00B8072E">
              <w:t>2 (</w:t>
            </w:r>
            <w:r w:rsidR="002C7A8D" w:rsidRPr="00B8072E">
              <w:t>4%</w:t>
            </w:r>
            <w:r w:rsidRPr="00B8072E">
              <w:t>)</w:t>
            </w:r>
          </w:p>
        </w:tc>
        <w:tc>
          <w:tcPr>
            <w:tcW w:w="4064" w:type="dxa"/>
            <w:tcBorders>
              <w:top w:val="nil"/>
              <w:left w:val="nil"/>
              <w:bottom w:val="nil"/>
              <w:right w:val="nil"/>
            </w:tcBorders>
            <w:shd w:val="clear" w:color="auto" w:fill="F2F2F2" w:themeFill="background1" w:themeFillShade="F2"/>
          </w:tcPr>
          <w:p w14:paraId="4C8BE346" w14:textId="066BC4E4" w:rsidR="00B314F6" w:rsidRPr="00B8072E" w:rsidRDefault="00385728" w:rsidP="003D608F">
            <w:r w:rsidRPr="00B8072E">
              <w:t>NT = 1</w:t>
            </w:r>
            <w:r w:rsidR="003D608F" w:rsidRPr="00B8072E">
              <w:t xml:space="preserve">; </w:t>
            </w:r>
            <w:r w:rsidR="00B314F6" w:rsidRPr="00B8072E">
              <w:t>VIC = 1</w:t>
            </w:r>
          </w:p>
        </w:tc>
      </w:tr>
      <w:tr w:rsidR="000771FB" w:rsidRPr="00B8072E" w14:paraId="53006551" w14:textId="77777777" w:rsidTr="003D608F">
        <w:tc>
          <w:tcPr>
            <w:tcW w:w="3686" w:type="dxa"/>
            <w:tcBorders>
              <w:top w:val="nil"/>
              <w:left w:val="nil"/>
              <w:right w:val="nil"/>
            </w:tcBorders>
          </w:tcPr>
          <w:p w14:paraId="085C5402" w14:textId="434C7594" w:rsidR="000771FB" w:rsidRPr="00B8072E" w:rsidRDefault="000771FB" w:rsidP="00D84CC4">
            <w:pPr>
              <w:rPr>
                <w:b/>
                <w:bCs/>
              </w:rPr>
            </w:pPr>
            <w:r w:rsidRPr="00B8072E">
              <w:rPr>
                <w:b/>
                <w:bCs/>
              </w:rPr>
              <w:t xml:space="preserve">Total </w:t>
            </w:r>
          </w:p>
        </w:tc>
        <w:tc>
          <w:tcPr>
            <w:tcW w:w="1276" w:type="dxa"/>
            <w:tcBorders>
              <w:top w:val="nil"/>
              <w:left w:val="nil"/>
              <w:right w:val="nil"/>
            </w:tcBorders>
          </w:tcPr>
          <w:p w14:paraId="590F7404" w14:textId="795F6509" w:rsidR="000771FB" w:rsidRPr="00B8072E" w:rsidRDefault="000771FB" w:rsidP="00D84CC4">
            <w:pPr>
              <w:rPr>
                <w:b/>
                <w:bCs/>
              </w:rPr>
            </w:pPr>
            <w:r w:rsidRPr="00B8072E">
              <w:rPr>
                <w:b/>
                <w:bCs/>
              </w:rPr>
              <w:t>49 (100%)</w:t>
            </w:r>
          </w:p>
        </w:tc>
        <w:tc>
          <w:tcPr>
            <w:tcW w:w="4064" w:type="dxa"/>
            <w:tcBorders>
              <w:top w:val="nil"/>
              <w:left w:val="nil"/>
              <w:right w:val="nil"/>
            </w:tcBorders>
          </w:tcPr>
          <w:p w14:paraId="40E2AC7F" w14:textId="31466D17" w:rsidR="000771FB" w:rsidRPr="00B8072E" w:rsidRDefault="003D608F" w:rsidP="00D84CC4">
            <w:pPr>
              <w:rPr>
                <w:b/>
                <w:bCs/>
              </w:rPr>
            </w:pPr>
            <w:r w:rsidRPr="00B8072E">
              <w:rPr>
                <w:b/>
                <w:bCs/>
              </w:rPr>
              <w:t xml:space="preserve">ACT = </w:t>
            </w:r>
            <w:r w:rsidR="008C4F87" w:rsidRPr="00B8072E">
              <w:rPr>
                <w:b/>
                <w:bCs/>
              </w:rPr>
              <w:t xml:space="preserve">2; </w:t>
            </w:r>
            <w:r w:rsidR="00200ECA" w:rsidRPr="00B8072E">
              <w:rPr>
                <w:b/>
                <w:bCs/>
              </w:rPr>
              <w:t xml:space="preserve">NSW = 15; </w:t>
            </w:r>
            <w:r w:rsidR="00B1515D" w:rsidRPr="00B8072E">
              <w:rPr>
                <w:b/>
                <w:bCs/>
              </w:rPr>
              <w:t xml:space="preserve">NT = 1; </w:t>
            </w:r>
            <w:r w:rsidR="00200ECA" w:rsidRPr="00B8072E">
              <w:rPr>
                <w:b/>
                <w:bCs/>
              </w:rPr>
              <w:t xml:space="preserve">QLD = 6; </w:t>
            </w:r>
            <w:r w:rsidR="00A8212D" w:rsidRPr="00B8072E">
              <w:rPr>
                <w:b/>
                <w:bCs/>
              </w:rPr>
              <w:br/>
            </w:r>
            <w:r w:rsidR="00317879" w:rsidRPr="00B8072E">
              <w:rPr>
                <w:b/>
                <w:bCs/>
              </w:rPr>
              <w:t xml:space="preserve">SA = 3; TAS = 2; </w:t>
            </w:r>
            <w:r w:rsidR="00B1515D" w:rsidRPr="00B8072E">
              <w:rPr>
                <w:b/>
                <w:bCs/>
              </w:rPr>
              <w:t>VIC = 1</w:t>
            </w:r>
            <w:r w:rsidR="00A8212D" w:rsidRPr="00B8072E">
              <w:rPr>
                <w:b/>
                <w:bCs/>
              </w:rPr>
              <w:t>8; WA = 2</w:t>
            </w:r>
          </w:p>
        </w:tc>
      </w:tr>
    </w:tbl>
    <w:p w14:paraId="750228F4" w14:textId="199275AA" w:rsidR="00EB7A3E" w:rsidRPr="00B8072E" w:rsidRDefault="003401DE" w:rsidP="00D84CC4">
      <w:r w:rsidRPr="00B8072E">
        <w:rPr>
          <w:i/>
          <w:iCs/>
        </w:rPr>
        <w:t>Notes</w:t>
      </w:r>
      <w:r w:rsidRPr="00B8072E">
        <w:t xml:space="preserve">. Percentage is based off those responses </w:t>
      </w:r>
      <w:r w:rsidR="00622A36" w:rsidRPr="00B8072E">
        <w:t>remaining after data cleaning</w:t>
      </w:r>
      <w:r w:rsidRPr="00B8072E">
        <w:t xml:space="preserve"> (</w:t>
      </w:r>
      <w:r w:rsidRPr="00B8072E">
        <w:rPr>
          <w:i/>
          <w:iCs/>
        </w:rPr>
        <w:t>n</w:t>
      </w:r>
      <w:r w:rsidRPr="00B8072E">
        <w:t xml:space="preserve"> = 49). </w:t>
      </w:r>
      <w:r w:rsidR="00982F6B" w:rsidRPr="00B8072E">
        <w:br/>
        <w:t>*</w:t>
      </w:r>
      <w:r w:rsidR="00C44A68" w:rsidRPr="00B8072E">
        <w:t>Respondents who selected this occupation were</w:t>
      </w:r>
      <w:r w:rsidR="00C04A96" w:rsidRPr="00B8072E">
        <w:t xml:space="preserve"> asked to specify their work type; </w:t>
      </w:r>
      <w:r w:rsidR="008E4E66" w:rsidRPr="00B8072E">
        <w:t>three specified hospital-based healthcare (</w:t>
      </w:r>
      <w:r w:rsidR="00AD2FF6" w:rsidRPr="00B8072E">
        <w:t xml:space="preserve">including </w:t>
      </w:r>
      <w:r w:rsidR="008E4E66" w:rsidRPr="00B8072E">
        <w:t xml:space="preserve">operating theatre, nurse, </w:t>
      </w:r>
      <w:r w:rsidR="00AD2FF6" w:rsidRPr="00B8072E">
        <w:t xml:space="preserve">and </w:t>
      </w:r>
      <w:r w:rsidR="008E4E66" w:rsidRPr="00B8072E">
        <w:t>paediatric hospital)</w:t>
      </w:r>
      <w:r w:rsidR="00AD2FF6" w:rsidRPr="00B8072E">
        <w:t xml:space="preserve">, two specified social welfare (including social work and child protection), </w:t>
      </w:r>
      <w:r w:rsidR="004307DC" w:rsidRPr="00B8072E">
        <w:t xml:space="preserve">one specified aged care, one specified physical therapy, one specified tertiary education, and two did not disclose their work type. </w:t>
      </w:r>
      <w:r w:rsidR="0022073A">
        <w:br/>
      </w:r>
    </w:p>
    <w:p w14:paraId="0F776EBE" w14:textId="7D5898DB" w:rsidR="00C63C1A" w:rsidRPr="00022C59" w:rsidRDefault="00C63C1A" w:rsidP="00C668F4">
      <w:pPr>
        <w:pStyle w:val="Heading3"/>
        <w:numPr>
          <w:ilvl w:val="1"/>
          <w:numId w:val="136"/>
        </w:numPr>
      </w:pPr>
      <w:bookmarkStart w:id="26" w:name="_Toc106635517"/>
      <w:r w:rsidRPr="00022C59">
        <w:t>Document Reviews</w:t>
      </w:r>
      <w:bookmarkEnd w:id="26"/>
    </w:p>
    <w:p w14:paraId="69363D0F" w14:textId="549D4805" w:rsidR="00DD0135" w:rsidRPr="00B8072E" w:rsidRDefault="00B039EE" w:rsidP="00260718">
      <w:r w:rsidRPr="00B8072E">
        <w:t>Relevant d</w:t>
      </w:r>
      <w:r w:rsidR="007E26A8" w:rsidRPr="00B8072E">
        <w:t>ocument</w:t>
      </w:r>
      <w:r w:rsidR="00E07CE5" w:rsidRPr="00B8072E">
        <w:t xml:space="preserve">s were </w:t>
      </w:r>
      <w:r w:rsidRPr="00B8072E">
        <w:t xml:space="preserve">obtained from </w:t>
      </w:r>
      <w:r w:rsidR="00FB37C5" w:rsidRPr="00B8072E">
        <w:t>online searches</w:t>
      </w:r>
      <w:r w:rsidR="00632AFE" w:rsidRPr="00B8072E">
        <w:t xml:space="preserve"> and </w:t>
      </w:r>
      <w:r w:rsidR="0010669E" w:rsidRPr="00B8072E">
        <w:t>those provide</w:t>
      </w:r>
      <w:r w:rsidR="00ED057B" w:rsidRPr="00B8072E">
        <w:t>d</w:t>
      </w:r>
      <w:r w:rsidR="0010669E" w:rsidRPr="00B8072E">
        <w:t xml:space="preserve"> from key stakeholders</w:t>
      </w:r>
      <w:r w:rsidR="006469A8" w:rsidRPr="00B8072E">
        <w:t xml:space="preserve"> in the FASD field. </w:t>
      </w:r>
      <w:r w:rsidR="00560A28" w:rsidRPr="00B8072E">
        <w:t xml:space="preserve">Documents were analysed according to the evaluation question/s </w:t>
      </w:r>
      <w:r w:rsidR="00742404" w:rsidRPr="00B8072E">
        <w:t xml:space="preserve">each document was relevant </w:t>
      </w:r>
      <w:r w:rsidR="00950BBC" w:rsidRPr="00B8072E">
        <w:t>to and</w:t>
      </w:r>
      <w:r w:rsidR="00742404" w:rsidRPr="00B8072E">
        <w:t xml:space="preserve"> was either summarised in paragraph or table format.</w:t>
      </w:r>
    </w:p>
    <w:p w14:paraId="0FA6DC5A" w14:textId="10A6A169" w:rsidR="004C7E4A" w:rsidRPr="00022C59" w:rsidRDefault="004C7E4A" w:rsidP="000560AF">
      <w:pPr>
        <w:pStyle w:val="Heading2"/>
        <w:numPr>
          <w:ilvl w:val="0"/>
          <w:numId w:val="136"/>
        </w:numPr>
        <w:shd w:val="clear" w:color="auto" w:fill="4472C4" w:themeFill="accent1"/>
        <w:ind w:left="357" w:hanging="357"/>
        <w:rPr>
          <w:sz w:val="24"/>
          <w:szCs w:val="24"/>
        </w:rPr>
      </w:pPr>
      <w:bookmarkStart w:id="27" w:name="_Toc106635518"/>
      <w:r w:rsidRPr="00022C59">
        <w:rPr>
          <w:sz w:val="24"/>
          <w:szCs w:val="24"/>
        </w:rPr>
        <w:t>Effect of the Strategic Action Plan nationally, and at state and territory and local levels</w:t>
      </w:r>
      <w:bookmarkEnd w:id="27"/>
    </w:p>
    <w:p w14:paraId="73D6F7ED" w14:textId="1F26E622" w:rsidR="002A16AE" w:rsidRPr="001B1DE5" w:rsidRDefault="00E41C39" w:rsidP="00ED62B4">
      <w:r w:rsidRPr="00B8072E">
        <w:t xml:space="preserve">To assess the effect of the </w:t>
      </w:r>
      <w:r w:rsidR="00167ACD" w:rsidRPr="00B8072E">
        <w:t xml:space="preserve">Strategic Action </w:t>
      </w:r>
      <w:r w:rsidR="00E71FDF" w:rsidRPr="00B8072E">
        <w:t>P</w:t>
      </w:r>
      <w:r w:rsidRPr="00B8072E">
        <w:t xml:space="preserve">lan at the </w:t>
      </w:r>
      <w:r w:rsidR="007446E1">
        <w:t>n</w:t>
      </w:r>
      <w:r w:rsidRPr="00B8072E">
        <w:t xml:space="preserve">ational, </w:t>
      </w:r>
      <w:r w:rsidR="007446E1">
        <w:t>s</w:t>
      </w:r>
      <w:r w:rsidRPr="00B8072E">
        <w:t xml:space="preserve">tate and </w:t>
      </w:r>
      <w:r w:rsidR="007446E1">
        <w:t>t</w:t>
      </w:r>
      <w:r w:rsidRPr="00B8072E">
        <w:t xml:space="preserve">erritory, and </w:t>
      </w:r>
      <w:r w:rsidR="00E22437">
        <w:t>l</w:t>
      </w:r>
      <w:r w:rsidRPr="00B8072E">
        <w:t>ocal levels, each evaluation question</w:t>
      </w:r>
      <w:r w:rsidR="000E5C72" w:rsidRPr="00B8072E">
        <w:t xml:space="preserve"> </w:t>
      </w:r>
      <w:r w:rsidRPr="00B8072E">
        <w:t>posed in the plan</w:t>
      </w:r>
      <w:r w:rsidR="00F16D7A" w:rsidRPr="00B8072E">
        <w:t xml:space="preserve"> </w:t>
      </w:r>
      <w:r w:rsidR="002A16AE" w:rsidRPr="00B8072E">
        <w:t>(pages</w:t>
      </w:r>
      <w:r w:rsidR="00427A37" w:rsidRPr="00B8072E">
        <w:t xml:space="preserve"> 45-52</w:t>
      </w:r>
      <w:r w:rsidR="002A16AE" w:rsidRPr="00B8072E">
        <w:t>)</w:t>
      </w:r>
      <w:r w:rsidR="003B7DC5" w:rsidRPr="00B8072E">
        <w:t>,</w:t>
      </w:r>
      <w:r w:rsidRPr="00B8072E">
        <w:t xml:space="preserve"> will be addressed</w:t>
      </w:r>
      <w:r w:rsidR="002A16AE" w:rsidRPr="00B8072E">
        <w:t xml:space="preserve"> using </w:t>
      </w:r>
      <w:r w:rsidR="002A16AE" w:rsidRPr="001B1DE5">
        <w:t>the methodology</w:t>
      </w:r>
      <w:r w:rsidR="004D3DE4" w:rsidRPr="001B1DE5">
        <w:t xml:space="preserve"> </w:t>
      </w:r>
      <w:r w:rsidR="002A16AE" w:rsidRPr="001B1DE5">
        <w:t>deemed most appropriate for that question.</w:t>
      </w:r>
    </w:p>
    <w:p w14:paraId="7BA3F34D" w14:textId="767781E9" w:rsidR="001B1DE5" w:rsidRPr="001B1DE5" w:rsidRDefault="00EC5DCF" w:rsidP="00C668F4">
      <w:pPr>
        <w:pStyle w:val="Heading3"/>
        <w:numPr>
          <w:ilvl w:val="1"/>
          <w:numId w:val="136"/>
        </w:numPr>
      </w:pPr>
      <w:bookmarkStart w:id="28" w:name="_Toc106635519"/>
      <w:r w:rsidRPr="001B1DE5">
        <w:t>To what extent has the Strategic Action Plan been implemented in a way that aligns with the National Alcohol Strategy Priority Areas?</w:t>
      </w:r>
      <w:bookmarkEnd w:id="28"/>
    </w:p>
    <w:p w14:paraId="4ADB268A" w14:textId="118053DB" w:rsidR="00C15568" w:rsidRDefault="00C15568" w:rsidP="00C15568">
      <w:r>
        <w:rPr>
          <w:sz w:val="24"/>
          <w:szCs w:val="24"/>
          <w:highlight w:val="yellow"/>
        </w:rPr>
        <w:br/>
      </w:r>
      <w:r>
        <w:t xml:space="preserve">The National Alcohol Strategy 2019-2028 </w:t>
      </w:r>
      <w:r>
        <w:rPr>
          <w:noProof/>
        </w:rPr>
        <w:t>(</w:t>
      </w:r>
      <w:r w:rsidR="00A7674E">
        <w:rPr>
          <w:noProof/>
        </w:rPr>
        <w:t>Australian Government</w:t>
      </w:r>
      <w:r w:rsidR="00A7674E" w:rsidRPr="005602AD">
        <w:rPr>
          <w:noProof/>
        </w:rPr>
        <w:t xml:space="preserve"> Department of Health</w:t>
      </w:r>
      <w:r>
        <w:rPr>
          <w:noProof/>
        </w:rPr>
        <w:t>, 2019</w:t>
      </w:r>
      <w:r w:rsidR="00A7674E">
        <w:rPr>
          <w:noProof/>
        </w:rPr>
        <w:t>b</w:t>
      </w:r>
      <w:r>
        <w:rPr>
          <w:noProof/>
        </w:rPr>
        <w:t>)</w:t>
      </w:r>
      <w:r>
        <w:t xml:space="preserve"> aims to prevent and minimise alcohol-related harm in the Australian community.</w:t>
      </w:r>
      <w:r w:rsidRPr="00A70537">
        <w:t xml:space="preserve"> </w:t>
      </w:r>
      <w:r>
        <w:t xml:space="preserve">The National Alcohol Strategy is the product of collaborations from the Commonwealth, state, and territory governments, and presents a comprehensive overview of approaches, guided by evidence and experts in the field, to prevent and reduce the harm resulting from alcohol. Along with the </w:t>
      </w:r>
      <w:r w:rsidRPr="00C3426C">
        <w:t xml:space="preserve">National </w:t>
      </w:r>
      <w:r w:rsidR="00B242E2">
        <w:t>Strategic Action Plan</w:t>
      </w:r>
      <w:r w:rsidRPr="00C3426C">
        <w:t xml:space="preserve"> 2018–2028</w:t>
      </w:r>
      <w:r>
        <w:t xml:space="preserve"> </w:t>
      </w:r>
      <w:r>
        <w:rPr>
          <w:noProof/>
        </w:rPr>
        <w:t>(</w:t>
      </w:r>
      <w:r w:rsidR="00A7674E">
        <w:rPr>
          <w:noProof/>
        </w:rPr>
        <w:t>Australian Government</w:t>
      </w:r>
      <w:r w:rsidR="00A7674E" w:rsidRPr="005602AD">
        <w:rPr>
          <w:noProof/>
        </w:rPr>
        <w:t xml:space="preserve"> Department of Health</w:t>
      </w:r>
      <w:r>
        <w:rPr>
          <w:noProof/>
        </w:rPr>
        <w:t>, 2018)</w:t>
      </w:r>
      <w:r>
        <w:t xml:space="preserve">, the National Alcohol Strategy forms part of the National Drug Strategy 2017-2026. </w:t>
      </w:r>
    </w:p>
    <w:p w14:paraId="5462652E" w14:textId="24C8B6BD" w:rsidR="00C15568" w:rsidRDefault="00C15568" w:rsidP="00C15568">
      <w:r>
        <w:t xml:space="preserve">The National Alcohol Strategy contains four priority areas of focus for preventing and minimising alcohol-related harm, with priority area </w:t>
      </w:r>
      <w:r w:rsidR="00540715">
        <w:t>2</w:t>
      </w:r>
      <w:r>
        <w:t xml:space="preserve"> and </w:t>
      </w:r>
      <w:r w:rsidR="00540715">
        <w:t>3</w:t>
      </w:r>
      <w:r>
        <w:t xml:space="preserve"> applicable to the </w:t>
      </w:r>
      <w:r w:rsidR="00B242E2">
        <w:t>Strategic Action Plan</w:t>
      </w:r>
      <w:r>
        <w:t>.</w:t>
      </w:r>
    </w:p>
    <w:p w14:paraId="5DD088E0" w14:textId="3436E9E6" w:rsidR="00C15568" w:rsidRPr="003B2930" w:rsidRDefault="003B2930" w:rsidP="003B2930">
      <w:pPr>
        <w:rPr>
          <w:i/>
          <w:iCs/>
        </w:rPr>
      </w:pPr>
      <w:r>
        <w:rPr>
          <w:i/>
          <w:iCs/>
        </w:rPr>
        <w:t xml:space="preserve">Priority area 1: </w:t>
      </w:r>
      <w:r w:rsidR="00C15568" w:rsidRPr="003B2930">
        <w:rPr>
          <w:i/>
          <w:iCs/>
        </w:rPr>
        <w:t>Improving community safety and amenity</w:t>
      </w:r>
    </w:p>
    <w:p w14:paraId="241FDA2F" w14:textId="04F47511" w:rsidR="00C15568" w:rsidRPr="003B2930" w:rsidRDefault="00C15568" w:rsidP="003B2930">
      <w:pPr>
        <w:rPr>
          <w:i/>
          <w:iCs/>
        </w:rPr>
      </w:pPr>
      <w:r>
        <w:t>This priority area involves w</w:t>
      </w:r>
      <w:r w:rsidRPr="00892057">
        <w:t xml:space="preserve">orking to better protect the health, </w:t>
      </w:r>
      <w:r w:rsidR="00540715" w:rsidRPr="00892057">
        <w:t>safety,</w:t>
      </w:r>
      <w:r w:rsidRPr="00892057">
        <w:t xml:space="preserve"> and social wellbeing of those consuming alcohol and those around them. </w:t>
      </w:r>
      <w:r w:rsidR="006847C6">
        <w:t xml:space="preserve">Objectives within this priority area include </w:t>
      </w:r>
      <w:r w:rsidR="00D17C11">
        <w:t xml:space="preserve">promoting </w:t>
      </w:r>
      <w:r w:rsidR="00D17C11">
        <w:lastRenderedPageBreak/>
        <w:t xml:space="preserve">less injury and violence, safer drinking environments, and better offender treatment and rehabilitation. </w:t>
      </w:r>
    </w:p>
    <w:p w14:paraId="75020A9F" w14:textId="39B7E7C9" w:rsidR="00C15568" w:rsidRPr="003B2930" w:rsidRDefault="003B2930" w:rsidP="003B2930">
      <w:pPr>
        <w:rPr>
          <w:i/>
          <w:iCs/>
        </w:rPr>
      </w:pPr>
      <w:r>
        <w:rPr>
          <w:i/>
          <w:iCs/>
        </w:rPr>
        <w:t xml:space="preserve">Priority area 2: </w:t>
      </w:r>
      <w:r w:rsidR="00C15568" w:rsidRPr="003B2930">
        <w:rPr>
          <w:i/>
          <w:iCs/>
        </w:rPr>
        <w:t xml:space="preserve">Managing availability, </w:t>
      </w:r>
      <w:r w:rsidR="00540715" w:rsidRPr="003B2930">
        <w:rPr>
          <w:i/>
          <w:iCs/>
        </w:rPr>
        <w:t>price,</w:t>
      </w:r>
      <w:r w:rsidR="00C15568" w:rsidRPr="003B2930">
        <w:rPr>
          <w:i/>
          <w:iCs/>
        </w:rPr>
        <w:t xml:space="preserve"> and promotion</w:t>
      </w:r>
    </w:p>
    <w:p w14:paraId="5EC78142" w14:textId="77777777" w:rsidR="00BF1292" w:rsidRDefault="00C15568" w:rsidP="003B2930">
      <w:r>
        <w:t>This priority area involves r</w:t>
      </w:r>
      <w:r w:rsidRPr="00C3426C">
        <w:t xml:space="preserve">educing opportunities for availability, promotion and pricing contributing to risky alcohol consumption. </w:t>
      </w:r>
    </w:p>
    <w:p w14:paraId="61C095C6" w14:textId="1D708F96" w:rsidR="0076780C" w:rsidRDefault="00996670" w:rsidP="001D47D6">
      <w:r>
        <w:t>O</w:t>
      </w:r>
      <w:r w:rsidR="00C15568">
        <w:t>bjective</w:t>
      </w:r>
      <w:r>
        <w:t>s</w:t>
      </w:r>
      <w:r w:rsidR="00C15568">
        <w:t xml:space="preserve"> within this priority area i</w:t>
      </w:r>
      <w:r>
        <w:t>nclude</w:t>
      </w:r>
      <w:r w:rsidR="00C15568">
        <w:t xml:space="preserve"> </w:t>
      </w:r>
      <w:r w:rsidR="00736CC7">
        <w:t>strengthening</w:t>
      </w:r>
      <w:r w:rsidR="00736CC7" w:rsidRPr="00736CC7">
        <w:t xml:space="preserve"> controls on access and availability</w:t>
      </w:r>
      <w:r w:rsidR="00736CC7">
        <w:t xml:space="preserve"> of alcohol, </w:t>
      </w:r>
      <w:r w:rsidR="00066948">
        <w:t>implementing p</w:t>
      </w:r>
      <w:r w:rsidR="00066948" w:rsidRPr="00066948">
        <w:t>ricing and taxation reforms to reduce risky alcohol consumption</w:t>
      </w:r>
      <w:r w:rsidR="00066948">
        <w:t xml:space="preserve">, and </w:t>
      </w:r>
      <w:r w:rsidR="00C15568">
        <w:t>m</w:t>
      </w:r>
      <w:r w:rsidR="00C15568" w:rsidRPr="002350B0">
        <w:t>inimis</w:t>
      </w:r>
      <w:r>
        <w:t>ing</w:t>
      </w:r>
      <w:r w:rsidR="00C15568" w:rsidRPr="002350B0">
        <w:t xml:space="preserve"> </w:t>
      </w:r>
      <w:r w:rsidR="00C15568">
        <w:t xml:space="preserve">the </w:t>
      </w:r>
      <w:r w:rsidR="00C15568" w:rsidRPr="002350B0">
        <w:t>promotion of risky drinking behaviours</w:t>
      </w:r>
      <w:r w:rsidR="00C15568">
        <w:t xml:space="preserve"> by promoting measures that support changing individual and community attitudes towards risky alcohol consumption. Th</w:t>
      </w:r>
      <w:r w:rsidR="00DF085D">
        <w:t>e</w:t>
      </w:r>
      <w:r w:rsidR="00C15568">
        <w:t xml:space="preserve"> ‘prevention’ priority area</w:t>
      </w:r>
      <w:r w:rsidR="00C15568" w:rsidRPr="00EA2210">
        <w:t xml:space="preserve"> </w:t>
      </w:r>
      <w:r w:rsidR="00C15568" w:rsidRPr="00FD29FE">
        <w:t xml:space="preserve">within the </w:t>
      </w:r>
      <w:r w:rsidR="00B242E2">
        <w:t>Strategic Action Plan</w:t>
      </w:r>
      <w:r w:rsidR="00DF085D">
        <w:t xml:space="preserve"> aligns with priority area 2 of the </w:t>
      </w:r>
      <w:r w:rsidR="00DC27F6">
        <w:t>National Alcohol Strategy</w:t>
      </w:r>
      <w:r w:rsidR="00844F48">
        <w:t xml:space="preserve">, </w:t>
      </w:r>
      <w:r w:rsidR="005168F9">
        <w:t>particularly</w:t>
      </w:r>
      <w:r w:rsidR="00C11B4F">
        <w:t xml:space="preserve"> through the</w:t>
      </w:r>
      <w:r w:rsidR="00242D5F">
        <w:t xml:space="preserve"> </w:t>
      </w:r>
      <w:r w:rsidR="00B242E2">
        <w:t>Strategic Action Plan</w:t>
      </w:r>
      <w:r w:rsidR="00C11B4F">
        <w:t xml:space="preserve"> objective of</w:t>
      </w:r>
      <w:r w:rsidR="001D47D6">
        <w:t xml:space="preserve"> </w:t>
      </w:r>
      <w:r w:rsidR="00C15568">
        <w:t>increasing community knowledge and awareness about the harms and consequences of drinking in pregnancy</w:t>
      </w:r>
      <w:r w:rsidR="00C15568" w:rsidRPr="00FD29FE">
        <w:t xml:space="preserve">. </w:t>
      </w:r>
    </w:p>
    <w:p w14:paraId="6A5E75E3" w14:textId="442AE2F0" w:rsidR="00C15568" w:rsidRPr="000514E8" w:rsidRDefault="00C15568" w:rsidP="001D47D6">
      <w:r w:rsidRPr="00FD29FE">
        <w:t xml:space="preserve">In particular, the </w:t>
      </w:r>
      <w:r w:rsidR="007735A6">
        <w:t>National Awareness Campaign for Pregnancy and Breastfeeding Women</w:t>
      </w:r>
      <w:r w:rsidR="006B64A1">
        <w:t xml:space="preserve">, which is funded through the </w:t>
      </w:r>
      <w:r w:rsidR="00B242E2">
        <w:t>Strategic Action Plan</w:t>
      </w:r>
      <w:r w:rsidR="006B64A1">
        <w:t xml:space="preserve"> and</w:t>
      </w:r>
      <w:r w:rsidR="007735A6">
        <w:t xml:space="preserve"> </w:t>
      </w:r>
      <w:r>
        <w:t xml:space="preserve">launched by the </w:t>
      </w:r>
      <w:r w:rsidRPr="006864A5">
        <w:t>Foundation for Alcohol Research and Education (FARE)</w:t>
      </w:r>
      <w:r>
        <w:t xml:space="preserve"> (see section </w:t>
      </w:r>
      <w:r w:rsidR="00C0162A">
        <w:fldChar w:fldCharType="begin"/>
      </w:r>
      <w:r w:rsidR="00C0162A">
        <w:instrText xml:space="preserve"> REF _Ref106359954 \r \h </w:instrText>
      </w:r>
      <w:r w:rsidR="00C0162A">
        <w:fldChar w:fldCharType="separate"/>
      </w:r>
      <w:r w:rsidR="00A86E84">
        <w:t>5.3</w:t>
      </w:r>
      <w:r w:rsidR="00C0162A">
        <w:fldChar w:fldCharType="end"/>
      </w:r>
      <w:r>
        <w:t xml:space="preserve"> for more information)</w:t>
      </w:r>
      <w:r w:rsidR="006B64A1">
        <w:t>,</w:t>
      </w:r>
      <w:r>
        <w:t xml:space="preserve"> aims to promote the message that the safest choice is not consuming alcohol when trying for a baby, or when pregnant or breastfeeding. This campaign has a specific stream targeting the general Australian population to help lead community attitudes toward not drinking alcohol during any moment of the pregnancy journey. </w:t>
      </w:r>
    </w:p>
    <w:p w14:paraId="44DD76AE" w14:textId="5F43CB95" w:rsidR="00C15568" w:rsidRPr="003B2930" w:rsidRDefault="003B2930" w:rsidP="003B2930">
      <w:pPr>
        <w:rPr>
          <w:i/>
          <w:iCs/>
        </w:rPr>
      </w:pPr>
      <w:r>
        <w:rPr>
          <w:i/>
          <w:iCs/>
        </w:rPr>
        <w:t xml:space="preserve">Priority area 3: </w:t>
      </w:r>
      <w:r w:rsidR="00C15568" w:rsidRPr="003B2930">
        <w:rPr>
          <w:i/>
          <w:iCs/>
        </w:rPr>
        <w:t>Supporting individuals to obtain help and systems to respond</w:t>
      </w:r>
    </w:p>
    <w:p w14:paraId="7F1EDCA8" w14:textId="39B15983" w:rsidR="00C15568" w:rsidRDefault="00C15568" w:rsidP="003B2930">
      <w:r w:rsidRPr="004458A6">
        <w:t>This priority area involves facilitating access to appropriate treatment, information, and support services.</w:t>
      </w:r>
      <w:r w:rsidRPr="00C3426C">
        <w:t xml:space="preserve"> </w:t>
      </w:r>
      <w:r>
        <w:t xml:space="preserve">Objective three </w:t>
      </w:r>
      <w:r w:rsidR="008434A8">
        <w:t xml:space="preserve">within this priority area </w:t>
      </w:r>
      <w:r>
        <w:t xml:space="preserve">is specifically focused on implementing the </w:t>
      </w:r>
      <w:r w:rsidR="00B242E2">
        <w:t>Strategic Action Plan</w:t>
      </w:r>
      <w:r>
        <w:t>. The following policy options are mentioned within this objective:</w:t>
      </w:r>
    </w:p>
    <w:p w14:paraId="5F30DA60" w14:textId="69FD5F2F" w:rsidR="00C15568" w:rsidRDefault="00C15568" w:rsidP="000514E8">
      <w:pPr>
        <w:pStyle w:val="ListParagraph"/>
        <w:numPr>
          <w:ilvl w:val="0"/>
          <w:numId w:val="110"/>
        </w:numPr>
      </w:pPr>
      <w:r>
        <w:t xml:space="preserve">Implement the National </w:t>
      </w:r>
      <w:r w:rsidR="00B242E2">
        <w:t>Strategic Action Plan</w:t>
      </w:r>
    </w:p>
    <w:p w14:paraId="70366CEA" w14:textId="0C12C3B8" w:rsidR="00C15568" w:rsidRDefault="00C15568" w:rsidP="00C15568">
      <w:pPr>
        <w:pStyle w:val="ListParagraph"/>
        <w:numPr>
          <w:ilvl w:val="0"/>
          <w:numId w:val="110"/>
        </w:numPr>
      </w:pPr>
      <w:r>
        <w:t xml:space="preserve">Improve FASD prevention through community awareness, and improved FASD detection, </w:t>
      </w:r>
      <w:r w:rsidR="00741905">
        <w:t>diagnosis,</w:t>
      </w:r>
      <w:r>
        <w:t xml:space="preserve"> and access to therapy</w:t>
      </w:r>
    </w:p>
    <w:p w14:paraId="72FD3741" w14:textId="094966B7" w:rsidR="00C15568" w:rsidRDefault="00C15568" w:rsidP="00C15568">
      <w:pPr>
        <w:pStyle w:val="ListParagraph"/>
        <w:numPr>
          <w:ilvl w:val="1"/>
          <w:numId w:val="110"/>
        </w:numPr>
      </w:pPr>
      <w:r>
        <w:t xml:space="preserve">The </w:t>
      </w:r>
      <w:r w:rsidR="00B242E2">
        <w:t>Strategic Action Plan</w:t>
      </w:r>
      <w:r>
        <w:t xml:space="preserve"> has made good progress in this area. There have been prevention campaigns (see section </w:t>
      </w:r>
      <w:r w:rsidR="00C0162A">
        <w:fldChar w:fldCharType="begin"/>
      </w:r>
      <w:r w:rsidR="00C0162A">
        <w:instrText xml:space="preserve"> REF _Ref106359965 \r \h </w:instrText>
      </w:r>
      <w:r w:rsidR="00C0162A">
        <w:fldChar w:fldCharType="separate"/>
      </w:r>
      <w:r w:rsidR="00A86E84">
        <w:t>5.3</w:t>
      </w:r>
      <w:r w:rsidR="00C0162A">
        <w:fldChar w:fldCharType="end"/>
      </w:r>
      <w:r w:rsidR="0058402F">
        <w:t xml:space="preserve"> for an </w:t>
      </w:r>
      <w:r w:rsidR="000C0B06">
        <w:t>in-depth</w:t>
      </w:r>
      <w:r w:rsidR="0058402F">
        <w:t xml:space="preserve"> overview</w:t>
      </w:r>
      <w:r>
        <w:t xml:space="preserve">) that have been launched since the plan, with a notable mention to the </w:t>
      </w:r>
      <w:r w:rsidR="007F13D1">
        <w:t xml:space="preserve">National Awareness Campaign for Pregnancy and Breastfeeding Women </w:t>
      </w:r>
      <w:r w:rsidR="00613434">
        <w:t>(</w:t>
      </w:r>
      <w:r w:rsidR="007F13D1">
        <w:t>launched</w:t>
      </w:r>
      <w:r>
        <w:t xml:space="preserve"> by FARE </w:t>
      </w:r>
      <w:r w:rsidR="00AC134F">
        <w:t xml:space="preserve">and funded through the </w:t>
      </w:r>
      <w:r w:rsidR="00B242E2">
        <w:t>Strategic Action Plan</w:t>
      </w:r>
      <w:r w:rsidR="00613434">
        <w:t>)</w:t>
      </w:r>
      <w:r w:rsidR="00AC134F">
        <w:t xml:space="preserve"> </w:t>
      </w:r>
      <w:r>
        <w:t xml:space="preserve">which </w:t>
      </w:r>
      <w:r w:rsidR="00E87ED1">
        <w:t>aims to improve</w:t>
      </w:r>
      <w:r>
        <w:t xml:space="preserve"> community awareness of FASD and how to prevent such. </w:t>
      </w:r>
    </w:p>
    <w:p w14:paraId="773DA854" w14:textId="50F13118" w:rsidR="00C15568" w:rsidRDefault="00A105BB" w:rsidP="00C15568">
      <w:pPr>
        <w:pStyle w:val="ListParagraph"/>
        <w:numPr>
          <w:ilvl w:val="1"/>
          <w:numId w:val="110"/>
        </w:numPr>
      </w:pPr>
      <w:r>
        <w:t>T</w:t>
      </w:r>
      <w:r w:rsidR="00C15568">
        <w:t xml:space="preserve">he </w:t>
      </w:r>
      <w:r w:rsidR="00517871">
        <w:t>Australian</w:t>
      </w:r>
      <w:r w:rsidR="00C15568">
        <w:t xml:space="preserve"> Government also announced </w:t>
      </w:r>
      <w:r w:rsidR="00DF6891">
        <w:t>an</w:t>
      </w:r>
      <w:r w:rsidR="00C15568">
        <w:t xml:space="preserve"> investment of $9 million to expand diagnostic services in New South Wales (including regional location</w:t>
      </w:r>
      <w:r w:rsidR="00F15BE7">
        <w:t xml:space="preserve">s; </w:t>
      </w:r>
      <w:r w:rsidR="00C15568">
        <w:t xml:space="preserve">approx. </w:t>
      </w:r>
      <w:r w:rsidR="000B1FD9">
        <w:br/>
      </w:r>
      <w:r w:rsidR="00C15568">
        <w:t xml:space="preserve">$2 million), regional Victoria (approx. $1 million) and Southern and Central Queensland (approx. $1.5 million), and to improve FASD services through the Sydney Children’s Hospital Network in multiple rural and regional communities in NSW and Sydney (almost $5 million) </w:t>
      </w:r>
      <w:r w:rsidR="00C15568">
        <w:rPr>
          <w:noProof/>
        </w:rPr>
        <w:t>(</w:t>
      </w:r>
      <w:r w:rsidR="000B1FD9">
        <w:rPr>
          <w:noProof/>
        </w:rPr>
        <w:t>DOHAC</w:t>
      </w:r>
      <w:r w:rsidR="00C15568">
        <w:rPr>
          <w:noProof/>
        </w:rPr>
        <w:t xml:space="preserve"> 2021)</w:t>
      </w:r>
      <w:r w:rsidR="00C15568">
        <w:t xml:space="preserve">. </w:t>
      </w:r>
      <w:r w:rsidR="00C15568" w:rsidRPr="00A05314">
        <w:t>The funding to expand FASD diagnostic services was announced to</w:t>
      </w:r>
      <w:r w:rsidR="00C15568">
        <w:t xml:space="preserve"> directly</w:t>
      </w:r>
      <w:r w:rsidR="00C15568" w:rsidRPr="00A05314">
        <w:t xml:space="preserve"> support the </w:t>
      </w:r>
      <w:r w:rsidR="00B242E2">
        <w:t>Strategic Action Plan</w:t>
      </w:r>
      <w:r w:rsidR="00C15568">
        <w:t>.</w:t>
      </w:r>
    </w:p>
    <w:p w14:paraId="3B2BD5F9" w14:textId="34C72B3B" w:rsidR="00C15568" w:rsidRDefault="00C15568" w:rsidP="000514E8">
      <w:pPr>
        <w:pStyle w:val="ListParagraph"/>
        <w:numPr>
          <w:ilvl w:val="1"/>
          <w:numId w:val="110"/>
        </w:numPr>
      </w:pPr>
      <w:r>
        <w:t xml:space="preserve">Further, there has been work conducted around Australia to improve FASD detection and diagnosis. While the </w:t>
      </w:r>
      <w:r w:rsidR="00B242E2">
        <w:t>Strategic Action Plan</w:t>
      </w:r>
      <w:r>
        <w:t xml:space="preserve"> may not have directly initiated such efforts, much of this is funded through the </w:t>
      </w:r>
      <w:r w:rsidR="003301C3">
        <w:rPr>
          <w:rStyle w:val="mark8yn07kzjp"/>
          <w:rFonts w:ascii="Calibri" w:hAnsi="Calibri" w:cs="Calibri"/>
          <w:color w:val="201F1E"/>
          <w:bdr w:val="none" w:sz="0" w:space="0" w:color="auto" w:frame="1"/>
          <w:shd w:val="clear" w:color="auto" w:fill="FFFFFF"/>
        </w:rPr>
        <w:t>DOHAC</w:t>
      </w:r>
      <w:r>
        <w:t xml:space="preserve"> and the </w:t>
      </w:r>
      <w:r w:rsidR="00B242E2">
        <w:t>Strategic Action Plan</w:t>
      </w:r>
      <w:r>
        <w:t xml:space="preserve"> has helped to support the direction and goals of projects. </w:t>
      </w:r>
      <w:r w:rsidR="00D45A7B">
        <w:t xml:space="preserve">One example </w:t>
      </w:r>
      <w:r w:rsidR="007D6C06">
        <w:t xml:space="preserve">of this is </w:t>
      </w:r>
      <w:r>
        <w:t xml:space="preserve">the </w:t>
      </w:r>
      <w:r w:rsidRPr="00637549">
        <w:t>FASD Diagnostic Services and Models of Care Project</w:t>
      </w:r>
      <w:r w:rsidR="001B3B82">
        <w:t xml:space="preserve"> (see q</w:t>
      </w:r>
      <w:r w:rsidR="00B24DB3">
        <w:t xml:space="preserve">uestion </w:t>
      </w:r>
      <w:r w:rsidR="00C51236">
        <w:fldChar w:fldCharType="begin"/>
      </w:r>
      <w:r w:rsidR="00C51236">
        <w:instrText xml:space="preserve"> REF _Ref99382307 \r \h </w:instrText>
      </w:r>
      <w:r w:rsidR="00C51236">
        <w:fldChar w:fldCharType="separate"/>
      </w:r>
      <w:r w:rsidR="00A86E84">
        <w:t>6.2.6</w:t>
      </w:r>
      <w:r w:rsidR="00C51236">
        <w:fldChar w:fldCharType="end"/>
      </w:r>
      <w:r w:rsidR="001B3B82">
        <w:t xml:space="preserve"> for an overview)</w:t>
      </w:r>
      <w:r w:rsidR="00DF6891">
        <w:t>.</w:t>
      </w:r>
    </w:p>
    <w:p w14:paraId="290DED3E" w14:textId="2A090102" w:rsidR="00C15568" w:rsidRDefault="00C15568" w:rsidP="000514E8">
      <w:pPr>
        <w:pStyle w:val="ListParagraph"/>
        <w:numPr>
          <w:ilvl w:val="0"/>
          <w:numId w:val="110"/>
        </w:numPr>
      </w:pPr>
      <w:r>
        <w:lastRenderedPageBreak/>
        <w:t>Increase awareness of the full range of treatment options for women at risk, including outpatient counselling and relapse prevention medicines for dependence</w:t>
      </w:r>
    </w:p>
    <w:p w14:paraId="165332A7" w14:textId="6CD8DDD0" w:rsidR="00C15568" w:rsidRDefault="00C15568" w:rsidP="00C15568">
      <w:pPr>
        <w:pStyle w:val="ListParagraph"/>
        <w:numPr>
          <w:ilvl w:val="0"/>
          <w:numId w:val="110"/>
        </w:numPr>
      </w:pPr>
      <w:r>
        <w:t xml:space="preserve">Promote harms to developing baby as a result of maternal alcohol consumption in school and </w:t>
      </w:r>
      <w:r w:rsidR="001B3B82">
        <w:t>post-secondary</w:t>
      </w:r>
      <w:r>
        <w:t xml:space="preserve"> and tertiary education</w:t>
      </w:r>
    </w:p>
    <w:p w14:paraId="518B3D87" w14:textId="5C222834" w:rsidR="00C15568" w:rsidRDefault="00C15568" w:rsidP="000514E8">
      <w:pPr>
        <w:pStyle w:val="ListParagraph"/>
        <w:numPr>
          <w:ilvl w:val="1"/>
          <w:numId w:val="110"/>
        </w:numPr>
      </w:pPr>
      <w:r>
        <w:t xml:space="preserve">The </w:t>
      </w:r>
      <w:r w:rsidR="00B242E2">
        <w:t>Strategic Action Plan</w:t>
      </w:r>
      <w:r>
        <w:t xml:space="preserve"> does not specifically focus on prevention messaging in education settings, </w:t>
      </w:r>
      <w:r w:rsidR="001B3B82">
        <w:t>however,</w:t>
      </w:r>
      <w:r>
        <w:t xml:space="preserve"> there has been a recent development in FASD-specific courses and units through the University of Western Australia (UWA) (tertiary education</w:t>
      </w:r>
      <w:r w:rsidR="00426318">
        <w:t>;</w:t>
      </w:r>
      <w:r w:rsidR="007A151C">
        <w:t xml:space="preserve"> see question </w:t>
      </w:r>
      <w:r w:rsidR="007A151C">
        <w:fldChar w:fldCharType="begin"/>
      </w:r>
      <w:r w:rsidR="007A151C">
        <w:instrText xml:space="preserve"> REF _Ref99382307 \r \h </w:instrText>
      </w:r>
      <w:r w:rsidR="007A151C">
        <w:fldChar w:fldCharType="separate"/>
      </w:r>
      <w:r w:rsidR="00A86E84">
        <w:t>6.2.6</w:t>
      </w:r>
      <w:r w:rsidR="007A151C">
        <w:fldChar w:fldCharType="end"/>
      </w:r>
      <w:r w:rsidR="007A151C">
        <w:t xml:space="preserve"> for an overview</w:t>
      </w:r>
      <w:r>
        <w:t xml:space="preserve">). </w:t>
      </w:r>
    </w:p>
    <w:p w14:paraId="65C4496B" w14:textId="42DA092E" w:rsidR="00C15568" w:rsidRDefault="00C15568" w:rsidP="00C15568">
      <w:pPr>
        <w:pStyle w:val="ListParagraph"/>
        <w:numPr>
          <w:ilvl w:val="0"/>
          <w:numId w:val="110"/>
        </w:numPr>
      </w:pPr>
      <w:r>
        <w:t xml:space="preserve">Disseminate, </w:t>
      </w:r>
      <w:r w:rsidR="001B3B82">
        <w:t>promote,</w:t>
      </w:r>
      <w:r>
        <w:t xml:space="preserve"> and provide training to support the use of established resources</w:t>
      </w:r>
    </w:p>
    <w:p w14:paraId="0A92B07C" w14:textId="57D23D8A" w:rsidR="00C15568" w:rsidRDefault="00C15568" w:rsidP="000514E8">
      <w:pPr>
        <w:pStyle w:val="ListParagraph"/>
        <w:numPr>
          <w:ilvl w:val="1"/>
          <w:numId w:val="110"/>
        </w:numPr>
      </w:pPr>
      <w:r>
        <w:t>T</w:t>
      </w:r>
      <w:r w:rsidR="0064239B">
        <w:t xml:space="preserve">he </w:t>
      </w:r>
      <w:r w:rsidR="00B242E2">
        <w:t>Strategic Action Plan</w:t>
      </w:r>
      <w:r w:rsidR="0064239B">
        <w:t xml:space="preserve"> supports the use of the </w:t>
      </w:r>
      <w:r w:rsidR="00497871">
        <w:t xml:space="preserve">Australian Guide to the Diagnosis of FASD and the Australian FASD Diagnostic Tool and Referral Guidelines. Specifically, diagnostic services who receive funding through the </w:t>
      </w:r>
      <w:r w:rsidR="003301C3">
        <w:rPr>
          <w:rStyle w:val="mark8yn07kzjp"/>
          <w:rFonts w:ascii="Calibri" w:hAnsi="Calibri" w:cs="Calibri"/>
          <w:color w:val="201F1E"/>
          <w:bdr w:val="none" w:sz="0" w:space="0" w:color="auto" w:frame="1"/>
          <w:shd w:val="clear" w:color="auto" w:fill="FFFFFF"/>
        </w:rPr>
        <w:t>DOHAC</w:t>
      </w:r>
      <w:r w:rsidR="00852B38">
        <w:t xml:space="preserve">/the </w:t>
      </w:r>
      <w:r w:rsidR="00B242E2">
        <w:t>Strategic Action Plan</w:t>
      </w:r>
      <w:r w:rsidR="00852B38">
        <w:t xml:space="preserve"> are required to use the FASD diagnostic tool in their </w:t>
      </w:r>
      <w:r w:rsidR="00B4583A">
        <w:t>service setting</w:t>
      </w:r>
      <w:r w:rsidR="00852B38">
        <w:t xml:space="preserve">, and the </w:t>
      </w:r>
      <w:r w:rsidR="00B242E2">
        <w:t>Strategic Action Plan</w:t>
      </w:r>
      <w:r w:rsidR="00852B38">
        <w:t xml:space="preserve"> is currently funding a review of the diagnostic tool to ensure it is </w:t>
      </w:r>
      <w:r w:rsidR="00F149AA">
        <w:t>up to date</w:t>
      </w:r>
      <w:r w:rsidR="00852B38">
        <w:t>.</w:t>
      </w:r>
    </w:p>
    <w:p w14:paraId="04725109" w14:textId="561244CF" w:rsidR="00C15568" w:rsidRPr="00DF7D09" w:rsidRDefault="00C15568" w:rsidP="000514E8">
      <w:pPr>
        <w:pStyle w:val="ListParagraph"/>
        <w:numPr>
          <w:ilvl w:val="0"/>
          <w:numId w:val="110"/>
        </w:numPr>
      </w:pPr>
      <w:r>
        <w:t>Improve access to support services, including through the National Disability Insurance Scheme</w:t>
      </w:r>
    </w:p>
    <w:p w14:paraId="309B76D3" w14:textId="46E5EA7F" w:rsidR="00C15568" w:rsidRPr="003B2930" w:rsidRDefault="003B2930" w:rsidP="003B2930">
      <w:pPr>
        <w:rPr>
          <w:i/>
          <w:iCs/>
        </w:rPr>
      </w:pPr>
      <w:r>
        <w:rPr>
          <w:i/>
          <w:iCs/>
        </w:rPr>
        <w:t xml:space="preserve">Priority area 4: </w:t>
      </w:r>
      <w:r w:rsidR="00C15568" w:rsidRPr="003B2930">
        <w:rPr>
          <w:i/>
          <w:iCs/>
        </w:rPr>
        <w:t>Promoting healthier communities</w:t>
      </w:r>
    </w:p>
    <w:p w14:paraId="6EF7DBA3" w14:textId="6202AB27" w:rsidR="00EC5DCF" w:rsidRPr="00CD1CF2" w:rsidRDefault="00C15568" w:rsidP="003B517C">
      <w:r>
        <w:t>This priority area involves i</w:t>
      </w:r>
      <w:r w:rsidRPr="00C3426C">
        <w:t>mproving the understanding and awareness of alcohol-related harms in the Australian communit</w:t>
      </w:r>
      <w:r>
        <w:t>y</w:t>
      </w:r>
      <w:r w:rsidR="00035ACB">
        <w:t xml:space="preserve">. Objectives within this priority area include improving </w:t>
      </w:r>
      <w:r w:rsidR="003B517C" w:rsidRPr="003B517C">
        <w:t>the awareness and understanding of alcohol harms</w:t>
      </w:r>
      <w:r w:rsidR="00636854">
        <w:t xml:space="preserve"> and improving communication to target groups.</w:t>
      </w:r>
      <w:r w:rsidR="00051220">
        <w:br/>
      </w:r>
    </w:p>
    <w:p w14:paraId="6DFBB984" w14:textId="13803D24" w:rsidR="00EB2A17" w:rsidRPr="00CD1CF2" w:rsidRDefault="00EC5DCF" w:rsidP="00C668F4">
      <w:pPr>
        <w:pStyle w:val="Heading4"/>
        <w:numPr>
          <w:ilvl w:val="2"/>
          <w:numId w:val="136"/>
        </w:numPr>
      </w:pPr>
      <w:bookmarkStart w:id="29" w:name="_Ref99569543"/>
      <w:r w:rsidRPr="00CD1CF2">
        <w:t>Are there any of the Priority Areas that require additional focus?</w:t>
      </w:r>
      <w:bookmarkEnd w:id="29"/>
    </w:p>
    <w:p w14:paraId="37653E56" w14:textId="28B89D99" w:rsidR="00D760A1" w:rsidRDefault="00CD1CF2" w:rsidP="00D760A1">
      <w:r>
        <w:br/>
      </w:r>
      <w:r w:rsidR="00D760A1" w:rsidRPr="0025356D">
        <w:t>Overview of response:</w:t>
      </w:r>
    </w:p>
    <w:p w14:paraId="18B27F37" w14:textId="1568ED6F" w:rsidR="00D760A1" w:rsidRDefault="00974CD4" w:rsidP="00D760A1">
      <w:r>
        <w:t xml:space="preserve">All priority areas have made some positive advancements since the launch of the </w:t>
      </w:r>
      <w:r w:rsidR="00B242E2">
        <w:t>Strategic Action Plan</w:t>
      </w:r>
      <w:r>
        <w:t xml:space="preserve"> in 2018, however the ‘Prevention’ and ‘Screening and Diagnosis’ priority areas have perhaps seen more attention and funding so far. </w:t>
      </w:r>
      <w:r w:rsidR="00154F0C">
        <w:t>Moving forward</w:t>
      </w:r>
      <w:r w:rsidR="00E7317B">
        <w:t xml:space="preserve">, it would be beneficial to </w:t>
      </w:r>
      <w:r w:rsidR="000F34A0">
        <w:t xml:space="preserve">expand services and available healthcare to ensure people who are diagnosed with FASD have the ability to effectively manage </w:t>
      </w:r>
      <w:r w:rsidR="00172863">
        <w:t xml:space="preserve">such. In addition, continuing work in </w:t>
      </w:r>
      <w:r w:rsidR="0078641B" w:rsidRPr="0078641B">
        <w:t>First Nations</w:t>
      </w:r>
      <w:r w:rsidR="0078641B">
        <w:t xml:space="preserve"> </w:t>
      </w:r>
      <w:r w:rsidR="00172863">
        <w:t xml:space="preserve">populations, education settings, and criminal justice sectors </w:t>
      </w:r>
      <w:r w:rsidR="00E55C15">
        <w:t xml:space="preserve">would be beneficial due to the high proportion of people with FASD </w:t>
      </w:r>
      <w:r w:rsidR="000A786E">
        <w:t xml:space="preserve">belonging to such communities and/or </w:t>
      </w:r>
      <w:r w:rsidR="00E55C15">
        <w:t>engaging i</w:t>
      </w:r>
      <w:r w:rsidR="000A786E">
        <w:t xml:space="preserve">n such settings. </w:t>
      </w:r>
      <w:r w:rsidR="00154F0C">
        <w:t xml:space="preserve">This may involve modifying existing </w:t>
      </w:r>
      <w:r w:rsidR="00281A4B">
        <w:t>resources to be applicable to such environments.</w:t>
      </w:r>
    </w:p>
    <w:p w14:paraId="2F4D65C6" w14:textId="77AF6E02" w:rsidR="00E63260" w:rsidRDefault="00D760A1" w:rsidP="00D760A1">
      <w:r>
        <w:t>Details:</w:t>
      </w:r>
    </w:p>
    <w:p w14:paraId="348FB71D" w14:textId="77777777" w:rsidR="00D760A1" w:rsidRPr="000514E8" w:rsidRDefault="00D760A1" w:rsidP="00D760A1">
      <w:pPr>
        <w:rPr>
          <w:i/>
          <w:iCs/>
        </w:rPr>
      </w:pPr>
      <w:r w:rsidRPr="000514E8">
        <w:rPr>
          <w:i/>
          <w:iCs/>
        </w:rPr>
        <w:t>Prevention</w:t>
      </w:r>
    </w:p>
    <w:p w14:paraId="28AA4146" w14:textId="77777777" w:rsidR="003F3ED9" w:rsidRDefault="00D760A1" w:rsidP="00D760A1">
      <w:pPr>
        <w:pStyle w:val="ListParagraph"/>
        <w:numPr>
          <w:ilvl w:val="0"/>
          <w:numId w:val="111"/>
        </w:numPr>
      </w:pPr>
      <w:r>
        <w:t>Objective 1: Reduce access and consumption of alcohol in the Australian community.</w:t>
      </w:r>
    </w:p>
    <w:p w14:paraId="11AD5629" w14:textId="01CADDEC" w:rsidR="00EB2A17" w:rsidRDefault="003F3ED9" w:rsidP="00D760A1">
      <w:pPr>
        <w:pStyle w:val="ListParagraph"/>
        <w:numPr>
          <w:ilvl w:val="0"/>
          <w:numId w:val="111"/>
        </w:numPr>
      </w:pPr>
      <w:r w:rsidRPr="003F3ED9">
        <w:t>Objective 2: Increase community knowledge and awareness about the harms and consequences of drinking during pregnancy or when planning a pregnancy.</w:t>
      </w:r>
    </w:p>
    <w:p w14:paraId="17469848" w14:textId="1C7CDC77" w:rsidR="003F3ED9" w:rsidRDefault="00B10B0E" w:rsidP="003F3ED9">
      <w:r>
        <w:t xml:space="preserve">Key stakeholders discussed the </w:t>
      </w:r>
      <w:r w:rsidR="00B242E2">
        <w:t>Strategic Action Plan</w:t>
      </w:r>
      <w:r>
        <w:t xml:space="preserve"> </w:t>
      </w:r>
      <w:r w:rsidR="000D48C9">
        <w:t xml:space="preserve">may not have had much direct influence on the first objective within this priority area, </w:t>
      </w:r>
      <w:r w:rsidR="00B879B5">
        <w:t>noting that</w:t>
      </w:r>
      <w:r w:rsidR="000D48C9">
        <w:t xml:space="preserve"> </w:t>
      </w:r>
      <w:r w:rsidR="00D1148F">
        <w:t>the</w:t>
      </w:r>
      <w:r w:rsidR="000D48C9">
        <w:t xml:space="preserve"> role</w:t>
      </w:r>
      <w:r w:rsidR="00D1148F">
        <w:t xml:space="preserve"> of the </w:t>
      </w:r>
      <w:r w:rsidR="00B242E2">
        <w:t>Strategic Action Plan</w:t>
      </w:r>
      <w:r w:rsidR="000D48C9">
        <w:t xml:space="preserve"> is </w:t>
      </w:r>
      <w:r w:rsidR="00B879B5">
        <w:t xml:space="preserve">more </w:t>
      </w:r>
      <w:r w:rsidR="000D48C9">
        <w:t xml:space="preserve">to </w:t>
      </w:r>
      <w:r w:rsidR="00A716DC">
        <w:t xml:space="preserve">support other </w:t>
      </w:r>
      <w:r w:rsidR="00A90221">
        <w:t xml:space="preserve">strategies, such as the </w:t>
      </w:r>
      <w:r w:rsidR="000D48C9">
        <w:t xml:space="preserve">National Alcohol Strategy, to promote </w:t>
      </w:r>
      <w:r w:rsidR="00B879B5">
        <w:t xml:space="preserve">the reduction in access and consumption of alcohol. </w:t>
      </w:r>
      <w:r w:rsidR="00785A87">
        <w:t xml:space="preserve">A review of the literature revealed that there </w:t>
      </w:r>
      <w:r w:rsidR="00DF6339">
        <w:t>have</w:t>
      </w:r>
      <w:r w:rsidR="00785A87">
        <w:t xml:space="preserve"> been some advancements in reducing access and consumption of alcohol</w:t>
      </w:r>
      <w:r w:rsidR="000F4D46">
        <w:t xml:space="preserve">, including the Banned Drinkers </w:t>
      </w:r>
      <w:r w:rsidR="000F4D46">
        <w:lastRenderedPageBreak/>
        <w:t>Register, liquor licencing laws during the COVID-19 pandemic, and national alcohol consumption trends</w:t>
      </w:r>
      <w:r w:rsidR="00DF6339">
        <w:t>;</w:t>
      </w:r>
      <w:r w:rsidR="00785A87">
        <w:t xml:space="preserve"> see </w:t>
      </w:r>
      <w:r w:rsidR="0032141F">
        <w:t xml:space="preserve">question </w:t>
      </w:r>
      <w:r w:rsidR="0032141F">
        <w:fldChar w:fldCharType="begin"/>
      </w:r>
      <w:r w:rsidR="0032141F">
        <w:instrText xml:space="preserve"> REF _Ref102651884 \h </w:instrText>
      </w:r>
      <w:r w:rsidR="0032141F">
        <w:fldChar w:fldCharType="separate"/>
      </w:r>
      <w:r w:rsidR="00A86E84">
        <w:t xml:space="preserve">6.1.1.3 </w:t>
      </w:r>
      <w:r w:rsidR="00A86E84" w:rsidRPr="00284E4A">
        <w:t>Alcohol Access</w:t>
      </w:r>
      <w:r w:rsidR="0032141F">
        <w:fldChar w:fldCharType="end"/>
      </w:r>
      <w:r w:rsidR="00B90196">
        <w:t xml:space="preserve"> </w:t>
      </w:r>
      <w:r w:rsidR="0032141F">
        <w:t xml:space="preserve">and </w:t>
      </w:r>
      <w:r w:rsidR="0032141F">
        <w:fldChar w:fldCharType="begin"/>
      </w:r>
      <w:r w:rsidR="0032141F">
        <w:instrText xml:space="preserve"> REF _Ref102651915 \h </w:instrText>
      </w:r>
      <w:r w:rsidR="0032141F">
        <w:fldChar w:fldCharType="separate"/>
      </w:r>
      <w:r w:rsidR="00A86E84">
        <w:t xml:space="preserve">6.1.1.4 </w:t>
      </w:r>
      <w:r w:rsidR="00A86E84" w:rsidRPr="00284E4A">
        <w:t>Alcohol Consumption</w:t>
      </w:r>
      <w:r w:rsidR="0032141F">
        <w:fldChar w:fldCharType="end"/>
      </w:r>
      <w:r w:rsidR="00CE38F8">
        <w:t>,</w:t>
      </w:r>
      <w:r w:rsidR="00DB7FE5">
        <w:t xml:space="preserve"> </w:t>
      </w:r>
      <w:r w:rsidR="0032141F">
        <w:t>respectively, for an overview</w:t>
      </w:r>
      <w:r w:rsidR="00DF6339">
        <w:t xml:space="preserve">. However, while these advancements do impact FASD, they are not a direct result of the </w:t>
      </w:r>
      <w:r w:rsidR="00B242E2">
        <w:t>Strategic Action Plan</w:t>
      </w:r>
      <w:r w:rsidR="00D127D7">
        <w:t>.</w:t>
      </w:r>
    </w:p>
    <w:p w14:paraId="1790DC40" w14:textId="3824F7A1" w:rsidR="00D25C54" w:rsidRDefault="009124BF" w:rsidP="003F3ED9">
      <w:r>
        <w:t>The</w:t>
      </w:r>
      <w:r w:rsidR="00D25C54">
        <w:t xml:space="preserve">re has been </w:t>
      </w:r>
      <w:r>
        <w:t>good progress in the second objective</w:t>
      </w:r>
      <w:r w:rsidR="00D25C54">
        <w:t>; as detailed in section</w:t>
      </w:r>
      <w:r w:rsidR="00C0162A">
        <w:t xml:space="preserve"> </w:t>
      </w:r>
      <w:r w:rsidR="00C0162A">
        <w:fldChar w:fldCharType="begin"/>
      </w:r>
      <w:r w:rsidR="00C0162A">
        <w:instrText xml:space="preserve"> REF _Ref106359991 \r \h </w:instrText>
      </w:r>
      <w:r w:rsidR="00C0162A">
        <w:fldChar w:fldCharType="separate"/>
      </w:r>
      <w:r w:rsidR="00A86E84">
        <w:t>5.3</w:t>
      </w:r>
      <w:r w:rsidR="00C0162A">
        <w:fldChar w:fldCharType="end"/>
      </w:r>
      <w:r w:rsidR="00D25C54">
        <w:t xml:space="preserve">, there have been </w:t>
      </w:r>
      <w:proofErr w:type="gramStart"/>
      <w:r w:rsidR="00D25C54">
        <w:t>a number of</w:t>
      </w:r>
      <w:proofErr w:type="gramEnd"/>
      <w:r w:rsidR="00D25C54">
        <w:t xml:space="preserve"> </w:t>
      </w:r>
      <w:r w:rsidR="00C1589C">
        <w:t xml:space="preserve">FASD </w:t>
      </w:r>
      <w:r w:rsidR="00D25C54">
        <w:t xml:space="preserve">prevention campaigns since the launch of the </w:t>
      </w:r>
      <w:r w:rsidR="00B242E2">
        <w:t>Strategic Action Plan</w:t>
      </w:r>
      <w:r w:rsidR="00D25C54">
        <w:t xml:space="preserve"> which align with the key messages proposed in the plan. Notably, the </w:t>
      </w:r>
      <w:r w:rsidR="00B242E2">
        <w:t>Strategic Action Plan</w:t>
      </w:r>
      <w:r w:rsidR="00D25C54">
        <w:t xml:space="preserve"> has funded one of the biggest national FASD campaigns, which </w:t>
      </w:r>
      <w:r w:rsidR="00170353">
        <w:t xml:space="preserve">aims to increase the awareness and knowledge of FASD in Australia. </w:t>
      </w:r>
      <w:r w:rsidR="00C51E83">
        <w:t xml:space="preserve">Interviewees further noted that recent policy changes concerning mandatory pregnancy warning labels on alcohol products </w:t>
      </w:r>
      <w:r w:rsidR="00BE3FC5">
        <w:t xml:space="preserve">(see question </w:t>
      </w:r>
      <w:r w:rsidR="00BE3FC5">
        <w:fldChar w:fldCharType="begin"/>
      </w:r>
      <w:r w:rsidR="00BE3FC5">
        <w:instrText xml:space="preserve"> REF _Ref102655230 \h </w:instrText>
      </w:r>
      <w:r w:rsidR="00BE3FC5">
        <w:fldChar w:fldCharType="separate"/>
      </w:r>
      <w:r w:rsidR="00A86E84">
        <w:t xml:space="preserve">6.1.1.1 </w:t>
      </w:r>
      <w:r w:rsidR="00A86E84" w:rsidRPr="00284E4A">
        <w:t>Alcohol promotion</w:t>
      </w:r>
      <w:r w:rsidR="00BE3FC5">
        <w:fldChar w:fldCharType="end"/>
      </w:r>
      <w:r w:rsidR="00BE3FC5">
        <w:t xml:space="preserve"> for more information) </w:t>
      </w:r>
      <w:r w:rsidR="00C51E83">
        <w:t>and the development of FASD short courses run through the University of WA</w:t>
      </w:r>
      <w:r w:rsidR="00D014E8">
        <w:t xml:space="preserve"> (see question</w:t>
      </w:r>
      <w:r w:rsidR="007369E3">
        <w:t xml:space="preserve"> </w:t>
      </w:r>
      <w:r w:rsidR="007369E3">
        <w:fldChar w:fldCharType="begin"/>
      </w:r>
      <w:r w:rsidR="007369E3">
        <w:instrText xml:space="preserve"> REF _Ref102656438 \r \h </w:instrText>
      </w:r>
      <w:r w:rsidR="007369E3">
        <w:fldChar w:fldCharType="separate"/>
      </w:r>
      <w:r w:rsidR="00A86E84">
        <w:t>6.1.4</w:t>
      </w:r>
      <w:r w:rsidR="007369E3">
        <w:fldChar w:fldCharType="end"/>
      </w:r>
      <w:r w:rsidR="007369E3">
        <w:t xml:space="preserve"> for more information</w:t>
      </w:r>
      <w:r w:rsidR="00D014E8">
        <w:t>)</w:t>
      </w:r>
      <w:r w:rsidR="00C51E83">
        <w:t xml:space="preserve"> have further improved the opportunity for people to have </w:t>
      </w:r>
      <w:r w:rsidR="00C51E83" w:rsidRPr="003F3ED9">
        <w:t xml:space="preserve">knowledge and awareness </w:t>
      </w:r>
      <w:r w:rsidR="00C51E83">
        <w:t>of</w:t>
      </w:r>
      <w:r w:rsidR="00C51E83" w:rsidRPr="003F3ED9">
        <w:t xml:space="preserve"> the harms</w:t>
      </w:r>
      <w:r w:rsidR="00C51E83">
        <w:t>/</w:t>
      </w:r>
      <w:r w:rsidR="00C51E83" w:rsidRPr="003F3ED9">
        <w:t>consequences of drinking during pregnancy or when planning a pregnancy</w:t>
      </w:r>
      <w:r w:rsidR="00C51E83">
        <w:t xml:space="preserve">. </w:t>
      </w:r>
      <w:r w:rsidR="00D25C54">
        <w:t xml:space="preserve">While there has been </w:t>
      </w:r>
      <w:r w:rsidR="00C70618">
        <w:t xml:space="preserve">good progress in this objective, it should be noted that </w:t>
      </w:r>
      <w:r w:rsidR="00AF1477">
        <w:t>prevention campaigns in this space are rarely evaluat</w:t>
      </w:r>
      <w:r w:rsidR="0057034B">
        <w:t>ed</w:t>
      </w:r>
      <w:r w:rsidR="00AF1477">
        <w:t>, thus representing an a</w:t>
      </w:r>
      <w:r w:rsidR="00C70618">
        <w:t>rea</w:t>
      </w:r>
      <w:r w:rsidR="00AF1477">
        <w:t xml:space="preserve"> for future consideration. </w:t>
      </w:r>
      <w:r w:rsidR="00C70618">
        <w:t xml:space="preserve"> </w:t>
      </w:r>
    </w:p>
    <w:p w14:paraId="357493C3" w14:textId="516C9EC7" w:rsidR="00BB04A9" w:rsidRPr="000514E8" w:rsidRDefault="00132902" w:rsidP="003F3ED9">
      <w:pPr>
        <w:rPr>
          <w:i/>
          <w:iCs/>
        </w:rPr>
      </w:pPr>
      <w:r w:rsidRPr="000514E8">
        <w:rPr>
          <w:i/>
          <w:iCs/>
        </w:rPr>
        <w:t xml:space="preserve">Screening and </w:t>
      </w:r>
      <w:r w:rsidR="007836D9">
        <w:rPr>
          <w:i/>
          <w:iCs/>
        </w:rPr>
        <w:t>D</w:t>
      </w:r>
      <w:r w:rsidRPr="000514E8">
        <w:rPr>
          <w:i/>
          <w:iCs/>
        </w:rPr>
        <w:t>iagnosis</w:t>
      </w:r>
    </w:p>
    <w:p w14:paraId="72B730B6" w14:textId="05DF0961" w:rsidR="00132902" w:rsidRDefault="00A36784" w:rsidP="00132902">
      <w:pPr>
        <w:pStyle w:val="ListParagraph"/>
        <w:numPr>
          <w:ilvl w:val="0"/>
          <w:numId w:val="112"/>
        </w:numPr>
      </w:pPr>
      <w:r w:rsidRPr="00A36784">
        <w:t>Objective 1: Increase screening, diagnostic skills, and knowledge in frontline professionals</w:t>
      </w:r>
      <w:r w:rsidR="00666C47">
        <w:t>.</w:t>
      </w:r>
    </w:p>
    <w:p w14:paraId="55CCE20E" w14:textId="2BF7FA2A" w:rsidR="00A36784" w:rsidRDefault="00666C47" w:rsidP="00132902">
      <w:pPr>
        <w:pStyle w:val="ListParagraph"/>
        <w:numPr>
          <w:ilvl w:val="0"/>
          <w:numId w:val="112"/>
        </w:numPr>
      </w:pPr>
      <w:r>
        <w:t>O</w:t>
      </w:r>
      <w:r w:rsidRPr="00556BB4">
        <w:t>bjective 2: Improve capacity for screening, diagnosis, and surveillance</w:t>
      </w:r>
      <w:r>
        <w:t>.</w:t>
      </w:r>
    </w:p>
    <w:p w14:paraId="43157204" w14:textId="535022AA" w:rsidR="00961372" w:rsidRDefault="00AB1654" w:rsidP="00E16B08">
      <w:r>
        <w:t>A review of the literature and interviews with key stakeholders revealed that t</w:t>
      </w:r>
      <w:r w:rsidR="00431D92">
        <w:t xml:space="preserve">here </w:t>
      </w:r>
      <w:r>
        <w:t xml:space="preserve">has been </w:t>
      </w:r>
      <w:r w:rsidR="009332C8">
        <w:t xml:space="preserve">good progress made in </w:t>
      </w:r>
      <w:r w:rsidR="00C3571D">
        <w:t xml:space="preserve">providing opportunities for </w:t>
      </w:r>
      <w:r w:rsidR="00711855">
        <w:t>frontline professionals to increase their FASD knowledge and screening and diagnosis skills</w:t>
      </w:r>
      <w:r w:rsidR="00B03C8C">
        <w:t xml:space="preserve">. </w:t>
      </w:r>
      <w:r w:rsidR="007E65B5">
        <w:t>This can be seen through the recent development of the first FASD</w:t>
      </w:r>
      <w:r w:rsidR="009B6888">
        <w:t xml:space="preserve"> university course run through the University of WA</w:t>
      </w:r>
      <w:r w:rsidR="003C02F8">
        <w:t xml:space="preserve">; which aims to </w:t>
      </w:r>
      <w:r w:rsidR="007F3B01">
        <w:t>upskill professionals in FASD knowledge and diagnosis</w:t>
      </w:r>
      <w:r w:rsidR="009B6888">
        <w:t xml:space="preserve"> (see question </w:t>
      </w:r>
      <w:r w:rsidR="009B6888">
        <w:fldChar w:fldCharType="begin"/>
      </w:r>
      <w:r w:rsidR="009B6888">
        <w:instrText xml:space="preserve"> REF _Ref102656438 \r \h </w:instrText>
      </w:r>
      <w:r w:rsidR="009B6888">
        <w:fldChar w:fldCharType="separate"/>
      </w:r>
      <w:r w:rsidR="00A86E84">
        <w:t>6.1.4</w:t>
      </w:r>
      <w:r w:rsidR="009B6888">
        <w:fldChar w:fldCharType="end"/>
      </w:r>
      <w:r w:rsidR="009B6888">
        <w:t xml:space="preserve"> for more information), </w:t>
      </w:r>
      <w:r w:rsidR="0004772B">
        <w:t xml:space="preserve">through targeting health professionals in one of the </w:t>
      </w:r>
      <w:r w:rsidR="007F3B01">
        <w:t>four</w:t>
      </w:r>
      <w:r w:rsidR="0004772B">
        <w:t xml:space="preserve"> streams of the National FASD Campaign, </w:t>
      </w:r>
      <w:r w:rsidR="00D30E2C">
        <w:t xml:space="preserve">through establishing the </w:t>
      </w:r>
      <w:r w:rsidR="00D30E2C" w:rsidRPr="0045685C">
        <w:t>Australian and New Zealand FASD Clinical Network</w:t>
      </w:r>
      <w:r w:rsidR="00D30E2C">
        <w:t xml:space="preserve"> (</w:t>
      </w:r>
      <w:r w:rsidR="007F3B01">
        <w:t xml:space="preserve">which has been </w:t>
      </w:r>
      <w:r w:rsidR="00D30E2C">
        <w:t xml:space="preserve">endorsed by the Commonwealth Government </w:t>
      </w:r>
      <w:r w:rsidR="007F3B01">
        <w:t>since</w:t>
      </w:r>
      <w:r w:rsidR="00D30E2C">
        <w:t xml:space="preserve"> 2018</w:t>
      </w:r>
      <w:r w:rsidR="004B20B3">
        <w:t xml:space="preserve">, and involves a </w:t>
      </w:r>
      <w:r w:rsidR="004B20B3" w:rsidRPr="004B20B3">
        <w:t>group of clinicians from various disciplines around Australia and New Zealand</w:t>
      </w:r>
      <w:r w:rsidR="004B20B3">
        <w:t>), and through</w:t>
      </w:r>
      <w:r w:rsidR="00FD6AF3">
        <w:t xml:space="preserve"> research</w:t>
      </w:r>
      <w:r w:rsidR="004B20B3">
        <w:t xml:space="preserve"> </w:t>
      </w:r>
      <w:r w:rsidR="00FD6AF3">
        <w:t>projects which have aimed to support clinicians to diagnose and support clients with FASD</w:t>
      </w:r>
      <w:r w:rsidR="007F3B01">
        <w:t xml:space="preserve">; such as </w:t>
      </w:r>
      <w:r w:rsidR="00093A4A">
        <w:t xml:space="preserve">the </w:t>
      </w:r>
      <w:r w:rsidR="00093A4A" w:rsidRPr="00D510DB">
        <w:t xml:space="preserve">FASD Diagnostic Services </w:t>
      </w:r>
      <w:r w:rsidR="00093A4A">
        <w:t>and Models of Care project</w:t>
      </w:r>
      <w:r w:rsidR="005F4130">
        <w:t xml:space="preserve"> (see question </w:t>
      </w:r>
      <w:r w:rsidR="005F4130">
        <w:fldChar w:fldCharType="begin"/>
      </w:r>
      <w:r w:rsidR="005F4130">
        <w:instrText xml:space="preserve"> REF _Ref102656438 \r \h </w:instrText>
      </w:r>
      <w:r w:rsidR="005F4130">
        <w:fldChar w:fldCharType="separate"/>
      </w:r>
      <w:r w:rsidR="00A86E84">
        <w:t>6.1.4</w:t>
      </w:r>
      <w:r w:rsidR="005F4130">
        <w:fldChar w:fldCharType="end"/>
      </w:r>
      <w:r w:rsidR="005F4130">
        <w:t xml:space="preserve"> for more information)</w:t>
      </w:r>
      <w:r w:rsidR="007F3B01">
        <w:t>.</w:t>
      </w:r>
      <w:r w:rsidR="005F4130">
        <w:t xml:space="preserve"> </w:t>
      </w:r>
    </w:p>
    <w:p w14:paraId="6387836E" w14:textId="18CB5F3D" w:rsidR="00EF0E5E" w:rsidRDefault="00490010" w:rsidP="00E16B08">
      <w:r>
        <w:t xml:space="preserve">However, while these </w:t>
      </w:r>
      <w:r w:rsidR="004E1488">
        <w:t xml:space="preserve">positive </w:t>
      </w:r>
      <w:r>
        <w:t xml:space="preserve">advancements have occurred since the launch of the </w:t>
      </w:r>
      <w:r w:rsidR="00B242E2">
        <w:t>Strategic Action Plan</w:t>
      </w:r>
      <w:r>
        <w:t xml:space="preserve">, </w:t>
      </w:r>
      <w:r w:rsidR="00ED6C4D">
        <w:t xml:space="preserve">online surveys with </w:t>
      </w:r>
      <w:r w:rsidR="00BA25EA">
        <w:t>health and human service workers demonstrated that this</w:t>
      </w:r>
      <w:r w:rsidR="00515AF9">
        <w:t xml:space="preserve"> improvement in frontline professionals’ knowledge </w:t>
      </w:r>
      <w:r w:rsidR="007A0D47">
        <w:t xml:space="preserve">still needs work; less than one-third of respondents </w:t>
      </w:r>
      <w:r w:rsidR="00BE707E">
        <w:t>reported having received training for FASD in their workplace, and there was a common theme of not having, or not being aware of,</w:t>
      </w:r>
      <w:r w:rsidR="006E6487">
        <w:t xml:space="preserve"> procedures/MOC for supporting people with FASD in their workplace. </w:t>
      </w:r>
      <w:r w:rsidR="005C1A2A">
        <w:t xml:space="preserve">Further, </w:t>
      </w:r>
      <w:r w:rsidR="00721151">
        <w:t xml:space="preserve">question </w:t>
      </w:r>
      <w:r w:rsidR="00721151">
        <w:fldChar w:fldCharType="begin"/>
      </w:r>
      <w:r w:rsidR="00721151">
        <w:instrText xml:space="preserve"> REF _Ref102740611 \r \h </w:instrText>
      </w:r>
      <w:r w:rsidR="00721151">
        <w:fldChar w:fldCharType="separate"/>
      </w:r>
      <w:r w:rsidR="00A86E84">
        <w:t>6.3.6</w:t>
      </w:r>
      <w:r w:rsidR="00721151">
        <w:fldChar w:fldCharType="end"/>
      </w:r>
      <w:r w:rsidR="005847F6">
        <w:t xml:space="preserve"> </w:t>
      </w:r>
      <w:r w:rsidR="00A80DB7">
        <w:t>outlines the</w:t>
      </w:r>
      <w:r w:rsidR="004A5148">
        <w:t xml:space="preserve"> available resources that teachers can use to help support children with FASD in the classroom, however it is noted that these are </w:t>
      </w:r>
      <w:r w:rsidR="006C6E72">
        <w:t xml:space="preserve">not </w:t>
      </w:r>
      <w:r w:rsidR="000576DA">
        <w:t>compulsory resources and may therefore only be accessed by educators who are seeking more information about FASD</w:t>
      </w:r>
      <w:r w:rsidR="00D775B2">
        <w:t>, thus missing those who ar</w:t>
      </w:r>
      <w:r w:rsidR="00A94EEE">
        <w:t xml:space="preserve">e not knowledgeable in this space. </w:t>
      </w:r>
    </w:p>
    <w:p w14:paraId="783F86DD" w14:textId="5720EA3D" w:rsidR="00325C12" w:rsidRDefault="00AA2C15" w:rsidP="00E16B08">
      <w:r>
        <w:t xml:space="preserve">Additional funding </w:t>
      </w:r>
      <w:r w:rsidR="009D069C">
        <w:t xml:space="preserve">has assisted in the progression of objective two. Specifically, </w:t>
      </w:r>
      <w:r w:rsidR="0088444D" w:rsidRPr="00C65111">
        <w:fldChar w:fldCharType="begin"/>
      </w:r>
      <w:r w:rsidR="0088444D" w:rsidRPr="00C65111">
        <w:instrText xml:space="preserve"> REF _Ref100411575 \h  \* MERGEFORMAT </w:instrText>
      </w:r>
      <w:r w:rsidR="0088444D" w:rsidRPr="00C65111">
        <w:fldChar w:fldCharType="separate"/>
      </w:r>
      <w:r w:rsidR="00A86E84" w:rsidRPr="00A86E84">
        <w:t xml:space="preserve">Table </w:t>
      </w:r>
      <w:r w:rsidR="00A86E84" w:rsidRPr="00A86E84">
        <w:rPr>
          <w:noProof/>
        </w:rPr>
        <w:t>7</w:t>
      </w:r>
      <w:r w:rsidR="0088444D" w:rsidRPr="00C65111">
        <w:fldChar w:fldCharType="end"/>
      </w:r>
      <w:r w:rsidR="00324ABB">
        <w:t xml:space="preserve"> outlines 33</w:t>
      </w:r>
      <w:r w:rsidR="00753304">
        <w:t xml:space="preserve"> funded projects since the launch of the </w:t>
      </w:r>
      <w:r w:rsidR="00B242E2">
        <w:t>Strategic Action Plan</w:t>
      </w:r>
      <w:r w:rsidR="00753304">
        <w:t xml:space="preserve">, </w:t>
      </w:r>
      <w:r w:rsidR="00160FAF">
        <w:t xml:space="preserve">with many of these specifically addressing FASD screening, diagnosis, or surveillance. </w:t>
      </w:r>
      <w:r w:rsidR="003209B6">
        <w:t xml:space="preserve">Stakeholder interviews discussed the impact that this has had on diagnostic services, with many having a much larger capacity </w:t>
      </w:r>
      <w:r w:rsidR="006C6A75">
        <w:t xml:space="preserve">due to the funding received. However, waitlists are still extremely long, and there </w:t>
      </w:r>
      <w:r w:rsidR="00B84C9C">
        <w:t xml:space="preserve">needs to be greater emphasis on </w:t>
      </w:r>
      <w:r w:rsidR="00F25B75">
        <w:lastRenderedPageBreak/>
        <w:t>developing innovative ways to support screening and diagnosis in areas that do not have access to multidisciplinary healthcare services.</w:t>
      </w:r>
    </w:p>
    <w:p w14:paraId="5D733EF0" w14:textId="168AFA34" w:rsidR="00191163" w:rsidRPr="00052021" w:rsidRDefault="00191163" w:rsidP="00191163">
      <w:pPr>
        <w:rPr>
          <w:i/>
          <w:iCs/>
        </w:rPr>
      </w:pPr>
      <w:r w:rsidRPr="000E359A">
        <w:rPr>
          <w:i/>
          <w:iCs/>
        </w:rPr>
        <w:t>Support and Management</w:t>
      </w:r>
    </w:p>
    <w:p w14:paraId="294263EB" w14:textId="4C58ACD5" w:rsidR="00191163" w:rsidRPr="00BC4C98" w:rsidRDefault="00191163" w:rsidP="00C65111">
      <w:pPr>
        <w:pStyle w:val="ListParagraph"/>
        <w:numPr>
          <w:ilvl w:val="0"/>
          <w:numId w:val="113"/>
        </w:numPr>
      </w:pPr>
      <w:r w:rsidRPr="00233507">
        <w:t xml:space="preserve">Objective 1: Implement and evaluate better models of management, </w:t>
      </w:r>
      <w:r w:rsidR="00986BF3" w:rsidRPr="0025356D">
        <w:t>support,</w:t>
      </w:r>
      <w:r w:rsidRPr="007E6766">
        <w:t xml:space="preserve"> and care.</w:t>
      </w:r>
    </w:p>
    <w:p w14:paraId="70D9C7A5" w14:textId="72FFF15B" w:rsidR="00191163" w:rsidRPr="003132DC" w:rsidRDefault="00191163" w:rsidP="00191163">
      <w:pPr>
        <w:pStyle w:val="ListParagraph"/>
        <w:numPr>
          <w:ilvl w:val="0"/>
          <w:numId w:val="113"/>
        </w:numPr>
      </w:pPr>
      <w:r w:rsidRPr="00BC4C98">
        <w:t>Objective 2: Support for parents, carers and famil</w:t>
      </w:r>
      <w:r w:rsidRPr="003132DC">
        <w:t>ies in education and employment settings.</w:t>
      </w:r>
    </w:p>
    <w:p w14:paraId="2F395B0A" w14:textId="30993377" w:rsidR="00191163" w:rsidRDefault="00426CDB" w:rsidP="00191163">
      <w:r>
        <w:t>Stakeholder interviews</w:t>
      </w:r>
      <w:r w:rsidR="00146D4F">
        <w:t>, online surveys</w:t>
      </w:r>
      <w:r>
        <w:t xml:space="preserve"> and reviews of the literature </w:t>
      </w:r>
      <w:r w:rsidR="00F44AB9">
        <w:t xml:space="preserve">revealed that this priority area </w:t>
      </w:r>
      <w:r w:rsidR="00233507">
        <w:t>has had</w:t>
      </w:r>
      <w:r w:rsidR="00F44AB9">
        <w:t xml:space="preserve"> less </w:t>
      </w:r>
      <w:r w:rsidR="00233507">
        <w:t xml:space="preserve">advancement to date, however, there have been some efforts made to start progression in this area. Specifically, </w:t>
      </w:r>
      <w:r w:rsidR="00F37DBB">
        <w:t xml:space="preserve">the </w:t>
      </w:r>
      <w:r w:rsidR="003E7614">
        <w:t xml:space="preserve">work done through the </w:t>
      </w:r>
      <w:r w:rsidR="00783FEB">
        <w:t>FASD D</w:t>
      </w:r>
      <w:r w:rsidR="00783FEB" w:rsidRPr="00F6686B">
        <w:t xml:space="preserve">iagnostic </w:t>
      </w:r>
      <w:r w:rsidR="00783FEB">
        <w:t>S</w:t>
      </w:r>
      <w:r w:rsidR="00783FEB" w:rsidRPr="00F6686B">
        <w:t xml:space="preserve">ervices and </w:t>
      </w:r>
      <w:r w:rsidR="00783FEB">
        <w:t>M</w:t>
      </w:r>
      <w:r w:rsidR="00783FEB" w:rsidRPr="00F6686B">
        <w:t xml:space="preserve">odels of </w:t>
      </w:r>
      <w:r w:rsidR="00783FEB">
        <w:t>C</w:t>
      </w:r>
      <w:r w:rsidR="00783FEB" w:rsidRPr="00F6686B">
        <w:t>are project</w:t>
      </w:r>
      <w:r w:rsidR="00783FEB">
        <w:t xml:space="preserve"> demonstrated a </w:t>
      </w:r>
      <w:r w:rsidR="00BF550B">
        <w:t xml:space="preserve">good </w:t>
      </w:r>
      <w:r w:rsidR="003A6F07">
        <w:t xml:space="preserve">foundation to supporting FASD support and management through </w:t>
      </w:r>
      <w:r w:rsidR="00AD20DD">
        <w:t xml:space="preserve">developing models of care specific to each </w:t>
      </w:r>
      <w:r w:rsidR="00561FFA">
        <w:t>service</w:t>
      </w:r>
      <w:r w:rsidR="00AD20DD">
        <w:t xml:space="preserve"> </w:t>
      </w:r>
      <w:r w:rsidR="005812BF">
        <w:t>which</w:t>
      </w:r>
      <w:r w:rsidR="00AD20DD">
        <w:t xml:space="preserve"> promote</w:t>
      </w:r>
      <w:r w:rsidR="00561FFA">
        <w:t>s</w:t>
      </w:r>
      <w:r w:rsidR="00AD20DD">
        <w:t xml:space="preserve"> </w:t>
      </w:r>
      <w:r w:rsidR="00966B2B">
        <w:t>care from</w:t>
      </w:r>
      <w:r w:rsidR="005812BF">
        <w:t xml:space="preserve"> FASD</w:t>
      </w:r>
      <w:r w:rsidR="00966B2B">
        <w:t xml:space="preserve"> assessment through to </w:t>
      </w:r>
      <w:r w:rsidR="005812BF">
        <w:t xml:space="preserve">the management of FASD. </w:t>
      </w:r>
      <w:r w:rsidR="00790EAB">
        <w:t>Further, there has been some work in the youth justice space through the Making FASD History project</w:t>
      </w:r>
      <w:r w:rsidR="008C7DDA">
        <w:t xml:space="preserve"> to improve the diagnosis and management of FASD in young people engaged with the justice system. </w:t>
      </w:r>
      <w:r w:rsidR="00B21A4B">
        <w:t>It was noted</w:t>
      </w:r>
      <w:r w:rsidR="006E151E">
        <w:t>, however,</w:t>
      </w:r>
      <w:r w:rsidR="00B21A4B">
        <w:t xml:space="preserve"> that greater recognition of FASD as a disability through national</w:t>
      </w:r>
      <w:r w:rsidR="00E565B8">
        <w:t xml:space="preserve"> healthcare schemes (i.e., Medicare, NDIS) would </w:t>
      </w:r>
      <w:r w:rsidR="00E204A5">
        <w:t>help ensure people with FASD are able to receive the</w:t>
      </w:r>
      <w:r w:rsidR="00387BCF">
        <w:t xml:space="preserve"> ongoing</w:t>
      </w:r>
      <w:r w:rsidR="00E204A5">
        <w:t xml:space="preserve"> </w:t>
      </w:r>
      <w:r w:rsidR="00387BCF">
        <w:t xml:space="preserve">support that they need. </w:t>
      </w:r>
      <w:r w:rsidR="00AA3CB9">
        <w:t xml:space="preserve">Overall, </w:t>
      </w:r>
      <w:r w:rsidR="001C0CE9">
        <w:t xml:space="preserve">it seems that </w:t>
      </w:r>
      <w:r w:rsidR="00AA3CB9">
        <w:t>th</w:t>
      </w:r>
      <w:r w:rsidR="001C0CE9">
        <w:t xml:space="preserve">is priority area will flourish </w:t>
      </w:r>
      <w:r w:rsidR="004B1C08">
        <w:t>as</w:t>
      </w:r>
      <w:r w:rsidR="001C0CE9">
        <w:t xml:space="preserve"> the prevention and screening and diagnosis priority areas </w:t>
      </w:r>
      <w:r w:rsidR="004B1C08">
        <w:t xml:space="preserve">continually improve, as support and management of FASD is </w:t>
      </w:r>
      <w:r w:rsidR="008703C6">
        <w:t xml:space="preserve">largely dependent upon people recognising FASD as something that requires ongoing support and management. </w:t>
      </w:r>
    </w:p>
    <w:p w14:paraId="21B70548" w14:textId="041AF1DD" w:rsidR="00511983" w:rsidRPr="000E359A" w:rsidRDefault="003F52A0" w:rsidP="00191163">
      <w:r>
        <w:t xml:space="preserve">In terms of </w:t>
      </w:r>
      <w:r w:rsidR="00FB4D8C">
        <w:t xml:space="preserve">support for parents, </w:t>
      </w:r>
      <w:r w:rsidR="00657F92">
        <w:t>carers,</w:t>
      </w:r>
      <w:r w:rsidR="00FB4D8C">
        <w:t xml:space="preserve"> and families – there has been a lot of advancement </w:t>
      </w:r>
      <w:r w:rsidR="00A71BCD">
        <w:t xml:space="preserve">concerning </w:t>
      </w:r>
      <w:r w:rsidR="00FB4D8C">
        <w:t xml:space="preserve">available information </w:t>
      </w:r>
      <w:r w:rsidR="00B02DF4">
        <w:t xml:space="preserve">about FASD that people can access. Funding to support </w:t>
      </w:r>
      <w:r w:rsidR="005E32A7">
        <w:t xml:space="preserve">websites such as the FASD Hub and NOFASD Australia have allowed </w:t>
      </w:r>
      <w:r w:rsidR="00D122A7">
        <w:t xml:space="preserve">parents, </w:t>
      </w:r>
      <w:r w:rsidR="00657F92">
        <w:t>carers,</w:t>
      </w:r>
      <w:r w:rsidR="00D122A7">
        <w:t xml:space="preserve"> and families to </w:t>
      </w:r>
      <w:r w:rsidR="00516716">
        <w:t>obtain information about FASD, education and training opportunities, and supports and resources.</w:t>
      </w:r>
      <w:r w:rsidR="000653FC">
        <w:t xml:space="preserve"> There has not been a large focus on</w:t>
      </w:r>
      <w:r w:rsidR="00516716">
        <w:t xml:space="preserve"> </w:t>
      </w:r>
      <w:r w:rsidR="00124DD8">
        <w:t xml:space="preserve">FASD support in education and employment settings </w:t>
      </w:r>
      <w:r w:rsidR="000653FC">
        <w:t xml:space="preserve">to date, however these settings would benefit from greater resources moving forward as they represent key </w:t>
      </w:r>
      <w:r w:rsidR="00511983">
        <w:t xml:space="preserve">settings that individuals with FASD need support in. Reviews of the literature revealed there is </w:t>
      </w:r>
      <w:r w:rsidR="00637041">
        <w:t>a notable amount of information available concerning supporting children with FASD in schools (see question</w:t>
      </w:r>
      <w:r w:rsidR="00B90196">
        <w:t xml:space="preserve"> </w:t>
      </w:r>
      <w:r w:rsidR="00DF1FF9">
        <w:fldChar w:fldCharType="begin"/>
      </w:r>
      <w:r w:rsidR="00DF1FF9">
        <w:instrText xml:space="preserve"> REF _Ref102740611 \r \h </w:instrText>
      </w:r>
      <w:r w:rsidR="00DF1FF9">
        <w:fldChar w:fldCharType="separate"/>
      </w:r>
      <w:r w:rsidR="00A86E84">
        <w:t>6.3.6</w:t>
      </w:r>
      <w:r w:rsidR="00DF1FF9">
        <w:fldChar w:fldCharType="end"/>
      </w:r>
      <w:r w:rsidR="00637041">
        <w:t xml:space="preserve"> for more information). However, this </w:t>
      </w:r>
      <w:r w:rsidR="00767F66">
        <w:t>information is</w:t>
      </w:r>
      <w:r w:rsidR="00637041">
        <w:t xml:space="preserve"> </w:t>
      </w:r>
      <w:r w:rsidR="00767F66">
        <w:t xml:space="preserve">not compulsory for teachers, and may therefore </w:t>
      </w:r>
      <w:r w:rsidR="009A1D8E">
        <w:t>only</w:t>
      </w:r>
      <w:r w:rsidR="00767F66">
        <w:t xml:space="preserve"> reach </w:t>
      </w:r>
      <w:r w:rsidR="00DF1FF9">
        <w:t>the teachers</w:t>
      </w:r>
      <w:r w:rsidR="009A1D8E">
        <w:t xml:space="preserve"> who are specifically seeking the information. </w:t>
      </w:r>
      <w:r w:rsidR="00EF5BD1">
        <w:t xml:space="preserve">There is also one current project </w:t>
      </w:r>
      <w:r w:rsidR="00115FE2">
        <w:t xml:space="preserve">aiming to assist </w:t>
      </w:r>
      <w:r w:rsidR="006F0E69">
        <w:t>people with FASD in the criminal justice system to obtain appropriate employment post-release. Specifically, this project highlights the efforts being made to assist employment agencies around Australia to be better informed about FASD and how to support people with FASD to succeed in the workforce</w:t>
      </w:r>
      <w:r w:rsidR="003E75E1">
        <w:t xml:space="preserve"> (see here for more information: </w:t>
      </w:r>
      <w:hyperlink r:id="rId9" w:history="1">
        <w:r w:rsidR="003E75E1" w:rsidRPr="00836BC4">
          <w:rPr>
            <w:rStyle w:val="Hyperlink"/>
          </w:rPr>
          <w:t>https://patches.com.au/fasd/</w:t>
        </w:r>
      </w:hyperlink>
      <w:r w:rsidR="003E75E1">
        <w:t>)</w:t>
      </w:r>
      <w:r w:rsidR="006F0E69">
        <w:t>.</w:t>
      </w:r>
    </w:p>
    <w:p w14:paraId="091D622F" w14:textId="3FA43F93" w:rsidR="00E4049D" w:rsidRPr="000E359A" w:rsidRDefault="00E4049D" w:rsidP="00E4049D">
      <w:pPr>
        <w:rPr>
          <w:i/>
          <w:iCs/>
        </w:rPr>
      </w:pPr>
      <w:r w:rsidRPr="000E359A">
        <w:rPr>
          <w:i/>
          <w:iCs/>
        </w:rPr>
        <w:t>Priority Groups</w:t>
      </w:r>
    </w:p>
    <w:p w14:paraId="19F4E6B0" w14:textId="474C56AD" w:rsidR="00191163" w:rsidRPr="000E359A" w:rsidRDefault="00E4049D" w:rsidP="00C65111">
      <w:pPr>
        <w:pStyle w:val="ListParagraph"/>
        <w:numPr>
          <w:ilvl w:val="0"/>
          <w:numId w:val="114"/>
        </w:numPr>
      </w:pPr>
      <w:r w:rsidRPr="000E359A">
        <w:t>Objective 1: Continue to support and evaluate targeted strategies and models of care for groups who are at higher risk than the general population.</w:t>
      </w:r>
    </w:p>
    <w:p w14:paraId="552910D0" w14:textId="05D70ECF" w:rsidR="00C65111" w:rsidRPr="000E359A" w:rsidRDefault="00C65111" w:rsidP="00C65111">
      <w:pPr>
        <w:pStyle w:val="ListParagraph"/>
        <w:numPr>
          <w:ilvl w:val="0"/>
          <w:numId w:val="114"/>
        </w:numPr>
      </w:pPr>
      <w:r w:rsidRPr="000E359A">
        <w:t>Objective 2: Work with the criminal justice system to implement therapeutic justice interventions.</w:t>
      </w:r>
    </w:p>
    <w:p w14:paraId="1E81192B" w14:textId="193B6FA3" w:rsidR="00312792" w:rsidRDefault="004C143F" w:rsidP="00C65111">
      <w:pPr>
        <w:rPr>
          <w:iCs/>
        </w:rPr>
      </w:pPr>
      <w:r>
        <w:rPr>
          <w:iCs/>
        </w:rPr>
        <w:t>There</w:t>
      </w:r>
      <w:r w:rsidR="00B61CED">
        <w:rPr>
          <w:iCs/>
        </w:rPr>
        <w:t xml:space="preserve"> has </w:t>
      </w:r>
      <w:r w:rsidR="0011747E">
        <w:rPr>
          <w:iCs/>
        </w:rPr>
        <w:t>been</w:t>
      </w:r>
      <w:r w:rsidR="009744AD">
        <w:rPr>
          <w:iCs/>
        </w:rPr>
        <w:t xml:space="preserve"> some progress</w:t>
      </w:r>
      <w:r w:rsidR="0011747E">
        <w:rPr>
          <w:iCs/>
        </w:rPr>
        <w:t xml:space="preserve"> in this priority area</w:t>
      </w:r>
      <w:r w:rsidR="009744AD">
        <w:rPr>
          <w:iCs/>
        </w:rPr>
        <w:t xml:space="preserve">, however there is still a long way to go to </w:t>
      </w:r>
      <w:r w:rsidR="00556EE4">
        <w:rPr>
          <w:iCs/>
        </w:rPr>
        <w:t xml:space="preserve">effectively support and manage individuals with FASD in these spaces. </w:t>
      </w:r>
      <w:r w:rsidR="009B7E4A">
        <w:rPr>
          <w:iCs/>
        </w:rPr>
        <w:t xml:space="preserve">Notably, there have been targeted prevention campaigns and resources for specific groups, such as </w:t>
      </w:r>
      <w:r w:rsidR="0078641B" w:rsidRPr="0078641B">
        <w:rPr>
          <w:iCs/>
        </w:rPr>
        <w:t xml:space="preserve">First Nations peoples </w:t>
      </w:r>
      <w:r w:rsidR="009B7E4A">
        <w:rPr>
          <w:iCs/>
        </w:rPr>
        <w:t xml:space="preserve">and </w:t>
      </w:r>
      <w:r w:rsidR="00033EC5">
        <w:rPr>
          <w:iCs/>
        </w:rPr>
        <w:t>those in the criminal justice sector.</w:t>
      </w:r>
      <w:r w:rsidR="008F6F8B">
        <w:rPr>
          <w:iCs/>
        </w:rPr>
        <w:t xml:space="preserve"> </w:t>
      </w:r>
      <w:r w:rsidR="0011747E">
        <w:rPr>
          <w:iCs/>
        </w:rPr>
        <w:t>For the former</w:t>
      </w:r>
      <w:r w:rsidR="008F6F8B">
        <w:rPr>
          <w:iCs/>
        </w:rPr>
        <w:t xml:space="preserve">, it has been emphasised that </w:t>
      </w:r>
      <w:r w:rsidR="00060F6F">
        <w:rPr>
          <w:iCs/>
        </w:rPr>
        <w:t xml:space="preserve">any initiatives or </w:t>
      </w:r>
      <w:r w:rsidR="001D2477">
        <w:rPr>
          <w:iCs/>
        </w:rPr>
        <w:t xml:space="preserve">resources targeting </w:t>
      </w:r>
      <w:r w:rsidR="0078641B" w:rsidRPr="0078641B">
        <w:rPr>
          <w:iCs/>
        </w:rPr>
        <w:t xml:space="preserve">First Nations </w:t>
      </w:r>
      <w:r w:rsidR="0078641B">
        <w:rPr>
          <w:iCs/>
        </w:rPr>
        <w:t>populations</w:t>
      </w:r>
      <w:r w:rsidR="0078641B" w:rsidRPr="0078641B">
        <w:rPr>
          <w:iCs/>
        </w:rPr>
        <w:t xml:space="preserve"> </w:t>
      </w:r>
      <w:r w:rsidR="001D2477">
        <w:rPr>
          <w:iCs/>
        </w:rPr>
        <w:t xml:space="preserve">needs to be </w:t>
      </w:r>
      <w:r w:rsidR="00CD38DE">
        <w:rPr>
          <w:iCs/>
        </w:rPr>
        <w:t xml:space="preserve">in consultation with </w:t>
      </w:r>
      <w:r w:rsidR="0042659D" w:rsidRPr="0042659D">
        <w:rPr>
          <w:iCs/>
        </w:rPr>
        <w:t xml:space="preserve">First Nations </w:t>
      </w:r>
      <w:r w:rsidR="00CD38DE">
        <w:rPr>
          <w:iCs/>
        </w:rPr>
        <w:t xml:space="preserve">communities themselves to be effective. </w:t>
      </w:r>
      <w:r w:rsidR="004658BB">
        <w:rPr>
          <w:iCs/>
        </w:rPr>
        <w:t xml:space="preserve">Modifications to how the </w:t>
      </w:r>
      <w:r w:rsidR="00B242E2">
        <w:rPr>
          <w:iCs/>
        </w:rPr>
        <w:t>Strategic Action Plan</w:t>
      </w:r>
      <w:r w:rsidR="008E1AEE">
        <w:rPr>
          <w:iCs/>
        </w:rPr>
        <w:t xml:space="preserve"> is used</w:t>
      </w:r>
      <w:r w:rsidR="004658BB">
        <w:rPr>
          <w:iCs/>
        </w:rPr>
        <w:t xml:space="preserve"> and </w:t>
      </w:r>
      <w:r w:rsidR="004658BB">
        <w:rPr>
          <w:iCs/>
        </w:rPr>
        <w:lastRenderedPageBreak/>
        <w:t xml:space="preserve">any </w:t>
      </w:r>
      <w:r w:rsidR="001A621A">
        <w:rPr>
          <w:iCs/>
        </w:rPr>
        <w:t xml:space="preserve">FASD </w:t>
      </w:r>
      <w:r w:rsidR="004658BB">
        <w:rPr>
          <w:iCs/>
        </w:rPr>
        <w:t>screening/diagnostic tools needs to occur within each community to ensure it is relevant and appropriate to that community and the resources in which they have.</w:t>
      </w:r>
    </w:p>
    <w:p w14:paraId="78B1175E" w14:textId="1FDB3FFE" w:rsidR="00C65111" w:rsidRDefault="001107E2" w:rsidP="007836D9">
      <w:r>
        <w:rPr>
          <w:iCs/>
        </w:rPr>
        <w:t xml:space="preserve">Recognition of FASD in the criminal justice system is lacking in many jurisdictions. WA seem to be leading the way in terms of offering </w:t>
      </w:r>
      <w:r w:rsidR="00FC0D19">
        <w:rPr>
          <w:iCs/>
        </w:rPr>
        <w:t>FASD training to staff working in such settings</w:t>
      </w:r>
      <w:r w:rsidR="00AD27F2">
        <w:rPr>
          <w:iCs/>
        </w:rPr>
        <w:t xml:space="preserve"> and supporting </w:t>
      </w:r>
      <w:r w:rsidR="009C7E74">
        <w:rPr>
          <w:iCs/>
        </w:rPr>
        <w:t xml:space="preserve">referrals for FASD assessment prior to sentencing. However, there is less known about what procedures are undertaken in other jurisdictions around Australia. </w:t>
      </w:r>
      <w:r w:rsidR="00FD1831">
        <w:rPr>
          <w:iCs/>
        </w:rPr>
        <w:t xml:space="preserve">Question </w:t>
      </w:r>
      <w:r w:rsidR="00FD1831">
        <w:rPr>
          <w:iCs/>
        </w:rPr>
        <w:fldChar w:fldCharType="begin"/>
      </w:r>
      <w:r w:rsidR="00FD1831">
        <w:rPr>
          <w:iCs/>
        </w:rPr>
        <w:instrText xml:space="preserve"> REF _Ref100225688 \r \h </w:instrText>
      </w:r>
      <w:r w:rsidR="00FD1831">
        <w:rPr>
          <w:iCs/>
        </w:rPr>
      </w:r>
      <w:r w:rsidR="00FD1831">
        <w:rPr>
          <w:iCs/>
        </w:rPr>
        <w:fldChar w:fldCharType="separate"/>
      </w:r>
      <w:r w:rsidR="00A86E84">
        <w:rPr>
          <w:iCs/>
        </w:rPr>
        <w:t>6.4.4</w:t>
      </w:r>
      <w:r w:rsidR="00FD1831">
        <w:rPr>
          <w:iCs/>
        </w:rPr>
        <w:fldChar w:fldCharType="end"/>
      </w:r>
      <w:r w:rsidR="00D270EE">
        <w:rPr>
          <w:iCs/>
        </w:rPr>
        <w:t xml:space="preserve"> and </w:t>
      </w:r>
      <w:r w:rsidR="00FD1831">
        <w:rPr>
          <w:iCs/>
        </w:rPr>
        <w:fldChar w:fldCharType="begin"/>
      </w:r>
      <w:r w:rsidR="00FD1831">
        <w:rPr>
          <w:iCs/>
        </w:rPr>
        <w:instrText xml:space="preserve"> REF _Ref103006961 \r \h </w:instrText>
      </w:r>
      <w:r w:rsidR="00FD1831">
        <w:rPr>
          <w:iCs/>
        </w:rPr>
      </w:r>
      <w:r w:rsidR="00FD1831">
        <w:rPr>
          <w:iCs/>
        </w:rPr>
        <w:fldChar w:fldCharType="separate"/>
      </w:r>
      <w:r w:rsidR="00A86E84">
        <w:rPr>
          <w:iCs/>
        </w:rPr>
        <w:t>6.4.5</w:t>
      </w:r>
      <w:r w:rsidR="00FD1831">
        <w:rPr>
          <w:iCs/>
        </w:rPr>
        <w:fldChar w:fldCharType="end"/>
      </w:r>
      <w:r w:rsidR="00D270EE">
        <w:rPr>
          <w:iCs/>
        </w:rPr>
        <w:t xml:space="preserve"> in particular discuss this in more detail</w:t>
      </w:r>
      <w:r w:rsidR="002F6577">
        <w:rPr>
          <w:iCs/>
        </w:rPr>
        <w:t xml:space="preserve">, noting that there </w:t>
      </w:r>
      <w:r w:rsidR="00A80311">
        <w:rPr>
          <w:iCs/>
        </w:rPr>
        <w:t xml:space="preserve">are diversion programs available for people with cognitive impairment to access, however whether these are utilised by people with FASD </w:t>
      </w:r>
      <w:r w:rsidR="00D10143">
        <w:rPr>
          <w:iCs/>
        </w:rPr>
        <w:t xml:space="preserve">is unclear due to FASD not being routinely screened in these settings. </w:t>
      </w:r>
      <w:r w:rsidR="00D10143">
        <w:rPr>
          <w:iCs/>
        </w:rPr>
        <w:br/>
      </w:r>
    </w:p>
    <w:p w14:paraId="130DE84A" w14:textId="6C3BD0D6" w:rsidR="00EB2A17" w:rsidRPr="00EB2A17" w:rsidRDefault="00C668F4" w:rsidP="004246E2">
      <w:pPr>
        <w:pStyle w:val="Heading4"/>
      </w:pPr>
      <w:r>
        <w:t>5</w:t>
      </w:r>
      <w:r w:rsidR="004246E2">
        <w:t xml:space="preserve">.1.2 </w:t>
      </w:r>
      <w:r w:rsidR="002A16AE" w:rsidRPr="00EB2A17">
        <w:t>Are there</w:t>
      </w:r>
      <w:r w:rsidR="002A16AE" w:rsidRPr="00202AEB">
        <w:t xml:space="preserve"> any changes in external factors outside the scope of the Strategic Action Plan that have enabled or limited the capacity to implement the Strategic Action Plan?</w:t>
      </w:r>
    </w:p>
    <w:p w14:paraId="2558E44F" w14:textId="77777777" w:rsidR="00521F9E" w:rsidRDefault="009A0200" w:rsidP="00521F9E">
      <w:r>
        <w:rPr>
          <w:sz w:val="24"/>
          <w:szCs w:val="24"/>
        </w:rPr>
        <w:br/>
      </w:r>
      <w:r w:rsidR="00521F9E" w:rsidRPr="006F3B11">
        <w:t>Overview of response:</w:t>
      </w:r>
    </w:p>
    <w:p w14:paraId="5E3B7361" w14:textId="4E8D6753" w:rsidR="00521F9E" w:rsidRDefault="00947A86" w:rsidP="00521F9E">
      <w:r>
        <w:t xml:space="preserve">Stakeholder interviews discussed </w:t>
      </w:r>
      <w:r w:rsidR="006F3B11">
        <w:t>having strong support for the Strategic Action Plan from advocates in the FASD field and in government</w:t>
      </w:r>
      <w:r>
        <w:t xml:space="preserve"> positions</w:t>
      </w:r>
      <w:r w:rsidR="00CA3666">
        <w:t>, funding</w:t>
      </w:r>
      <w:r w:rsidR="00C27CCE">
        <w:t xml:space="preserve">, and broader alcohol policies bringing the issue of FASD into the </w:t>
      </w:r>
      <w:r w:rsidR="00282822">
        <w:t xml:space="preserve">focus of public attention </w:t>
      </w:r>
      <w:r w:rsidR="006F3B11">
        <w:t>as enabler</w:t>
      </w:r>
      <w:r w:rsidR="00282822">
        <w:t>s</w:t>
      </w:r>
      <w:r w:rsidR="006F3B11">
        <w:t xml:space="preserve"> to implementing the </w:t>
      </w:r>
      <w:r w:rsidR="00B242E2">
        <w:t>Strategic Action Plan</w:t>
      </w:r>
      <w:r w:rsidR="006F3B11">
        <w:t>,</w:t>
      </w:r>
      <w:r w:rsidR="00B90D1E">
        <w:t xml:space="preserve"> </w:t>
      </w:r>
      <w:r w:rsidR="006F3B11">
        <w:t xml:space="preserve">while the COVID-19 pandemic </w:t>
      </w:r>
      <w:r w:rsidR="00E0342B">
        <w:t xml:space="preserve">and </w:t>
      </w:r>
      <w:r w:rsidR="00B90D1E">
        <w:t xml:space="preserve">issues in accessing appropriate professionals in a timely manner </w:t>
      </w:r>
      <w:r w:rsidR="006F3B11">
        <w:t>was discussed as external factor</w:t>
      </w:r>
      <w:r w:rsidR="00B90D1E">
        <w:t>s</w:t>
      </w:r>
      <w:r w:rsidR="006F3B11">
        <w:t xml:space="preserve"> that significantly limited capacity to implement the Strategic Action Plan.</w:t>
      </w:r>
    </w:p>
    <w:p w14:paraId="29C6316C" w14:textId="77777777" w:rsidR="00521F9E" w:rsidRDefault="00521F9E" w:rsidP="00521F9E">
      <w:r>
        <w:t>Details:</w:t>
      </w:r>
    </w:p>
    <w:p w14:paraId="53CF05C3" w14:textId="6CDA55FA" w:rsidR="00244844" w:rsidRDefault="007A6F7E" w:rsidP="007A6F7E">
      <w:r w:rsidRPr="00B54FFE">
        <w:t>This</w:t>
      </w:r>
      <w:r>
        <w:t xml:space="preserve"> question was addressed through stakeholder interviews with representatives from the</w:t>
      </w:r>
      <w:r w:rsidRPr="001106CE">
        <w:t xml:space="preserve"> </w:t>
      </w:r>
      <w:r w:rsidR="006405A3">
        <w:t>National FASD Advisory Group</w:t>
      </w:r>
      <w:r w:rsidR="004D2992">
        <w:t xml:space="preserve"> and state and territory health departments</w:t>
      </w:r>
      <w:r>
        <w:t xml:space="preserve">. </w:t>
      </w:r>
    </w:p>
    <w:p w14:paraId="587BCF93" w14:textId="5486B7AB" w:rsidR="00C65105" w:rsidRDefault="00462F87" w:rsidP="00AC6DED">
      <w:r w:rsidRPr="000B71D1">
        <w:rPr>
          <w:i/>
          <w:iCs/>
        </w:rPr>
        <w:t>E</w:t>
      </w:r>
      <w:r>
        <w:rPr>
          <w:i/>
          <w:iCs/>
        </w:rPr>
        <w:t>xternal e</w:t>
      </w:r>
      <w:r w:rsidRPr="000B71D1">
        <w:rPr>
          <w:i/>
          <w:iCs/>
        </w:rPr>
        <w:t>nablers</w:t>
      </w:r>
      <w:r w:rsidRPr="00836163">
        <w:t xml:space="preserve"> </w:t>
      </w:r>
      <w:r w:rsidRPr="00836163">
        <w:rPr>
          <w:i/>
          <w:iCs/>
        </w:rPr>
        <w:t>to implementing the Strategic Action Plan</w:t>
      </w:r>
    </w:p>
    <w:p w14:paraId="41C1B536" w14:textId="743F64CF" w:rsidR="00AC6DED" w:rsidRDefault="0081754A" w:rsidP="00AC6DED">
      <w:r>
        <w:t>I</w:t>
      </w:r>
      <w:r w:rsidR="00AC6DED">
        <w:t xml:space="preserve">nterviewees </w:t>
      </w:r>
      <w:r w:rsidR="00C339E0">
        <w:t>noted</w:t>
      </w:r>
      <w:r w:rsidR="00AC6DED">
        <w:t xml:space="preserve"> that having the support of passionate people in the FASD field and in influential government positions is crucial to promot</w:t>
      </w:r>
      <w:r w:rsidR="00635239">
        <w:t>ing</w:t>
      </w:r>
      <w:r w:rsidR="00AC6DED">
        <w:t xml:space="preserve"> and implement</w:t>
      </w:r>
      <w:r w:rsidR="00635239">
        <w:t>ing</w:t>
      </w:r>
      <w:r w:rsidR="00AC6DED">
        <w:t xml:space="preserve"> the Strategic Action Plan.</w:t>
      </w:r>
    </w:p>
    <w:p w14:paraId="3F51B694" w14:textId="6DC594D9" w:rsidR="00AC6DED" w:rsidRDefault="00AC6DED" w:rsidP="00AC6DED">
      <w:pPr>
        <w:ind w:left="720"/>
        <w:rPr>
          <w:i/>
          <w:iCs/>
        </w:rPr>
      </w:pPr>
      <w:r w:rsidRPr="00E81F3B">
        <w:rPr>
          <w:i/>
          <w:iCs/>
        </w:rPr>
        <w:t>We need to have strong leadership from that ministerial level. We need to have strong leadership within the department. We need to make sure that a range of people have a voice in the continued implementation</w:t>
      </w:r>
      <w:r w:rsidR="00BA2C56">
        <w:rPr>
          <w:i/>
          <w:iCs/>
        </w:rPr>
        <w:t xml:space="preserve"> [of the Strategic Action Plan]</w:t>
      </w:r>
      <w:r w:rsidRPr="00E81F3B">
        <w:rPr>
          <w:i/>
          <w:iCs/>
        </w:rPr>
        <w:t xml:space="preserve"> if we’re going to continue to see the sorts of success that we’ve seen.</w:t>
      </w:r>
    </w:p>
    <w:p w14:paraId="43AADEB4" w14:textId="1E0A0A13" w:rsidR="00B46D8A" w:rsidRDefault="00B46D8A" w:rsidP="00B46D8A">
      <w:r>
        <w:t>In addition, funding was also deemed an enabler to implementing the plan.</w:t>
      </w:r>
      <w:r w:rsidR="00021BB4">
        <w:t xml:space="preserve"> </w:t>
      </w:r>
      <w:r w:rsidR="008B7C81" w:rsidRPr="008B7C81">
        <w:t>The recent funding of a consultation liaison service in SA was discussed</w:t>
      </w:r>
      <w:r>
        <w:t>, which</w:t>
      </w:r>
      <w:r w:rsidRPr="00EA496C">
        <w:t xml:space="preserve"> provides specialist </w:t>
      </w:r>
      <w:r>
        <w:t>AOD</w:t>
      </w:r>
      <w:r w:rsidRPr="00EA496C">
        <w:t xml:space="preserve"> support to tertiary hospitals</w:t>
      </w:r>
      <w:r>
        <w:t xml:space="preserve"> and has facilitated increased recognition of AOD issues and referral for people with AOD issues.</w:t>
      </w:r>
      <w:r w:rsidR="00AC1C97">
        <w:t xml:space="preserve"> </w:t>
      </w:r>
      <w:r w:rsidR="00B874C2">
        <w:t>T</w:t>
      </w:r>
      <w:r w:rsidR="00AC1C97">
        <w:t xml:space="preserve">hrough this service, clinicians are able to seek support </w:t>
      </w:r>
      <w:r w:rsidR="0029735E">
        <w:t xml:space="preserve">and information to better treat their clients, </w:t>
      </w:r>
      <w:r w:rsidR="00AC55C2">
        <w:t xml:space="preserve">therefore improving </w:t>
      </w:r>
      <w:r w:rsidR="008932F6">
        <w:t>professionals’</w:t>
      </w:r>
      <w:r w:rsidR="00AC55C2">
        <w:t xml:space="preserve"> ability to confidently treat and manage</w:t>
      </w:r>
      <w:r w:rsidR="008932F6">
        <w:t xml:space="preserve"> </w:t>
      </w:r>
      <w:r w:rsidR="00B874C2">
        <w:t>cases</w:t>
      </w:r>
      <w:r w:rsidR="008932F6">
        <w:t xml:space="preserve"> </w:t>
      </w:r>
      <w:r w:rsidR="00076093">
        <w:t>impacted by</w:t>
      </w:r>
      <w:r w:rsidR="008932F6">
        <w:t xml:space="preserve"> FASD.</w:t>
      </w:r>
    </w:p>
    <w:p w14:paraId="1BC0199C" w14:textId="5E5563CE" w:rsidR="000867AB" w:rsidRDefault="008B7C81" w:rsidP="00B46D8A">
      <w:r>
        <w:t>A</w:t>
      </w:r>
      <w:r w:rsidR="0011499F">
        <w:t xml:space="preserve">n improvement in the model of care used for Drug and Alcohol services </w:t>
      </w:r>
      <w:r>
        <w:t>in SA was also discussed</w:t>
      </w:r>
      <w:r w:rsidR="00F23C2B">
        <w:t xml:space="preserve">. Specifically, this model of care </w:t>
      </w:r>
      <w:r w:rsidR="008A1FFE">
        <w:t xml:space="preserve">has made pregnant women who use alcohol and other drugs a priority, with </w:t>
      </w:r>
      <w:r w:rsidR="00083E92">
        <w:t xml:space="preserve">specific and timely protocols in place to support these women throughout their pregnancy to limit </w:t>
      </w:r>
      <w:r w:rsidR="00F703A3">
        <w:t xml:space="preserve">harms and promote </w:t>
      </w:r>
      <w:r w:rsidR="001E7D33">
        <w:t>healthy choices.</w:t>
      </w:r>
    </w:p>
    <w:p w14:paraId="7398846D" w14:textId="0FC3241C" w:rsidR="001A63A6" w:rsidRDefault="001A63A6" w:rsidP="001A63A6">
      <w:pPr>
        <w:ind w:left="720"/>
        <w:rPr>
          <w:i/>
          <w:iCs/>
        </w:rPr>
      </w:pPr>
      <w:r>
        <w:rPr>
          <w:i/>
          <w:iCs/>
        </w:rPr>
        <w:lastRenderedPageBreak/>
        <w:t>…</w:t>
      </w:r>
      <w:r w:rsidRPr="00E87852">
        <w:rPr>
          <w:i/>
          <w:iCs/>
        </w:rPr>
        <w:t xml:space="preserve"> that increase in service across the public sector did allow for</w:t>
      </w:r>
      <w:r>
        <w:rPr>
          <w:i/>
          <w:iCs/>
        </w:rPr>
        <w:t xml:space="preserve"> </w:t>
      </w:r>
      <w:r w:rsidRPr="00E87852">
        <w:rPr>
          <w:i/>
          <w:iCs/>
        </w:rPr>
        <w:t xml:space="preserve">increased visibility of drug and alcohol concerns. And it did also create greater opportunities for a referral of people attending the hospital sector. </w:t>
      </w:r>
      <w:proofErr w:type="gramStart"/>
      <w:r w:rsidRPr="00E87852">
        <w:rPr>
          <w:i/>
          <w:iCs/>
        </w:rPr>
        <w:t>So</w:t>
      </w:r>
      <w:proofErr w:type="gramEnd"/>
      <w:r w:rsidRPr="00E87852">
        <w:rPr>
          <w:i/>
          <w:iCs/>
        </w:rPr>
        <w:t xml:space="preserve"> I think that was something that perhaps improved our opportunity to influence on more of a direct patient level, rather than that bigger policy level.</w:t>
      </w:r>
    </w:p>
    <w:p w14:paraId="1FD96F88" w14:textId="49A758C5" w:rsidR="001A63A6" w:rsidRPr="00177F70" w:rsidRDefault="00283F78" w:rsidP="00AC6DED">
      <w:r>
        <w:t xml:space="preserve">Finally, national alcohol policies, including </w:t>
      </w:r>
      <w:r w:rsidR="00A71357">
        <w:t xml:space="preserve">mandatory </w:t>
      </w:r>
      <w:r>
        <w:t>warning labels on packaged alcohol products and the national drinking guidelines, were discussed as having a positive impact</w:t>
      </w:r>
      <w:r w:rsidR="00A71357">
        <w:t xml:space="preserve"> on the implementation of the </w:t>
      </w:r>
      <w:r>
        <w:t>Strategic Action Plan</w:t>
      </w:r>
      <w:r w:rsidR="00076093">
        <w:t xml:space="preserve"> in TAS</w:t>
      </w:r>
      <w:r>
        <w:t xml:space="preserve"> by </w:t>
      </w:r>
      <w:r w:rsidR="003675B3">
        <w:t>assisting in</w:t>
      </w:r>
      <w:r>
        <w:t xml:space="preserve"> FASD </w:t>
      </w:r>
      <w:r w:rsidR="003675B3">
        <w:t>being seen as a current</w:t>
      </w:r>
      <w:r>
        <w:t xml:space="preserve"> concern</w:t>
      </w:r>
      <w:r w:rsidR="00B315C8">
        <w:t xml:space="preserve"> in society</w:t>
      </w:r>
      <w:r>
        <w:t>.</w:t>
      </w:r>
    </w:p>
    <w:p w14:paraId="3B72905C" w14:textId="4A0E57D6" w:rsidR="00A920BC" w:rsidRPr="000B71D1" w:rsidRDefault="00E706B9" w:rsidP="00AC6DED">
      <w:pPr>
        <w:rPr>
          <w:i/>
          <w:iCs/>
        </w:rPr>
      </w:pPr>
      <w:r>
        <w:rPr>
          <w:i/>
          <w:iCs/>
        </w:rPr>
        <w:t>External f</w:t>
      </w:r>
      <w:r w:rsidRPr="00E706B9">
        <w:rPr>
          <w:i/>
          <w:iCs/>
        </w:rPr>
        <w:t>actors that may have limited capacity to implement the Strategic Action Plan</w:t>
      </w:r>
    </w:p>
    <w:p w14:paraId="7D25CBB8" w14:textId="1159BFCF" w:rsidR="00AC6DED" w:rsidRDefault="00A920BC" w:rsidP="00AC6DED">
      <w:r>
        <w:t>I</w:t>
      </w:r>
      <w:r w:rsidR="00AC6DED">
        <w:t xml:space="preserve">nterviewees were in agreeance that the COVID-19 pandemic has slowed the progression of actions specified in the Strategic Action Plan. For example, interviewees noted that there </w:t>
      </w:r>
      <w:r w:rsidR="00A90324">
        <w:t xml:space="preserve">has been </w:t>
      </w:r>
      <w:r w:rsidR="00AC6DED">
        <w:t>less media focused on FASD, more lenient alcohol policies nation-wide</w:t>
      </w:r>
      <w:r w:rsidR="003675B3">
        <w:t xml:space="preserve">, and less resources directed at FASD and into </w:t>
      </w:r>
      <w:r w:rsidR="00716CFE">
        <w:t>other health services</w:t>
      </w:r>
      <w:r w:rsidR="00A90324">
        <w:t xml:space="preserve"> instead</w:t>
      </w:r>
      <w:r w:rsidR="00716CFE">
        <w:t xml:space="preserve"> (to help manage the pandemic)</w:t>
      </w:r>
      <w:r w:rsidR="00AC6DED">
        <w:t>.</w:t>
      </w:r>
    </w:p>
    <w:p w14:paraId="1E825897" w14:textId="32FBD428" w:rsidR="00AC6DED" w:rsidRDefault="00AC6DED" w:rsidP="00AC6DED">
      <w:pPr>
        <w:ind w:left="720"/>
        <w:rPr>
          <w:i/>
          <w:iCs/>
        </w:rPr>
      </w:pPr>
      <w:r w:rsidRPr="00C15C1D">
        <w:rPr>
          <w:i/>
          <w:iCs/>
        </w:rPr>
        <w:t>I actually think that alcohol has probably become more accessible, particularly during COVID, because of the rapid expansion of online delivery of alcohol. And the move towards that really easy transition through the digital marketing and purchase of alcohol.</w:t>
      </w:r>
    </w:p>
    <w:p w14:paraId="76E27226" w14:textId="00F93359" w:rsidR="00230E4F" w:rsidRDefault="00230E4F" w:rsidP="00230E4F">
      <w:pPr>
        <w:ind w:left="720"/>
        <w:rPr>
          <w:i/>
          <w:iCs/>
        </w:rPr>
      </w:pPr>
      <w:r w:rsidRPr="00E74D28">
        <w:rPr>
          <w:i/>
          <w:iCs/>
        </w:rPr>
        <w:t>it's definitely influenced our time available to be able to focus on some of these activities.  We've had times where we've had to deploy drug and alcohol staff into the mainstream health services, so reducing our service capability capacit</w:t>
      </w:r>
      <w:r>
        <w:rPr>
          <w:i/>
          <w:iCs/>
        </w:rPr>
        <w:t>y</w:t>
      </w:r>
      <w:r w:rsidRPr="00E74D28">
        <w:rPr>
          <w:i/>
          <w:iCs/>
        </w:rPr>
        <w:t>.</w:t>
      </w:r>
    </w:p>
    <w:p w14:paraId="330EE312" w14:textId="72171F46" w:rsidR="004C7E4A" w:rsidRPr="00836685" w:rsidRDefault="00193E80" w:rsidP="00D228B1">
      <w:r>
        <w:t>T</w:t>
      </w:r>
      <w:r w:rsidR="00005840">
        <w:t>he accessibility of health professionals to be able to facilitate FASD screening, diagnosis, and appropriate management</w:t>
      </w:r>
      <w:r>
        <w:t xml:space="preserve"> was also discussed</w:t>
      </w:r>
      <w:r w:rsidR="00005840">
        <w:t>. Long wait times and limited professionals to see</w:t>
      </w:r>
      <w:r w:rsidR="00A65535">
        <w:t xml:space="preserve"> remains a barrier to individuals with FASD accessing the support that they need.</w:t>
      </w:r>
      <w:r w:rsidR="00561DDA">
        <w:rPr>
          <w:i/>
          <w:iCs/>
        </w:rPr>
        <w:br/>
      </w:r>
    </w:p>
    <w:p w14:paraId="2DF43D95" w14:textId="2090664E" w:rsidR="004B00C4" w:rsidRPr="00B76C43" w:rsidRDefault="00553FFA" w:rsidP="00C668F4">
      <w:pPr>
        <w:pStyle w:val="Heading3"/>
        <w:numPr>
          <w:ilvl w:val="1"/>
          <w:numId w:val="136"/>
        </w:numPr>
      </w:pPr>
      <w:bookmarkStart w:id="30" w:name="_Ref104279751"/>
      <w:bookmarkStart w:id="31" w:name="_Toc106635520"/>
      <w:r w:rsidRPr="00B76C43">
        <w:t>To what extent has the Strategic Action Plan been used by key stakeholders in the Commonwealth government, state and territory governments and the non-government organisations? What, if any, legislative and policy changes have emerged as a result of the Strategic Action Plan, e.g., in relation to recognising FASD as a disability?</w:t>
      </w:r>
      <w:bookmarkEnd w:id="30"/>
      <w:bookmarkEnd w:id="31"/>
    </w:p>
    <w:p w14:paraId="757AF617" w14:textId="77777777" w:rsidR="00521F9E" w:rsidRDefault="00773DA8" w:rsidP="00521F9E">
      <w:r>
        <w:br/>
      </w:r>
      <w:r w:rsidR="00521F9E" w:rsidRPr="00B62F2F">
        <w:t>Overview of response:</w:t>
      </w:r>
    </w:p>
    <w:p w14:paraId="093FC71F" w14:textId="7E76257C" w:rsidR="00521F9E" w:rsidRDefault="002264CA" w:rsidP="002E0C0D">
      <w:r>
        <w:t xml:space="preserve">There </w:t>
      </w:r>
      <w:r w:rsidR="00052BA2">
        <w:t>have</w:t>
      </w:r>
      <w:r>
        <w:t xml:space="preserve"> been </w:t>
      </w:r>
      <w:r w:rsidR="00567F8B">
        <w:t>some legislative and policy changes</w:t>
      </w:r>
      <w:r w:rsidR="00631F1F">
        <w:t xml:space="preserve"> that </w:t>
      </w:r>
      <w:r w:rsidR="00052BA2">
        <w:t>influence</w:t>
      </w:r>
      <w:r w:rsidR="00631F1F">
        <w:t xml:space="preserve"> the recognition of FASD as a </w:t>
      </w:r>
      <w:r w:rsidR="00FB118A">
        <w:t>disability</w:t>
      </w:r>
      <w:r w:rsidR="00052BA2">
        <w:t xml:space="preserve"> in Australia. These include </w:t>
      </w:r>
      <w:r w:rsidR="00A62636">
        <w:t>changes in alcohol pricing</w:t>
      </w:r>
      <w:r w:rsidR="00B1185E">
        <w:t xml:space="preserve">, promotion, </w:t>
      </w:r>
      <w:r w:rsidR="00345784">
        <w:t>access,</w:t>
      </w:r>
      <w:r w:rsidR="00B1185E">
        <w:t xml:space="preserve"> and consumption</w:t>
      </w:r>
      <w:r w:rsidR="00345784">
        <w:t xml:space="preserve">; </w:t>
      </w:r>
      <w:r w:rsidR="003D1BA9">
        <w:t xml:space="preserve">and </w:t>
      </w:r>
      <w:r w:rsidR="006D276A">
        <w:t xml:space="preserve">specific recognition of FASD in some justice sectors. </w:t>
      </w:r>
      <w:r w:rsidR="000662B6">
        <w:t>However,</w:t>
      </w:r>
      <w:r w:rsidR="005A7537">
        <w:t xml:space="preserve"> it </w:t>
      </w:r>
      <w:r w:rsidR="000662B6">
        <w:t>i</w:t>
      </w:r>
      <w:r w:rsidR="005A7537">
        <w:t xml:space="preserve">s difficult to specifically state if legislative and policy changes have emerged as a result of the </w:t>
      </w:r>
      <w:r w:rsidR="00B242E2">
        <w:t>Strategic Action Plan</w:t>
      </w:r>
      <w:r w:rsidR="005A7537">
        <w:t xml:space="preserve">. </w:t>
      </w:r>
    </w:p>
    <w:p w14:paraId="6EC69FFD" w14:textId="77777777" w:rsidR="00521F9E" w:rsidRDefault="00521F9E" w:rsidP="00521F9E">
      <w:r>
        <w:t>Details:</w:t>
      </w:r>
    </w:p>
    <w:p w14:paraId="68652B88" w14:textId="197C1D99" w:rsidR="00C62040" w:rsidRDefault="00835E3B" w:rsidP="00C62040">
      <w:r>
        <w:t xml:space="preserve">To answer this question, </w:t>
      </w:r>
      <w:proofErr w:type="gramStart"/>
      <w:r>
        <w:t>legislation</w:t>
      </w:r>
      <w:proofErr w:type="gramEnd"/>
      <w:r>
        <w:t xml:space="preserve"> and policy in the areas of </w:t>
      </w:r>
      <w:r w:rsidR="00C85CFA" w:rsidRPr="00B85672">
        <w:t>disabilit</w:t>
      </w:r>
      <w:r w:rsidR="00E616C6" w:rsidRPr="00B85672">
        <w:t>y,</w:t>
      </w:r>
      <w:r w:rsidRPr="00B85672">
        <w:t xml:space="preserve"> alcohol</w:t>
      </w:r>
      <w:r w:rsidR="00E616C6" w:rsidRPr="00B85672">
        <w:t>, mental health, and justice</w:t>
      </w:r>
      <w:r>
        <w:t xml:space="preserve"> were examined through online searches</w:t>
      </w:r>
      <w:r w:rsidR="00461902">
        <w:t xml:space="preserve"> to determine their relevance to </w:t>
      </w:r>
      <w:r w:rsidR="00963656">
        <w:t>improving the recognition of FASD in Australia</w:t>
      </w:r>
      <w:r>
        <w:t xml:space="preserve">. In addition, contact with key stakeholders </w:t>
      </w:r>
      <w:r w:rsidR="00461902">
        <w:t xml:space="preserve">in the FASD field prompted additional </w:t>
      </w:r>
      <w:r w:rsidR="00963656">
        <w:t xml:space="preserve">insight into legislative and policy change that </w:t>
      </w:r>
      <w:r w:rsidR="00B50E5C">
        <w:t xml:space="preserve">has impacted FASD since the </w:t>
      </w:r>
      <w:r w:rsidR="00B242E2">
        <w:t>Strategic Action Plan</w:t>
      </w:r>
      <w:r w:rsidR="00B50E5C">
        <w:t xml:space="preserve"> was launched in 2018.</w:t>
      </w:r>
      <w:r w:rsidR="00C07FF1">
        <w:t xml:space="preserve"> </w:t>
      </w:r>
    </w:p>
    <w:p w14:paraId="19D8C8B9" w14:textId="4F7E4745" w:rsidR="003F4F0B" w:rsidRPr="00787226" w:rsidRDefault="00773DC0" w:rsidP="00883846">
      <w:pPr>
        <w:rPr>
          <w:i/>
          <w:iCs/>
        </w:rPr>
      </w:pPr>
      <w:r w:rsidRPr="00787226">
        <w:rPr>
          <w:i/>
          <w:iCs/>
        </w:rPr>
        <w:t>Disability</w:t>
      </w:r>
    </w:p>
    <w:p w14:paraId="7BB747EA" w14:textId="5F0B2FF5" w:rsidR="00362DB1" w:rsidRDefault="00362DB1" w:rsidP="00362DB1">
      <w:r>
        <w:lastRenderedPageBreak/>
        <w:t xml:space="preserve">Recommendation 21 in the report by </w:t>
      </w:r>
      <w:r>
        <w:rPr>
          <w:noProof/>
        </w:rPr>
        <w:t>The Senate Community Affairs References Committee (2021)</w:t>
      </w:r>
      <w:r>
        <w:t xml:space="preserve"> states that </w:t>
      </w:r>
      <w:r w:rsidRPr="001A6DB1">
        <w:t>the Australian Government</w:t>
      </w:r>
      <w:r>
        <w:t xml:space="preserve"> should</w:t>
      </w:r>
      <w:r w:rsidRPr="001A6DB1">
        <w:t xml:space="preserve"> include FASD in the List of Recognised Disabilities</w:t>
      </w:r>
      <w:r>
        <w:t xml:space="preserve">. There has been no change to this list, which was last updated in 2014 (see </w:t>
      </w:r>
      <w:r w:rsidRPr="0048707C">
        <w:t xml:space="preserve">here: </w:t>
      </w:r>
      <w:hyperlink r:id="rId10" w:history="1">
        <w:r w:rsidRPr="00B3254E">
          <w:rPr>
            <w:rStyle w:val="Hyperlink"/>
          </w:rPr>
          <w:t>https://www.dss.gov.au/our-responsibilities/disability-and-carers/benefits-payments/carer-allowance/guide-to-the-list-of-recognised-disabilities</w:t>
        </w:r>
      </w:hyperlink>
      <w:r>
        <w:t>)</w:t>
      </w:r>
      <w:r w:rsidRPr="0048707C">
        <w:t xml:space="preserve">. </w:t>
      </w:r>
      <w:r>
        <w:t xml:space="preserve">However, it should be noted that the List of Recognised Disabilities refers to those disabilities that would always be severe enough to qualify a parent or carer for government supports. Due to the impairment/s associated with FASD being different for all people, it may be difficult to include FASD on such a list. </w:t>
      </w:r>
      <w:r w:rsidR="0042368E">
        <w:t>Irrespective of this, p</w:t>
      </w:r>
      <w:r w:rsidR="0018354C">
        <w:t>eople with FASD can still access s</w:t>
      </w:r>
      <w:r>
        <w:t xml:space="preserve">upport through the </w:t>
      </w:r>
      <w:r w:rsidR="00214D4A" w:rsidRPr="00A90384">
        <w:t>National Disability Insurance Scheme</w:t>
      </w:r>
      <w:r w:rsidR="00214D4A" w:rsidRPr="001D35C4">
        <w:t xml:space="preserve"> </w:t>
      </w:r>
      <w:r w:rsidR="00214D4A">
        <w:t>(NDIS)</w:t>
      </w:r>
      <w:r>
        <w:t xml:space="preserve">, which recognises FASD as a permanent disability with varying functional impacts across a persons’ life. </w:t>
      </w:r>
    </w:p>
    <w:p w14:paraId="3B05977B" w14:textId="67692D7E" w:rsidR="00BB1C30" w:rsidRDefault="001B3C6E" w:rsidP="00883846">
      <w:r>
        <w:t xml:space="preserve">In May 2022, the </w:t>
      </w:r>
      <w:r w:rsidR="00214D4A">
        <w:t xml:space="preserve">NDIS </w:t>
      </w:r>
      <w:r>
        <w:t xml:space="preserve">updated </w:t>
      </w:r>
      <w:r w:rsidR="00390720">
        <w:t xml:space="preserve">the access lists to include </w:t>
      </w:r>
      <w:r w:rsidR="00BB1C30">
        <w:t>FASD</w:t>
      </w:r>
      <w:r w:rsidR="00390720">
        <w:t xml:space="preserve">; specifically, FASD is now included under List </w:t>
      </w:r>
      <w:r w:rsidR="00C82801">
        <w:t>B (p</w:t>
      </w:r>
      <w:r w:rsidR="00C82801" w:rsidRPr="009E0478">
        <w:t>ermanent conditions for which functional capacity are variable and further assessment of functional capacity generally is required</w:t>
      </w:r>
      <w:r w:rsidR="00C82801">
        <w:t xml:space="preserve">) and List D (Permanent impairment/early intervention, under 7 years - no further assessment required). </w:t>
      </w:r>
      <w:r w:rsidR="00591D51">
        <w:t>Prior to this, the NDIS included ‘</w:t>
      </w:r>
      <w:r w:rsidR="0031432A">
        <w:t xml:space="preserve">Fetal Alcohol Syndrome’ (FAS) </w:t>
      </w:r>
      <w:r w:rsidR="00591D51">
        <w:t xml:space="preserve">within these access lists, however this change now provides greater clarity </w:t>
      </w:r>
      <w:r w:rsidR="00F82A7C">
        <w:t xml:space="preserve">that people with FASD may be eligible for funding through the NDIS. </w:t>
      </w:r>
      <w:r w:rsidR="00A76FB2">
        <w:t xml:space="preserve">This represents a positive change </w:t>
      </w:r>
      <w:r w:rsidR="00CA7B0F">
        <w:t>to recognition of FASD as a disability.</w:t>
      </w:r>
    </w:p>
    <w:p w14:paraId="7C8E6ABA" w14:textId="6853587D" w:rsidR="004B1344" w:rsidRDefault="003E5D48" w:rsidP="00883846">
      <w:r>
        <w:t>While no longer government policy, i</w:t>
      </w:r>
      <w:r w:rsidR="00A20F20">
        <w:t xml:space="preserve">ssues regarding the inclusion of </w:t>
      </w:r>
      <w:r w:rsidR="00DE2019">
        <w:t xml:space="preserve">independent assessments </w:t>
      </w:r>
      <w:r w:rsidR="00171ACB">
        <w:t>for accessing support through</w:t>
      </w:r>
      <w:r w:rsidR="00287B93">
        <w:t xml:space="preserve"> the NDIS</w:t>
      </w:r>
      <w:r w:rsidR="008112FD">
        <w:t>,</w:t>
      </w:r>
      <w:r w:rsidR="00A348A9">
        <w:t xml:space="preserve"> and the possibility of </w:t>
      </w:r>
      <w:r w:rsidR="00A024C6" w:rsidRPr="00A024C6">
        <w:rPr>
          <w:rFonts w:ascii="Calibri" w:eastAsia="Calibri" w:hAnsi="Calibri" w:cs="Times New Roman"/>
        </w:rPr>
        <w:t xml:space="preserve">NDIS reforms </w:t>
      </w:r>
      <w:r w:rsidR="00A024C6">
        <w:rPr>
          <w:rFonts w:ascii="Calibri" w:eastAsia="Calibri" w:hAnsi="Calibri" w:cs="Times New Roman"/>
        </w:rPr>
        <w:t>seeing</w:t>
      </w:r>
      <w:r w:rsidR="00A024C6" w:rsidRPr="00A024C6">
        <w:rPr>
          <w:rFonts w:ascii="Calibri" w:eastAsia="Calibri" w:hAnsi="Calibri" w:cs="Times New Roman"/>
        </w:rPr>
        <w:t xml:space="preserve"> people with</w:t>
      </w:r>
      <w:r w:rsidR="00A024C6" w:rsidRPr="00A024C6">
        <w:rPr>
          <w:rFonts w:ascii="PT Serif" w:eastAsia="Calibri" w:hAnsi="PT Serif" w:cs="Times New Roman"/>
          <w:color w:val="0A1633"/>
          <w:sz w:val="27"/>
          <w:szCs w:val="27"/>
          <w:shd w:val="clear" w:color="auto" w:fill="FFFFFF"/>
        </w:rPr>
        <w:t xml:space="preserve"> </w:t>
      </w:r>
      <w:r w:rsidR="00A024C6" w:rsidRPr="00A024C6">
        <w:rPr>
          <w:rFonts w:ascii="Calibri" w:eastAsia="Calibri" w:hAnsi="Calibri" w:cs="Times New Roman"/>
        </w:rPr>
        <w:t>FASD becoming ineligible for funding</w:t>
      </w:r>
      <w:r w:rsidR="007C65C4">
        <w:rPr>
          <w:rFonts w:ascii="Calibri" w:eastAsia="Calibri" w:hAnsi="Calibri" w:cs="Times New Roman"/>
        </w:rPr>
        <w:t>,</w:t>
      </w:r>
      <w:r w:rsidR="00FB3887">
        <w:rPr>
          <w:rFonts w:ascii="Calibri" w:eastAsia="Calibri" w:hAnsi="Calibri" w:cs="Times New Roman"/>
        </w:rPr>
        <w:t xml:space="preserve"> </w:t>
      </w:r>
      <w:r w:rsidR="003928D6">
        <w:rPr>
          <w:rFonts w:ascii="Calibri" w:eastAsia="Calibri" w:hAnsi="Calibri" w:cs="Times New Roman"/>
        </w:rPr>
        <w:t>emerged</w:t>
      </w:r>
      <w:r>
        <w:rPr>
          <w:rFonts w:ascii="Calibri" w:eastAsia="Calibri" w:hAnsi="Calibri" w:cs="Times New Roman"/>
        </w:rPr>
        <w:t xml:space="preserve"> in 2019</w:t>
      </w:r>
      <w:r w:rsidR="00224557">
        <w:rPr>
          <w:rFonts w:ascii="Calibri" w:eastAsia="Calibri" w:hAnsi="Calibri" w:cs="Times New Roman"/>
        </w:rPr>
        <w:t xml:space="preserve">. </w:t>
      </w:r>
      <w:r>
        <w:rPr>
          <w:rFonts w:ascii="Calibri" w:eastAsia="Calibri" w:hAnsi="Calibri" w:cs="Times New Roman"/>
        </w:rPr>
        <w:t>It was argued t</w:t>
      </w:r>
      <w:r w:rsidR="00224557">
        <w:rPr>
          <w:rFonts w:ascii="Calibri" w:eastAsia="Calibri" w:hAnsi="Calibri" w:cs="Times New Roman"/>
        </w:rPr>
        <w:t>hese issues</w:t>
      </w:r>
      <w:r w:rsidR="00BE61EC">
        <w:rPr>
          <w:rFonts w:ascii="Calibri" w:eastAsia="Calibri" w:hAnsi="Calibri" w:cs="Times New Roman"/>
        </w:rPr>
        <w:t xml:space="preserve"> </w:t>
      </w:r>
      <w:r>
        <w:rPr>
          <w:rFonts w:ascii="Calibri" w:eastAsia="Calibri" w:hAnsi="Calibri" w:cs="Times New Roman"/>
        </w:rPr>
        <w:t>could have</w:t>
      </w:r>
      <w:r w:rsidR="00BF40DD">
        <w:rPr>
          <w:rFonts w:ascii="Calibri" w:eastAsia="Calibri" w:hAnsi="Calibri" w:cs="Times New Roman"/>
        </w:rPr>
        <w:t xml:space="preserve"> hinder</w:t>
      </w:r>
      <w:r>
        <w:rPr>
          <w:rFonts w:ascii="Calibri" w:eastAsia="Calibri" w:hAnsi="Calibri" w:cs="Times New Roman"/>
        </w:rPr>
        <w:t>ed</w:t>
      </w:r>
      <w:r w:rsidR="00BE61EC">
        <w:rPr>
          <w:rFonts w:ascii="Calibri" w:eastAsia="Calibri" w:hAnsi="Calibri" w:cs="Times New Roman"/>
        </w:rPr>
        <w:t xml:space="preserve"> </w:t>
      </w:r>
      <w:r w:rsidR="00224557">
        <w:rPr>
          <w:rFonts w:ascii="Calibri" w:eastAsia="Calibri" w:hAnsi="Calibri" w:cs="Times New Roman"/>
        </w:rPr>
        <w:t>the</w:t>
      </w:r>
      <w:r w:rsidR="00BF40DD">
        <w:rPr>
          <w:rFonts w:ascii="Calibri" w:eastAsia="Calibri" w:hAnsi="Calibri" w:cs="Times New Roman"/>
        </w:rPr>
        <w:t xml:space="preserve"> </w:t>
      </w:r>
      <w:r w:rsidR="00224557">
        <w:rPr>
          <w:rFonts w:ascii="Calibri" w:eastAsia="Calibri" w:hAnsi="Calibri" w:cs="Times New Roman"/>
        </w:rPr>
        <w:t>recognition of</w:t>
      </w:r>
      <w:r w:rsidR="00633F27">
        <w:rPr>
          <w:rFonts w:ascii="Calibri" w:eastAsia="Calibri" w:hAnsi="Calibri" w:cs="Times New Roman"/>
        </w:rPr>
        <w:t xml:space="preserve"> FASD as a disability</w:t>
      </w:r>
      <w:r>
        <w:rPr>
          <w:rFonts w:ascii="Calibri" w:eastAsia="Calibri" w:hAnsi="Calibri" w:cs="Times New Roman"/>
        </w:rPr>
        <w:t>.</w:t>
      </w:r>
      <w:r w:rsidR="004C3B29">
        <w:t xml:space="preserve"> </w:t>
      </w:r>
      <w:r w:rsidR="00A51C9F">
        <w:t>This</w:t>
      </w:r>
      <w:r w:rsidR="00883846">
        <w:t xml:space="preserve"> </w:t>
      </w:r>
      <w:r w:rsidR="00CC267B">
        <w:t xml:space="preserve">was formally rejected by disability ministers </w:t>
      </w:r>
      <w:r w:rsidR="00492310">
        <w:t>in</w:t>
      </w:r>
      <w:r w:rsidR="00CC267B">
        <w:t xml:space="preserve"> July 2021, and a person-centred form of assessment for the NDIS is now being co-designed with the disability community. This </w:t>
      </w:r>
      <w:r w:rsidR="00883846">
        <w:t xml:space="preserve">is discussed </w:t>
      </w:r>
      <w:r w:rsidR="008E51F3">
        <w:t>in</w:t>
      </w:r>
      <w:r w:rsidR="00A51C9F">
        <w:t xml:space="preserve"> detail</w:t>
      </w:r>
      <w:r w:rsidR="008E51F3">
        <w:t xml:space="preserve"> below</w:t>
      </w:r>
      <w:r w:rsidR="00A51C9F">
        <w:t xml:space="preserve"> in </w:t>
      </w:r>
      <w:r w:rsidR="00B937E8">
        <w:t xml:space="preserve">question </w:t>
      </w:r>
      <w:r w:rsidR="000A53E2">
        <w:fldChar w:fldCharType="begin"/>
      </w:r>
      <w:r w:rsidR="000A53E2">
        <w:instrText xml:space="preserve"> REF _Ref95811517 \r \h </w:instrText>
      </w:r>
      <w:r w:rsidR="000A53E2">
        <w:fldChar w:fldCharType="separate"/>
      </w:r>
      <w:r w:rsidR="00A86E84">
        <w:t>6.3.4</w:t>
      </w:r>
      <w:r w:rsidR="000A53E2">
        <w:fldChar w:fldCharType="end"/>
      </w:r>
      <w:r w:rsidR="00B937E8">
        <w:t>.</w:t>
      </w:r>
      <w:r w:rsidR="00915D55">
        <w:t xml:space="preserve"> </w:t>
      </w:r>
    </w:p>
    <w:p w14:paraId="422A2599" w14:textId="3A80FE3B" w:rsidR="003F4F0B" w:rsidRPr="00787226" w:rsidRDefault="003F4F0B" w:rsidP="00883846">
      <w:pPr>
        <w:rPr>
          <w:i/>
          <w:iCs/>
        </w:rPr>
      </w:pPr>
      <w:r w:rsidRPr="00787226">
        <w:rPr>
          <w:i/>
          <w:iCs/>
        </w:rPr>
        <w:t>Alcohol</w:t>
      </w:r>
    </w:p>
    <w:p w14:paraId="2E5EF393" w14:textId="407FD1A1" w:rsidR="00883846" w:rsidRDefault="00A90384" w:rsidP="00883846">
      <w:r>
        <w:t xml:space="preserve">There have </w:t>
      </w:r>
      <w:r w:rsidR="007331D8">
        <w:t xml:space="preserve">also </w:t>
      </w:r>
      <w:r>
        <w:t>been</w:t>
      </w:r>
      <w:r w:rsidR="00BF40DD">
        <w:t xml:space="preserve"> a range of </w:t>
      </w:r>
      <w:r w:rsidR="00A7034D">
        <w:t>local and national</w:t>
      </w:r>
      <w:r w:rsidR="009544C0">
        <w:t xml:space="preserve"> </w:t>
      </w:r>
      <w:r w:rsidR="003F1D24">
        <w:t>legislative and policy change</w:t>
      </w:r>
      <w:r w:rsidR="00DC0335">
        <w:t>s</w:t>
      </w:r>
      <w:r w:rsidR="003F1D24">
        <w:t xml:space="preserve"> regarding</w:t>
      </w:r>
      <w:r w:rsidR="00F37B6E">
        <w:t xml:space="preserve"> alcohol pricing</w:t>
      </w:r>
      <w:r w:rsidR="00155BCD">
        <w:t xml:space="preserve"> (e.g., </w:t>
      </w:r>
      <w:r w:rsidR="008E51F3">
        <w:t xml:space="preserve">the introduction of </w:t>
      </w:r>
      <w:r w:rsidR="00237354">
        <w:t xml:space="preserve">a </w:t>
      </w:r>
      <w:r w:rsidR="0021709C">
        <w:t>minimum unit price</w:t>
      </w:r>
      <w:r w:rsidR="00155BCD">
        <w:t>)</w:t>
      </w:r>
      <w:r w:rsidR="00F37B6E">
        <w:t xml:space="preserve">, </w:t>
      </w:r>
      <w:r w:rsidR="00155BCD">
        <w:t xml:space="preserve">alcohol </w:t>
      </w:r>
      <w:r w:rsidR="00CD154D">
        <w:t xml:space="preserve">promotion </w:t>
      </w:r>
      <w:r w:rsidR="00155BCD">
        <w:t xml:space="preserve">(e.g., </w:t>
      </w:r>
      <w:r w:rsidR="00513339">
        <w:t>mandatory pregnancy warning labels</w:t>
      </w:r>
      <w:r w:rsidR="00155BCD">
        <w:t>)</w:t>
      </w:r>
      <w:r w:rsidR="00F37B6E">
        <w:t xml:space="preserve">, </w:t>
      </w:r>
      <w:r w:rsidR="00B77B0A">
        <w:t xml:space="preserve">access to </w:t>
      </w:r>
      <w:r w:rsidR="00155BCD">
        <w:t xml:space="preserve">alcohol (e.g., </w:t>
      </w:r>
      <w:r w:rsidR="00E80170">
        <w:t xml:space="preserve">the </w:t>
      </w:r>
      <w:r w:rsidR="00BF40DD">
        <w:t>B</w:t>
      </w:r>
      <w:r w:rsidR="00E80170">
        <w:t xml:space="preserve">anned </w:t>
      </w:r>
      <w:r w:rsidR="00BF40DD">
        <w:t>D</w:t>
      </w:r>
      <w:r w:rsidR="00E80170">
        <w:t>rink</w:t>
      </w:r>
      <w:r w:rsidR="00BF40DD">
        <w:t>er</w:t>
      </w:r>
      <w:r w:rsidR="00E80170">
        <w:t xml:space="preserve"> </w:t>
      </w:r>
      <w:r w:rsidR="00BF40DD">
        <w:t>R</w:t>
      </w:r>
      <w:r w:rsidR="00E80170">
        <w:t>egister</w:t>
      </w:r>
      <w:r w:rsidR="00237354">
        <w:t xml:space="preserve"> and</w:t>
      </w:r>
      <w:r w:rsidR="00E80170">
        <w:t xml:space="preserve"> </w:t>
      </w:r>
      <w:r w:rsidR="00596C11">
        <w:t>the establishment of Police Auxiliary Liquor Inspectors</w:t>
      </w:r>
      <w:r w:rsidR="00155BCD">
        <w:t>)</w:t>
      </w:r>
      <w:r w:rsidR="00E877B6">
        <w:t>,</w:t>
      </w:r>
      <w:r w:rsidR="00F37B6E">
        <w:t xml:space="preserve"> and </w:t>
      </w:r>
      <w:r w:rsidR="00155BCD">
        <w:t xml:space="preserve">the </w:t>
      </w:r>
      <w:r w:rsidR="00F37B6E">
        <w:t>consumption</w:t>
      </w:r>
      <w:r w:rsidR="00244D89">
        <w:t xml:space="preserve"> of alcohol</w:t>
      </w:r>
      <w:r w:rsidR="00F37B6E">
        <w:t xml:space="preserve"> </w:t>
      </w:r>
      <w:r w:rsidR="00155BCD">
        <w:t xml:space="preserve">(e.g., </w:t>
      </w:r>
      <w:r w:rsidR="008E747A">
        <w:t>prohibite</w:t>
      </w:r>
      <w:r w:rsidR="002255AA">
        <w:t>d areas for alcohol consumption</w:t>
      </w:r>
      <w:r w:rsidR="00155BCD">
        <w:t>)</w:t>
      </w:r>
      <w:r w:rsidR="00596631">
        <w:t>.</w:t>
      </w:r>
      <w:r w:rsidR="00942779">
        <w:t xml:space="preserve"> W</w:t>
      </w:r>
      <w:r w:rsidR="00244D89">
        <w:t xml:space="preserve">hile </w:t>
      </w:r>
      <w:r w:rsidR="00596631">
        <w:t>these</w:t>
      </w:r>
      <w:r w:rsidR="00CC54D5">
        <w:t xml:space="preserve"> changes are </w:t>
      </w:r>
      <w:r w:rsidR="00244D89">
        <w:t>relevant to reducing alcohol harm</w:t>
      </w:r>
      <w:r w:rsidR="00942779">
        <w:t>s</w:t>
      </w:r>
      <w:r w:rsidR="00244D89">
        <w:t xml:space="preserve"> in the community, including FASD, the</w:t>
      </w:r>
      <w:r w:rsidR="00BC10FA">
        <w:t>y</w:t>
      </w:r>
      <w:r w:rsidR="00244D89">
        <w:t xml:space="preserve"> are not specifically </w:t>
      </w:r>
      <w:r w:rsidR="00CC54D5">
        <w:t>a result of the Strategic Action Plan.</w:t>
      </w:r>
      <w:r w:rsidR="00CA3ADF">
        <w:t xml:space="preserve"> More information about these alcohol legislative and policy changes are</w:t>
      </w:r>
      <w:r w:rsidR="00F37B6E">
        <w:t xml:space="preserve"> detailed below in question </w:t>
      </w:r>
      <w:r w:rsidR="00E877B6">
        <w:fldChar w:fldCharType="begin"/>
      </w:r>
      <w:r w:rsidR="00E877B6">
        <w:instrText xml:space="preserve"> REF _Ref95812767 \r \h </w:instrText>
      </w:r>
      <w:r w:rsidR="00E877B6">
        <w:fldChar w:fldCharType="separate"/>
      </w:r>
      <w:r w:rsidR="00A86E84">
        <w:t>6.1.1</w:t>
      </w:r>
      <w:r w:rsidR="00E877B6">
        <w:fldChar w:fldCharType="end"/>
      </w:r>
      <w:r w:rsidR="00E877B6">
        <w:t>.</w:t>
      </w:r>
    </w:p>
    <w:p w14:paraId="1384D608" w14:textId="01A5E0F3" w:rsidR="003F4F0B" w:rsidRPr="00787226" w:rsidRDefault="003F4F0B" w:rsidP="00883846">
      <w:pPr>
        <w:rPr>
          <w:i/>
          <w:iCs/>
        </w:rPr>
      </w:pPr>
      <w:r w:rsidRPr="00787226">
        <w:rPr>
          <w:i/>
          <w:iCs/>
        </w:rPr>
        <w:t>Mental health</w:t>
      </w:r>
    </w:p>
    <w:p w14:paraId="37B95081" w14:textId="4497E4BF" w:rsidR="006222FD" w:rsidRDefault="008362BF" w:rsidP="006E2D92">
      <w:r>
        <w:t xml:space="preserve">While there has not been any legislative change </w:t>
      </w:r>
      <w:r w:rsidR="00FF0DFD">
        <w:t>regarding mental health that has</w:t>
      </w:r>
      <w:r w:rsidR="009908E6">
        <w:t xml:space="preserve"> resulted from the Str</w:t>
      </w:r>
      <w:r w:rsidR="004E1A65">
        <w:t>ategic Action Plan</w:t>
      </w:r>
      <w:r w:rsidR="009D5DA2">
        <w:t>,</w:t>
      </w:r>
      <w:r w:rsidR="004E1A65">
        <w:t xml:space="preserve"> or directly impacted individuals with FASD and their families, t</w:t>
      </w:r>
      <w:r w:rsidR="004E1A65" w:rsidRPr="004E1A65">
        <w:t xml:space="preserve">here has been an increase in awareness </w:t>
      </w:r>
      <w:r w:rsidR="008E38DF">
        <w:t>concerning</w:t>
      </w:r>
      <w:r w:rsidR="004E1A65" w:rsidRPr="004E1A65">
        <w:t xml:space="preserve"> the links between FASD and mental health problems</w:t>
      </w:r>
      <w:r w:rsidR="00F5134D">
        <w:t>.</w:t>
      </w:r>
      <w:r w:rsidR="003654D1">
        <w:t xml:space="preserve"> </w:t>
      </w:r>
      <w:r w:rsidR="00CF0470" w:rsidRPr="00CF0470">
        <w:t>FASD is associated with cognitive vulnerabilities that are also known to contribute to mental health conditions</w:t>
      </w:r>
      <w:r w:rsidR="000A32AA">
        <w:t>, with research suggesting that t</w:t>
      </w:r>
      <w:r w:rsidR="000A32AA" w:rsidRPr="000A32AA">
        <w:t>here is considerable overlap between the features of FASD and some mental health difficulties</w:t>
      </w:r>
      <w:r w:rsidR="000A32AA">
        <w:t xml:space="preserve"> </w:t>
      </w:r>
      <w:r w:rsidR="003609BB">
        <w:rPr>
          <w:noProof/>
        </w:rPr>
        <w:t>(Flannigan et al., 2020; McLean, 2019)</w:t>
      </w:r>
      <w:r w:rsidR="000A32AA">
        <w:t xml:space="preserve">. </w:t>
      </w:r>
      <w:r w:rsidR="002F72DD">
        <w:t>For example</w:t>
      </w:r>
      <w:r w:rsidR="0004399C">
        <w:t xml:space="preserve">, </w:t>
      </w:r>
      <w:r w:rsidR="006E2D92">
        <w:t xml:space="preserve">one review </w:t>
      </w:r>
      <w:r w:rsidR="006F23E2">
        <w:t>highlights</w:t>
      </w:r>
      <w:r w:rsidR="006E2D92">
        <w:t xml:space="preserve"> </w:t>
      </w:r>
      <w:proofErr w:type="gramStart"/>
      <w:r w:rsidR="006E2D92">
        <w:t xml:space="preserve">that </w:t>
      </w:r>
      <w:r w:rsidR="00751B46">
        <w:t>c</w:t>
      </w:r>
      <w:r w:rsidR="006E2D92">
        <w:t>hildren</w:t>
      </w:r>
      <w:proofErr w:type="gramEnd"/>
      <w:r w:rsidR="006E2D92">
        <w:t xml:space="preserve"> living with a FASD diagnosis</w:t>
      </w:r>
      <w:r w:rsidR="00751B46">
        <w:t xml:space="preserve"> </w:t>
      </w:r>
      <w:r w:rsidR="006F23E2">
        <w:t>are</w:t>
      </w:r>
      <w:r w:rsidR="002F3A7D">
        <w:t xml:space="preserve"> more likely to </w:t>
      </w:r>
      <w:r w:rsidR="00362B92">
        <w:t>also have comorbi</w:t>
      </w:r>
      <w:r w:rsidR="00EA6E95">
        <w:t xml:space="preserve">d mental health </w:t>
      </w:r>
      <w:r w:rsidR="006F23E2">
        <w:t>problems</w:t>
      </w:r>
      <w:r w:rsidR="00736171">
        <w:t xml:space="preserve"> compared to children </w:t>
      </w:r>
      <w:r w:rsidR="004D70EB">
        <w:t xml:space="preserve">living </w:t>
      </w:r>
      <w:r w:rsidR="00736171">
        <w:t>without a FASD diagnosis</w:t>
      </w:r>
      <w:r w:rsidR="00342AF2">
        <w:t xml:space="preserve"> </w:t>
      </w:r>
      <w:r w:rsidR="00460C9B">
        <w:rPr>
          <w:noProof/>
        </w:rPr>
        <w:t>(Weyrauch et al., 2017)</w:t>
      </w:r>
      <w:r w:rsidR="00460C9B">
        <w:t>,</w:t>
      </w:r>
      <w:r w:rsidR="00342AF2">
        <w:t xml:space="preserve"> whereby</w:t>
      </w:r>
      <w:r w:rsidR="00460C9B">
        <w:t xml:space="preserve"> it was found that of those children living with a FASD diagnosis</w:t>
      </w:r>
      <w:r w:rsidR="00342AF2">
        <w:t>:</w:t>
      </w:r>
    </w:p>
    <w:p w14:paraId="2EB94F4A" w14:textId="2993691E" w:rsidR="006222FD" w:rsidRDefault="006E2D92" w:rsidP="00E33166">
      <w:pPr>
        <w:pStyle w:val="ListParagraph"/>
        <w:numPr>
          <w:ilvl w:val="0"/>
          <w:numId w:val="93"/>
        </w:numPr>
      </w:pPr>
      <w:r>
        <w:t>50</w:t>
      </w:r>
      <w:r w:rsidR="00A471F2">
        <w:t>.2</w:t>
      </w:r>
      <w:r>
        <w:t>% had a diagnosis of ADHD (10 times the expected population rate)</w:t>
      </w:r>
    </w:p>
    <w:p w14:paraId="7F593119" w14:textId="764C54A9" w:rsidR="006222FD" w:rsidRDefault="006E2D92" w:rsidP="00E33166">
      <w:pPr>
        <w:pStyle w:val="ListParagraph"/>
        <w:numPr>
          <w:ilvl w:val="0"/>
          <w:numId w:val="93"/>
        </w:numPr>
      </w:pPr>
      <w:r>
        <w:t>23</w:t>
      </w:r>
      <w:r w:rsidR="00A471F2">
        <w:t>.0</w:t>
      </w:r>
      <w:r>
        <w:t>% had an intellectual disability (23 times the expected population rate)</w:t>
      </w:r>
    </w:p>
    <w:p w14:paraId="099FF9A0" w14:textId="31646D0D" w:rsidR="006222FD" w:rsidRDefault="00A471F2" w:rsidP="00E33166">
      <w:pPr>
        <w:pStyle w:val="ListParagraph"/>
        <w:numPr>
          <w:ilvl w:val="0"/>
          <w:numId w:val="93"/>
        </w:numPr>
      </w:pPr>
      <w:r>
        <w:t>19.9</w:t>
      </w:r>
      <w:r w:rsidR="006222FD">
        <w:t>% had a learning disorder (2 times the expected population rate)</w:t>
      </w:r>
    </w:p>
    <w:p w14:paraId="45DF9245" w14:textId="5FAA47AA" w:rsidR="006222FD" w:rsidRDefault="006222FD" w:rsidP="00E33166">
      <w:pPr>
        <w:pStyle w:val="ListParagraph"/>
        <w:numPr>
          <w:ilvl w:val="0"/>
          <w:numId w:val="93"/>
        </w:numPr>
      </w:pPr>
      <w:r>
        <w:lastRenderedPageBreak/>
        <w:t>16</w:t>
      </w:r>
      <w:r w:rsidR="00A471F2">
        <w:t>.3</w:t>
      </w:r>
      <w:r>
        <w:t xml:space="preserve">% </w:t>
      </w:r>
      <w:r w:rsidR="00D44810">
        <w:t xml:space="preserve">had a diagnosis of </w:t>
      </w:r>
      <w:r>
        <w:t>oppositional defiant disorder</w:t>
      </w:r>
      <w:r w:rsidR="00D44810" w:rsidRPr="00D44810">
        <w:t xml:space="preserve"> </w:t>
      </w:r>
      <w:r w:rsidR="00D44810">
        <w:t>(</w:t>
      </w:r>
      <w:r w:rsidR="006A16ED">
        <w:t xml:space="preserve">5 </w:t>
      </w:r>
      <w:r w:rsidR="00D44810">
        <w:t>times the expected population rate)</w:t>
      </w:r>
    </w:p>
    <w:p w14:paraId="34388200" w14:textId="795E2D20" w:rsidR="006222FD" w:rsidRDefault="006222FD" w:rsidP="00E33166">
      <w:pPr>
        <w:pStyle w:val="ListParagraph"/>
        <w:numPr>
          <w:ilvl w:val="0"/>
          <w:numId w:val="93"/>
        </w:numPr>
      </w:pPr>
      <w:r>
        <w:t>14</w:t>
      </w:r>
      <w:r w:rsidR="00A471F2">
        <w:t>.1</w:t>
      </w:r>
      <w:r>
        <w:t>% had a diagnosis of depression (4 times the expected population rate)</w:t>
      </w:r>
    </w:p>
    <w:p w14:paraId="212D5DF6" w14:textId="102E7C17" w:rsidR="00CF324E" w:rsidRDefault="00CF324E" w:rsidP="00E33166">
      <w:pPr>
        <w:pStyle w:val="ListParagraph"/>
        <w:numPr>
          <w:ilvl w:val="0"/>
          <w:numId w:val="93"/>
        </w:numPr>
      </w:pPr>
      <w:r>
        <w:t>12</w:t>
      </w:r>
      <w:r w:rsidR="00A471F2">
        <w:t>.3</w:t>
      </w:r>
      <w:r>
        <w:t>% had a psychotic disorder (</w:t>
      </w:r>
      <w:r w:rsidR="00041E2E">
        <w:t>25</w:t>
      </w:r>
      <w:r>
        <w:t xml:space="preserve"> times the expected population rate)</w:t>
      </w:r>
    </w:p>
    <w:p w14:paraId="121ED1D2" w14:textId="117EDD14" w:rsidR="006222FD" w:rsidRDefault="00ED5D50" w:rsidP="00E33166">
      <w:pPr>
        <w:pStyle w:val="ListParagraph"/>
        <w:numPr>
          <w:ilvl w:val="0"/>
          <w:numId w:val="93"/>
        </w:numPr>
      </w:pPr>
      <w:r>
        <w:t>8.6</w:t>
      </w:r>
      <w:r w:rsidR="006A16ED">
        <w:t xml:space="preserve">% had a diagnosis of </w:t>
      </w:r>
      <w:r w:rsidR="006222FD">
        <w:t>bipolar</w:t>
      </w:r>
      <w:r w:rsidR="006A16ED">
        <w:t xml:space="preserve"> disorder (</w:t>
      </w:r>
      <w:r w:rsidR="00C650E2">
        <w:t xml:space="preserve">3 </w:t>
      </w:r>
      <w:r w:rsidR="006A16ED">
        <w:t>times the expected population rate)</w:t>
      </w:r>
    </w:p>
    <w:p w14:paraId="29988B8E" w14:textId="0FED5897" w:rsidR="006222FD" w:rsidRDefault="00ED5D50" w:rsidP="00E33166">
      <w:pPr>
        <w:pStyle w:val="ListParagraph"/>
        <w:numPr>
          <w:ilvl w:val="0"/>
          <w:numId w:val="93"/>
        </w:numPr>
      </w:pPr>
      <w:r>
        <w:t>7.</w:t>
      </w:r>
      <w:r w:rsidR="006E2D92">
        <w:t>8% had a diagnosis of anxiety (11 times the expected population rate)</w:t>
      </w:r>
    </w:p>
    <w:p w14:paraId="417FFEF6" w14:textId="1B87CA39" w:rsidR="006222FD" w:rsidRDefault="00C650E2" w:rsidP="00E33166">
      <w:pPr>
        <w:pStyle w:val="ListParagraph"/>
        <w:numPr>
          <w:ilvl w:val="0"/>
          <w:numId w:val="93"/>
        </w:numPr>
      </w:pPr>
      <w:r>
        <w:t>6</w:t>
      </w:r>
      <w:r w:rsidR="00ED5D50">
        <w:t>.0</w:t>
      </w:r>
      <w:r>
        <w:t xml:space="preserve">% had a diagnosis of </w:t>
      </w:r>
      <w:r w:rsidR="006222FD">
        <w:t>PTSD</w:t>
      </w:r>
      <w:r>
        <w:t xml:space="preserve"> (</w:t>
      </w:r>
      <w:r w:rsidR="00CF324E">
        <w:t xml:space="preserve">1.5 </w:t>
      </w:r>
      <w:r>
        <w:t>times the expected population rate)</w:t>
      </w:r>
    </w:p>
    <w:p w14:paraId="38B088DC" w14:textId="2750624F" w:rsidR="006222FD" w:rsidRDefault="00ED5D50" w:rsidP="00E33166">
      <w:pPr>
        <w:pStyle w:val="ListParagraph"/>
        <w:numPr>
          <w:ilvl w:val="0"/>
          <w:numId w:val="93"/>
        </w:numPr>
      </w:pPr>
      <w:r>
        <w:t>4.9</w:t>
      </w:r>
      <w:r w:rsidR="00041E2E">
        <w:t xml:space="preserve">% had a diagnosis of </w:t>
      </w:r>
      <w:r w:rsidR="006222FD">
        <w:t>OCD</w:t>
      </w:r>
      <w:r w:rsidR="00041E2E">
        <w:t xml:space="preserve"> (4 times the expected population rate)</w:t>
      </w:r>
    </w:p>
    <w:p w14:paraId="1431A602" w14:textId="14533D82" w:rsidR="006222FD" w:rsidRDefault="00ED5D50" w:rsidP="00E33166">
      <w:pPr>
        <w:pStyle w:val="ListParagraph"/>
        <w:numPr>
          <w:ilvl w:val="0"/>
          <w:numId w:val="93"/>
        </w:numPr>
      </w:pPr>
      <w:r>
        <w:t>4.7</w:t>
      </w:r>
      <w:r w:rsidR="00A471F2">
        <w:t xml:space="preserve">% had a diagnosis of </w:t>
      </w:r>
      <w:r w:rsidR="006222FD">
        <w:t>reactive attachment disorder</w:t>
      </w:r>
      <w:r>
        <w:t xml:space="preserve"> (</w:t>
      </w:r>
      <w:r w:rsidR="00342AF2">
        <w:t>9</w:t>
      </w:r>
      <w:r>
        <w:t xml:space="preserve"> times the expected population rate)</w:t>
      </w:r>
    </w:p>
    <w:p w14:paraId="0632B17F" w14:textId="25F51D6C" w:rsidR="0041255A" w:rsidRDefault="00D64715" w:rsidP="246B88BF">
      <w:pPr>
        <w:rPr>
          <w:i/>
          <w:iCs/>
        </w:rPr>
      </w:pPr>
      <w:r w:rsidRPr="00787226">
        <w:rPr>
          <w:i/>
          <w:iCs/>
        </w:rPr>
        <w:t>Justice</w:t>
      </w:r>
    </w:p>
    <w:p w14:paraId="2A9E129D" w14:textId="39511729" w:rsidR="00D84088" w:rsidRDefault="00D84088" w:rsidP="246B88BF">
      <w:r>
        <w:t>T</w:t>
      </w:r>
      <w:r w:rsidR="00C02929">
        <w:t>here ha</w:t>
      </w:r>
      <w:r w:rsidR="00FC4C38">
        <w:t>ve</w:t>
      </w:r>
      <w:r w:rsidR="00C02929">
        <w:t xml:space="preserve"> been some </w:t>
      </w:r>
      <w:r w:rsidR="009D3399">
        <w:t xml:space="preserve">legislative </w:t>
      </w:r>
      <w:r w:rsidR="00C02929">
        <w:t>change</w:t>
      </w:r>
      <w:r w:rsidR="00FC4C38">
        <w:t>s</w:t>
      </w:r>
      <w:r w:rsidR="00C02929">
        <w:t xml:space="preserve"> </w:t>
      </w:r>
      <w:r w:rsidR="009D3399">
        <w:t>contributing to</w:t>
      </w:r>
      <w:r w:rsidR="00C02929">
        <w:t xml:space="preserve"> </w:t>
      </w:r>
      <w:r w:rsidR="00F86DC8">
        <w:t xml:space="preserve">the recognition of FASD in certain settings, such as in </w:t>
      </w:r>
      <w:r w:rsidR="00963FE7">
        <w:t xml:space="preserve">the </w:t>
      </w:r>
      <w:r w:rsidR="00F86DC8">
        <w:t>criminal justice</w:t>
      </w:r>
      <w:r w:rsidR="00963FE7">
        <w:t xml:space="preserve"> sector</w:t>
      </w:r>
      <w:r w:rsidR="00CB0D7E">
        <w:t xml:space="preserve">. For example, </w:t>
      </w:r>
      <w:r w:rsidR="00883846">
        <w:t>there ha</w:t>
      </w:r>
      <w:r w:rsidR="00102026">
        <w:t>ve</w:t>
      </w:r>
      <w:r w:rsidR="00883846">
        <w:t xml:space="preserve"> been improvements to policy and procedure within the Department of Justice </w:t>
      </w:r>
      <w:r w:rsidR="00A115CA">
        <w:t>in</w:t>
      </w:r>
      <w:r w:rsidR="00883846">
        <w:t xml:space="preserve"> Western Australia</w:t>
      </w:r>
      <w:r w:rsidR="00F62C05">
        <w:t xml:space="preserve"> (WA)</w:t>
      </w:r>
      <w:r w:rsidR="00883846">
        <w:t xml:space="preserve">, </w:t>
      </w:r>
      <w:r w:rsidR="00A115CA">
        <w:t>whereby FASD has been acknowledged in the procedures for p</w:t>
      </w:r>
      <w:r w:rsidR="00CD590C">
        <w:t>ersons in prison</w:t>
      </w:r>
      <w:r w:rsidR="00A115CA">
        <w:t xml:space="preserve"> with disability</w:t>
      </w:r>
      <w:r w:rsidR="246B88BF">
        <w:t xml:space="preserve"> as part of </w:t>
      </w:r>
      <w:r w:rsidR="00883846">
        <w:t>the Commissioner’s Operating Policies and Procedures</w:t>
      </w:r>
      <w:r w:rsidR="00A115CA">
        <w:t xml:space="preserve"> </w:t>
      </w:r>
      <w:r w:rsidR="00D31871" w:rsidRPr="246B88BF">
        <w:rPr>
          <w:noProof/>
        </w:rPr>
        <w:t>(Government of Western Australia, 2021c)</w:t>
      </w:r>
      <w:r w:rsidR="00883846">
        <w:t xml:space="preserve">. </w:t>
      </w:r>
      <w:r w:rsidRPr="00D84088">
        <w:t xml:space="preserve"> Further, stakeholder interviews </w:t>
      </w:r>
      <w:r>
        <w:t>revealed that courts in WA and the NT can initiate a FASD assessment if they are concerned with the cognitive capacity of an individual, with the assessment report impacting the eventual sentencing and management of the person in question.</w:t>
      </w:r>
    </w:p>
    <w:p w14:paraId="734DBC5F" w14:textId="3299A389" w:rsidR="009A25DD" w:rsidRDefault="00883846" w:rsidP="246B88BF">
      <w:r>
        <w:t>Other states</w:t>
      </w:r>
      <w:r w:rsidR="00B53B3F">
        <w:t xml:space="preserve"> and </w:t>
      </w:r>
      <w:r>
        <w:t xml:space="preserve">territories have procedures for </w:t>
      </w:r>
      <w:r w:rsidR="00CD590C">
        <w:t xml:space="preserve">persons in </w:t>
      </w:r>
      <w:r>
        <w:t>prison with a disability (or cognitive impairment) more generally</w:t>
      </w:r>
      <w:r w:rsidR="00102026">
        <w:t>;</w:t>
      </w:r>
      <w:r w:rsidR="00A115CA">
        <w:t xml:space="preserve"> however</w:t>
      </w:r>
      <w:r w:rsidR="00102026">
        <w:t>,</w:t>
      </w:r>
      <w:r w:rsidR="00A115CA">
        <w:t xml:space="preserve"> </w:t>
      </w:r>
      <w:r w:rsidR="00F62C05">
        <w:t>WA</w:t>
      </w:r>
      <w:r w:rsidR="00F90BA4">
        <w:t xml:space="preserve"> </w:t>
      </w:r>
      <w:r w:rsidR="00001179">
        <w:t>is</w:t>
      </w:r>
      <w:r w:rsidR="00F90BA4">
        <w:t xml:space="preserve"> leading the way </w:t>
      </w:r>
      <w:r w:rsidR="00001179">
        <w:t xml:space="preserve">with </w:t>
      </w:r>
      <w:r w:rsidR="00F90BA4">
        <w:t xml:space="preserve">specific FASD recognition in the </w:t>
      </w:r>
      <w:r w:rsidR="00C16ED6">
        <w:t xml:space="preserve">justice system. This is significant given </w:t>
      </w:r>
      <w:r w:rsidR="00001179">
        <w:t xml:space="preserve">the </w:t>
      </w:r>
      <w:r w:rsidR="00C16ED6">
        <w:t>recent research</w:t>
      </w:r>
      <w:r w:rsidR="005667A6">
        <w:t xml:space="preserve"> </w:t>
      </w:r>
      <w:r w:rsidR="004F098B">
        <w:t xml:space="preserve">in </w:t>
      </w:r>
      <w:r w:rsidR="00A17D98">
        <w:t>WA</w:t>
      </w:r>
      <w:r w:rsidR="004F098B">
        <w:t xml:space="preserve"> </w:t>
      </w:r>
      <w:r w:rsidR="00DF6C3A">
        <w:t>suggest</w:t>
      </w:r>
      <w:r w:rsidR="002B3C14">
        <w:t>s</w:t>
      </w:r>
      <w:r w:rsidR="00DF6C3A">
        <w:t xml:space="preserve"> </w:t>
      </w:r>
      <w:r w:rsidR="005667A6">
        <w:t xml:space="preserve">a large proportion </w:t>
      </w:r>
      <w:r w:rsidR="0045266C">
        <w:t xml:space="preserve">(over one third) </w:t>
      </w:r>
      <w:r w:rsidR="005667A6">
        <w:t xml:space="preserve">of </w:t>
      </w:r>
      <w:r w:rsidR="00255D99">
        <w:t xml:space="preserve">youth in </w:t>
      </w:r>
      <w:r w:rsidR="00FC6809">
        <w:t>prison</w:t>
      </w:r>
      <w:r w:rsidR="00DF6027">
        <w:t xml:space="preserve"> have FASD</w:t>
      </w:r>
      <w:r w:rsidR="00FC6809">
        <w:t xml:space="preserve"> </w:t>
      </w:r>
      <w:r w:rsidR="003C2E96" w:rsidRPr="246B88BF">
        <w:rPr>
          <w:noProof/>
        </w:rPr>
        <w:t>(Bower et al., 2018)</w:t>
      </w:r>
      <w:r w:rsidR="002F11C5">
        <w:t>.</w:t>
      </w:r>
      <w:r w:rsidR="005D0882">
        <w:t xml:space="preserve"> </w:t>
      </w:r>
      <w:r w:rsidR="009A25DD">
        <w:t xml:space="preserve">However, discussions with key stakeholders revealed cohesive, systemic changes have not yet happened. For example, </w:t>
      </w:r>
      <w:r w:rsidR="00214D9D">
        <w:t>no</w:t>
      </w:r>
      <w:r w:rsidR="009A25DD">
        <w:t xml:space="preserve"> child protection jurisdiction</w:t>
      </w:r>
      <w:r w:rsidR="00214D9D">
        <w:t>s</w:t>
      </w:r>
      <w:r w:rsidR="009A25DD">
        <w:t xml:space="preserve"> </w:t>
      </w:r>
      <w:r w:rsidR="00214D9D">
        <w:t>screen for</w:t>
      </w:r>
      <w:r w:rsidR="009A25DD">
        <w:t xml:space="preserve"> FASD, despite alcohol and drugs being the key reason for children entering care. FASD screening of young people in child protection and youth justice systems is a current recommendation of the report by </w:t>
      </w:r>
      <w:r w:rsidR="009A25DD" w:rsidRPr="246B88BF">
        <w:rPr>
          <w:noProof/>
        </w:rPr>
        <w:t>The Senate Community Affairs References Committee (2021)</w:t>
      </w:r>
      <w:r w:rsidR="009A25DD">
        <w:t xml:space="preserve">. </w:t>
      </w:r>
    </w:p>
    <w:p w14:paraId="67181BD1" w14:textId="31809F17" w:rsidR="00883846" w:rsidRPr="0077635C" w:rsidRDefault="00B2316D" w:rsidP="00CB0D7E">
      <w:r>
        <w:t>In addition, the</w:t>
      </w:r>
      <w:r w:rsidR="0018113B">
        <w:t xml:space="preserve"> </w:t>
      </w:r>
      <w:r w:rsidR="002104E9">
        <w:t xml:space="preserve">Australian Capital Territory (ACT) </w:t>
      </w:r>
      <w:r w:rsidR="0018113B">
        <w:t xml:space="preserve">Government recently announced their commitment to raising the age of criminal responsibility </w:t>
      </w:r>
      <w:r w:rsidR="006C672C">
        <w:t>from 10 to 14 years</w:t>
      </w:r>
      <w:r w:rsidR="008508E6">
        <w:t xml:space="preserve">. </w:t>
      </w:r>
      <w:r w:rsidR="004F098B">
        <w:t xml:space="preserve">This was in response to </w:t>
      </w:r>
      <w:r w:rsidR="008E6D1D">
        <w:t>the</w:t>
      </w:r>
      <w:r w:rsidR="000C21F0">
        <w:t xml:space="preserve"> state’s</w:t>
      </w:r>
      <w:r w:rsidR="008E6D1D">
        <w:t xml:space="preserve"> aspirations for</w:t>
      </w:r>
      <w:r w:rsidR="00595FEB">
        <w:t xml:space="preserve"> providing bett</w:t>
      </w:r>
      <w:r w:rsidR="00056D94">
        <w:t>er</w:t>
      </w:r>
      <w:r w:rsidR="00595FEB">
        <w:t xml:space="preserve"> alternatives to </w:t>
      </w:r>
      <w:r w:rsidR="00E34E75">
        <w:t xml:space="preserve">children entering </w:t>
      </w:r>
      <w:r w:rsidR="00595FEB">
        <w:t>custody</w:t>
      </w:r>
      <w:r w:rsidR="00056D94">
        <w:t xml:space="preserve">, including </w:t>
      </w:r>
      <w:r w:rsidR="0056012D">
        <w:t>a more comprehensive</w:t>
      </w:r>
      <w:r w:rsidR="00E62BEB">
        <w:t xml:space="preserve"> wraparound and case management services </w:t>
      </w:r>
      <w:r w:rsidR="0056012D">
        <w:t xml:space="preserve">model of care </w:t>
      </w:r>
      <w:r w:rsidR="00B07A80">
        <w:t xml:space="preserve">(MOC) </w:t>
      </w:r>
      <w:r w:rsidR="00CA5D54">
        <w:t xml:space="preserve">and </w:t>
      </w:r>
      <w:r w:rsidR="0085688F">
        <w:t>more</w:t>
      </w:r>
      <w:r w:rsidR="00CA5D54">
        <w:t xml:space="preserve"> options for therapeutic and restorative car</w:t>
      </w:r>
      <w:r w:rsidR="0085688F">
        <w:t>e. Further</w:t>
      </w:r>
      <w:r w:rsidR="002C1FAE">
        <w:t xml:space="preserve"> details</w:t>
      </w:r>
      <w:r w:rsidR="001A165C">
        <w:t>, including the independent review</w:t>
      </w:r>
      <w:r w:rsidR="000971E2">
        <w:t xml:space="preserve"> conducted</w:t>
      </w:r>
      <w:r w:rsidR="001A165C">
        <w:t xml:space="preserve">, </w:t>
      </w:r>
      <w:r w:rsidR="00A74E51">
        <w:t xml:space="preserve">public </w:t>
      </w:r>
      <w:r w:rsidR="00DD3DDA">
        <w:t>submission</w:t>
      </w:r>
      <w:r w:rsidR="00A74E51">
        <w:t>s on the discussion paper, and media releases about the proposed reform can be found elsewhere</w:t>
      </w:r>
      <w:r w:rsidR="002C1FAE">
        <w:t xml:space="preserve"> (</w:t>
      </w:r>
      <w:hyperlink r:id="rId11">
        <w:r w:rsidR="002C1FAE" w:rsidRPr="246B88BF">
          <w:rPr>
            <w:rStyle w:val="Hyperlink"/>
          </w:rPr>
          <w:t>https://justice.act.gov.au/safer-communities/raising-age</w:t>
        </w:r>
      </w:hyperlink>
      <w:r w:rsidR="002C1FAE">
        <w:t>)</w:t>
      </w:r>
      <w:r w:rsidR="0085688F">
        <w:t xml:space="preserve">. While this </w:t>
      </w:r>
      <w:r w:rsidR="00A74E51">
        <w:t xml:space="preserve">legislative change </w:t>
      </w:r>
      <w:r w:rsidR="0085688F">
        <w:t xml:space="preserve">is not FASD-specific, this </w:t>
      </w:r>
      <w:r w:rsidR="00A74E51">
        <w:t xml:space="preserve">change </w:t>
      </w:r>
      <w:r w:rsidR="0085688F">
        <w:t xml:space="preserve">may </w:t>
      </w:r>
      <w:r w:rsidR="005209F3">
        <w:t>result in</w:t>
      </w:r>
      <w:r w:rsidR="0085688F">
        <w:t xml:space="preserve"> more young people with FASD </w:t>
      </w:r>
      <w:r w:rsidR="009A25DD">
        <w:t xml:space="preserve">in the ACT </w:t>
      </w:r>
      <w:r w:rsidR="0085688F">
        <w:t xml:space="preserve">receiving </w:t>
      </w:r>
      <w:r w:rsidR="00120EF4">
        <w:t xml:space="preserve">individualised intervention </w:t>
      </w:r>
      <w:r w:rsidR="00BF0F6E">
        <w:t>rather than entering the criminal justice system</w:t>
      </w:r>
      <w:r w:rsidR="007A44EB">
        <w:t>, and therefore has the potential to positively impact</w:t>
      </w:r>
      <w:r w:rsidR="005209F3">
        <w:t xml:space="preserve"> </w:t>
      </w:r>
      <w:r w:rsidR="001C2BA1">
        <w:t xml:space="preserve">the management and </w:t>
      </w:r>
      <w:r w:rsidR="005209F3">
        <w:t xml:space="preserve">support </w:t>
      </w:r>
      <w:r w:rsidR="001C2BA1">
        <w:t>of</w:t>
      </w:r>
      <w:r w:rsidR="00A91406">
        <w:t xml:space="preserve"> individuals with</w:t>
      </w:r>
      <w:r w:rsidR="007A44EB">
        <w:t xml:space="preserve"> FASD. </w:t>
      </w:r>
    </w:p>
    <w:p w14:paraId="7A118B07" w14:textId="2EAB3578" w:rsidR="000F5AE9" w:rsidRDefault="00373843" w:rsidP="00ED62B4">
      <w:r>
        <w:t xml:space="preserve">There has also been </w:t>
      </w:r>
      <w:r w:rsidR="00DD6804">
        <w:t>a policy implemented in New South Wales</w:t>
      </w:r>
      <w:r w:rsidR="00F735F6">
        <w:t xml:space="preserve"> (NSW)</w:t>
      </w:r>
      <w:r w:rsidR="00DD6804">
        <w:t xml:space="preserve">, the </w:t>
      </w:r>
      <w:r w:rsidR="00161A69">
        <w:t>F</w:t>
      </w:r>
      <w:r w:rsidR="00DD6804">
        <w:t xml:space="preserve">irst 2000 </w:t>
      </w:r>
      <w:r w:rsidR="00161A69">
        <w:t>D</w:t>
      </w:r>
      <w:r w:rsidR="00DD6804">
        <w:t xml:space="preserve">ays </w:t>
      </w:r>
      <w:r w:rsidR="00161A69">
        <w:t>F</w:t>
      </w:r>
      <w:r w:rsidR="00DD6804">
        <w:t>ramework</w:t>
      </w:r>
      <w:r w:rsidR="00930565">
        <w:t xml:space="preserve"> </w:t>
      </w:r>
      <w:r w:rsidR="00930565" w:rsidRPr="246B88BF">
        <w:rPr>
          <w:noProof/>
        </w:rPr>
        <w:t>(NSW Government: Health and Social Policy, 2019)</w:t>
      </w:r>
      <w:r w:rsidR="00DD6804">
        <w:t>, t</w:t>
      </w:r>
      <w:r w:rsidR="00136E84">
        <w:t xml:space="preserve">hat outlines the importance of a child’s development in the first 2000 days (conception to age 5), and how their early development impacts their life course. </w:t>
      </w:r>
      <w:r w:rsidR="00F735F6">
        <w:t>Commencing on July 1</w:t>
      </w:r>
      <w:r w:rsidR="00F735F6" w:rsidRPr="246B88BF">
        <w:rPr>
          <w:vertAlign w:val="superscript"/>
        </w:rPr>
        <w:t>st</w:t>
      </w:r>
      <w:proofErr w:type="gramStart"/>
      <w:r w:rsidR="00F735F6">
        <w:t xml:space="preserve"> 2019</w:t>
      </w:r>
      <w:proofErr w:type="gramEnd"/>
      <w:r w:rsidR="00592110">
        <w:t>,</w:t>
      </w:r>
      <w:r w:rsidR="00F735F6">
        <w:t xml:space="preserve"> this policy requires Local Health Districts and Speciality Health Networks in NSW to </w:t>
      </w:r>
      <w:r w:rsidR="008B32B2">
        <w:t>include</w:t>
      </w:r>
      <w:r w:rsidR="00F735F6">
        <w:t xml:space="preserve"> strategies</w:t>
      </w:r>
      <w:r w:rsidR="008B32B2">
        <w:t xml:space="preserve"> within </w:t>
      </w:r>
      <w:r w:rsidR="00F735F6">
        <w:t>the First 2000 Days Framework in their local plans</w:t>
      </w:r>
      <w:r w:rsidR="008B1404">
        <w:t>, and use the information provided in the Framework to inform local priority setting and planning against the Framework’s strategic objectives.</w:t>
      </w:r>
      <w:r w:rsidR="005E17CA">
        <w:t xml:space="preserve"> This policy </w:t>
      </w:r>
      <w:r w:rsidR="00E6256C">
        <w:t xml:space="preserve">is centred around staff in the </w:t>
      </w:r>
      <w:r w:rsidR="00E6256C">
        <w:lastRenderedPageBreak/>
        <w:t xml:space="preserve">NSW health system promoting the importance of </w:t>
      </w:r>
      <w:r w:rsidR="00C31FE4">
        <w:t xml:space="preserve">the first 2000 days to increase the likelihood of </w:t>
      </w:r>
      <w:r w:rsidR="00625BC1">
        <w:t xml:space="preserve">children having the best possible start to life. Whilst </w:t>
      </w:r>
      <w:r w:rsidR="007E68AB">
        <w:t xml:space="preserve">this policy is </w:t>
      </w:r>
      <w:r w:rsidR="00625BC1">
        <w:t xml:space="preserve">not specific to FASD, </w:t>
      </w:r>
      <w:r w:rsidR="007E68AB">
        <w:t xml:space="preserve">there is </w:t>
      </w:r>
      <w:r w:rsidR="005A2FE4">
        <w:t>mention of alcohol</w:t>
      </w:r>
      <w:r w:rsidR="00F857F4">
        <w:t xml:space="preserve"> consumption </w:t>
      </w:r>
      <w:r w:rsidR="005A2FE4">
        <w:t xml:space="preserve">during </w:t>
      </w:r>
      <w:r w:rsidR="005C2239">
        <w:t>pregnancy</w:t>
      </w:r>
      <w:r w:rsidR="005A2FE4">
        <w:t xml:space="preserve"> </w:t>
      </w:r>
      <w:r w:rsidR="00F857F4">
        <w:t xml:space="preserve">being a </w:t>
      </w:r>
      <w:r w:rsidR="00105FBB">
        <w:t>key risk that can be targeted</w:t>
      </w:r>
      <w:r w:rsidR="00060E4C">
        <w:t xml:space="preserve"> within this strategy</w:t>
      </w:r>
      <w:r w:rsidR="00105FBB">
        <w:t xml:space="preserve">, with messaging </w:t>
      </w:r>
      <w:r w:rsidR="0043335D">
        <w:t xml:space="preserve">within this </w:t>
      </w:r>
      <w:r w:rsidR="003E32B4">
        <w:t xml:space="preserve">policy </w:t>
      </w:r>
      <w:r w:rsidR="0043335D">
        <w:t xml:space="preserve">consistent with the </w:t>
      </w:r>
      <w:r w:rsidR="00DE2A5E">
        <w:t xml:space="preserve">Australian guidelines to reduce health risks from drinking alcohol – being that </w:t>
      </w:r>
      <w:r w:rsidR="00060E4C">
        <w:t xml:space="preserve">there is no safe amount of alcohol consumption during pregnancy. </w:t>
      </w:r>
    </w:p>
    <w:p w14:paraId="6ADCBFC7" w14:textId="02D665EB" w:rsidR="000F5AE9" w:rsidRDefault="00077C94" w:rsidP="00ED62B4">
      <w:r w:rsidRPr="00077C94">
        <w:t xml:space="preserve">Taken together, while there have been changes across several domains that may have benefits for the </w:t>
      </w:r>
      <w:r w:rsidR="006D32C3">
        <w:t>improved recognition</w:t>
      </w:r>
      <w:r w:rsidRPr="00077C94">
        <w:t xml:space="preserve"> of FASD and continued support for individuals with FASD, the </w:t>
      </w:r>
      <w:r w:rsidR="006D32C3">
        <w:t xml:space="preserve">current </w:t>
      </w:r>
      <w:r w:rsidRPr="00077C94">
        <w:t>evaluation was unable to identify any specific legislative or policy changes that directly stemmed from the</w:t>
      </w:r>
      <w:r w:rsidR="00B85672">
        <w:t xml:space="preserve"> Strategic Action P</w:t>
      </w:r>
      <w:r w:rsidRPr="00077C94">
        <w:t>lan.</w:t>
      </w:r>
      <w:r>
        <w:t xml:space="preserve"> </w:t>
      </w:r>
      <w:r w:rsidR="00351591">
        <w:br/>
      </w:r>
    </w:p>
    <w:p w14:paraId="3ECD0863" w14:textId="06C79C1F" w:rsidR="00553FFA" w:rsidRPr="005A215F" w:rsidRDefault="00C668F4" w:rsidP="004246E2">
      <w:pPr>
        <w:pStyle w:val="Heading4"/>
      </w:pPr>
      <w:r>
        <w:t>5</w:t>
      </w:r>
      <w:r w:rsidR="001A21E2">
        <w:t xml:space="preserve">.2.1 </w:t>
      </w:r>
      <w:r w:rsidR="00553FFA" w:rsidRPr="00202AEB">
        <w:t>Has the Strategic Action Plan effectively promoted shared responsibility for the prevention and management of FASD between Commonwealth agencies, state and territory governments and the non-government sector?</w:t>
      </w:r>
    </w:p>
    <w:p w14:paraId="5A0935B6" w14:textId="77777777" w:rsidR="0051043D" w:rsidRDefault="00796BAF" w:rsidP="0051043D">
      <w:r>
        <w:br/>
      </w:r>
      <w:r w:rsidR="0051043D" w:rsidRPr="00E57CE9">
        <w:t>Overview of response:</w:t>
      </w:r>
    </w:p>
    <w:p w14:paraId="2E5E7557" w14:textId="25569708" w:rsidR="0051043D" w:rsidRDefault="00A81071" w:rsidP="0051043D">
      <w:r>
        <w:t xml:space="preserve">Stakeholder </w:t>
      </w:r>
      <w:r w:rsidR="00165EDD">
        <w:t xml:space="preserve">interviews </w:t>
      </w:r>
      <w:r w:rsidR="00CF517B">
        <w:t>revealed that</w:t>
      </w:r>
      <w:r w:rsidR="007B3E5B">
        <w:t xml:space="preserve"> shared responsibility </w:t>
      </w:r>
      <w:r w:rsidR="007B3E5B" w:rsidRPr="00202AEB">
        <w:t>for the prevention and management of FASD between Commonwealth agencies, state and territory governments and the non-government sector</w:t>
      </w:r>
      <w:r w:rsidR="007B3E5B">
        <w:t xml:space="preserve"> has </w:t>
      </w:r>
      <w:r w:rsidR="00B46DB1">
        <w:t xml:space="preserve">not occurred. </w:t>
      </w:r>
      <w:r w:rsidR="007A3F12">
        <w:t>Development</w:t>
      </w:r>
      <w:r w:rsidR="00B46DB1">
        <w:t xml:space="preserve"> of </w:t>
      </w:r>
      <w:r w:rsidR="007A3F12">
        <w:t>a</w:t>
      </w:r>
      <w:r w:rsidR="00EA1EC0">
        <w:t xml:space="preserve">n appropriate </w:t>
      </w:r>
      <w:r w:rsidR="00B46DB1">
        <w:t xml:space="preserve">governance </w:t>
      </w:r>
      <w:r w:rsidR="00B16C0D">
        <w:t xml:space="preserve">mechanism </w:t>
      </w:r>
      <w:r w:rsidR="00B46DB1">
        <w:t xml:space="preserve">to </w:t>
      </w:r>
      <w:r w:rsidR="00EA1EC0">
        <w:t xml:space="preserve">better </w:t>
      </w:r>
      <w:r w:rsidR="00B46DB1">
        <w:t>promote this shared responsibility</w:t>
      </w:r>
      <w:r w:rsidR="007A3F12">
        <w:t xml:space="preserve">, </w:t>
      </w:r>
      <w:r w:rsidR="00A26071">
        <w:t xml:space="preserve">as well as </w:t>
      </w:r>
      <w:r w:rsidR="007A3F12">
        <w:t xml:space="preserve">greater communication </w:t>
      </w:r>
      <w:r w:rsidR="00FD4769">
        <w:t xml:space="preserve">and </w:t>
      </w:r>
      <w:r w:rsidR="00A26071">
        <w:t>the o</w:t>
      </w:r>
      <w:r w:rsidR="00FD4769">
        <w:t>pportunit</w:t>
      </w:r>
      <w:r w:rsidR="00A26071">
        <w:t xml:space="preserve">y for </w:t>
      </w:r>
      <w:r w:rsidR="00F97552">
        <w:t>collaboration between federal and state and territory representatives were noted as ways to improve this</w:t>
      </w:r>
      <w:r w:rsidR="00CD1738">
        <w:t xml:space="preserve"> moving forward. </w:t>
      </w:r>
    </w:p>
    <w:p w14:paraId="78C8457F" w14:textId="77777777" w:rsidR="0051043D" w:rsidRDefault="0051043D" w:rsidP="0051043D">
      <w:r>
        <w:t>Details:</w:t>
      </w:r>
    </w:p>
    <w:p w14:paraId="5117D85B" w14:textId="152B2A47" w:rsidR="000B5F8A" w:rsidRDefault="00796BAF" w:rsidP="00B54FFE">
      <w:pPr>
        <w:rPr>
          <w:i/>
          <w:iCs/>
        </w:rPr>
      </w:pPr>
      <w:r w:rsidRPr="00B54FFE">
        <w:t>This</w:t>
      </w:r>
      <w:r>
        <w:t xml:space="preserve"> </w:t>
      </w:r>
      <w:r w:rsidR="001106CE">
        <w:t>question was addressed through stakeholder interviews with representatives from the</w:t>
      </w:r>
      <w:r w:rsidR="006A176B">
        <w:rPr>
          <w:rStyle w:val="mark8yn07kzjp"/>
          <w:rFonts w:ascii="Calibri" w:hAnsi="Calibri" w:cs="Calibri"/>
          <w:color w:val="201F1E"/>
          <w:bdr w:val="none" w:sz="0" w:space="0" w:color="auto" w:frame="1"/>
          <w:shd w:val="clear" w:color="auto" w:fill="FFFFFF"/>
        </w:rPr>
        <w:t xml:space="preserve"> </w:t>
      </w:r>
      <w:r w:rsidR="003301C3">
        <w:rPr>
          <w:noProof/>
        </w:rPr>
        <w:t>DOHAC</w:t>
      </w:r>
      <w:r w:rsidR="001106CE">
        <w:t xml:space="preserve">, </w:t>
      </w:r>
      <w:r w:rsidR="006405A3">
        <w:t>National FASD Advisory Group</w:t>
      </w:r>
      <w:r w:rsidR="001106CE">
        <w:t xml:space="preserve">, and state and territory health departments. </w:t>
      </w:r>
      <w:r w:rsidR="00C775B9">
        <w:t>I</w:t>
      </w:r>
      <w:r w:rsidR="000B5F8A">
        <w:t xml:space="preserve">nterviewees were in agreeance that shared </w:t>
      </w:r>
      <w:r w:rsidR="000B5F8A" w:rsidRPr="002449F8">
        <w:t>responsibility for the prevention and management of FASD between Commonwealth agencies, state and territory governments and the non-government sector</w:t>
      </w:r>
      <w:r w:rsidR="000B5F8A">
        <w:t xml:space="preserve"> has, for the most part, not occurred. </w:t>
      </w:r>
      <w:r w:rsidR="001106CE">
        <w:t>Further, i</w:t>
      </w:r>
      <w:r w:rsidR="000B5F8A">
        <w:t>nterviewees agreed that the Strategic Action Plan creates a platform to facilitate such shared responsibility, however, more work needs to occur to see this be achieved.</w:t>
      </w:r>
      <w:r w:rsidR="00CF5FCB">
        <w:t xml:space="preserve"> </w:t>
      </w:r>
      <w:r w:rsidR="003924F6">
        <w:t>I</w:t>
      </w:r>
      <w:r w:rsidR="0023320F">
        <w:t>t was</w:t>
      </w:r>
      <w:r w:rsidR="00AF461A" w:rsidRPr="00AF461A" w:rsidDel="00037B1C">
        <w:t xml:space="preserve"> </w:t>
      </w:r>
      <w:r w:rsidR="000B5F8A">
        <w:t xml:space="preserve">noted that </w:t>
      </w:r>
      <w:r w:rsidR="00B13C19">
        <w:t>a lack</w:t>
      </w:r>
      <w:r w:rsidR="00067CAB">
        <w:t xml:space="preserve"> of governance structure</w:t>
      </w:r>
      <w:r w:rsidR="00D56216">
        <w:t xml:space="preserve"> ha</w:t>
      </w:r>
      <w:r w:rsidR="0023320F">
        <w:t>s</w:t>
      </w:r>
      <w:r w:rsidR="00D56216">
        <w:t xml:space="preserve"> </w:t>
      </w:r>
      <w:r w:rsidR="00DB1230">
        <w:t>limited the ability for this shared responsibility to occur</w:t>
      </w:r>
      <w:r w:rsidR="00D05939">
        <w:t xml:space="preserve"> between the sectors</w:t>
      </w:r>
      <w:r w:rsidR="00134BC4">
        <w:t>.</w:t>
      </w:r>
      <w:r w:rsidR="006C3CE9">
        <w:t xml:space="preserve"> This issue </w:t>
      </w:r>
      <w:r w:rsidR="000F60B4">
        <w:t>was</w:t>
      </w:r>
      <w:r w:rsidR="00CF5FCB">
        <w:t xml:space="preserve"> also</w:t>
      </w:r>
      <w:r w:rsidR="006C3CE9">
        <w:t xml:space="preserve"> acknowledged</w:t>
      </w:r>
      <w:r w:rsidR="00873530">
        <w:t xml:space="preserve"> in the</w:t>
      </w:r>
      <w:r w:rsidR="005E3283">
        <w:t xml:space="preserve"> </w:t>
      </w:r>
      <w:r w:rsidR="005E3283" w:rsidRPr="005E3283">
        <w:t xml:space="preserve">Review of </w:t>
      </w:r>
      <w:r w:rsidR="005E3283" w:rsidRPr="002D7D1B">
        <w:rPr>
          <w:rFonts w:cstheme="minorHAnsi"/>
        </w:rPr>
        <w:t xml:space="preserve">Council of Australian Governments </w:t>
      </w:r>
      <w:r w:rsidR="005E3283">
        <w:rPr>
          <w:rFonts w:cstheme="minorHAnsi"/>
        </w:rPr>
        <w:t>(</w:t>
      </w:r>
      <w:r w:rsidR="005E3283" w:rsidRPr="005E3283">
        <w:t>COAG</w:t>
      </w:r>
      <w:r w:rsidR="005E3283">
        <w:t>)</w:t>
      </w:r>
      <w:r w:rsidR="005E3283" w:rsidRPr="005E3283">
        <w:t xml:space="preserve"> Councils and Ministerial Forums</w:t>
      </w:r>
      <w:r w:rsidR="00873530">
        <w:t xml:space="preserve"> </w:t>
      </w:r>
      <w:r w:rsidR="00EB016E">
        <w:rPr>
          <w:noProof/>
        </w:rPr>
        <w:t>(Conran, 2020)</w:t>
      </w:r>
      <w:r w:rsidR="006C3CE9">
        <w:t xml:space="preserve"> </w:t>
      </w:r>
      <w:r w:rsidR="00873530">
        <w:t xml:space="preserve">which identified </w:t>
      </w:r>
      <w:r w:rsidR="00E73D9E">
        <w:t>key governance and process issue</w:t>
      </w:r>
      <w:r w:rsidR="000E6749">
        <w:t xml:space="preserve">s; recommending streamlined intergovernmental architecture </w:t>
      </w:r>
      <w:r w:rsidR="00826143">
        <w:t>to focus on key federation priorities</w:t>
      </w:r>
      <w:r w:rsidR="00DF3BB1">
        <w:t xml:space="preserve">. They recommended </w:t>
      </w:r>
      <w:r w:rsidR="00DD7220">
        <w:t>the d</w:t>
      </w:r>
      <w:r w:rsidR="0026436A">
        <w:t>isband</w:t>
      </w:r>
      <w:r w:rsidR="00DD7220">
        <w:t xml:space="preserve">ing of </w:t>
      </w:r>
      <w:r w:rsidR="0026436A">
        <w:t xml:space="preserve">the </w:t>
      </w:r>
      <w:r w:rsidR="00DD7220" w:rsidRPr="00DD7220">
        <w:t>Ministerial Drug and Alcohol Forum</w:t>
      </w:r>
      <w:r w:rsidR="00C544B5">
        <w:t xml:space="preserve">, noting that the items discussed would be better redirected to engagement between </w:t>
      </w:r>
      <w:r w:rsidR="00C70883">
        <w:t>departmental officials</w:t>
      </w:r>
      <w:r w:rsidR="00DD7220">
        <w:t xml:space="preserve">. </w:t>
      </w:r>
      <w:r w:rsidR="00C70883">
        <w:t xml:space="preserve">All recommendations were enacted in </w:t>
      </w:r>
      <w:r w:rsidR="00E6125B">
        <w:t>May</w:t>
      </w:r>
      <w:r w:rsidR="00C70883">
        <w:t xml:space="preserve"> 2020.</w:t>
      </w:r>
    </w:p>
    <w:p w14:paraId="2F3B185D" w14:textId="107FECA1" w:rsidR="002C1833" w:rsidRDefault="00115B4C" w:rsidP="000B5F8A">
      <w:r>
        <w:t>O</w:t>
      </w:r>
      <w:r w:rsidR="00875FC8">
        <w:t xml:space="preserve">ne </w:t>
      </w:r>
      <w:r w:rsidR="002562C0">
        <w:t xml:space="preserve">state health department representative discussed </w:t>
      </w:r>
      <w:r w:rsidR="00B4273F">
        <w:t xml:space="preserve">a shared </w:t>
      </w:r>
      <w:r w:rsidR="00247B07">
        <w:t xml:space="preserve">spreadsheet </w:t>
      </w:r>
      <w:r w:rsidR="00B4273F">
        <w:t xml:space="preserve">detailing all the activities occurring in each state and </w:t>
      </w:r>
      <w:r w:rsidR="00832E78">
        <w:t xml:space="preserve">territory which helps </w:t>
      </w:r>
      <w:r w:rsidR="00B5766B">
        <w:t>to promote shared responsibility by keeping everyone informed of what is happening in the FASD space.</w:t>
      </w:r>
    </w:p>
    <w:p w14:paraId="40B2B04A" w14:textId="4F378581" w:rsidR="000B5F8A" w:rsidRDefault="000B5F8A" w:rsidP="000B5F8A">
      <w:r>
        <w:t xml:space="preserve">Further, </w:t>
      </w:r>
      <w:r w:rsidR="0003291A">
        <w:t>interviewees</w:t>
      </w:r>
      <w:r w:rsidR="005D764D">
        <w:t xml:space="preserve"> </w:t>
      </w:r>
      <w:r w:rsidR="0065472A">
        <w:t xml:space="preserve">discussed </w:t>
      </w:r>
      <w:r w:rsidR="00740221">
        <w:t xml:space="preserve">the role of the </w:t>
      </w:r>
      <w:r w:rsidR="006405A3">
        <w:t>National FASD Advisory Group</w:t>
      </w:r>
      <w:r w:rsidR="00740221">
        <w:t xml:space="preserve">, </w:t>
      </w:r>
      <w:r w:rsidR="00AA5CDD">
        <w:t xml:space="preserve">noting that </w:t>
      </w:r>
      <w:r w:rsidR="00E023E8">
        <w:t xml:space="preserve">greater communication between this group and </w:t>
      </w:r>
      <w:r w:rsidR="00E023E8" w:rsidRPr="00CB0CF5">
        <w:rPr>
          <w:rFonts w:cstheme="minorHAnsi"/>
        </w:rPr>
        <w:t xml:space="preserve">state and territory ministers and non-government </w:t>
      </w:r>
      <w:r w:rsidR="00E023E8">
        <w:rPr>
          <w:rFonts w:cstheme="minorHAnsi"/>
        </w:rPr>
        <w:t>representatives</w:t>
      </w:r>
      <w:r w:rsidR="006C481D">
        <w:rPr>
          <w:rFonts w:cstheme="minorHAnsi"/>
        </w:rPr>
        <w:t xml:space="preserve"> would be beneficial. However, </w:t>
      </w:r>
      <w:r w:rsidR="00E14F25">
        <w:t>r</w:t>
      </w:r>
      <w:r>
        <w:t xml:space="preserve">epresentatives from the </w:t>
      </w:r>
      <w:r w:rsidR="006405A3">
        <w:t>National FASD Advisory Group</w:t>
      </w:r>
      <w:r>
        <w:t xml:space="preserve"> noted that </w:t>
      </w:r>
      <w:r w:rsidR="00E14F25">
        <w:t xml:space="preserve">while </w:t>
      </w:r>
      <w:r>
        <w:t xml:space="preserve">the </w:t>
      </w:r>
      <w:r w:rsidR="00B242E2">
        <w:t>Strategic Action Plan</w:t>
      </w:r>
      <w:r>
        <w:t xml:space="preserve"> provides a good foundation to facilitate this shared responsibility</w:t>
      </w:r>
      <w:r w:rsidR="008F0A5D">
        <w:t xml:space="preserve"> between the sectors</w:t>
      </w:r>
      <w:r>
        <w:t xml:space="preserve">, </w:t>
      </w:r>
      <w:r w:rsidR="00037B1C">
        <w:t xml:space="preserve">more </w:t>
      </w:r>
      <w:r w:rsidR="00863631">
        <w:t xml:space="preserve">may </w:t>
      </w:r>
      <w:r w:rsidR="00037B1C">
        <w:t>need to be done</w:t>
      </w:r>
      <w:r>
        <w:t xml:space="preserve"> to help facilitate this.</w:t>
      </w:r>
    </w:p>
    <w:p w14:paraId="30CED17C" w14:textId="0E83F5B2" w:rsidR="00022FD6" w:rsidRDefault="00022FD6" w:rsidP="00022FD6">
      <w:pPr>
        <w:ind w:left="720"/>
        <w:rPr>
          <w:i/>
          <w:iCs/>
        </w:rPr>
      </w:pPr>
      <w:r w:rsidRPr="00022FD6">
        <w:rPr>
          <w:i/>
          <w:iCs/>
        </w:rPr>
        <w:lastRenderedPageBreak/>
        <w:t xml:space="preserve"> </w:t>
      </w:r>
      <w:r w:rsidRPr="0005139A">
        <w:rPr>
          <w:i/>
          <w:iCs/>
        </w:rPr>
        <w:t xml:space="preserve">I think strengthening the communication from the outputs from the </w:t>
      </w:r>
      <w:r w:rsidR="006405A3">
        <w:rPr>
          <w:i/>
          <w:iCs/>
        </w:rPr>
        <w:t xml:space="preserve">[National] </w:t>
      </w:r>
      <w:r w:rsidRPr="0005139A">
        <w:rPr>
          <w:i/>
          <w:iCs/>
        </w:rPr>
        <w:t>FASD Advisor</w:t>
      </w:r>
      <w:r>
        <w:rPr>
          <w:i/>
          <w:iCs/>
        </w:rPr>
        <w:t>y</w:t>
      </w:r>
      <w:r w:rsidRPr="0005139A">
        <w:rPr>
          <w:i/>
          <w:iCs/>
        </w:rPr>
        <w:t xml:space="preserve"> </w:t>
      </w:r>
      <w:r w:rsidR="006405A3">
        <w:rPr>
          <w:i/>
          <w:iCs/>
        </w:rPr>
        <w:t>G</w:t>
      </w:r>
      <w:r w:rsidRPr="0005139A">
        <w:rPr>
          <w:i/>
          <w:iCs/>
        </w:rPr>
        <w:t>roup to state and territory governments would be really valuable too.</w:t>
      </w:r>
    </w:p>
    <w:p w14:paraId="480EBDA5" w14:textId="305CBD10" w:rsidR="000B5F8A" w:rsidRDefault="00852FD4" w:rsidP="001440C4">
      <w:r>
        <w:t xml:space="preserve">State and territory </w:t>
      </w:r>
      <w:r w:rsidR="009535A1">
        <w:t xml:space="preserve">health department </w:t>
      </w:r>
      <w:r>
        <w:t xml:space="preserve">representatives commented that </w:t>
      </w:r>
      <w:r w:rsidR="007D54D3">
        <w:t xml:space="preserve">there is more </w:t>
      </w:r>
      <w:r w:rsidR="003E6CFC">
        <w:t xml:space="preserve">communication </w:t>
      </w:r>
      <w:r w:rsidR="001B7E70">
        <w:t xml:space="preserve">within states rather than </w:t>
      </w:r>
      <w:r w:rsidR="001B7E70" w:rsidRPr="00202AEB">
        <w:t>between Commonwealth agencies</w:t>
      </w:r>
      <w:r w:rsidR="001B7E70">
        <w:t xml:space="preserve"> and </w:t>
      </w:r>
      <w:r w:rsidR="001B7E70" w:rsidRPr="00202AEB">
        <w:t>state and territory governments</w:t>
      </w:r>
      <w:r w:rsidR="001B7E70">
        <w:t>. However, it was also noted that</w:t>
      </w:r>
      <w:r w:rsidR="000B5F8A">
        <w:t xml:space="preserve"> there are instances where contact</w:t>
      </w:r>
      <w:r w:rsidR="001440C4">
        <w:t xml:space="preserve"> between states has occurred</w:t>
      </w:r>
      <w:r w:rsidR="000B5F8A">
        <w:t xml:space="preserve">, </w:t>
      </w:r>
      <w:r w:rsidR="001440C4">
        <w:t xml:space="preserve">although </w:t>
      </w:r>
      <w:r w:rsidR="000B5F8A">
        <w:t>this represents more one-on-one contact for a specific reason and often occurs through personal contacts rather than official inter-state communication.</w:t>
      </w:r>
    </w:p>
    <w:p w14:paraId="37E376D1" w14:textId="70CDDC70" w:rsidR="00553FFA" w:rsidRPr="00B54FFE" w:rsidRDefault="000B5F8A" w:rsidP="007D5DD5">
      <w:r>
        <w:t xml:space="preserve">In terms of how to improve this </w:t>
      </w:r>
      <w:r w:rsidR="000C3D98">
        <w:t xml:space="preserve">notion of shared responsibility between </w:t>
      </w:r>
      <w:r w:rsidR="00D32116">
        <w:t>federal, state/territory</w:t>
      </w:r>
      <w:r w:rsidR="000B0CFB">
        <w:t>,</w:t>
      </w:r>
      <w:r w:rsidR="00D32116">
        <w:t xml:space="preserve"> and local agencies </w:t>
      </w:r>
      <w:r>
        <w:t xml:space="preserve">moving forward, </w:t>
      </w:r>
      <w:r w:rsidR="00B8318D">
        <w:t xml:space="preserve">interviewees commented that greater opportunities for collaboration between Commonwealth agencies and states and territories, and greater communication between the </w:t>
      </w:r>
      <w:r w:rsidR="006405A3">
        <w:t>National FASD Advisory Group</w:t>
      </w:r>
      <w:r w:rsidR="00B8318D">
        <w:t xml:space="preserve"> and states and territories, would be beneficial. In particular, </w:t>
      </w:r>
      <w:r>
        <w:t xml:space="preserve">one </w:t>
      </w:r>
      <w:r w:rsidR="006405A3">
        <w:t>National FASD Advisory Group</w:t>
      </w:r>
      <w:r>
        <w:t xml:space="preserve"> member suggested that additional stipulations to FASD funding that promotes greater communication between </w:t>
      </w:r>
      <w:r w:rsidR="00BA4C0C">
        <w:t xml:space="preserve">Commonwealth </w:t>
      </w:r>
      <w:r>
        <w:t>agencies and state and territory governments</w:t>
      </w:r>
      <w:r w:rsidR="00375DA3">
        <w:t>,</w:t>
      </w:r>
      <w:r>
        <w:t xml:space="preserve"> and the sustainability of</w:t>
      </w:r>
      <w:r w:rsidR="00375DA3">
        <w:t xml:space="preserve"> this</w:t>
      </w:r>
      <w:r>
        <w:t xml:space="preserve"> funding (i.e., states and territories contributing funding as well</w:t>
      </w:r>
      <w:r w:rsidR="0064116B">
        <w:t>)</w:t>
      </w:r>
      <w:r>
        <w:t xml:space="preserve">, might be a solution worth trialling. </w:t>
      </w:r>
      <w:r w:rsidR="007D5DD5">
        <w:br/>
      </w:r>
    </w:p>
    <w:p w14:paraId="32F44700" w14:textId="4F8FCB02" w:rsidR="00553FFA" w:rsidRPr="005A215F" w:rsidRDefault="00C668F4" w:rsidP="00C668F4">
      <w:pPr>
        <w:pStyle w:val="Heading4"/>
      </w:pPr>
      <w:r>
        <w:t xml:space="preserve">5.2.2 </w:t>
      </w:r>
      <w:r w:rsidR="00553FFA" w:rsidRPr="00022C59">
        <w:t>Has the Strategic Action Plan contributed to the development of national, state and territory and local initiatives to eliminate or</w:t>
      </w:r>
      <w:r w:rsidR="00553FFA">
        <w:t xml:space="preserve"> </w:t>
      </w:r>
      <w:r w:rsidR="00553FFA" w:rsidRPr="00022C59">
        <w:t>reduce stigma experienced by people living with FASD and their families?</w:t>
      </w:r>
    </w:p>
    <w:p w14:paraId="46730A63" w14:textId="77777777" w:rsidR="0051043D" w:rsidRDefault="00BC5910" w:rsidP="0051043D">
      <w:r>
        <w:br/>
      </w:r>
      <w:r w:rsidR="0051043D" w:rsidRPr="00636772">
        <w:t>Overview of response:</w:t>
      </w:r>
    </w:p>
    <w:p w14:paraId="64F1C1F3" w14:textId="4FDE183F" w:rsidR="00D464D2" w:rsidRDefault="002F6395" w:rsidP="00130FB0">
      <w:r>
        <w:t xml:space="preserve">While there </w:t>
      </w:r>
      <w:r w:rsidR="005F799A">
        <w:t>have</w:t>
      </w:r>
      <w:r>
        <w:t xml:space="preserve"> not been any stigma-specific initiatives that have emerged as a result of the Strategic Action Plan</w:t>
      </w:r>
      <w:r w:rsidR="00D464D2">
        <w:t>, in</w:t>
      </w:r>
      <w:r w:rsidR="00130FB0">
        <w:t xml:space="preserve">terviewees were in agreeance that the </w:t>
      </w:r>
      <w:r w:rsidR="00583960">
        <w:t>plan</w:t>
      </w:r>
      <w:r w:rsidR="00130FB0">
        <w:t xml:space="preserve"> has promoted activities that subsequently have</w:t>
      </w:r>
      <w:r w:rsidR="00E35BFE">
        <w:t xml:space="preserve"> had</w:t>
      </w:r>
      <w:r w:rsidR="00130FB0">
        <w:t xml:space="preserve"> a positive impact on reducing the stigma </w:t>
      </w:r>
      <w:r w:rsidR="00130FB0" w:rsidRPr="002449F8">
        <w:t>experienced by people living with FASD and their families</w:t>
      </w:r>
      <w:r w:rsidR="00130FB0">
        <w:t xml:space="preserve">. </w:t>
      </w:r>
    </w:p>
    <w:p w14:paraId="039F4914" w14:textId="3401AF99" w:rsidR="00037B1C" w:rsidRDefault="00D464D2" w:rsidP="0051043D">
      <w:r>
        <w:t>H</w:t>
      </w:r>
      <w:r w:rsidR="00130FB0">
        <w:t xml:space="preserve">aving a stronger focus on FASD awareness in young people and in professionals outside of the health field, and greater engagement with people with lived experience with FASD, </w:t>
      </w:r>
      <w:r w:rsidR="00E35BFE">
        <w:t>were</w:t>
      </w:r>
      <w:r w:rsidR="00BF293A">
        <w:t xml:space="preserve"> noted </w:t>
      </w:r>
      <w:r w:rsidR="00E35BFE">
        <w:t xml:space="preserve">by interviewees </w:t>
      </w:r>
      <w:r w:rsidR="00BF293A">
        <w:t>as ways to</w:t>
      </w:r>
      <w:r w:rsidR="00130FB0">
        <w:t xml:space="preserve"> further improve stigma reduction efforts. </w:t>
      </w:r>
      <w:r w:rsidR="00E35BFE">
        <w:t xml:space="preserve">FASD service providers further suggested </w:t>
      </w:r>
      <w:r w:rsidR="00636772">
        <w:t xml:space="preserve">a greater focus on </w:t>
      </w:r>
      <w:r w:rsidR="00E35BFE">
        <w:t xml:space="preserve">improving the understanding about and awareness of FASD in </w:t>
      </w:r>
      <w:r w:rsidR="006F3D5D">
        <w:t xml:space="preserve">First Nations </w:t>
      </w:r>
      <w:proofErr w:type="gramStart"/>
      <w:r w:rsidR="00E35BFE">
        <w:t>communities, and</w:t>
      </w:r>
      <w:proofErr w:type="gramEnd"/>
      <w:r w:rsidR="00E35BFE">
        <w:t xml:space="preserve"> ensuring that the messaging about FASD is consistent by healthcare providers nation-wide.</w:t>
      </w:r>
    </w:p>
    <w:p w14:paraId="447BE26C" w14:textId="11624FE2" w:rsidR="0051043D" w:rsidRDefault="0051043D" w:rsidP="0051043D">
      <w:r>
        <w:t>Details:</w:t>
      </w:r>
    </w:p>
    <w:p w14:paraId="0D4DA5AC" w14:textId="3FBA5733" w:rsidR="001B48D2" w:rsidRDefault="00E77D99" w:rsidP="006433B5">
      <w:r w:rsidRPr="00B54FFE">
        <w:t>This</w:t>
      </w:r>
      <w:r>
        <w:t xml:space="preserve"> question was addressed through stakeholder interviews with representatives from the</w:t>
      </w:r>
      <w:r w:rsidRPr="001106CE">
        <w:t xml:space="preserve"> </w:t>
      </w:r>
      <w:r w:rsidR="000B1FD9">
        <w:rPr>
          <w:rStyle w:val="mark8yn07kzjp"/>
          <w:rFonts w:ascii="Calibri" w:hAnsi="Calibri" w:cs="Calibri"/>
          <w:color w:val="201F1E"/>
          <w:bdr w:val="none" w:sz="0" w:space="0" w:color="auto" w:frame="1"/>
          <w:shd w:val="clear" w:color="auto" w:fill="FFFFFF"/>
        </w:rPr>
        <w:t>DOHAC</w:t>
      </w:r>
      <w:r>
        <w:t xml:space="preserve">, </w:t>
      </w:r>
      <w:r w:rsidR="006405A3">
        <w:t>National FASD Advisory Group</w:t>
      </w:r>
      <w:r>
        <w:t xml:space="preserve">, </w:t>
      </w:r>
      <w:r w:rsidR="004B7951">
        <w:t xml:space="preserve">state and territory health departments, </w:t>
      </w:r>
      <w:r w:rsidR="003832A6">
        <w:t xml:space="preserve">and state and territory </w:t>
      </w:r>
      <w:r w:rsidR="00120B0D">
        <w:t>justice departments</w:t>
      </w:r>
      <w:r w:rsidR="006433B5">
        <w:t xml:space="preserve">, as well as online surveys with </w:t>
      </w:r>
      <w:r w:rsidR="000C7E99">
        <w:t xml:space="preserve">FASD service providers. </w:t>
      </w:r>
    </w:p>
    <w:p w14:paraId="0311A6BA" w14:textId="47766F02" w:rsidR="000C7E99" w:rsidRPr="00D228B1" w:rsidRDefault="000C7E99" w:rsidP="006433B5">
      <w:pPr>
        <w:rPr>
          <w:i/>
          <w:iCs/>
        </w:rPr>
      </w:pPr>
      <w:r w:rsidRPr="00D228B1">
        <w:rPr>
          <w:i/>
          <w:iCs/>
        </w:rPr>
        <w:t>Stakeholder interviews</w:t>
      </w:r>
    </w:p>
    <w:p w14:paraId="53FB5E56" w14:textId="6AB01877" w:rsidR="00DF46EC" w:rsidRDefault="00DF46EC" w:rsidP="006433B5">
      <w:r>
        <w:t xml:space="preserve">Interviewees from the </w:t>
      </w:r>
      <w:r w:rsidR="000B1FD9">
        <w:rPr>
          <w:rStyle w:val="mark8yn07kzjp"/>
          <w:rFonts w:ascii="Calibri" w:hAnsi="Calibri" w:cs="Calibri"/>
          <w:color w:val="201F1E"/>
          <w:bdr w:val="none" w:sz="0" w:space="0" w:color="auto" w:frame="1"/>
          <w:shd w:val="clear" w:color="auto" w:fill="FFFFFF"/>
        </w:rPr>
        <w:t>DOHAC</w:t>
      </w:r>
      <w:r>
        <w:t xml:space="preserve">, </w:t>
      </w:r>
      <w:r w:rsidR="006405A3">
        <w:t>National FASD Advisory Group</w:t>
      </w:r>
      <w:r w:rsidR="002F36D2">
        <w:t>,</w:t>
      </w:r>
      <w:r>
        <w:t xml:space="preserve"> and TAS health department </w:t>
      </w:r>
      <w:r w:rsidR="0035788B">
        <w:t xml:space="preserve">discussed the indirect way </w:t>
      </w:r>
      <w:r w:rsidR="00611E54">
        <w:t xml:space="preserve">the </w:t>
      </w:r>
      <w:r w:rsidR="00B242E2">
        <w:t>Strategic Action Plan</w:t>
      </w:r>
      <w:r w:rsidR="00611E54">
        <w:t xml:space="preserve"> supports the reduction of stigma</w:t>
      </w:r>
      <w:r w:rsidR="000415CF">
        <w:t xml:space="preserve"> – </w:t>
      </w:r>
      <w:r w:rsidR="00A13966">
        <w:t xml:space="preserve">through greater awareness of FASD in the community. </w:t>
      </w:r>
      <w:r w:rsidR="00C106A7">
        <w:t xml:space="preserve">Through </w:t>
      </w:r>
      <w:r w:rsidR="00260F2D">
        <w:t>FASD campaigns that aim to</w:t>
      </w:r>
      <w:r w:rsidR="00EC157F">
        <w:t xml:space="preserve"> improv</w:t>
      </w:r>
      <w:r w:rsidR="00260F2D">
        <w:t>e</w:t>
      </w:r>
      <w:r w:rsidR="00EC157F">
        <w:t xml:space="preserve"> the understanding and recognition of FASD, interviewees discussed advancements in making this a topic of mainstream conversation</w:t>
      </w:r>
      <w:r w:rsidR="000415CF">
        <w:t xml:space="preserve"> and the positive impact this can have on </w:t>
      </w:r>
      <w:r w:rsidR="00F757D7">
        <w:t>stigma.</w:t>
      </w:r>
    </w:p>
    <w:p w14:paraId="120BD2E3" w14:textId="7ABB7B86" w:rsidR="00F757D7" w:rsidRDefault="006433B5" w:rsidP="00F757D7">
      <w:pPr>
        <w:ind w:left="720"/>
        <w:rPr>
          <w:i/>
          <w:iCs/>
        </w:rPr>
      </w:pPr>
      <w:r w:rsidRPr="00406B96">
        <w:rPr>
          <w:i/>
          <w:iCs/>
        </w:rPr>
        <w:lastRenderedPageBreak/>
        <w:t>… just making the condition a little bit more familiar to people as well so that they know what it is. That can help de-stigmatise certain misconceptions.</w:t>
      </w:r>
      <w:r w:rsidR="00F757D7" w:rsidRPr="00F757D7">
        <w:rPr>
          <w:i/>
          <w:iCs/>
        </w:rPr>
        <w:t xml:space="preserve"> </w:t>
      </w:r>
    </w:p>
    <w:p w14:paraId="2CBE8806" w14:textId="7F4D7748" w:rsidR="006433B5" w:rsidRDefault="00F757D7" w:rsidP="006149C0">
      <w:pPr>
        <w:ind w:left="720"/>
        <w:rPr>
          <w:i/>
          <w:iCs/>
        </w:rPr>
      </w:pPr>
      <w:r w:rsidRPr="009B43DB">
        <w:rPr>
          <w:i/>
          <w:iCs/>
        </w:rPr>
        <w:t>I think that the National Action Plan has helped by naming FASD. By identifying that it’s something that needs to be addressed</w:t>
      </w:r>
      <w:r>
        <w:rPr>
          <w:i/>
          <w:iCs/>
        </w:rPr>
        <w:t>,</w:t>
      </w:r>
      <w:r w:rsidRPr="009B43DB">
        <w:rPr>
          <w:i/>
          <w:iCs/>
        </w:rPr>
        <w:t xml:space="preserve"> by committing funding, having the health minister say that this is something that he’s passionate about and speaking about it consistently is very helpful. And so, I would just say, that the more we speak about it the more we would be able to address stigma.</w:t>
      </w:r>
    </w:p>
    <w:p w14:paraId="4ABC9ACF" w14:textId="1971F7C8" w:rsidR="00F63C7A" w:rsidRDefault="00F63C7A" w:rsidP="006433B5">
      <w:r>
        <w:t xml:space="preserve">Similarly, greater awareness and recognition of FASD from health professionals was also discussed as assisting in the reduction of stigma. One </w:t>
      </w:r>
      <w:r w:rsidR="002974D4">
        <w:t xml:space="preserve">state </w:t>
      </w:r>
      <w:r w:rsidR="007F400D">
        <w:t>health department representative</w:t>
      </w:r>
      <w:r>
        <w:t xml:space="preserve"> noted that the inclusion of FASD in clinical guidelines has been beneficial to reducing the stigma associated with diagnosing FASD, while another </w:t>
      </w:r>
      <w:r w:rsidR="007F400D">
        <w:t xml:space="preserve">health department representative </w:t>
      </w:r>
      <w:r>
        <w:t xml:space="preserve">discussed </w:t>
      </w:r>
      <w:r w:rsidR="007F400D">
        <w:t>research which</w:t>
      </w:r>
      <w:r>
        <w:t xml:space="preserve"> </w:t>
      </w:r>
      <w:r w:rsidR="00991C59">
        <w:t xml:space="preserve">aimed to </w:t>
      </w:r>
      <w:r>
        <w:t>increase</w:t>
      </w:r>
      <w:r w:rsidR="00991C59">
        <w:t xml:space="preserve"> </w:t>
      </w:r>
      <w:r>
        <w:t>clinician’s knowledge of FASD</w:t>
      </w:r>
      <w:r w:rsidR="003903E7">
        <w:t xml:space="preserve">, </w:t>
      </w:r>
      <w:r w:rsidR="00991C59">
        <w:t>and</w:t>
      </w:r>
      <w:r w:rsidR="003903E7">
        <w:t xml:space="preserve"> subsequently </w:t>
      </w:r>
      <w:r>
        <w:t>improved clinicians’ confidence to discuss AOD issues</w:t>
      </w:r>
      <w:r w:rsidR="00991C59">
        <w:t xml:space="preserve"> (</w:t>
      </w:r>
      <w:r>
        <w:t>including FASD</w:t>
      </w:r>
      <w:r w:rsidR="00991C59">
        <w:t>)</w:t>
      </w:r>
      <w:r>
        <w:t xml:space="preserve"> with patients and thus contribute to reducing the stigma often associated with these topics. While both examples are not directly influenced by the </w:t>
      </w:r>
      <w:r w:rsidR="00B242E2">
        <w:t>Strategic Action Plan</w:t>
      </w:r>
      <w:r>
        <w:t xml:space="preserve">, this further supports interviewees comments about FASD campaigns more broadly contributing to stigma reduction via increasing knowledge and awareness of FASD. </w:t>
      </w:r>
    </w:p>
    <w:p w14:paraId="46D8E6E8" w14:textId="621B1394" w:rsidR="000579A6" w:rsidRDefault="000579A6" w:rsidP="000579A6">
      <w:r>
        <w:t xml:space="preserve">Interviewees were in agreeance that raising awareness of FASD is essential to facilitating a reduction in stigma toward FASD. However, it was noted that FASD awareness amongst young people and in professions outside the health field, such as police, represent areas </w:t>
      </w:r>
      <w:r w:rsidR="009D1B11">
        <w:t>that need greater focus moving forward</w:t>
      </w:r>
      <w:r>
        <w:t xml:space="preserve">.  </w:t>
      </w:r>
    </w:p>
    <w:p w14:paraId="75863E50" w14:textId="54385F70" w:rsidR="006433B5" w:rsidRDefault="006433B5" w:rsidP="006433B5">
      <w:pPr>
        <w:ind w:left="360"/>
        <w:rPr>
          <w:i/>
          <w:iCs/>
        </w:rPr>
      </w:pPr>
      <w:r w:rsidRPr="006365AD">
        <w:rPr>
          <w:i/>
          <w:iCs/>
        </w:rPr>
        <w:t>… f</w:t>
      </w:r>
      <w:r w:rsidRPr="00296076">
        <w:rPr>
          <w:i/>
          <w:iCs/>
        </w:rPr>
        <w:t>or the most part it feels as though the people who have the most awareness are the people who work in human services or where it's been targeted at a very specific community</w:t>
      </w:r>
      <w:r w:rsidRPr="006365AD">
        <w:rPr>
          <w:i/>
          <w:iCs/>
        </w:rPr>
        <w:t xml:space="preserve"> … b</w:t>
      </w:r>
      <w:r w:rsidRPr="00296076">
        <w:rPr>
          <w:i/>
          <w:iCs/>
        </w:rPr>
        <w:t>ut in the kind of everyday conversational lexicon of regular people I don't know that the awareness i</w:t>
      </w:r>
      <w:r w:rsidRPr="006365AD">
        <w:rPr>
          <w:i/>
          <w:iCs/>
        </w:rPr>
        <w:t>s</w:t>
      </w:r>
      <w:r w:rsidRPr="00296076">
        <w:rPr>
          <w:i/>
          <w:iCs/>
        </w:rPr>
        <w:t xml:space="preserve"> where it should be.</w:t>
      </w:r>
    </w:p>
    <w:p w14:paraId="5FF2C707" w14:textId="5AE5C7FE" w:rsidR="006433B5" w:rsidRDefault="006433B5" w:rsidP="006433B5">
      <w:r>
        <w:t xml:space="preserve">Finally, one interviewee mentioned that greater engagement with people with lived experience with FASD is one way to further </w:t>
      </w:r>
      <w:r w:rsidR="009F2C3C">
        <w:t xml:space="preserve">reduce stigma </w:t>
      </w:r>
      <w:r>
        <w:t>in this area.</w:t>
      </w:r>
      <w:r w:rsidR="007B2864">
        <w:t xml:space="preserve"> </w:t>
      </w:r>
      <w:r w:rsidR="000E0F2C">
        <w:t>It was discussed that t</w:t>
      </w:r>
      <w:r w:rsidR="007B2864">
        <w:t xml:space="preserve">his has been </w:t>
      </w:r>
      <w:r w:rsidR="00306B0F">
        <w:t>done</w:t>
      </w:r>
      <w:r w:rsidR="007B2864">
        <w:t xml:space="preserve"> in SA</w:t>
      </w:r>
      <w:r w:rsidR="00D82CA6">
        <w:t>, albeit not as a result of the Strategic Action Plan</w:t>
      </w:r>
      <w:r w:rsidR="009D1B11">
        <w:t xml:space="preserve">, </w:t>
      </w:r>
      <w:r w:rsidR="00A34408">
        <w:t xml:space="preserve">through the use of </w:t>
      </w:r>
      <w:r w:rsidR="00935C34">
        <w:t>publicly</w:t>
      </w:r>
      <w:r w:rsidR="00A34408">
        <w:t xml:space="preserve"> available videos</w:t>
      </w:r>
      <w:r w:rsidR="00935C34">
        <w:t xml:space="preserve"> with people who</w:t>
      </w:r>
      <w:r w:rsidR="005F7747">
        <w:t xml:space="preserve"> share their experiences receiving AOD treatment</w:t>
      </w:r>
      <w:r w:rsidR="00585BAB">
        <w:t>.</w:t>
      </w:r>
      <w:r w:rsidR="00306B0F">
        <w:t xml:space="preserve"> </w:t>
      </w:r>
    </w:p>
    <w:p w14:paraId="3F3FAB95" w14:textId="09C61236" w:rsidR="006433B5" w:rsidRDefault="006433B5" w:rsidP="00D228B1">
      <w:pPr>
        <w:ind w:left="720"/>
        <w:rPr>
          <w:i/>
          <w:iCs/>
        </w:rPr>
      </w:pPr>
      <w:r>
        <w:rPr>
          <w:i/>
          <w:iCs/>
        </w:rPr>
        <w:t>I</w:t>
      </w:r>
      <w:r w:rsidRPr="00285615">
        <w:rPr>
          <w:i/>
          <w:iCs/>
        </w:rPr>
        <w:t xml:space="preserve"> think a mechanism for reducing stigma would be to engage those who live with FASD in telling their own story. Rather than, for instance, a research institute or even an advocacy group telling everyone not to stigmatise people with FASD. That you have people with FASD sharing their stories and then people with FASD become someone that people are familiar with and then some of the stigma can be reduced.</w:t>
      </w:r>
    </w:p>
    <w:p w14:paraId="5411C7CA" w14:textId="035290CF" w:rsidR="004542A0" w:rsidRPr="00D228B1" w:rsidRDefault="004542A0" w:rsidP="00636772">
      <w:pPr>
        <w:ind w:left="720"/>
        <w:rPr>
          <w:i/>
          <w:iCs/>
        </w:rPr>
      </w:pPr>
      <w:r>
        <w:rPr>
          <w:i/>
          <w:iCs/>
        </w:rPr>
        <w:t>W</w:t>
      </w:r>
      <w:r w:rsidRPr="00606B96">
        <w:rPr>
          <w:i/>
          <w:iCs/>
        </w:rPr>
        <w:t xml:space="preserve">e have a community advisory council, which is basically clients or carers for whom have had some involvement with </w:t>
      </w:r>
      <w:r>
        <w:rPr>
          <w:i/>
          <w:iCs/>
        </w:rPr>
        <w:t>the Drug and Alcohol Services in SA,</w:t>
      </w:r>
      <w:r w:rsidRPr="00606B96">
        <w:rPr>
          <w:i/>
          <w:iCs/>
        </w:rPr>
        <w:t xml:space="preserve"> that basically provide us with advice about what would be important to people who use our service. And they came up with a proposal to develop a stigma reduction campaign</w:t>
      </w:r>
      <w:r>
        <w:rPr>
          <w:i/>
          <w:iCs/>
        </w:rPr>
        <w:t>.</w:t>
      </w:r>
      <w:r w:rsidRPr="00606B96">
        <w:rPr>
          <w:i/>
          <w:iCs/>
        </w:rPr>
        <w:t xml:space="preserve"> I think there's four videos that have been developed where people who use substances or families of people who use substances have come together to share their experiences and they're publicly available on SA Health's website to talk about.</w:t>
      </w:r>
    </w:p>
    <w:p w14:paraId="1E41AEE8" w14:textId="258D711A" w:rsidR="001C58E0" w:rsidRPr="00D228B1" w:rsidRDefault="000C7E99" w:rsidP="00E77D99">
      <w:pPr>
        <w:rPr>
          <w:i/>
          <w:iCs/>
        </w:rPr>
      </w:pPr>
      <w:r w:rsidRPr="00D228B1">
        <w:rPr>
          <w:i/>
          <w:iCs/>
        </w:rPr>
        <w:t>Online surveys</w:t>
      </w:r>
    </w:p>
    <w:p w14:paraId="64165D25" w14:textId="6C1EDEE7" w:rsidR="00D54EDC" w:rsidRDefault="00BC5910" w:rsidP="004C7E4A">
      <w:r>
        <w:lastRenderedPageBreak/>
        <w:t>Two FASD service providers responded to this question</w:t>
      </w:r>
      <w:r w:rsidR="00B61728">
        <w:t xml:space="preserve"> in the online survey</w:t>
      </w:r>
      <w:r>
        <w:t>, noting that</w:t>
      </w:r>
      <w:r w:rsidR="00C53AAF">
        <w:t xml:space="preserve"> while there have been advancements made in </w:t>
      </w:r>
      <w:r w:rsidR="00711718" w:rsidRPr="16095BF0">
        <w:rPr>
          <w:i/>
          <w:iCs/>
        </w:rPr>
        <w:t>“promoting FASD as a serious issue”</w:t>
      </w:r>
      <w:r w:rsidR="00711718">
        <w:t>,</w:t>
      </w:r>
      <w:r>
        <w:t xml:space="preserve"> they were </w:t>
      </w:r>
      <w:r w:rsidR="000D2174">
        <w:t xml:space="preserve">unsure whether the </w:t>
      </w:r>
      <w:r w:rsidR="00B76987">
        <w:t xml:space="preserve">Strategic Action Plan has provided any change to the </w:t>
      </w:r>
      <w:r w:rsidR="000D2174">
        <w:t>stigma associated with FASD</w:t>
      </w:r>
      <w:r w:rsidR="00650235">
        <w:t xml:space="preserve"> to date</w:t>
      </w:r>
      <w:r w:rsidR="00B61728">
        <w:t>.</w:t>
      </w:r>
      <w:r w:rsidR="00DB39AB">
        <w:t xml:space="preserve"> </w:t>
      </w:r>
    </w:p>
    <w:p w14:paraId="68BAC75C" w14:textId="34A7E6FE" w:rsidR="00680C87" w:rsidRPr="00F15C58" w:rsidRDefault="00B61728" w:rsidP="00680C87">
      <w:r w:rsidRPr="00F15C58">
        <w:t xml:space="preserve">Specifically, </w:t>
      </w:r>
      <w:r w:rsidR="00310E85" w:rsidRPr="00F15C58">
        <w:t xml:space="preserve">both respondents commented on </w:t>
      </w:r>
      <w:r w:rsidR="008F76D3" w:rsidRPr="00F15C58">
        <w:t xml:space="preserve">the lack of impact </w:t>
      </w:r>
      <w:r w:rsidR="00DB5512" w:rsidRPr="00F15C58">
        <w:t>that t</w:t>
      </w:r>
      <w:r w:rsidR="00622ACF" w:rsidRPr="00F15C58">
        <w:t xml:space="preserve">he Strategic Action Plan </w:t>
      </w:r>
      <w:r w:rsidR="008F76D3" w:rsidRPr="00F15C58">
        <w:t>has in</w:t>
      </w:r>
      <w:r w:rsidR="00C35579" w:rsidRPr="00F15C58">
        <w:t xml:space="preserve"> </w:t>
      </w:r>
      <w:r w:rsidR="006F3D5D">
        <w:t>First Nations</w:t>
      </w:r>
      <w:r w:rsidR="006F3D5D" w:rsidRPr="00F15C58">
        <w:t xml:space="preserve"> </w:t>
      </w:r>
      <w:r w:rsidR="00C35579" w:rsidRPr="00F15C58">
        <w:t>communities</w:t>
      </w:r>
      <w:r w:rsidR="00AF7E5B" w:rsidRPr="00F15C58">
        <w:t xml:space="preserve">. One respondent </w:t>
      </w:r>
      <w:r w:rsidR="00091C08" w:rsidRPr="00F15C58">
        <w:t>noted</w:t>
      </w:r>
      <w:r w:rsidR="00C35579" w:rsidRPr="00F15C58">
        <w:t xml:space="preserve"> that </w:t>
      </w:r>
      <w:r w:rsidR="00680C87" w:rsidRPr="00F15C58">
        <w:t xml:space="preserve">FASD is still frowned upon in some </w:t>
      </w:r>
      <w:r w:rsidR="006F3D5D">
        <w:t>First Nations</w:t>
      </w:r>
      <w:r w:rsidR="006F3D5D" w:rsidRPr="00F15C58">
        <w:t xml:space="preserve"> </w:t>
      </w:r>
      <w:r w:rsidR="00680C87" w:rsidRPr="00F15C58">
        <w:t>communities which proves to be a barrier to screening and diagnostic efforts, and that a simpler</w:t>
      </w:r>
      <w:r w:rsidR="00126AB3">
        <w:t xml:space="preserve"> </w:t>
      </w:r>
      <w:r w:rsidR="00680C87" w:rsidRPr="00F15C58">
        <w:t>version of the plan might increase its use and its subsequent impact on stigma</w:t>
      </w:r>
      <w:r w:rsidR="00DB3A31" w:rsidRPr="00F15C58">
        <w:t>.</w:t>
      </w:r>
    </w:p>
    <w:p w14:paraId="1610087F" w14:textId="2FF93A06" w:rsidR="00AE08DC" w:rsidRPr="00F15C58" w:rsidRDefault="00AE08DC" w:rsidP="246B88BF">
      <w:pPr>
        <w:ind w:left="720"/>
        <w:rPr>
          <w:i/>
          <w:iCs/>
        </w:rPr>
      </w:pPr>
      <w:r w:rsidRPr="246B88BF">
        <w:rPr>
          <w:i/>
          <w:iCs/>
        </w:rPr>
        <w:t>“I don’t think it has</w:t>
      </w:r>
      <w:r w:rsidR="00374644" w:rsidRPr="246B88BF">
        <w:rPr>
          <w:i/>
          <w:iCs/>
        </w:rPr>
        <w:t xml:space="preserve"> [had an impact on stigma]</w:t>
      </w:r>
      <w:r w:rsidRPr="246B88BF">
        <w:rPr>
          <w:i/>
          <w:iCs/>
        </w:rPr>
        <w:t xml:space="preserve"> where I work. People don’t know about it. I don’t think </w:t>
      </w:r>
      <w:r w:rsidR="00126AB3" w:rsidRPr="246B88BF">
        <w:rPr>
          <w:i/>
          <w:iCs/>
        </w:rPr>
        <w:t>I</w:t>
      </w:r>
      <w:r w:rsidRPr="246B88BF">
        <w:rPr>
          <w:i/>
          <w:iCs/>
        </w:rPr>
        <w:t>ndigenous people will engage with it. If you could make a simpler visual version or even translate a simpler version into various languages would help</w:t>
      </w:r>
      <w:r w:rsidR="00E12AEC">
        <w:rPr>
          <w:i/>
          <w:iCs/>
        </w:rPr>
        <w:t>.</w:t>
      </w:r>
      <w:r w:rsidRPr="246B88BF">
        <w:rPr>
          <w:i/>
          <w:iCs/>
        </w:rPr>
        <w:t>”</w:t>
      </w:r>
    </w:p>
    <w:p w14:paraId="20717B50" w14:textId="02543C3A" w:rsidR="003029C0" w:rsidRDefault="00680C87" w:rsidP="003029C0">
      <w:r>
        <w:t>This was supported by the second respondent, who also discussed that there needs to be specific initiatives</w:t>
      </w:r>
      <w:r w:rsidR="00A8255B">
        <w:t xml:space="preserve"> in </w:t>
      </w:r>
      <w:r w:rsidR="001E3E86">
        <w:t>Indigenous</w:t>
      </w:r>
      <w:r w:rsidR="00A8255B">
        <w:t xml:space="preserve"> communities to reduce the stigma associated with FASD.</w:t>
      </w:r>
      <w:r w:rsidR="003029C0">
        <w:t xml:space="preserve"> This suggests that local targeted initiatives may need to be employed, specific to particular areas and populations, as more national attempts at increasing FASD awareness and promoting FASD (such as the plan) may not be as effective if they are not easily understood by at-risk communities. </w:t>
      </w:r>
    </w:p>
    <w:p w14:paraId="5090D56D" w14:textId="74973809" w:rsidR="00A8255B" w:rsidRPr="00450A96" w:rsidRDefault="00A8255B" w:rsidP="00A8255B">
      <w:pPr>
        <w:ind w:left="720"/>
        <w:rPr>
          <w:i/>
          <w:iCs/>
        </w:rPr>
      </w:pPr>
      <w:r w:rsidRPr="00F15C58">
        <w:rPr>
          <w:i/>
          <w:iCs/>
        </w:rPr>
        <w:t>“</w:t>
      </w:r>
      <w:r w:rsidR="00B83362" w:rsidRPr="00F15C58">
        <w:rPr>
          <w:i/>
          <w:iCs/>
        </w:rPr>
        <w:t xml:space="preserve">I think there is still stigma particularly in Aboriginal communities, and there needs to be open discussion with community leaders. FASD services and supports that are developed with Aboriginal health services are important because they have community buy-in. But in </w:t>
      </w:r>
      <w:r w:rsidR="00AE08DC" w:rsidRPr="00F15C58">
        <w:rPr>
          <w:i/>
          <w:iCs/>
        </w:rPr>
        <w:t>Vic</w:t>
      </w:r>
      <w:r w:rsidR="00592110">
        <w:rPr>
          <w:i/>
          <w:iCs/>
        </w:rPr>
        <w:t>[</w:t>
      </w:r>
      <w:proofErr w:type="spellStart"/>
      <w:r w:rsidR="00592110">
        <w:rPr>
          <w:i/>
          <w:iCs/>
        </w:rPr>
        <w:t>toria</w:t>
      </w:r>
      <w:proofErr w:type="spellEnd"/>
      <w:r w:rsidR="00592110">
        <w:rPr>
          <w:i/>
          <w:iCs/>
        </w:rPr>
        <w:t>]</w:t>
      </w:r>
      <w:r w:rsidR="00B83362" w:rsidRPr="00F15C58">
        <w:rPr>
          <w:i/>
          <w:iCs/>
        </w:rPr>
        <w:t xml:space="preserve"> there has been little discussion of FASD in the Aboriginal health sector and I feel there is a </w:t>
      </w:r>
      <w:r w:rsidR="00B83362" w:rsidRPr="00450A96">
        <w:rPr>
          <w:i/>
          <w:iCs/>
        </w:rPr>
        <w:t>high degree of stigma than in other states</w:t>
      </w:r>
      <w:r w:rsidR="00E12AEC">
        <w:rPr>
          <w:i/>
          <w:iCs/>
        </w:rPr>
        <w:t>.</w:t>
      </w:r>
      <w:r w:rsidR="00451039" w:rsidRPr="00450A96">
        <w:rPr>
          <w:i/>
          <w:iCs/>
        </w:rPr>
        <w:t>”</w:t>
      </w:r>
    </w:p>
    <w:p w14:paraId="6769FF2A" w14:textId="532EBDA4" w:rsidR="00A8255B" w:rsidRPr="00450A96" w:rsidRDefault="00450A96" w:rsidP="00AE1797">
      <w:r w:rsidRPr="00450A96">
        <w:t xml:space="preserve">This </w:t>
      </w:r>
      <w:r>
        <w:t xml:space="preserve">second respondent also discussed the </w:t>
      </w:r>
      <w:r w:rsidR="004712CD">
        <w:t>misconception of</w:t>
      </w:r>
      <w:r w:rsidR="00C52EE0">
        <w:t xml:space="preserve"> who FASD is likely to impact, noting that misinformation from health professionals </w:t>
      </w:r>
      <w:r w:rsidR="00994490">
        <w:t xml:space="preserve">can further perpetuate this </w:t>
      </w:r>
      <w:r w:rsidR="00CF666F">
        <w:t>myth</w:t>
      </w:r>
      <w:r w:rsidR="000C0E5A">
        <w:t xml:space="preserve"> and the stigma associated with such</w:t>
      </w:r>
      <w:r w:rsidR="00994490">
        <w:t>.</w:t>
      </w:r>
    </w:p>
    <w:p w14:paraId="31DED143" w14:textId="684DAF99" w:rsidR="00B83362" w:rsidRPr="00994490" w:rsidRDefault="00994490" w:rsidP="00994490">
      <w:pPr>
        <w:ind w:left="720"/>
        <w:rPr>
          <w:i/>
          <w:iCs/>
        </w:rPr>
      </w:pPr>
      <w:r>
        <w:rPr>
          <w:i/>
          <w:iCs/>
        </w:rPr>
        <w:t>“</w:t>
      </w:r>
      <w:r w:rsidR="00B83362" w:rsidRPr="00994490">
        <w:rPr>
          <w:i/>
          <w:iCs/>
        </w:rPr>
        <w:t xml:space="preserve">There is also stigma for middle class families who are told by professionals that FASD only affects alcoholics, which </w:t>
      </w:r>
      <w:r w:rsidR="00451039" w:rsidRPr="00994490">
        <w:rPr>
          <w:i/>
          <w:iCs/>
        </w:rPr>
        <w:t>doesn’t</w:t>
      </w:r>
      <w:r w:rsidR="00B83362" w:rsidRPr="00994490">
        <w:rPr>
          <w:i/>
          <w:iCs/>
        </w:rPr>
        <w:t xml:space="preserve"> make women feel safe to disclose alcohol use. Women in Vic</w:t>
      </w:r>
      <w:r w:rsidR="00592110">
        <w:rPr>
          <w:i/>
          <w:iCs/>
        </w:rPr>
        <w:t>[</w:t>
      </w:r>
      <w:proofErr w:type="spellStart"/>
      <w:r w:rsidR="00592110">
        <w:rPr>
          <w:i/>
          <w:iCs/>
        </w:rPr>
        <w:t>toria</w:t>
      </w:r>
      <w:proofErr w:type="spellEnd"/>
      <w:r w:rsidR="00592110">
        <w:rPr>
          <w:i/>
          <w:iCs/>
        </w:rPr>
        <w:t>]</w:t>
      </w:r>
      <w:r w:rsidR="00B83362" w:rsidRPr="00994490">
        <w:rPr>
          <w:i/>
          <w:iCs/>
        </w:rPr>
        <w:t xml:space="preserve"> are still being told a drink of alcohol </w:t>
      </w:r>
      <w:r w:rsidRPr="00994490">
        <w:rPr>
          <w:i/>
          <w:iCs/>
        </w:rPr>
        <w:t>won’t</w:t>
      </w:r>
      <w:r w:rsidR="00B83362" w:rsidRPr="00994490">
        <w:rPr>
          <w:i/>
          <w:iCs/>
        </w:rPr>
        <w:t xml:space="preserve"> do any harm</w:t>
      </w:r>
      <w:r w:rsidR="00E12AEC">
        <w:rPr>
          <w:i/>
          <w:iCs/>
        </w:rPr>
        <w:t>.</w:t>
      </w:r>
      <w:r>
        <w:rPr>
          <w:i/>
          <w:iCs/>
        </w:rPr>
        <w:t>”</w:t>
      </w:r>
    </w:p>
    <w:p w14:paraId="18B8AF72" w14:textId="455F5BFA" w:rsidR="00BC5910" w:rsidRDefault="008E14EC" w:rsidP="004C7E4A">
      <w:r>
        <w:t>A</w:t>
      </w:r>
      <w:r w:rsidR="00EA09AC" w:rsidRPr="00EA09AC">
        <w:t xml:space="preserve"> </w:t>
      </w:r>
      <w:r w:rsidR="00ED4FB8">
        <w:t xml:space="preserve">lack of training delivered to </w:t>
      </w:r>
      <w:r w:rsidR="00F57797">
        <w:t>professionals</w:t>
      </w:r>
      <w:r w:rsidR="00E46A58">
        <w:t xml:space="preserve"> was</w:t>
      </w:r>
      <w:r>
        <w:t xml:space="preserve"> subsequently</w:t>
      </w:r>
      <w:r w:rsidR="00E46A58">
        <w:t xml:space="preserve"> highlighted</w:t>
      </w:r>
      <w:r w:rsidR="00F57797">
        <w:t xml:space="preserve"> as a key barrier to the reduction of </w:t>
      </w:r>
      <w:r w:rsidR="00E54C0B">
        <w:t xml:space="preserve">FASD-related </w:t>
      </w:r>
      <w:r w:rsidR="00F57797">
        <w:t>stigma</w:t>
      </w:r>
      <w:r w:rsidR="00E46A58">
        <w:t xml:space="preserve"> by </w:t>
      </w:r>
      <w:r w:rsidR="002F36F7">
        <w:t>this second respondent</w:t>
      </w:r>
      <w:r w:rsidR="00F57797">
        <w:t>,</w:t>
      </w:r>
      <w:r w:rsidR="005A5BD4">
        <w:t xml:space="preserve"> </w:t>
      </w:r>
      <w:r w:rsidR="002F36F7">
        <w:t>who noted that this can</w:t>
      </w:r>
      <w:r w:rsidR="006B4EC1">
        <w:t xml:space="preserve"> </w:t>
      </w:r>
      <w:r w:rsidR="005A5BD4">
        <w:t xml:space="preserve">result in the </w:t>
      </w:r>
      <w:r w:rsidR="006A1A04">
        <w:t xml:space="preserve">illusion that </w:t>
      </w:r>
      <w:r w:rsidR="006B4EC1">
        <w:t>FASD is rare and unlikely to occur.</w:t>
      </w:r>
    </w:p>
    <w:p w14:paraId="4C70FE21" w14:textId="07567AF2" w:rsidR="00E54C0B" w:rsidRDefault="00E54C0B" w:rsidP="246B88BF">
      <w:pPr>
        <w:ind w:left="360"/>
        <w:rPr>
          <w:i/>
          <w:iCs/>
        </w:rPr>
      </w:pPr>
      <w:r w:rsidRPr="246B88BF">
        <w:rPr>
          <w:i/>
          <w:iCs/>
        </w:rPr>
        <w:t>“</w:t>
      </w:r>
      <w:r w:rsidR="00EA09AC" w:rsidRPr="246B88BF">
        <w:rPr>
          <w:i/>
          <w:iCs/>
        </w:rPr>
        <w:t xml:space="preserve">Lack of targeted interventions. Training promised has not been delivered </w:t>
      </w:r>
      <w:r w:rsidRPr="246B88BF">
        <w:rPr>
          <w:i/>
          <w:iCs/>
        </w:rPr>
        <w:t xml:space="preserve">… </w:t>
      </w:r>
      <w:r w:rsidR="00EA09AC" w:rsidRPr="246B88BF">
        <w:rPr>
          <w:i/>
          <w:iCs/>
        </w:rPr>
        <w:t xml:space="preserve">There is still very limited information to help midwives and medical practitioners discuss alcohol in pregnancy in a </w:t>
      </w:r>
      <w:r w:rsidRPr="246B88BF">
        <w:rPr>
          <w:i/>
          <w:iCs/>
        </w:rPr>
        <w:t>non-stigmatising</w:t>
      </w:r>
      <w:r w:rsidR="00EA09AC" w:rsidRPr="246B88BF">
        <w:rPr>
          <w:i/>
          <w:iCs/>
        </w:rPr>
        <w:t xml:space="preserve"> wa</w:t>
      </w:r>
      <w:r w:rsidR="0002432D" w:rsidRPr="246B88BF">
        <w:rPr>
          <w:i/>
          <w:iCs/>
        </w:rPr>
        <w:t>y</w:t>
      </w:r>
      <w:r w:rsidR="00EA09AC" w:rsidRPr="246B88BF">
        <w:rPr>
          <w:i/>
          <w:iCs/>
        </w:rPr>
        <w:t xml:space="preserve"> </w:t>
      </w:r>
      <w:r w:rsidRPr="246B88BF">
        <w:rPr>
          <w:i/>
          <w:iCs/>
        </w:rPr>
        <w:t xml:space="preserve">… </w:t>
      </w:r>
      <w:r w:rsidR="00EA09AC" w:rsidRPr="246B88BF">
        <w:rPr>
          <w:i/>
          <w:iCs/>
        </w:rPr>
        <w:t>Asking about alcohol in pregnancy is still very problematic</w:t>
      </w:r>
      <w:r w:rsidR="00E12AEC">
        <w:rPr>
          <w:i/>
          <w:iCs/>
        </w:rPr>
        <w:t>.</w:t>
      </w:r>
      <w:r w:rsidRPr="246B88BF">
        <w:rPr>
          <w:i/>
          <w:iCs/>
        </w:rPr>
        <w:t>”</w:t>
      </w:r>
    </w:p>
    <w:p w14:paraId="5A584950" w14:textId="1BB73AC8" w:rsidR="00EA09AC" w:rsidRDefault="00E54C0B" w:rsidP="006B4EC1">
      <w:pPr>
        <w:ind w:left="360"/>
        <w:rPr>
          <w:i/>
          <w:iCs/>
        </w:rPr>
      </w:pPr>
      <w:r>
        <w:rPr>
          <w:i/>
          <w:iCs/>
        </w:rPr>
        <w:t>“… s</w:t>
      </w:r>
      <w:r w:rsidR="00EA09AC" w:rsidRPr="006B4EC1">
        <w:rPr>
          <w:i/>
          <w:iCs/>
        </w:rPr>
        <w:t>tigma contributes to the idea that FASD is a rare condition and unlikely to occur. Stigma also leads to professional</w:t>
      </w:r>
      <w:r>
        <w:rPr>
          <w:i/>
          <w:iCs/>
        </w:rPr>
        <w:t>s</w:t>
      </w:r>
      <w:r w:rsidR="00EA09AC" w:rsidRPr="006B4EC1">
        <w:rPr>
          <w:i/>
          <w:iCs/>
        </w:rPr>
        <w:t xml:space="preserve"> avoiding the topic of </w:t>
      </w:r>
      <w:proofErr w:type="gramStart"/>
      <w:r w:rsidR="00EA09AC" w:rsidRPr="006B4EC1">
        <w:rPr>
          <w:i/>
          <w:iCs/>
        </w:rPr>
        <w:t>alcohol, or</w:t>
      </w:r>
      <w:proofErr w:type="gramEnd"/>
      <w:r w:rsidR="00EA09AC" w:rsidRPr="006B4EC1">
        <w:rPr>
          <w:i/>
          <w:iCs/>
        </w:rPr>
        <w:t xml:space="preserve"> minimising it when women disclose alcohol use</w:t>
      </w:r>
      <w:r w:rsidR="00E12AEC">
        <w:rPr>
          <w:i/>
          <w:iCs/>
        </w:rPr>
        <w:t>.</w:t>
      </w:r>
      <w:r>
        <w:rPr>
          <w:i/>
          <w:iCs/>
        </w:rPr>
        <w:t>”</w:t>
      </w:r>
    </w:p>
    <w:p w14:paraId="7B73E374" w14:textId="6F83C983" w:rsidR="00766247" w:rsidRPr="00D8351F" w:rsidRDefault="00D8351F" w:rsidP="00D8351F">
      <w:r>
        <w:t xml:space="preserve">In sum, </w:t>
      </w:r>
      <w:r w:rsidR="009B2810">
        <w:t xml:space="preserve">the </w:t>
      </w:r>
      <w:r w:rsidR="002B38D3">
        <w:t>information provided from these two</w:t>
      </w:r>
      <w:r w:rsidR="00A32D9B">
        <w:t xml:space="preserve"> FASD</w:t>
      </w:r>
      <w:r w:rsidR="002B38D3">
        <w:t xml:space="preserve"> service providers in the </w:t>
      </w:r>
      <w:r w:rsidR="008268E0">
        <w:t>online survey</w:t>
      </w:r>
      <w:r w:rsidR="008102BA">
        <w:t xml:space="preserve"> is not necessarily representative of the efforts</w:t>
      </w:r>
      <w:r w:rsidR="009E46D7">
        <w:t xml:space="preserve"> made by all service providers</w:t>
      </w:r>
      <w:r w:rsidR="008102BA">
        <w:t xml:space="preserve"> nation-wide, however, they do</w:t>
      </w:r>
      <w:r w:rsidR="008268E0">
        <w:t xml:space="preserve"> </w:t>
      </w:r>
      <w:r w:rsidR="00A32D9B">
        <w:t xml:space="preserve">suggest that the </w:t>
      </w:r>
      <w:r w:rsidR="008102BA">
        <w:t>S</w:t>
      </w:r>
      <w:r w:rsidR="00A32D9B">
        <w:t xml:space="preserve">trategic Action Plan perhaps has not </w:t>
      </w:r>
      <w:r w:rsidR="00954BAE">
        <w:t xml:space="preserve">yet </w:t>
      </w:r>
      <w:r w:rsidR="00766247">
        <w:t>addressed the stigma experienced by people living with FASD and their families</w:t>
      </w:r>
      <w:r w:rsidR="002448E1">
        <w:t xml:space="preserve"> as strongly as other </w:t>
      </w:r>
      <w:r w:rsidR="009E46D7">
        <w:t>areas</w:t>
      </w:r>
      <w:r w:rsidR="002448E1">
        <w:t xml:space="preserve"> detailed in the plan</w:t>
      </w:r>
      <w:r w:rsidR="00766247">
        <w:t>,</w:t>
      </w:r>
      <w:r w:rsidR="002448E1">
        <w:t xml:space="preserve"> such as </w:t>
      </w:r>
      <w:r w:rsidR="00B22B15">
        <w:t xml:space="preserve">FASD </w:t>
      </w:r>
      <w:r w:rsidR="002448E1">
        <w:t>prevention.</w:t>
      </w:r>
      <w:r w:rsidR="00766247">
        <w:t xml:space="preserve"> </w:t>
      </w:r>
      <w:r w:rsidR="00FF39F8">
        <w:t>T</w:t>
      </w:r>
      <w:r w:rsidR="005F5117">
        <w:t xml:space="preserve">hese FASD service providers </w:t>
      </w:r>
      <w:r w:rsidR="00FF39F8">
        <w:t>suggest that</w:t>
      </w:r>
      <w:r w:rsidR="005F5117">
        <w:t xml:space="preserve"> </w:t>
      </w:r>
      <w:r w:rsidR="008F208B">
        <w:t>improving the understanding about and awareness of FASD in</w:t>
      </w:r>
      <w:r w:rsidR="006F3D5D">
        <w:t xml:space="preserve"> First Nations</w:t>
      </w:r>
      <w:r w:rsidR="001674D5">
        <w:t xml:space="preserve"> </w:t>
      </w:r>
      <w:proofErr w:type="gramStart"/>
      <w:r w:rsidR="00954BAE">
        <w:t>communities</w:t>
      </w:r>
      <w:r w:rsidR="00AC30DD">
        <w:t>,</w:t>
      </w:r>
      <w:r w:rsidR="00954BAE">
        <w:t xml:space="preserve"> and</w:t>
      </w:r>
      <w:proofErr w:type="gramEnd"/>
      <w:r w:rsidR="001674D5">
        <w:t xml:space="preserve"> ensuring that the messaging about FASD is consistent </w:t>
      </w:r>
      <w:r w:rsidR="00FF39F8">
        <w:t>by</w:t>
      </w:r>
      <w:r w:rsidR="001674D5">
        <w:t xml:space="preserve"> healthcare providers nation-wide</w:t>
      </w:r>
      <w:r w:rsidR="00AC30DD">
        <w:t xml:space="preserve">, is essential to improving the stigma associated with </w:t>
      </w:r>
      <w:r w:rsidR="00AC30DD">
        <w:lastRenderedPageBreak/>
        <w:t>FASD</w:t>
      </w:r>
      <w:r w:rsidR="000C5A77">
        <w:t xml:space="preserve">. </w:t>
      </w:r>
      <w:r w:rsidR="0082781B">
        <w:t xml:space="preserve">To do this, a stronger focus on </w:t>
      </w:r>
      <w:r w:rsidR="00DE24BD">
        <w:t>the areas of</w:t>
      </w:r>
      <w:r w:rsidR="0082781B">
        <w:t xml:space="preserve"> prevention </w:t>
      </w:r>
      <w:r w:rsidR="00DE24BD">
        <w:t>and screening/diagnosis</w:t>
      </w:r>
      <w:r w:rsidR="00246617">
        <w:t xml:space="preserve"> in the Strategic Action Plan</w:t>
      </w:r>
      <w:r w:rsidR="00DE24BD">
        <w:t xml:space="preserve"> is </w:t>
      </w:r>
      <w:r w:rsidR="00246617">
        <w:t xml:space="preserve">initially </w:t>
      </w:r>
      <w:r w:rsidR="00DE24BD">
        <w:t xml:space="preserve">necessary, </w:t>
      </w:r>
      <w:r w:rsidR="00246617">
        <w:t>which</w:t>
      </w:r>
      <w:r w:rsidR="00727388">
        <w:t xml:space="preserve"> is consistent with what is curren</w:t>
      </w:r>
      <w:r w:rsidR="00475F47">
        <w:t xml:space="preserve">tly underway (as outlined in question </w:t>
      </w:r>
      <w:r>
        <w:fldChar w:fldCharType="begin"/>
      </w:r>
      <w:r>
        <w:instrText xml:space="preserve"> REF _Ref99569543 \r \h </w:instrText>
      </w:r>
      <w:r>
        <w:fldChar w:fldCharType="separate"/>
      </w:r>
      <w:r w:rsidR="00A86E84">
        <w:t>5.1.1</w:t>
      </w:r>
      <w:r>
        <w:fldChar w:fldCharType="end"/>
      </w:r>
      <w:r w:rsidR="00475F47">
        <w:t xml:space="preserve">). </w:t>
      </w:r>
      <w:r>
        <w:br/>
      </w:r>
    </w:p>
    <w:p w14:paraId="4BA0F2E2" w14:textId="3163524B" w:rsidR="00C07568" w:rsidRPr="009671E5" w:rsidRDefault="00553FFA" w:rsidP="00C668F4">
      <w:pPr>
        <w:pStyle w:val="Heading3"/>
        <w:numPr>
          <w:ilvl w:val="1"/>
          <w:numId w:val="136"/>
        </w:numPr>
      </w:pPr>
      <w:bookmarkStart w:id="32" w:name="_Ref106359954"/>
      <w:bookmarkStart w:id="33" w:name="_Ref106359965"/>
      <w:bookmarkStart w:id="34" w:name="_Ref106359991"/>
      <w:bookmarkStart w:id="35" w:name="_Ref106360182"/>
      <w:bookmarkStart w:id="36" w:name="_Toc106635521"/>
      <w:r w:rsidRPr="00022C59">
        <w:t>Is there evidence that public education and awareness raising campaigns are aligned with the advice contained in the Strategic Action Plan that focus on</w:t>
      </w:r>
      <w:r w:rsidR="00A87C0A">
        <w:t xml:space="preserve"> r</w:t>
      </w:r>
      <w:r w:rsidRPr="16095BF0">
        <w:t>aising awareness about the risk of drinking in pregnancy and FASD</w:t>
      </w:r>
      <w:r w:rsidR="001172B6" w:rsidRPr="16095BF0">
        <w:t>;</w:t>
      </w:r>
      <w:r w:rsidRPr="16095BF0">
        <w:t xml:space="preserve"> </w:t>
      </w:r>
      <w:r w:rsidR="001127F9">
        <w:t>b</w:t>
      </w:r>
      <w:r w:rsidRPr="001127F9">
        <w:rPr>
          <w:rFonts w:cstheme="majorHAnsi"/>
        </w:rPr>
        <w:t>elief that not drinking is the safest choice and intention to not drink whilst</w:t>
      </w:r>
      <w:r w:rsidR="003428A1" w:rsidRPr="001127F9">
        <w:rPr>
          <w:rFonts w:cstheme="majorHAnsi"/>
        </w:rPr>
        <w:t xml:space="preserve"> </w:t>
      </w:r>
      <w:r w:rsidRPr="001127F9">
        <w:rPr>
          <w:rFonts w:cstheme="majorHAnsi"/>
        </w:rPr>
        <w:t>pregnant;</w:t>
      </w:r>
      <w:r w:rsidR="009671E5" w:rsidRPr="001127F9">
        <w:rPr>
          <w:rFonts w:cstheme="majorHAnsi"/>
        </w:rPr>
        <w:t xml:space="preserve"> an</w:t>
      </w:r>
      <w:r w:rsidR="001127F9">
        <w:rPr>
          <w:rFonts w:cstheme="majorHAnsi"/>
        </w:rPr>
        <w:t>d i</w:t>
      </w:r>
      <w:r w:rsidRPr="001127F9">
        <w:rPr>
          <w:rFonts w:cstheme="majorHAnsi"/>
        </w:rPr>
        <w:t>ncrease support for women not drinking in pregnancy while minimising stigmatising</w:t>
      </w:r>
      <w:r w:rsidR="00933522" w:rsidRPr="001127F9">
        <w:rPr>
          <w:rFonts w:cstheme="majorHAnsi"/>
        </w:rPr>
        <w:t xml:space="preserve"> </w:t>
      </w:r>
      <w:r w:rsidRPr="001127F9">
        <w:rPr>
          <w:rFonts w:cstheme="majorHAnsi"/>
        </w:rPr>
        <w:t>the individual?</w:t>
      </w:r>
      <w:bookmarkEnd w:id="32"/>
      <w:bookmarkEnd w:id="33"/>
      <w:bookmarkEnd w:id="34"/>
      <w:bookmarkEnd w:id="35"/>
      <w:bookmarkEnd w:id="36"/>
      <w:r w:rsidR="003428A1" w:rsidRPr="001127F9">
        <w:rPr>
          <w:rFonts w:cstheme="majorHAnsi"/>
        </w:rPr>
        <w:t xml:space="preserve"> </w:t>
      </w:r>
    </w:p>
    <w:p w14:paraId="50D5DF7E" w14:textId="77777777" w:rsidR="0051043D" w:rsidRDefault="00C07568" w:rsidP="0051043D">
      <w:r>
        <w:br/>
      </w:r>
      <w:r w:rsidR="0051043D" w:rsidRPr="00D40477">
        <w:t>Overview of response:</w:t>
      </w:r>
    </w:p>
    <w:p w14:paraId="37EBCA3A" w14:textId="3A504339" w:rsidR="0051043D" w:rsidRPr="00856CBE" w:rsidRDefault="00AC2024" w:rsidP="0051043D">
      <w:pPr>
        <w:rPr>
          <w:rFonts w:ascii="Calibri" w:eastAsia="Calibri" w:hAnsi="Calibri" w:cs="Calibri"/>
          <w:lang w:val="en-US"/>
        </w:rPr>
      </w:pPr>
      <w:r>
        <w:t>S</w:t>
      </w:r>
      <w:r w:rsidR="00856CBE">
        <w:t>ince the launch of the Strategic Action Plan in 2018, 42</w:t>
      </w:r>
      <w:r w:rsidR="00C35DC4">
        <w:t xml:space="preserve"> (identified)</w:t>
      </w:r>
      <w:r w:rsidR="00546410">
        <w:t xml:space="preserve"> FASD </w:t>
      </w:r>
      <w:r w:rsidR="00F50324">
        <w:t>public education and awareness</w:t>
      </w:r>
      <w:r w:rsidR="00856CBE">
        <w:t xml:space="preserve"> campaigns </w:t>
      </w:r>
      <w:r w:rsidR="00355672">
        <w:t>have been launched</w:t>
      </w:r>
      <w:r w:rsidR="00856CBE">
        <w:t xml:space="preserve">. The key messages portrayed were consistent, with many clearly specifying </w:t>
      </w:r>
      <w:r w:rsidR="00856CBE" w:rsidRPr="00A7577D">
        <w:rPr>
          <w:rFonts w:ascii="Calibri" w:eastAsia="Calibri" w:hAnsi="Calibri" w:cs="Calibri"/>
          <w:lang w:val="en-US"/>
        </w:rPr>
        <w:t xml:space="preserve">that there is no safe amount of alcohol </w:t>
      </w:r>
      <w:r w:rsidR="00856CBE">
        <w:rPr>
          <w:rFonts w:ascii="Calibri" w:eastAsia="Calibri" w:hAnsi="Calibri" w:cs="Calibri"/>
          <w:lang w:val="en-US"/>
        </w:rPr>
        <w:t xml:space="preserve">consumption </w:t>
      </w:r>
      <w:r w:rsidR="00856CBE" w:rsidRPr="00A7577D">
        <w:rPr>
          <w:rFonts w:ascii="Calibri" w:eastAsia="Calibri" w:hAnsi="Calibri" w:cs="Calibri"/>
          <w:lang w:val="en-US"/>
        </w:rPr>
        <w:t>at any time during pregnancy</w:t>
      </w:r>
      <w:r w:rsidR="00856CBE">
        <w:rPr>
          <w:rFonts w:ascii="Calibri" w:eastAsia="Calibri" w:hAnsi="Calibri" w:cs="Calibri"/>
          <w:lang w:val="en-US"/>
        </w:rPr>
        <w:t xml:space="preserve">, and that drinking alcohol during pregnancy can lead to FASD. </w:t>
      </w:r>
    </w:p>
    <w:p w14:paraId="6BB9EAA9" w14:textId="77777777" w:rsidR="0051043D" w:rsidRDefault="0051043D" w:rsidP="0051043D">
      <w:r>
        <w:t>Details:</w:t>
      </w:r>
    </w:p>
    <w:p w14:paraId="6AE8A835" w14:textId="77D98D29" w:rsidR="008335D7" w:rsidRDefault="008335D7" w:rsidP="009A7155">
      <w:r>
        <w:t xml:space="preserve">There have been </w:t>
      </w:r>
      <w:r w:rsidR="00F37538">
        <w:t>several</w:t>
      </w:r>
      <w:r>
        <w:t xml:space="preserve"> public education and awareness raising campaigns </w:t>
      </w:r>
      <w:r w:rsidR="00C32EB7">
        <w:t xml:space="preserve">to address alcohol consumption during pregnancy </w:t>
      </w:r>
      <w:r>
        <w:t xml:space="preserve">launched since the </w:t>
      </w:r>
      <w:r w:rsidR="00B242E2">
        <w:t>Strategic Action Plan</w:t>
      </w:r>
      <w:r>
        <w:t xml:space="preserve"> was initiated in 2018. The key method used to answer this question is the analysis of documents that have been sourced from online searches and</w:t>
      </w:r>
      <w:r w:rsidR="00513A20">
        <w:t xml:space="preserve"> provided within</w:t>
      </w:r>
      <w:r>
        <w:t xml:space="preserve"> key informant interviews. </w:t>
      </w:r>
    </w:p>
    <w:p w14:paraId="608C637B" w14:textId="029B63B7" w:rsidR="00DE04D9" w:rsidRDefault="008335D7" w:rsidP="009A7155">
      <w:r>
        <w:t xml:space="preserve">The largest campaign, which is delivered at a national level, is the National Awareness Campaign for Pregnancy and Breastfeeding Women. This 4-year campaign was developed by the FARE and endorsed and funded by the </w:t>
      </w:r>
      <w:r w:rsidR="003301C3">
        <w:t>DOHAC</w:t>
      </w:r>
      <w:r>
        <w:t xml:space="preserve"> ($27.4 million). The campaign has four streams, targeting FASD education and awareness toward the general public (via the ‘Every Moment Matters’ campaign (</w:t>
      </w:r>
      <w:hyperlink r:id="rId12" w:history="1">
        <w:r w:rsidR="00FF39F8" w:rsidRPr="00E97850">
          <w:rPr>
            <w:rStyle w:val="Hyperlink"/>
          </w:rPr>
          <w:t>www.everymomentmatters.org.au/</w:t>
        </w:r>
      </w:hyperlink>
      <w:r>
        <w:t xml:space="preserve">), which was launched in November 2021), priority groups (including women at higher risk of alcohol exposed pregnancies), health professionals, and </w:t>
      </w:r>
      <w:r w:rsidR="001351A4">
        <w:t xml:space="preserve">First Nations </w:t>
      </w:r>
      <w:r>
        <w:t>populations. This campaign is directly aligned with the advice contained in the Strategic Action Plan, with an aim to increase Australians’ awareness of the risks associated with alcohol consumption during pregnancy and while breastfeeding (including FASD)</w:t>
      </w:r>
      <w:r w:rsidR="004F7E84">
        <w:t>. It also aim</w:t>
      </w:r>
      <w:r w:rsidR="00D46B69">
        <w:t>s</w:t>
      </w:r>
      <w:r>
        <w:t xml:space="preserve"> to increase the proportion of Australians who are aware that alcohol should not be consumed during pregnancy</w:t>
      </w:r>
      <w:r w:rsidR="008820B9">
        <w:t>,</w:t>
      </w:r>
      <w:r w:rsidR="00984808">
        <w:t xml:space="preserve"> </w:t>
      </w:r>
      <w:r>
        <w:t xml:space="preserve">that </w:t>
      </w:r>
      <w:r w:rsidR="00666766">
        <w:t>it is</w:t>
      </w:r>
      <w:r>
        <w:t xml:space="preserve"> safest not to drink alcohol when breastfeeding, and to increase the proportion of Australian women who intend to not drink any alcohol during pregnancy </w:t>
      </w:r>
      <w:r w:rsidR="00557485">
        <w:t>or</w:t>
      </w:r>
      <w:r>
        <w:t xml:space="preserve"> when breastfeeding</w:t>
      </w:r>
      <w:r w:rsidR="009A7155">
        <w:t xml:space="preserve"> </w:t>
      </w:r>
      <w:r w:rsidR="007C3AEE">
        <w:rPr>
          <w:noProof/>
        </w:rPr>
        <w:t>(Foundation for Alcohol Research and Education, 2021c)</w:t>
      </w:r>
      <w:r w:rsidR="001B62CF">
        <w:t xml:space="preserve">. </w:t>
      </w:r>
    </w:p>
    <w:p w14:paraId="3116EB89" w14:textId="6CC9725D" w:rsidR="007072CB" w:rsidRDefault="00546B17" w:rsidP="008A4C80">
      <w:r w:rsidRPr="00546B17">
        <w:t xml:space="preserve">The first stream of this national campaign, which targets the general Australian population, highlights the following key messages: </w:t>
      </w:r>
      <w:r w:rsidR="004D6324">
        <w:t>a</w:t>
      </w:r>
      <w:r w:rsidRPr="00546B17">
        <w:t>lcohol at any stage of pregnancy can damage a developing baby’s brain, body</w:t>
      </w:r>
      <w:r w:rsidR="008906E7">
        <w:t>,</w:t>
      </w:r>
      <w:r w:rsidRPr="00546B17">
        <w:t xml:space="preserve"> and organs</w:t>
      </w:r>
      <w:r w:rsidR="008906E7">
        <w:t>,</w:t>
      </w:r>
      <w:r w:rsidRPr="00546B17">
        <w:t xml:space="preserve"> and lead to FASD; </w:t>
      </w:r>
      <w:r>
        <w:t>a</w:t>
      </w:r>
      <w:r w:rsidRPr="00546B17">
        <w:t xml:space="preserve">lcohol increases the risk of miscarriage, stillbirth, babies being small for gestational age, having low birth weight, and being born prematurely; </w:t>
      </w:r>
      <w:r>
        <w:t>a</w:t>
      </w:r>
      <w:r w:rsidRPr="00546B17">
        <w:t xml:space="preserve">lcohol passes from the mother’s blood to the baby’s blood via the placenta; </w:t>
      </w:r>
      <w:r>
        <w:t>a</w:t>
      </w:r>
      <w:r w:rsidRPr="00546B17">
        <w:t xml:space="preserve">lcohol can damage the development of all the organs and systems of the developing baby’s body, including the brain; </w:t>
      </w:r>
      <w:r>
        <w:t>t</w:t>
      </w:r>
      <w:r w:rsidRPr="00546B17">
        <w:t xml:space="preserve">he moment you start trying to get pregnant is the moment to stop drinking alcohol </w:t>
      </w:r>
      <w:r w:rsidR="001B62CF">
        <w:rPr>
          <w:noProof/>
        </w:rPr>
        <w:t>(Foundation for Alcohol Research and Education, 2021a)</w:t>
      </w:r>
      <w:r w:rsidR="001B62CF">
        <w:t xml:space="preserve">. </w:t>
      </w:r>
      <w:r w:rsidR="000056D0">
        <w:t xml:space="preserve">Stakeholder interviews revealed that the other </w:t>
      </w:r>
      <w:r w:rsidR="0082786F">
        <w:t xml:space="preserve">three </w:t>
      </w:r>
      <w:r w:rsidR="004F090E">
        <w:t xml:space="preserve">campaign </w:t>
      </w:r>
      <w:r w:rsidR="0082786F">
        <w:t xml:space="preserve">streams will be released throughout 2022 by different organisations relevant to that stream (i.e., NACCHO will lead the fourth stream, which is targeting </w:t>
      </w:r>
      <w:r w:rsidR="00FE7FED" w:rsidRPr="00FE7FED">
        <w:t>First Nations peoples</w:t>
      </w:r>
      <w:r w:rsidR="0082786F">
        <w:t>).</w:t>
      </w:r>
    </w:p>
    <w:p w14:paraId="1A33AC0D" w14:textId="1190EAB7" w:rsidR="00E42CD3" w:rsidRPr="001477D4" w:rsidRDefault="008A4C80" w:rsidP="008A4C80">
      <w:pPr>
        <w:sectPr w:rsidR="00E42CD3" w:rsidRPr="001477D4">
          <w:headerReference w:type="default" r:id="rId13"/>
          <w:footerReference w:type="default" r:id="rId14"/>
          <w:pgSz w:w="11906" w:h="16838"/>
          <w:pgMar w:top="1440" w:right="1440" w:bottom="1440" w:left="1440" w:header="708" w:footer="708" w:gutter="0"/>
          <w:cols w:space="708"/>
          <w:docGrid w:linePitch="360"/>
        </w:sectPr>
      </w:pPr>
      <w:r w:rsidRPr="00A7577D">
        <w:lastRenderedPageBreak/>
        <w:t>Table</w:t>
      </w:r>
      <w:r w:rsidR="002234EA">
        <w:t>s</w:t>
      </w:r>
      <w:r w:rsidRPr="00A7577D">
        <w:t xml:space="preserve"> </w:t>
      </w:r>
      <w:r w:rsidR="004D4F79">
        <w:t>3-6</w:t>
      </w:r>
      <w:r w:rsidRPr="00A7577D">
        <w:t xml:space="preserve"> present information regardin</w:t>
      </w:r>
      <w:r w:rsidR="006C0ECE">
        <w:t xml:space="preserve">g </w:t>
      </w:r>
      <w:r w:rsidR="006C0ECE" w:rsidRPr="00A7577D">
        <w:t>1</w:t>
      </w:r>
      <w:r w:rsidR="00006857">
        <w:t>5</w:t>
      </w:r>
      <w:r w:rsidR="006C0ECE" w:rsidRPr="00A7577D">
        <w:t xml:space="preserve"> national campaign</w:t>
      </w:r>
      <w:r w:rsidR="006C0ECE">
        <w:t>s</w:t>
      </w:r>
      <w:r w:rsidR="003119F5">
        <w:t xml:space="preserve"> (</w:t>
      </w:r>
      <w:r w:rsidR="003119F5">
        <w:fldChar w:fldCharType="begin"/>
      </w:r>
      <w:r w:rsidR="003119F5" w:rsidRPr="003119F5">
        <w:instrText xml:space="preserve"> REF _Ref100411474 \h  \* MERGEFORMAT </w:instrText>
      </w:r>
      <w:r w:rsidR="003119F5">
        <w:fldChar w:fldCharType="separate"/>
      </w:r>
      <w:r w:rsidR="00A86E84" w:rsidRPr="00A86E84">
        <w:t>Table</w:t>
      </w:r>
      <w:r w:rsidR="00A86E84" w:rsidRPr="00A86E84">
        <w:rPr>
          <w:b/>
          <w:bCs/>
          <w:i/>
          <w:iCs/>
        </w:rPr>
        <w:t xml:space="preserve"> </w:t>
      </w:r>
      <w:r w:rsidR="00A86E84" w:rsidRPr="00A86E84">
        <w:rPr>
          <w:noProof/>
        </w:rPr>
        <w:t>3</w:t>
      </w:r>
      <w:r w:rsidR="003119F5">
        <w:fldChar w:fldCharType="end"/>
      </w:r>
      <w:r w:rsidR="003119F5">
        <w:t>)</w:t>
      </w:r>
      <w:r w:rsidR="006C0ECE">
        <w:t xml:space="preserve"> and 27</w:t>
      </w:r>
      <w:r w:rsidRPr="00A7577D">
        <w:t xml:space="preserve"> state-specific campaigns </w:t>
      </w:r>
      <w:r w:rsidR="00E976A8" w:rsidRPr="00A7577D">
        <w:t>that</w:t>
      </w:r>
      <w:r w:rsidRPr="00A7577D">
        <w:t xml:space="preserve"> align with advice presented in the </w:t>
      </w:r>
      <w:r w:rsidR="00F54081" w:rsidRPr="00A7577D">
        <w:t>Strategic Action Plan</w:t>
      </w:r>
      <w:r w:rsidRPr="00A7577D">
        <w:t xml:space="preserve"> </w:t>
      </w:r>
      <w:r w:rsidR="00A579A5" w:rsidRPr="00A7577D">
        <w:t>surrounding</w:t>
      </w:r>
      <w:r w:rsidRPr="00A7577D">
        <w:t xml:space="preserve"> raising awareness about the risk of drinking in pregnancy and</w:t>
      </w:r>
      <w:r w:rsidR="00A579A5" w:rsidRPr="00A7577D">
        <w:t xml:space="preserve"> the</w:t>
      </w:r>
      <w:r w:rsidRPr="00A7577D">
        <w:t xml:space="preserve"> prevention of FASD.</w:t>
      </w:r>
      <w:r w:rsidR="00432DAE">
        <w:t xml:space="preserve"> </w:t>
      </w:r>
      <w:r w:rsidR="00427D26">
        <w:t>Of note, campaigns launched in the NT and WA are presented in their own separate tables (</w:t>
      </w:r>
      <w:r w:rsidR="004D4F79" w:rsidRPr="004D4F79">
        <w:fldChar w:fldCharType="begin"/>
      </w:r>
      <w:r w:rsidR="004D4F79" w:rsidRPr="004D4F79">
        <w:instrText xml:space="preserve"> REF _Ref100411402 \h  \* MERGEFORMAT </w:instrText>
      </w:r>
      <w:r w:rsidR="004D4F79" w:rsidRPr="004D4F79">
        <w:fldChar w:fldCharType="separate"/>
      </w:r>
      <w:r w:rsidR="00A86E84" w:rsidRPr="00A86E84">
        <w:t xml:space="preserve">Table </w:t>
      </w:r>
      <w:r w:rsidR="00A86E84" w:rsidRPr="00A86E84">
        <w:rPr>
          <w:noProof/>
        </w:rPr>
        <w:t>5</w:t>
      </w:r>
      <w:r w:rsidR="004D4F79" w:rsidRPr="004D4F79">
        <w:fldChar w:fldCharType="end"/>
      </w:r>
      <w:r w:rsidR="004D4F79" w:rsidRPr="004D4F79">
        <w:t xml:space="preserve"> and </w:t>
      </w:r>
      <w:r w:rsidR="004D4F79" w:rsidRPr="004D4F79">
        <w:fldChar w:fldCharType="begin"/>
      </w:r>
      <w:r w:rsidR="004D4F79" w:rsidRPr="004D4F79">
        <w:instrText xml:space="preserve"> REF _Ref100411406 \h  \* MERGEFORMAT </w:instrText>
      </w:r>
      <w:r w:rsidR="004D4F79" w:rsidRPr="004D4F79">
        <w:fldChar w:fldCharType="separate"/>
      </w:r>
      <w:r w:rsidR="00A86E84" w:rsidRPr="00A86E84">
        <w:t xml:space="preserve">Table </w:t>
      </w:r>
      <w:r w:rsidR="00A86E84" w:rsidRPr="00A86E84">
        <w:rPr>
          <w:noProof/>
        </w:rPr>
        <w:t>6</w:t>
      </w:r>
      <w:r w:rsidR="004D4F79" w:rsidRPr="004D4F79">
        <w:fldChar w:fldCharType="end"/>
      </w:r>
      <w:r w:rsidR="003119F5">
        <w:t xml:space="preserve">, </w:t>
      </w:r>
      <w:r w:rsidR="00427D26">
        <w:t xml:space="preserve">respectfully), while all other state-specific campaigns are presented in </w:t>
      </w:r>
      <w:r w:rsidR="004D4F79" w:rsidRPr="004D4F79">
        <w:fldChar w:fldCharType="begin"/>
      </w:r>
      <w:r w:rsidR="004D4F79" w:rsidRPr="004D4F79">
        <w:instrText xml:space="preserve"> REF _Ref100411452 \h  \* MERGEFORMAT </w:instrText>
      </w:r>
      <w:r w:rsidR="004D4F79" w:rsidRPr="004D4F79">
        <w:fldChar w:fldCharType="separate"/>
      </w:r>
      <w:r w:rsidR="00A86E84" w:rsidRPr="00A86E84">
        <w:t xml:space="preserve">Table </w:t>
      </w:r>
      <w:r w:rsidR="00A86E84" w:rsidRPr="00A86E84">
        <w:rPr>
          <w:noProof/>
        </w:rPr>
        <w:t>4</w:t>
      </w:r>
      <w:r w:rsidR="004D4F79" w:rsidRPr="004D4F79">
        <w:fldChar w:fldCharType="end"/>
      </w:r>
      <w:r w:rsidR="009E6EC3" w:rsidRPr="004D4F79">
        <w:t>.</w:t>
      </w:r>
      <w:r w:rsidR="00427D26">
        <w:t xml:space="preserve"> This is due to the</w:t>
      </w:r>
      <w:r w:rsidR="009E6EC3">
        <w:t>re being a</w:t>
      </w:r>
      <w:r w:rsidR="00427D26">
        <w:t xml:space="preserve"> greater </w:t>
      </w:r>
      <w:proofErr w:type="gramStart"/>
      <w:r w:rsidR="00427D26">
        <w:t>amount</w:t>
      </w:r>
      <w:proofErr w:type="gramEnd"/>
      <w:r w:rsidR="00427D26">
        <w:t xml:space="preserve"> of campaigns in the NT and WA</w:t>
      </w:r>
      <w:r w:rsidR="009E6EC3">
        <w:t xml:space="preserve"> compared to other states</w:t>
      </w:r>
      <w:r w:rsidR="00427D26">
        <w:t xml:space="preserve">, therefore </w:t>
      </w:r>
      <w:r w:rsidR="00463ACB">
        <w:t xml:space="preserve">summarising </w:t>
      </w:r>
      <w:r w:rsidR="00427D26">
        <w:t xml:space="preserve">these two states in separate tables assists with readability. </w:t>
      </w:r>
      <w:r w:rsidRPr="00A7577D">
        <w:rPr>
          <w:rFonts w:ascii="Calibri" w:eastAsia="Calibri" w:hAnsi="Calibri" w:cs="Calibri"/>
          <w:lang w:val="en-US"/>
        </w:rPr>
        <w:t>The overarching message that is consistently conveyed across</w:t>
      </w:r>
      <w:r w:rsidR="00A579A5" w:rsidRPr="00A7577D">
        <w:rPr>
          <w:rFonts w:ascii="Calibri" w:eastAsia="Calibri" w:hAnsi="Calibri" w:cs="Calibri"/>
          <w:lang w:val="en-US"/>
        </w:rPr>
        <w:t xml:space="preserve"> these</w:t>
      </w:r>
      <w:r w:rsidRPr="00A7577D">
        <w:rPr>
          <w:rFonts w:ascii="Calibri" w:eastAsia="Calibri" w:hAnsi="Calibri" w:cs="Calibri"/>
          <w:lang w:val="en-US"/>
        </w:rPr>
        <w:t xml:space="preserve"> campaigns is that there is no safe amount of alcohol at any time during pregnancy</w:t>
      </w:r>
      <w:r w:rsidR="00F54081" w:rsidRPr="00A7577D">
        <w:rPr>
          <w:rFonts w:ascii="Calibri" w:eastAsia="Calibri" w:hAnsi="Calibri" w:cs="Calibri"/>
          <w:lang w:val="en-US"/>
        </w:rPr>
        <w:t>, while m</w:t>
      </w:r>
      <w:r w:rsidRPr="00A7577D">
        <w:rPr>
          <w:rFonts w:ascii="Calibri" w:eastAsia="Calibri" w:hAnsi="Calibri" w:cs="Calibri"/>
          <w:lang w:val="en-US"/>
        </w:rPr>
        <w:t xml:space="preserve">any campaigns also include </w:t>
      </w:r>
      <w:r w:rsidR="00F54081" w:rsidRPr="00A7577D">
        <w:rPr>
          <w:rFonts w:ascii="Calibri" w:eastAsia="Calibri" w:hAnsi="Calibri" w:cs="Calibri"/>
          <w:lang w:val="en-US"/>
        </w:rPr>
        <w:t>reference to</w:t>
      </w:r>
      <w:r w:rsidRPr="00A7577D">
        <w:rPr>
          <w:rFonts w:ascii="Calibri" w:eastAsia="Calibri" w:hAnsi="Calibri" w:cs="Calibri"/>
          <w:lang w:val="en-US"/>
        </w:rPr>
        <w:t xml:space="preserve"> alcohol consumption not </w:t>
      </w:r>
      <w:r w:rsidR="00F54081" w:rsidRPr="00A7577D">
        <w:rPr>
          <w:rFonts w:ascii="Calibri" w:eastAsia="Calibri" w:hAnsi="Calibri" w:cs="Calibri"/>
          <w:lang w:val="en-US"/>
        </w:rPr>
        <w:t xml:space="preserve">being </w:t>
      </w:r>
      <w:r w:rsidRPr="00A7577D">
        <w:rPr>
          <w:rFonts w:ascii="Calibri" w:eastAsia="Calibri" w:hAnsi="Calibri" w:cs="Calibri"/>
          <w:lang w:val="en-US"/>
        </w:rPr>
        <w:t>safe when planning a pregnancy or breastfeeding.</w:t>
      </w:r>
      <w:r w:rsidR="00A2006F" w:rsidRPr="00A7577D">
        <w:rPr>
          <w:rFonts w:ascii="Calibri" w:eastAsia="Calibri" w:hAnsi="Calibri" w:cs="Calibri"/>
          <w:lang w:val="en-US"/>
        </w:rPr>
        <w:t xml:space="preserve"> Other key topics/messages include </w:t>
      </w:r>
      <w:r w:rsidR="00DC51E5" w:rsidRPr="00A7577D">
        <w:rPr>
          <w:rFonts w:ascii="Calibri" w:eastAsia="Calibri" w:hAnsi="Calibri" w:cs="Calibri"/>
          <w:lang w:val="en-US"/>
        </w:rPr>
        <w:t xml:space="preserve">increasing knowledge of FASD and how to prevent it, </w:t>
      </w:r>
      <w:r w:rsidR="00CD51E0" w:rsidRPr="00A7577D">
        <w:t>emphasising the import</w:t>
      </w:r>
      <w:r w:rsidR="00E46632" w:rsidRPr="00A7577D">
        <w:t>ance of partners, families, and communities in helping women achieve alcohol-free pregnancies</w:t>
      </w:r>
      <w:r w:rsidR="005B53C0" w:rsidRPr="00A7577D">
        <w:t>,</w:t>
      </w:r>
      <w:r w:rsidR="00CD51E0" w:rsidRPr="00A7577D">
        <w:t xml:space="preserve"> and reducing stigma</w:t>
      </w:r>
      <w:r w:rsidR="00304D66" w:rsidRPr="00A7577D">
        <w:t xml:space="preserve"> associated with FASD</w:t>
      </w:r>
      <w:r w:rsidR="00516346" w:rsidRPr="00A7577D">
        <w:t xml:space="preserve">. </w:t>
      </w:r>
      <w:r w:rsidR="004754EF" w:rsidRPr="00A7577D">
        <w:rPr>
          <w:rFonts w:ascii="Calibri" w:eastAsia="Calibri" w:hAnsi="Calibri" w:cs="Calibri"/>
          <w:lang w:val="en-US"/>
        </w:rPr>
        <w:t>Most</w:t>
      </w:r>
      <w:r w:rsidR="004A4977" w:rsidRPr="00A7577D">
        <w:rPr>
          <w:rFonts w:ascii="Calibri" w:eastAsia="Calibri" w:hAnsi="Calibri" w:cs="Calibri"/>
          <w:lang w:val="en-US"/>
        </w:rPr>
        <w:t xml:space="preserve"> campaigns targeted w</w:t>
      </w:r>
      <w:r w:rsidRPr="00A7577D">
        <w:rPr>
          <w:rFonts w:ascii="Calibri" w:eastAsia="Calibri" w:hAnsi="Calibri" w:cs="Calibri"/>
          <w:lang w:val="en-US"/>
        </w:rPr>
        <w:t>omen who are pregnant, breastfeeding, or planning a pregnancy</w:t>
      </w:r>
      <w:r w:rsidR="003537EE" w:rsidRPr="00A7577D">
        <w:rPr>
          <w:rFonts w:ascii="Calibri" w:eastAsia="Calibri" w:hAnsi="Calibri" w:cs="Calibri"/>
          <w:lang w:val="en-US"/>
        </w:rPr>
        <w:t>;</w:t>
      </w:r>
      <w:r w:rsidR="004A4977" w:rsidRPr="00A7577D">
        <w:rPr>
          <w:rFonts w:ascii="Calibri" w:eastAsia="Calibri" w:hAnsi="Calibri" w:cs="Calibri"/>
          <w:lang w:val="en-US"/>
        </w:rPr>
        <w:t xml:space="preserve"> however</w:t>
      </w:r>
      <w:r w:rsidR="003537EE" w:rsidRPr="00A7577D">
        <w:rPr>
          <w:rFonts w:ascii="Calibri" w:eastAsia="Calibri" w:hAnsi="Calibri" w:cs="Calibri"/>
          <w:lang w:val="en-US"/>
        </w:rPr>
        <w:t>,</w:t>
      </w:r>
      <w:r w:rsidR="004A4977" w:rsidRPr="00A7577D">
        <w:rPr>
          <w:rFonts w:ascii="Calibri" w:eastAsia="Calibri" w:hAnsi="Calibri" w:cs="Calibri"/>
          <w:lang w:val="en-US"/>
        </w:rPr>
        <w:t xml:space="preserve"> there were also campaigns </w:t>
      </w:r>
      <w:r w:rsidR="00EA6D08" w:rsidRPr="00A7577D">
        <w:rPr>
          <w:rFonts w:ascii="Calibri" w:eastAsia="Calibri" w:hAnsi="Calibri" w:cs="Calibri"/>
          <w:lang w:val="en-US"/>
        </w:rPr>
        <w:t>directed to the</w:t>
      </w:r>
      <w:r w:rsidRPr="00A7577D">
        <w:rPr>
          <w:rFonts w:ascii="Calibri" w:eastAsia="Calibri" w:hAnsi="Calibri" w:cs="Calibri"/>
          <w:lang w:val="en-US"/>
        </w:rPr>
        <w:t xml:space="preserve"> </w:t>
      </w:r>
      <w:proofErr w:type="gramStart"/>
      <w:r w:rsidRPr="00A7577D">
        <w:rPr>
          <w:rFonts w:ascii="Calibri" w:eastAsia="Calibri" w:hAnsi="Calibri" w:cs="Calibri"/>
          <w:lang w:val="en-US"/>
        </w:rPr>
        <w:t>general public</w:t>
      </w:r>
      <w:proofErr w:type="gramEnd"/>
      <w:r w:rsidRPr="00A7577D">
        <w:rPr>
          <w:rFonts w:ascii="Calibri" w:eastAsia="Calibri" w:hAnsi="Calibri" w:cs="Calibri"/>
          <w:lang w:val="en-US"/>
        </w:rPr>
        <w:t xml:space="preserve"> and health professionals. </w:t>
      </w:r>
      <w:r w:rsidR="00EA6D08" w:rsidRPr="00A7577D">
        <w:rPr>
          <w:rFonts w:ascii="Calibri" w:eastAsia="Calibri" w:hAnsi="Calibri" w:cs="Calibri"/>
          <w:lang w:val="en-US"/>
        </w:rPr>
        <w:t xml:space="preserve">There were also many </w:t>
      </w:r>
      <w:r w:rsidRPr="00A7577D">
        <w:rPr>
          <w:rFonts w:ascii="Calibri" w:eastAsia="Calibri" w:hAnsi="Calibri" w:cs="Calibri"/>
          <w:lang w:val="en-US"/>
        </w:rPr>
        <w:t xml:space="preserve">campaigns </w:t>
      </w:r>
      <w:r w:rsidR="00FD1546" w:rsidRPr="00A7577D">
        <w:rPr>
          <w:rFonts w:ascii="Calibri" w:eastAsia="Calibri" w:hAnsi="Calibri" w:cs="Calibri"/>
          <w:lang w:val="en-US"/>
        </w:rPr>
        <w:t>for</w:t>
      </w:r>
      <w:r w:rsidRPr="00A7577D">
        <w:rPr>
          <w:rFonts w:ascii="Calibri" w:eastAsia="Calibri" w:hAnsi="Calibri" w:cs="Calibri"/>
          <w:lang w:val="en-US"/>
        </w:rPr>
        <w:t xml:space="preserve"> </w:t>
      </w:r>
      <w:r w:rsidR="00FE7FED" w:rsidRPr="00FE7FED">
        <w:rPr>
          <w:rFonts w:ascii="Calibri" w:eastAsia="Calibri" w:hAnsi="Calibri" w:cs="Calibri"/>
          <w:lang w:val="en-US"/>
        </w:rPr>
        <w:t xml:space="preserve">First Nations </w:t>
      </w:r>
      <w:r w:rsidRPr="00A7577D">
        <w:rPr>
          <w:rFonts w:ascii="Calibri" w:eastAsia="Calibri" w:hAnsi="Calibri" w:cs="Calibri"/>
          <w:lang w:val="en-US"/>
        </w:rPr>
        <w:t>women who are pregnant or planning a pregnancy and their communities</w:t>
      </w:r>
      <w:r w:rsidR="00FD1546" w:rsidRPr="00A7577D">
        <w:rPr>
          <w:rFonts w:ascii="Calibri" w:eastAsia="Calibri" w:hAnsi="Calibri" w:cs="Calibri"/>
          <w:lang w:val="en-US"/>
        </w:rPr>
        <w:t xml:space="preserve">, which </w:t>
      </w:r>
      <w:r w:rsidRPr="00A7577D">
        <w:rPr>
          <w:rFonts w:ascii="Calibri" w:eastAsia="Calibri" w:hAnsi="Calibri" w:cs="Calibri"/>
          <w:lang w:val="en-US"/>
        </w:rPr>
        <w:t>feature key information from the</w:t>
      </w:r>
      <w:r w:rsidR="000D73F1" w:rsidRPr="00A7577D">
        <w:rPr>
          <w:rFonts w:ascii="Calibri" w:eastAsia="Calibri" w:hAnsi="Calibri" w:cs="Calibri"/>
          <w:lang w:val="en-US"/>
        </w:rPr>
        <w:t xml:space="preserve"> </w:t>
      </w:r>
      <w:r w:rsidRPr="00A7577D">
        <w:rPr>
          <w:rFonts w:ascii="Calibri" w:eastAsia="Calibri" w:hAnsi="Calibri" w:cs="Calibri"/>
          <w:lang w:val="en-US"/>
        </w:rPr>
        <w:t>S</w:t>
      </w:r>
      <w:r w:rsidR="00FD1546" w:rsidRPr="00A7577D">
        <w:rPr>
          <w:rFonts w:ascii="Calibri" w:eastAsia="Calibri" w:hAnsi="Calibri" w:cs="Calibri"/>
          <w:lang w:val="en-US"/>
        </w:rPr>
        <w:t xml:space="preserve">trategic </w:t>
      </w:r>
      <w:r w:rsidRPr="00A7577D">
        <w:rPr>
          <w:rFonts w:ascii="Calibri" w:eastAsia="Calibri" w:hAnsi="Calibri" w:cs="Calibri"/>
          <w:lang w:val="en-US"/>
        </w:rPr>
        <w:t>A</w:t>
      </w:r>
      <w:r w:rsidR="00FD1546" w:rsidRPr="00A7577D">
        <w:rPr>
          <w:rFonts w:ascii="Calibri" w:eastAsia="Calibri" w:hAnsi="Calibri" w:cs="Calibri"/>
          <w:lang w:val="en-US"/>
        </w:rPr>
        <w:t xml:space="preserve">ction </w:t>
      </w:r>
      <w:r w:rsidRPr="00A7577D">
        <w:rPr>
          <w:rFonts w:ascii="Calibri" w:eastAsia="Calibri" w:hAnsi="Calibri" w:cs="Calibri"/>
          <w:lang w:val="en-US"/>
        </w:rPr>
        <w:t>P</w:t>
      </w:r>
      <w:r w:rsidR="00FD1546" w:rsidRPr="00A7577D">
        <w:rPr>
          <w:rFonts w:ascii="Calibri" w:eastAsia="Calibri" w:hAnsi="Calibri" w:cs="Calibri"/>
          <w:lang w:val="en-US"/>
        </w:rPr>
        <w:t>lan</w:t>
      </w:r>
      <w:r w:rsidRPr="00A7577D">
        <w:rPr>
          <w:rFonts w:ascii="Calibri" w:eastAsia="Calibri" w:hAnsi="Calibri" w:cs="Calibri"/>
          <w:lang w:val="en-US"/>
        </w:rPr>
        <w:t xml:space="preserve"> delivered in a culturally accessible format.</w:t>
      </w:r>
    </w:p>
    <w:p w14:paraId="415372F6" w14:textId="69689C66" w:rsidR="00876591" w:rsidRDefault="00D77508" w:rsidP="00D54F32">
      <w:pPr>
        <w:pStyle w:val="Caption"/>
        <w:rPr>
          <w:i w:val="0"/>
          <w:iCs w:val="0"/>
        </w:rPr>
      </w:pPr>
      <w:bookmarkStart w:id="37" w:name="_Ref100411474"/>
      <w:bookmarkStart w:id="38" w:name="_Toc106622070"/>
      <w:r w:rsidRPr="00D77508">
        <w:rPr>
          <w:b/>
          <w:bCs/>
          <w:i w:val="0"/>
          <w:iCs w:val="0"/>
          <w:color w:val="auto"/>
          <w:sz w:val="22"/>
          <w:szCs w:val="22"/>
        </w:rPr>
        <w:lastRenderedPageBreak/>
        <w:t xml:space="preserve">Table </w:t>
      </w:r>
      <w:r w:rsidRPr="00D77508">
        <w:rPr>
          <w:b/>
          <w:bCs/>
          <w:i w:val="0"/>
          <w:iCs w:val="0"/>
          <w:color w:val="auto"/>
          <w:sz w:val="22"/>
          <w:szCs w:val="22"/>
        </w:rPr>
        <w:fldChar w:fldCharType="begin"/>
      </w:r>
      <w:r w:rsidRPr="00D77508">
        <w:rPr>
          <w:b/>
          <w:bCs/>
          <w:i w:val="0"/>
          <w:iCs w:val="0"/>
          <w:color w:val="auto"/>
          <w:sz w:val="22"/>
          <w:szCs w:val="22"/>
        </w:rPr>
        <w:instrText xml:space="preserve"> SEQ Table \* ARABIC </w:instrText>
      </w:r>
      <w:r w:rsidRPr="00D77508">
        <w:rPr>
          <w:b/>
          <w:bCs/>
          <w:i w:val="0"/>
          <w:iCs w:val="0"/>
          <w:color w:val="auto"/>
          <w:sz w:val="22"/>
          <w:szCs w:val="22"/>
        </w:rPr>
        <w:fldChar w:fldCharType="separate"/>
      </w:r>
      <w:r w:rsidR="00A86E84">
        <w:rPr>
          <w:b/>
          <w:bCs/>
          <w:i w:val="0"/>
          <w:iCs w:val="0"/>
          <w:noProof/>
          <w:color w:val="auto"/>
          <w:sz w:val="22"/>
          <w:szCs w:val="22"/>
        </w:rPr>
        <w:t>3</w:t>
      </w:r>
      <w:r w:rsidRPr="00D77508">
        <w:rPr>
          <w:b/>
          <w:bCs/>
          <w:i w:val="0"/>
          <w:iCs w:val="0"/>
          <w:color w:val="auto"/>
          <w:sz w:val="22"/>
          <w:szCs w:val="22"/>
        </w:rPr>
        <w:fldChar w:fldCharType="end"/>
      </w:r>
      <w:bookmarkEnd w:id="37"/>
      <w:r w:rsidR="00952E85">
        <w:rPr>
          <w:b/>
          <w:bCs/>
          <w:i w:val="0"/>
          <w:iCs w:val="0"/>
          <w:color w:val="auto"/>
          <w:sz w:val="22"/>
          <w:szCs w:val="22"/>
        </w:rPr>
        <w:t>.</w:t>
      </w:r>
      <w:r w:rsidR="00D54F32" w:rsidRPr="00D54F32">
        <w:rPr>
          <w:b/>
          <w:bCs/>
          <w:color w:val="auto"/>
          <w:sz w:val="28"/>
          <w:szCs w:val="28"/>
        </w:rPr>
        <w:br/>
      </w:r>
      <w:r w:rsidR="00876591" w:rsidRPr="00D54F32">
        <w:rPr>
          <w:color w:val="auto"/>
          <w:sz w:val="22"/>
          <w:szCs w:val="22"/>
        </w:rPr>
        <w:t xml:space="preserve">An Evaluation of National Public Education and Awareness Campaigns in Reference to the </w:t>
      </w:r>
      <w:r w:rsidR="00B242E2">
        <w:rPr>
          <w:color w:val="auto"/>
          <w:sz w:val="22"/>
          <w:szCs w:val="22"/>
        </w:rPr>
        <w:t>Strategic Action Plan</w:t>
      </w:r>
      <w:r w:rsidR="00BF0C5D" w:rsidRPr="00D54F32">
        <w:rPr>
          <w:color w:val="auto"/>
          <w:sz w:val="22"/>
          <w:szCs w:val="22"/>
        </w:rPr>
        <w:t xml:space="preserve"> by Date of Implementation</w:t>
      </w:r>
      <w:bookmarkEnd w:id="38"/>
      <w:r w:rsidR="00BF0C5D" w:rsidRPr="00D54F32">
        <w:rPr>
          <w:i w:val="0"/>
          <w:iCs w:val="0"/>
          <w:color w:val="auto"/>
          <w:sz w:val="22"/>
          <w:szCs w:val="22"/>
        </w:rPr>
        <w:t xml:space="preserve"> </w:t>
      </w:r>
    </w:p>
    <w:tbl>
      <w:tblPr>
        <w:tblStyle w:val="TableGrid"/>
        <w:tblW w:w="15309" w:type="dxa"/>
        <w:tblLayout w:type="fixed"/>
        <w:tblLook w:val="04A0" w:firstRow="1" w:lastRow="0" w:firstColumn="1" w:lastColumn="0" w:noHBand="0" w:noVBand="1"/>
      </w:tblPr>
      <w:tblGrid>
        <w:gridCol w:w="1560"/>
        <w:gridCol w:w="1275"/>
        <w:gridCol w:w="1033"/>
        <w:gridCol w:w="1235"/>
        <w:gridCol w:w="4111"/>
        <w:gridCol w:w="1559"/>
        <w:gridCol w:w="1843"/>
        <w:gridCol w:w="1418"/>
        <w:gridCol w:w="1275"/>
      </w:tblGrid>
      <w:tr w:rsidR="00EA75BD" w:rsidRPr="00427595" w14:paraId="791DB6B9" w14:textId="77777777" w:rsidTr="001552DD">
        <w:trPr>
          <w:trHeight w:val="1136"/>
        </w:trPr>
        <w:tc>
          <w:tcPr>
            <w:tcW w:w="1560" w:type="dxa"/>
            <w:hideMark/>
          </w:tcPr>
          <w:p w14:paraId="1564B14A" w14:textId="7A841241" w:rsidR="00EA75BD" w:rsidRPr="00427595" w:rsidRDefault="00EA75BD" w:rsidP="001F135A">
            <w:pPr>
              <w:rPr>
                <w:rFonts w:cstheme="minorHAnsi"/>
                <w:b/>
                <w:bCs/>
                <w:sz w:val="20"/>
                <w:szCs w:val="20"/>
                <w:lang w:eastAsia="en-AU"/>
              </w:rPr>
            </w:pPr>
            <w:r w:rsidRPr="00427595">
              <w:rPr>
                <w:rFonts w:cstheme="minorHAnsi"/>
                <w:b/>
                <w:bCs/>
                <w:sz w:val="20"/>
                <w:szCs w:val="20"/>
                <w:lang w:eastAsia="en-AU"/>
              </w:rPr>
              <w:t>Campaign name</w:t>
            </w:r>
          </w:p>
        </w:tc>
        <w:tc>
          <w:tcPr>
            <w:tcW w:w="1275" w:type="dxa"/>
            <w:hideMark/>
          </w:tcPr>
          <w:p w14:paraId="52F21CC1" w14:textId="77777777" w:rsidR="00EA75BD" w:rsidRPr="00427595" w:rsidRDefault="00EA75BD" w:rsidP="001F135A">
            <w:pPr>
              <w:rPr>
                <w:rFonts w:cstheme="minorHAnsi"/>
                <w:b/>
                <w:bCs/>
                <w:sz w:val="20"/>
                <w:szCs w:val="20"/>
                <w:lang w:eastAsia="en-AU"/>
              </w:rPr>
            </w:pPr>
            <w:r w:rsidRPr="00427595">
              <w:rPr>
                <w:rFonts w:cstheme="minorHAnsi"/>
                <w:b/>
                <w:bCs/>
                <w:sz w:val="20"/>
                <w:szCs w:val="20"/>
                <w:lang w:eastAsia="en-AU"/>
              </w:rPr>
              <w:t xml:space="preserve">Who </w:t>
            </w:r>
            <w:r w:rsidRPr="00427595">
              <w:rPr>
                <w:rFonts w:cstheme="minorHAnsi"/>
                <w:b/>
                <w:bCs/>
                <w:sz w:val="20"/>
                <w:szCs w:val="20"/>
                <w:lang w:eastAsia="en-AU"/>
              </w:rPr>
              <w:br/>
              <w:t xml:space="preserve">launched it/who </w:t>
            </w:r>
            <w:r w:rsidRPr="00427595">
              <w:rPr>
                <w:rFonts w:cstheme="minorHAnsi"/>
                <w:b/>
                <w:bCs/>
                <w:sz w:val="20"/>
                <w:szCs w:val="20"/>
                <w:lang w:eastAsia="en-AU"/>
              </w:rPr>
              <w:br/>
              <w:t>funded it?</w:t>
            </w:r>
          </w:p>
        </w:tc>
        <w:tc>
          <w:tcPr>
            <w:tcW w:w="1033" w:type="dxa"/>
            <w:hideMark/>
          </w:tcPr>
          <w:p w14:paraId="2D45ECC9" w14:textId="77777777" w:rsidR="00EA75BD" w:rsidRPr="00427595" w:rsidRDefault="00EA75BD" w:rsidP="001F135A">
            <w:pPr>
              <w:rPr>
                <w:rFonts w:cstheme="minorHAnsi"/>
                <w:b/>
                <w:bCs/>
                <w:sz w:val="20"/>
                <w:szCs w:val="20"/>
                <w:lang w:eastAsia="en-AU"/>
              </w:rPr>
            </w:pPr>
            <w:r w:rsidRPr="00427595">
              <w:rPr>
                <w:rFonts w:cstheme="minorHAnsi"/>
                <w:b/>
                <w:bCs/>
                <w:sz w:val="20"/>
                <w:szCs w:val="20"/>
                <w:lang w:eastAsia="en-AU"/>
              </w:rPr>
              <w:t>Timeline</w:t>
            </w:r>
          </w:p>
        </w:tc>
        <w:tc>
          <w:tcPr>
            <w:tcW w:w="1235" w:type="dxa"/>
            <w:hideMark/>
          </w:tcPr>
          <w:p w14:paraId="6E99983C" w14:textId="77777777" w:rsidR="00EA75BD" w:rsidRPr="00427595" w:rsidRDefault="00EA75BD" w:rsidP="001F135A">
            <w:pPr>
              <w:rPr>
                <w:rFonts w:cstheme="minorHAnsi"/>
                <w:b/>
                <w:bCs/>
                <w:sz w:val="20"/>
                <w:szCs w:val="20"/>
                <w:lang w:eastAsia="en-AU"/>
              </w:rPr>
            </w:pPr>
            <w:r w:rsidRPr="00427595">
              <w:rPr>
                <w:rFonts w:cstheme="minorHAnsi"/>
                <w:b/>
                <w:bCs/>
                <w:sz w:val="20"/>
                <w:szCs w:val="20"/>
                <w:lang w:eastAsia="en-AU"/>
              </w:rPr>
              <w:t>Target population</w:t>
            </w:r>
          </w:p>
        </w:tc>
        <w:tc>
          <w:tcPr>
            <w:tcW w:w="4111" w:type="dxa"/>
            <w:hideMark/>
          </w:tcPr>
          <w:p w14:paraId="15721F00" w14:textId="77777777" w:rsidR="00EA75BD" w:rsidRPr="00427595" w:rsidRDefault="00EA75BD" w:rsidP="001F135A">
            <w:pPr>
              <w:rPr>
                <w:rFonts w:cstheme="minorHAnsi"/>
                <w:b/>
                <w:bCs/>
                <w:sz w:val="20"/>
                <w:szCs w:val="20"/>
                <w:lang w:eastAsia="en-AU"/>
              </w:rPr>
            </w:pPr>
            <w:r w:rsidRPr="00427595">
              <w:rPr>
                <w:rFonts w:cstheme="minorHAnsi"/>
                <w:b/>
                <w:bCs/>
                <w:sz w:val="20"/>
                <w:szCs w:val="20"/>
                <w:lang w:eastAsia="en-AU"/>
              </w:rPr>
              <w:t>Overview and aim</w:t>
            </w:r>
            <w:r w:rsidRPr="00427595">
              <w:rPr>
                <w:rFonts w:cstheme="minorHAnsi"/>
                <w:b/>
                <w:bCs/>
                <w:sz w:val="20"/>
                <w:szCs w:val="20"/>
                <w:lang w:eastAsia="en-AU"/>
              </w:rPr>
              <w:br/>
              <w:t>of campaign</w:t>
            </w:r>
          </w:p>
        </w:tc>
        <w:tc>
          <w:tcPr>
            <w:tcW w:w="1559" w:type="dxa"/>
            <w:hideMark/>
          </w:tcPr>
          <w:p w14:paraId="561BF760" w14:textId="77777777" w:rsidR="00EA75BD" w:rsidRPr="00427595" w:rsidRDefault="00EA75BD" w:rsidP="001F135A">
            <w:pPr>
              <w:rPr>
                <w:rFonts w:cstheme="minorHAnsi"/>
                <w:b/>
                <w:bCs/>
                <w:sz w:val="20"/>
                <w:szCs w:val="20"/>
                <w:lang w:eastAsia="en-AU"/>
              </w:rPr>
            </w:pPr>
            <w:r w:rsidRPr="00427595">
              <w:rPr>
                <w:rFonts w:cstheme="minorHAnsi"/>
                <w:b/>
                <w:bCs/>
                <w:sz w:val="20"/>
                <w:szCs w:val="20"/>
                <w:lang w:eastAsia="en-AU"/>
              </w:rPr>
              <w:t>Key messages of campaign</w:t>
            </w:r>
          </w:p>
        </w:tc>
        <w:tc>
          <w:tcPr>
            <w:tcW w:w="1843" w:type="dxa"/>
            <w:hideMark/>
          </w:tcPr>
          <w:p w14:paraId="09EDF672" w14:textId="77777777" w:rsidR="00EA75BD" w:rsidRPr="00427595" w:rsidRDefault="00EA75BD" w:rsidP="001F135A">
            <w:pPr>
              <w:rPr>
                <w:rFonts w:cstheme="minorHAnsi"/>
                <w:b/>
                <w:bCs/>
                <w:color w:val="000000" w:themeColor="text1"/>
                <w:sz w:val="20"/>
                <w:szCs w:val="20"/>
              </w:rPr>
            </w:pPr>
            <w:r w:rsidRPr="00427595">
              <w:rPr>
                <w:rFonts w:cstheme="minorHAnsi"/>
                <w:b/>
                <w:bCs/>
                <w:sz w:val="20"/>
                <w:szCs w:val="20"/>
                <w:lang w:eastAsia="en-AU"/>
              </w:rPr>
              <w:t xml:space="preserve">Detail whether the campaign aligns with advice in the SAP </w:t>
            </w:r>
            <w:r>
              <w:rPr>
                <w:rFonts w:cstheme="minorHAnsi"/>
                <w:b/>
                <w:bCs/>
                <w:sz w:val="20"/>
                <w:szCs w:val="20"/>
                <w:lang w:eastAsia="en-AU"/>
              </w:rPr>
              <w:br/>
            </w:r>
            <w:r w:rsidRPr="00427595">
              <w:rPr>
                <w:rFonts w:cstheme="minorHAnsi"/>
                <w:b/>
                <w:bCs/>
                <w:sz w:val="16"/>
                <w:szCs w:val="16"/>
                <w:lang w:eastAsia="en-AU"/>
              </w:rPr>
              <w:t>(</w:t>
            </w:r>
            <w:r w:rsidRPr="00427595">
              <w:rPr>
                <w:rFonts w:cstheme="minorHAnsi"/>
                <w:b/>
                <w:bCs/>
                <w:color w:val="000000" w:themeColor="text1"/>
                <w:sz w:val="16"/>
                <w:szCs w:val="16"/>
              </w:rPr>
              <w:t xml:space="preserve">see notes for what </w:t>
            </w:r>
            <w:r w:rsidRPr="00427595">
              <w:rPr>
                <w:rFonts w:cstheme="minorHAnsi"/>
                <w:b/>
                <w:bCs/>
                <w:color w:val="000000" w:themeColor="text1"/>
                <w:sz w:val="16"/>
                <w:szCs w:val="16"/>
              </w:rPr>
              <w:br/>
              <w:t>A-C stands for)</w:t>
            </w:r>
          </w:p>
        </w:tc>
        <w:tc>
          <w:tcPr>
            <w:tcW w:w="1418" w:type="dxa"/>
            <w:hideMark/>
          </w:tcPr>
          <w:p w14:paraId="09141B5B" w14:textId="77777777" w:rsidR="00EA75BD" w:rsidRPr="00427595" w:rsidRDefault="00EA75BD" w:rsidP="001F135A">
            <w:pPr>
              <w:rPr>
                <w:rFonts w:eastAsia="Times New Roman" w:cstheme="minorHAnsi"/>
                <w:b/>
                <w:bCs/>
                <w:sz w:val="20"/>
                <w:szCs w:val="20"/>
                <w:lang w:eastAsia="en-AU"/>
              </w:rPr>
            </w:pPr>
            <w:r w:rsidRPr="00427595">
              <w:rPr>
                <w:rFonts w:eastAsia="Times New Roman" w:cstheme="minorHAnsi"/>
                <w:b/>
                <w:bCs/>
                <w:sz w:val="20"/>
                <w:szCs w:val="20"/>
                <w:lang w:eastAsia="en-AU"/>
              </w:rPr>
              <w:t>Setting/method of promotion</w:t>
            </w:r>
          </w:p>
        </w:tc>
        <w:tc>
          <w:tcPr>
            <w:tcW w:w="1275" w:type="dxa"/>
            <w:hideMark/>
          </w:tcPr>
          <w:p w14:paraId="636A1E6A" w14:textId="77777777" w:rsidR="00EA75BD" w:rsidRPr="00427595" w:rsidRDefault="00EA75BD" w:rsidP="001F135A">
            <w:pPr>
              <w:rPr>
                <w:rFonts w:eastAsia="Times New Roman" w:cstheme="minorHAnsi"/>
                <w:b/>
                <w:bCs/>
                <w:sz w:val="20"/>
                <w:szCs w:val="20"/>
                <w:lang w:eastAsia="en-AU"/>
              </w:rPr>
            </w:pPr>
            <w:r w:rsidRPr="00427595">
              <w:rPr>
                <w:rFonts w:eastAsia="Times New Roman" w:cstheme="minorHAnsi"/>
                <w:b/>
                <w:bCs/>
                <w:sz w:val="20"/>
                <w:szCs w:val="20"/>
                <w:lang w:eastAsia="en-AU"/>
              </w:rPr>
              <w:t>Resources included with the campaign</w:t>
            </w:r>
          </w:p>
        </w:tc>
      </w:tr>
      <w:tr w:rsidR="00EA75BD" w:rsidRPr="00427595" w14:paraId="0F67DD6E" w14:textId="77777777" w:rsidTr="001552DD">
        <w:trPr>
          <w:trHeight w:val="3257"/>
        </w:trPr>
        <w:tc>
          <w:tcPr>
            <w:tcW w:w="1560" w:type="dxa"/>
          </w:tcPr>
          <w:p w14:paraId="03F7DED5" w14:textId="1934B677" w:rsidR="00B65527" w:rsidRPr="00427595" w:rsidRDefault="00EA75BD" w:rsidP="0082093D">
            <w:pPr>
              <w:rPr>
                <w:rStyle w:val="normaltextrun"/>
                <w:rFonts w:cstheme="minorHAnsi"/>
                <w:color w:val="000000"/>
                <w:sz w:val="20"/>
                <w:szCs w:val="20"/>
                <w:bdr w:val="none" w:sz="0" w:space="0" w:color="auto" w:frame="1"/>
              </w:rPr>
            </w:pPr>
            <w:r w:rsidRPr="00427595">
              <w:rPr>
                <w:rStyle w:val="normaltextrun"/>
                <w:rFonts w:cstheme="minorHAnsi"/>
                <w:color w:val="000000"/>
                <w:sz w:val="20"/>
                <w:szCs w:val="20"/>
                <w:bdr w:val="none" w:sz="0" w:space="0" w:color="auto" w:frame="1"/>
              </w:rPr>
              <w:t>FASD awareness day</w:t>
            </w:r>
          </w:p>
        </w:tc>
        <w:tc>
          <w:tcPr>
            <w:tcW w:w="1275" w:type="dxa"/>
          </w:tcPr>
          <w:p w14:paraId="572C3C29" w14:textId="77777777" w:rsidR="00EA75BD" w:rsidRPr="00427595" w:rsidRDefault="00EA75BD" w:rsidP="001F135A">
            <w:pPr>
              <w:rPr>
                <w:rStyle w:val="normaltextrun"/>
                <w:rFonts w:cstheme="minorHAnsi"/>
                <w:sz w:val="20"/>
                <w:szCs w:val="20"/>
              </w:rPr>
            </w:pPr>
            <w:r w:rsidRPr="00427595">
              <w:rPr>
                <w:rStyle w:val="normaltextrun"/>
                <w:rFonts w:cstheme="minorHAnsi"/>
                <w:sz w:val="20"/>
                <w:szCs w:val="20"/>
              </w:rPr>
              <w:t>Launched: NOFASD</w:t>
            </w:r>
          </w:p>
          <w:p w14:paraId="12548C7D" w14:textId="0ECFA2AC" w:rsidR="00FE46DE" w:rsidRPr="00427595" w:rsidRDefault="00EA75BD" w:rsidP="001F135A">
            <w:pPr>
              <w:rPr>
                <w:rFonts w:cstheme="minorHAnsi"/>
                <w:sz w:val="20"/>
                <w:szCs w:val="20"/>
              </w:rPr>
            </w:pPr>
            <w:r w:rsidRPr="00427595">
              <w:rPr>
                <w:rStyle w:val="normaltextrun"/>
                <w:rFonts w:cstheme="minorHAnsi"/>
                <w:sz w:val="20"/>
                <w:szCs w:val="20"/>
              </w:rPr>
              <w:t xml:space="preserve">Funded: </w:t>
            </w:r>
            <w:r w:rsidR="00A53E95">
              <w:rPr>
                <w:rStyle w:val="normaltextrun"/>
                <w:rFonts w:cstheme="minorHAnsi"/>
                <w:sz w:val="20"/>
                <w:szCs w:val="20"/>
              </w:rPr>
              <w:t>DOHAC</w:t>
            </w:r>
          </w:p>
          <w:p w14:paraId="24E95082" w14:textId="77777777" w:rsidR="00EA75BD" w:rsidRPr="00427595" w:rsidRDefault="00EA75BD" w:rsidP="001F135A">
            <w:pPr>
              <w:rPr>
                <w:rFonts w:cstheme="minorHAnsi"/>
                <w:sz w:val="20"/>
                <w:szCs w:val="20"/>
              </w:rPr>
            </w:pPr>
          </w:p>
        </w:tc>
        <w:tc>
          <w:tcPr>
            <w:tcW w:w="1033" w:type="dxa"/>
          </w:tcPr>
          <w:p w14:paraId="25C2545C" w14:textId="77777777" w:rsidR="00EA75BD" w:rsidRPr="00427595" w:rsidRDefault="00EA75BD" w:rsidP="001F135A">
            <w:pPr>
              <w:rPr>
                <w:rFonts w:cstheme="minorHAnsi"/>
                <w:sz w:val="20"/>
                <w:szCs w:val="20"/>
              </w:rPr>
            </w:pPr>
            <w:r w:rsidRPr="00427595">
              <w:rPr>
                <w:rFonts w:cstheme="minorHAnsi"/>
                <w:sz w:val="20"/>
                <w:szCs w:val="20"/>
              </w:rPr>
              <w:t>1999-current</w:t>
            </w:r>
          </w:p>
        </w:tc>
        <w:tc>
          <w:tcPr>
            <w:tcW w:w="1235" w:type="dxa"/>
          </w:tcPr>
          <w:p w14:paraId="2B2B0BB0" w14:textId="77777777" w:rsidR="00EA75BD" w:rsidRPr="00427595" w:rsidRDefault="00EA75BD" w:rsidP="001F135A">
            <w:pPr>
              <w:rPr>
                <w:rFonts w:cstheme="minorHAnsi"/>
                <w:sz w:val="20"/>
                <w:szCs w:val="20"/>
              </w:rPr>
            </w:pPr>
            <w:r w:rsidRPr="00427595">
              <w:rPr>
                <w:rFonts w:eastAsia="Times New Roman" w:cstheme="minorHAnsi"/>
                <w:sz w:val="20"/>
                <w:szCs w:val="20"/>
                <w:lang w:eastAsia="en-AU"/>
              </w:rPr>
              <w:t>General population</w:t>
            </w:r>
          </w:p>
        </w:tc>
        <w:tc>
          <w:tcPr>
            <w:tcW w:w="4111" w:type="dxa"/>
          </w:tcPr>
          <w:p w14:paraId="2D6C369B" w14:textId="77777777" w:rsidR="00EA75BD" w:rsidRPr="00427595" w:rsidRDefault="00EA75BD" w:rsidP="001F135A">
            <w:pPr>
              <w:rPr>
                <w:rStyle w:val="normaltextrun"/>
                <w:rFonts w:cstheme="minorHAnsi"/>
                <w:sz w:val="20"/>
                <w:szCs w:val="20"/>
              </w:rPr>
            </w:pPr>
            <w:r w:rsidRPr="00427595">
              <w:rPr>
                <w:rStyle w:val="normaltextrun"/>
                <w:rFonts w:cstheme="minorHAnsi"/>
                <w:color w:val="000000" w:themeColor="text1"/>
                <w:sz w:val="20"/>
                <w:szCs w:val="20"/>
              </w:rPr>
              <w:t xml:space="preserve">Aim: provide </w:t>
            </w:r>
            <w:r w:rsidRPr="00427595">
              <w:rPr>
                <w:rStyle w:val="normaltextrun"/>
                <w:rFonts w:cstheme="minorHAnsi"/>
                <w:sz w:val="20"/>
                <w:szCs w:val="20"/>
              </w:rPr>
              <w:t>information about the risks of alcohol consumption during pregnancy</w:t>
            </w:r>
          </w:p>
          <w:p w14:paraId="2B779FB8" w14:textId="77777777" w:rsidR="00EA75BD" w:rsidRPr="00427595" w:rsidRDefault="00EA75BD" w:rsidP="001F135A">
            <w:pPr>
              <w:rPr>
                <w:rStyle w:val="eop"/>
                <w:rFonts w:cstheme="minorHAnsi"/>
                <w:sz w:val="20"/>
                <w:szCs w:val="20"/>
              </w:rPr>
            </w:pPr>
            <w:r w:rsidRPr="00427595">
              <w:rPr>
                <w:rStyle w:val="normaltextrun"/>
                <w:rFonts w:cstheme="minorHAnsi"/>
                <w:sz w:val="20"/>
                <w:szCs w:val="20"/>
              </w:rPr>
              <w:t>Examples of events conducted include:</w:t>
            </w:r>
          </w:p>
          <w:p w14:paraId="27370D4B" w14:textId="77777777" w:rsidR="00EA75BD" w:rsidRPr="00427595" w:rsidRDefault="00EA75BD" w:rsidP="001F135A">
            <w:pPr>
              <w:rPr>
                <w:rStyle w:val="eop"/>
                <w:rFonts w:cstheme="minorHAnsi"/>
                <w:sz w:val="20"/>
                <w:szCs w:val="20"/>
              </w:rPr>
            </w:pPr>
            <w:r w:rsidRPr="00427595">
              <w:rPr>
                <w:rStyle w:val="normaltextrun"/>
                <w:rFonts w:cstheme="minorHAnsi"/>
                <w:sz w:val="20"/>
                <w:szCs w:val="20"/>
              </w:rPr>
              <w:t xml:space="preserve">- Monash Children's Hospital launch of the </w:t>
            </w:r>
            <w:proofErr w:type="spellStart"/>
            <w:r w:rsidRPr="00427595">
              <w:rPr>
                <w:rStyle w:val="normaltextrun"/>
                <w:rFonts w:cstheme="minorHAnsi"/>
                <w:sz w:val="20"/>
                <w:szCs w:val="20"/>
              </w:rPr>
              <w:t>VicFAS</w:t>
            </w:r>
            <w:proofErr w:type="spellEnd"/>
            <w:r w:rsidRPr="00427595">
              <w:rPr>
                <w:rStyle w:val="normaltextrun"/>
                <w:rFonts w:cstheme="minorHAnsi"/>
                <w:sz w:val="20"/>
                <w:szCs w:val="20"/>
              </w:rPr>
              <w:t xml:space="preserve"> FASD clinic</w:t>
            </w:r>
            <w:r w:rsidRPr="00427595">
              <w:rPr>
                <w:rStyle w:val="eop"/>
                <w:rFonts w:cstheme="minorHAnsi"/>
                <w:sz w:val="20"/>
                <w:szCs w:val="20"/>
              </w:rPr>
              <w:t>, s</w:t>
            </w:r>
            <w:r w:rsidRPr="00427595">
              <w:rPr>
                <w:rStyle w:val="normaltextrun"/>
                <w:rFonts w:cstheme="minorHAnsi"/>
                <w:sz w:val="20"/>
                <w:szCs w:val="20"/>
              </w:rPr>
              <w:t>eminar for child protection workers in Dandenong</w:t>
            </w:r>
            <w:r w:rsidRPr="00427595">
              <w:rPr>
                <w:rStyle w:val="eop"/>
                <w:rFonts w:cstheme="minorHAnsi"/>
                <w:sz w:val="20"/>
                <w:szCs w:val="20"/>
              </w:rPr>
              <w:t xml:space="preserve"> (VIC), and </w:t>
            </w:r>
            <w:r w:rsidRPr="00427595">
              <w:rPr>
                <w:rStyle w:val="normaltextrun"/>
                <w:rFonts w:cstheme="minorHAnsi"/>
                <w:sz w:val="20"/>
                <w:szCs w:val="20"/>
              </w:rPr>
              <w:t>FASD awareness event in Bendigo (regional VIC) (</w:t>
            </w:r>
            <w:hyperlink r:id="rId15" w:tgtFrame="_blank" w:history="1">
              <w:r w:rsidRPr="00427595">
                <w:rPr>
                  <w:rStyle w:val="normaltextrun"/>
                  <w:rFonts w:cstheme="minorHAnsi"/>
                  <w:color w:val="0563C1"/>
                  <w:sz w:val="20"/>
                  <w:szCs w:val="20"/>
                </w:rPr>
                <w:t>Link</w:t>
              </w:r>
            </w:hyperlink>
            <w:r w:rsidRPr="00427595">
              <w:rPr>
                <w:rStyle w:val="eop"/>
                <w:rFonts w:cstheme="minorHAnsi"/>
                <w:sz w:val="20"/>
                <w:szCs w:val="20"/>
              </w:rPr>
              <w:t>)</w:t>
            </w:r>
          </w:p>
          <w:p w14:paraId="0605B99C" w14:textId="77777777" w:rsidR="00EA75BD" w:rsidRPr="00427595" w:rsidRDefault="00EA75BD" w:rsidP="001F135A">
            <w:pPr>
              <w:rPr>
                <w:rStyle w:val="eop"/>
                <w:rFonts w:cstheme="minorHAnsi"/>
                <w:sz w:val="20"/>
                <w:szCs w:val="20"/>
              </w:rPr>
            </w:pPr>
            <w:r w:rsidRPr="00427595">
              <w:rPr>
                <w:rStyle w:val="eop"/>
                <w:rFonts w:cstheme="minorHAnsi"/>
                <w:sz w:val="20"/>
                <w:szCs w:val="20"/>
              </w:rPr>
              <w:t>- NYPC Women's Council FASD awareness breakfast, in-service training event and awareness workshops.</w:t>
            </w:r>
          </w:p>
          <w:p w14:paraId="24AE5477" w14:textId="77777777" w:rsidR="00EA75BD" w:rsidRPr="00427595" w:rsidRDefault="00EA75BD" w:rsidP="001F135A">
            <w:pPr>
              <w:rPr>
                <w:rStyle w:val="normaltextrun"/>
                <w:rFonts w:cstheme="minorHAnsi"/>
                <w:color w:val="000000" w:themeColor="text1"/>
                <w:sz w:val="20"/>
                <w:szCs w:val="20"/>
              </w:rPr>
            </w:pPr>
            <w:r w:rsidRPr="00427595">
              <w:rPr>
                <w:rFonts w:cstheme="minorHAnsi"/>
                <w:sz w:val="20"/>
                <w:szCs w:val="20"/>
              </w:rPr>
              <w:t xml:space="preserve">- </w:t>
            </w:r>
            <w:r w:rsidRPr="00427595">
              <w:rPr>
                <w:rStyle w:val="normaltextrun"/>
                <w:rFonts w:cstheme="minorHAnsi"/>
                <w:sz w:val="20"/>
                <w:szCs w:val="20"/>
              </w:rPr>
              <w:t>Red Shoes Rock campaign (</w:t>
            </w:r>
            <w:hyperlink r:id="rId16" w:tgtFrame="_blank" w:history="1">
              <w:r w:rsidRPr="00427595">
                <w:rPr>
                  <w:rStyle w:val="normaltextrun"/>
                  <w:rFonts w:cstheme="minorHAnsi"/>
                  <w:color w:val="0563C1"/>
                  <w:sz w:val="20"/>
                  <w:szCs w:val="20"/>
                </w:rPr>
                <w:t>Link</w:t>
              </w:r>
            </w:hyperlink>
            <w:r w:rsidRPr="00427595">
              <w:rPr>
                <w:rStyle w:val="normaltextrun"/>
                <w:rFonts w:cstheme="minorHAnsi"/>
                <w:sz w:val="20"/>
                <w:szCs w:val="20"/>
              </w:rPr>
              <w:t>)</w:t>
            </w:r>
          </w:p>
        </w:tc>
        <w:tc>
          <w:tcPr>
            <w:tcW w:w="1559" w:type="dxa"/>
          </w:tcPr>
          <w:p w14:paraId="4EEB14F3"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There is no safe amount of alcohol that can be consumed during pregnancy</w:t>
            </w:r>
          </w:p>
          <w:p w14:paraId="2B8F7F34" w14:textId="77777777" w:rsidR="00EA75BD" w:rsidRPr="00427595" w:rsidRDefault="00EA75BD" w:rsidP="001F135A">
            <w:pPr>
              <w:rPr>
                <w:rFonts w:eastAsia="Times New Roman" w:cstheme="minorHAnsi"/>
                <w:sz w:val="20"/>
                <w:szCs w:val="20"/>
                <w:lang w:eastAsia="en-AU"/>
              </w:rPr>
            </w:pPr>
          </w:p>
          <w:p w14:paraId="3B0FA7F6" w14:textId="77777777" w:rsidR="00EA75BD" w:rsidRPr="00427595" w:rsidRDefault="00EA75BD" w:rsidP="001F135A">
            <w:pPr>
              <w:rPr>
                <w:rFonts w:cstheme="minorHAnsi"/>
                <w:sz w:val="20"/>
                <w:szCs w:val="20"/>
              </w:rPr>
            </w:pPr>
            <w:r w:rsidRPr="00427595">
              <w:rPr>
                <w:rFonts w:eastAsia="Times New Roman" w:cstheme="minorHAnsi"/>
                <w:sz w:val="20"/>
                <w:szCs w:val="20"/>
                <w:lang w:eastAsia="en-AU"/>
              </w:rPr>
              <w:t>The whole community is responsible for supporting alcohol free pregnancies</w:t>
            </w:r>
          </w:p>
        </w:tc>
        <w:tc>
          <w:tcPr>
            <w:tcW w:w="1843" w:type="dxa"/>
          </w:tcPr>
          <w:p w14:paraId="62AB5970" w14:textId="77777777" w:rsidR="00EA75BD" w:rsidRPr="00377126" w:rsidRDefault="00EA75BD" w:rsidP="001F135A">
            <w:pPr>
              <w:rPr>
                <w:rStyle w:val="normaltextrun"/>
                <w:rFonts w:cstheme="minorHAnsi"/>
                <w:color w:val="000000" w:themeColor="text1"/>
                <w:sz w:val="20"/>
                <w:szCs w:val="20"/>
              </w:rPr>
            </w:pPr>
            <w:r w:rsidRPr="00427595">
              <w:rPr>
                <w:rStyle w:val="normaltextrun"/>
                <w:rFonts w:cstheme="minorHAnsi"/>
                <w:sz w:val="20"/>
                <w:szCs w:val="20"/>
              </w:rPr>
              <w:t xml:space="preserve">A: </w:t>
            </w:r>
            <w:r w:rsidRPr="00427595">
              <w:rPr>
                <w:rStyle w:val="normaltextrun"/>
                <w:rFonts w:cstheme="minorHAnsi"/>
                <w:color w:val="000000" w:themeColor="text1"/>
                <w:sz w:val="20"/>
                <w:szCs w:val="20"/>
              </w:rPr>
              <w:t>discusses alcohol-related harms and FASD</w:t>
            </w:r>
          </w:p>
          <w:p w14:paraId="62930C0E" w14:textId="77777777" w:rsidR="00EA75BD" w:rsidRPr="00427595" w:rsidRDefault="00EA75BD" w:rsidP="001F135A">
            <w:pPr>
              <w:rPr>
                <w:rStyle w:val="normaltextrun"/>
                <w:rFonts w:cstheme="minorHAnsi"/>
                <w:sz w:val="20"/>
                <w:szCs w:val="20"/>
              </w:rPr>
            </w:pPr>
            <w:r w:rsidRPr="00427595">
              <w:rPr>
                <w:rStyle w:val="normaltextrun"/>
                <w:rFonts w:cstheme="minorHAnsi"/>
                <w:sz w:val="20"/>
                <w:szCs w:val="20"/>
              </w:rPr>
              <w:t>B: key message across initiatives is that no amount of alcohol is safe</w:t>
            </w:r>
            <w:r w:rsidRPr="00427595">
              <w:rPr>
                <w:rStyle w:val="eop"/>
                <w:rFonts w:cstheme="minorHAnsi"/>
                <w:sz w:val="20"/>
                <w:szCs w:val="20"/>
              </w:rPr>
              <w:t> </w:t>
            </w:r>
          </w:p>
          <w:p w14:paraId="3E426448" w14:textId="77777777" w:rsidR="00EA75BD" w:rsidRPr="00427595" w:rsidRDefault="00EA75BD" w:rsidP="001F135A">
            <w:pPr>
              <w:rPr>
                <w:rFonts w:cstheme="minorHAnsi"/>
                <w:sz w:val="20"/>
                <w:szCs w:val="20"/>
              </w:rPr>
            </w:pPr>
            <w:r w:rsidRPr="00427595">
              <w:rPr>
                <w:rStyle w:val="normaltextrun"/>
                <w:rFonts w:cstheme="minorHAnsi"/>
                <w:sz w:val="20"/>
                <w:szCs w:val="20"/>
              </w:rPr>
              <w:t>C:</w:t>
            </w:r>
            <w:r w:rsidRPr="00427595">
              <w:rPr>
                <w:rStyle w:val="eop"/>
                <w:rFonts w:cstheme="minorHAnsi"/>
                <w:sz w:val="20"/>
                <w:szCs w:val="20"/>
              </w:rPr>
              <w:t> </w:t>
            </w:r>
            <w:r w:rsidRPr="00427595">
              <w:rPr>
                <w:rStyle w:val="normaltextrun"/>
                <w:rFonts w:cstheme="minorHAnsi"/>
                <w:color w:val="000000" w:themeColor="text1"/>
                <w:sz w:val="20"/>
                <w:szCs w:val="20"/>
              </w:rPr>
              <w:t>increases support and reduces stigma</w:t>
            </w:r>
            <w:r w:rsidRPr="00427595">
              <w:rPr>
                <w:rStyle w:val="eop"/>
                <w:rFonts w:cstheme="minorHAnsi"/>
                <w:color w:val="000000" w:themeColor="text1"/>
                <w:sz w:val="20"/>
                <w:szCs w:val="20"/>
              </w:rPr>
              <w:t> </w:t>
            </w:r>
          </w:p>
        </w:tc>
        <w:tc>
          <w:tcPr>
            <w:tcW w:w="1418" w:type="dxa"/>
          </w:tcPr>
          <w:p w14:paraId="140DE6EA"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Multiple platforms including social media as well as in person at various events (when allowed). </w:t>
            </w:r>
          </w:p>
        </w:tc>
        <w:tc>
          <w:tcPr>
            <w:tcW w:w="1275" w:type="dxa"/>
          </w:tcPr>
          <w:p w14:paraId="746060CB" w14:textId="77777777" w:rsidR="00EA75BD" w:rsidRPr="00427595" w:rsidRDefault="00EA75BD" w:rsidP="001F135A">
            <w:pPr>
              <w:rPr>
                <w:rStyle w:val="normaltextrun"/>
                <w:rFonts w:cstheme="minorHAnsi"/>
                <w:sz w:val="20"/>
                <w:szCs w:val="20"/>
              </w:rPr>
            </w:pPr>
            <w:r w:rsidRPr="00427595">
              <w:rPr>
                <w:rStyle w:val="normaltextrun"/>
                <w:rFonts w:cstheme="minorHAnsi"/>
                <w:sz w:val="20"/>
                <w:szCs w:val="20"/>
              </w:rPr>
              <w:t>NOFASD Australia provides materials for hosting FASD awareness events</w:t>
            </w:r>
          </w:p>
          <w:p w14:paraId="306E3805" w14:textId="77777777" w:rsidR="00EA75BD" w:rsidRPr="00427595" w:rsidRDefault="00EA75BD" w:rsidP="001F135A">
            <w:pPr>
              <w:rPr>
                <w:rStyle w:val="normaltextrun"/>
                <w:rFonts w:cstheme="minorHAnsi"/>
                <w:sz w:val="20"/>
                <w:szCs w:val="20"/>
              </w:rPr>
            </w:pPr>
            <w:r w:rsidRPr="00427595">
              <w:rPr>
                <w:rStyle w:val="normaltextrun"/>
                <w:rFonts w:cstheme="minorHAnsi"/>
                <w:sz w:val="20"/>
                <w:szCs w:val="20"/>
              </w:rPr>
              <w:t>Information pack</w:t>
            </w:r>
          </w:p>
        </w:tc>
      </w:tr>
      <w:tr w:rsidR="00EA75BD" w:rsidRPr="00427595" w14:paraId="718B56A6" w14:textId="77777777" w:rsidTr="001552DD">
        <w:trPr>
          <w:trHeight w:val="3257"/>
        </w:trPr>
        <w:tc>
          <w:tcPr>
            <w:tcW w:w="1560" w:type="dxa"/>
          </w:tcPr>
          <w:p w14:paraId="1EA66EA0" w14:textId="77777777" w:rsidR="00EA75BD" w:rsidRPr="00427595" w:rsidRDefault="00EA75BD" w:rsidP="001F135A">
            <w:pPr>
              <w:rPr>
                <w:rStyle w:val="normaltextrun"/>
                <w:rFonts w:cstheme="minorHAnsi"/>
                <w:color w:val="000000"/>
                <w:sz w:val="20"/>
                <w:szCs w:val="20"/>
                <w:bdr w:val="none" w:sz="0" w:space="0" w:color="auto" w:frame="1"/>
              </w:rPr>
            </w:pPr>
            <w:r w:rsidRPr="00427595">
              <w:rPr>
                <w:rStyle w:val="normaltextrun"/>
                <w:rFonts w:cstheme="minorHAnsi"/>
                <w:color w:val="000000"/>
                <w:sz w:val="20"/>
                <w:szCs w:val="20"/>
                <w:bdr w:val="none" w:sz="0" w:space="0" w:color="auto" w:frame="1"/>
              </w:rPr>
              <w:t>Women Want to Know</w:t>
            </w:r>
          </w:p>
        </w:tc>
        <w:tc>
          <w:tcPr>
            <w:tcW w:w="1275" w:type="dxa"/>
          </w:tcPr>
          <w:p w14:paraId="71EEA34C" w14:textId="4EA05DDA" w:rsidR="00EA75BD" w:rsidRPr="00377126" w:rsidRDefault="00EA75BD" w:rsidP="001F135A">
            <w:pPr>
              <w:rPr>
                <w:rFonts w:cstheme="minorHAnsi"/>
                <w:color w:val="000000"/>
                <w:sz w:val="20"/>
                <w:szCs w:val="20"/>
                <w:shd w:val="clear" w:color="auto" w:fill="FFFFFF"/>
              </w:rPr>
            </w:pPr>
            <w:r w:rsidRPr="00427595">
              <w:rPr>
                <w:rFonts w:cstheme="minorHAnsi"/>
                <w:sz w:val="20"/>
                <w:szCs w:val="20"/>
              </w:rPr>
              <w:t xml:space="preserve">Launched: </w:t>
            </w:r>
            <w:r w:rsidR="000B1FD9">
              <w:rPr>
                <w:rFonts w:cstheme="minorHAnsi"/>
                <w:sz w:val="20"/>
                <w:szCs w:val="20"/>
              </w:rPr>
              <w:t>DOHAC</w:t>
            </w:r>
            <w:r w:rsidRPr="00427595">
              <w:rPr>
                <w:rFonts w:cstheme="minorHAnsi"/>
                <w:sz w:val="20"/>
                <w:szCs w:val="20"/>
              </w:rPr>
              <w:t xml:space="preserve"> and FARE</w:t>
            </w:r>
          </w:p>
          <w:p w14:paraId="6AFB9D22" w14:textId="793D44F7" w:rsidR="00EA75BD" w:rsidRPr="00427595" w:rsidRDefault="00EA75BD" w:rsidP="001F135A">
            <w:pPr>
              <w:rPr>
                <w:rStyle w:val="normaltextrun"/>
                <w:rFonts w:cstheme="minorHAnsi"/>
                <w:color w:val="000000"/>
                <w:sz w:val="20"/>
                <w:szCs w:val="20"/>
                <w:shd w:val="clear" w:color="auto" w:fill="FFFFFF"/>
              </w:rPr>
            </w:pPr>
            <w:r w:rsidRPr="00427595">
              <w:rPr>
                <w:rFonts w:cstheme="minorHAnsi"/>
                <w:sz w:val="20"/>
                <w:szCs w:val="20"/>
              </w:rPr>
              <w:t xml:space="preserve">Funded: </w:t>
            </w:r>
            <w:r w:rsidR="000B1FD9">
              <w:rPr>
                <w:rFonts w:cstheme="minorHAnsi"/>
                <w:sz w:val="20"/>
                <w:szCs w:val="20"/>
              </w:rPr>
              <w:t xml:space="preserve"> DOHAC</w:t>
            </w:r>
          </w:p>
        </w:tc>
        <w:tc>
          <w:tcPr>
            <w:tcW w:w="1033" w:type="dxa"/>
          </w:tcPr>
          <w:p w14:paraId="51C80B60" w14:textId="77777777" w:rsidR="00EA75BD" w:rsidRPr="00427595" w:rsidRDefault="00EA75BD" w:rsidP="001F135A">
            <w:pPr>
              <w:rPr>
                <w:rFonts w:cstheme="minorHAnsi"/>
                <w:sz w:val="20"/>
                <w:szCs w:val="20"/>
              </w:rPr>
            </w:pPr>
            <w:r w:rsidRPr="00427595">
              <w:rPr>
                <w:rFonts w:cstheme="minorHAnsi"/>
                <w:sz w:val="20"/>
                <w:szCs w:val="20"/>
              </w:rPr>
              <w:t>Program was first initiated in 2014, however there have been resources added recently (2018-2019)</w:t>
            </w:r>
          </w:p>
        </w:tc>
        <w:tc>
          <w:tcPr>
            <w:tcW w:w="1235" w:type="dxa"/>
          </w:tcPr>
          <w:p w14:paraId="02693C9E" w14:textId="77777777" w:rsidR="00EA75BD" w:rsidRPr="00427595" w:rsidRDefault="00EA75BD" w:rsidP="001F135A">
            <w:pPr>
              <w:rPr>
                <w:rStyle w:val="normaltextrun"/>
                <w:rFonts w:cstheme="minorHAnsi"/>
                <w:color w:val="000000"/>
                <w:sz w:val="20"/>
                <w:szCs w:val="20"/>
                <w:shd w:val="clear" w:color="auto" w:fill="FFFFFF"/>
              </w:rPr>
            </w:pPr>
            <w:r w:rsidRPr="00427595">
              <w:rPr>
                <w:rFonts w:cstheme="minorHAnsi"/>
                <w:sz w:val="20"/>
                <w:szCs w:val="20"/>
              </w:rPr>
              <w:t>Women who are planning a pregnancy, are pregnant, and health professionals</w:t>
            </w:r>
          </w:p>
        </w:tc>
        <w:tc>
          <w:tcPr>
            <w:tcW w:w="4111" w:type="dxa"/>
          </w:tcPr>
          <w:p w14:paraId="1A472B9A" w14:textId="77777777" w:rsidR="00EA75BD" w:rsidRPr="00427595" w:rsidRDefault="00EA75BD" w:rsidP="001F135A">
            <w:pPr>
              <w:rPr>
                <w:rStyle w:val="normaltextrun"/>
                <w:rFonts w:cstheme="minorHAnsi"/>
                <w:color w:val="000000" w:themeColor="text1"/>
                <w:sz w:val="20"/>
                <w:szCs w:val="20"/>
              </w:rPr>
            </w:pPr>
            <w:r w:rsidRPr="00427595">
              <w:rPr>
                <w:rStyle w:val="normaltextrun"/>
                <w:rFonts w:cstheme="minorHAnsi"/>
                <w:color w:val="000000" w:themeColor="text1"/>
                <w:sz w:val="20"/>
                <w:szCs w:val="20"/>
              </w:rPr>
              <w:t>Overview:</w:t>
            </w:r>
            <w:r w:rsidRPr="00427595">
              <w:rPr>
                <w:rStyle w:val="eop"/>
                <w:rFonts w:cstheme="minorHAnsi"/>
                <w:color w:val="000000" w:themeColor="text1"/>
                <w:sz w:val="20"/>
                <w:szCs w:val="20"/>
              </w:rPr>
              <w:t> </w:t>
            </w:r>
            <w:r w:rsidRPr="00427595">
              <w:rPr>
                <w:rStyle w:val="normaltextrun"/>
                <w:rFonts w:cstheme="minorHAnsi"/>
                <w:color w:val="000000" w:themeColor="text1"/>
                <w:sz w:val="20"/>
                <w:szCs w:val="20"/>
              </w:rPr>
              <w:t>provides information about alcohol and pregnancy, breastfeeding, or planning a pregnancy; dispels myths about pregnancy and alcohol</w:t>
            </w:r>
            <w:r w:rsidRPr="00427595">
              <w:rPr>
                <w:rStyle w:val="eop"/>
                <w:rFonts w:cstheme="minorHAnsi"/>
                <w:color w:val="000000" w:themeColor="text1"/>
                <w:sz w:val="20"/>
                <w:szCs w:val="20"/>
              </w:rPr>
              <w:t xml:space="preserve">; provides </w:t>
            </w:r>
            <w:r w:rsidRPr="00427595">
              <w:rPr>
                <w:rStyle w:val="normaltextrun"/>
                <w:rFonts w:cstheme="minorHAnsi"/>
                <w:color w:val="000000" w:themeColor="text1"/>
                <w:sz w:val="20"/>
                <w:szCs w:val="20"/>
              </w:rPr>
              <w:t>guides for health professionals to have conversations about alcohol use with patients</w:t>
            </w:r>
            <w:r w:rsidRPr="00427595">
              <w:rPr>
                <w:rStyle w:val="eop"/>
                <w:rFonts w:cstheme="minorHAnsi"/>
                <w:color w:val="000000" w:themeColor="text1"/>
                <w:sz w:val="20"/>
                <w:szCs w:val="20"/>
              </w:rPr>
              <w:t xml:space="preserve">; </w:t>
            </w:r>
            <w:r w:rsidRPr="00427595">
              <w:rPr>
                <w:rStyle w:val="normaltextrun"/>
                <w:rFonts w:cstheme="minorHAnsi"/>
                <w:color w:val="000000" w:themeColor="text1"/>
                <w:sz w:val="20"/>
                <w:szCs w:val="20"/>
              </w:rPr>
              <w:t>discusses how misinformation impacts the choices of women who are pregnant</w:t>
            </w:r>
          </w:p>
          <w:p w14:paraId="37608140" w14:textId="77777777" w:rsidR="00EA75BD" w:rsidRPr="00427595" w:rsidRDefault="00EA75BD" w:rsidP="001F135A">
            <w:pPr>
              <w:rPr>
                <w:rStyle w:val="normaltextrun"/>
                <w:rFonts w:cstheme="minorHAnsi"/>
                <w:color w:val="000000" w:themeColor="text1"/>
                <w:sz w:val="20"/>
                <w:szCs w:val="20"/>
              </w:rPr>
            </w:pPr>
            <w:r w:rsidRPr="00427595">
              <w:rPr>
                <w:rStyle w:val="normaltextrun"/>
                <w:rFonts w:cstheme="minorHAnsi"/>
                <w:color w:val="000000" w:themeColor="text1"/>
                <w:sz w:val="20"/>
                <w:szCs w:val="20"/>
              </w:rPr>
              <w:t>Aim: help ensure women have the right advice they need to give their baby the best start in life</w:t>
            </w:r>
            <w:r w:rsidRPr="00427595">
              <w:rPr>
                <w:rStyle w:val="eop"/>
                <w:rFonts w:cstheme="minorHAnsi"/>
                <w:color w:val="000000" w:themeColor="text1"/>
                <w:sz w:val="20"/>
                <w:szCs w:val="20"/>
              </w:rPr>
              <w:t xml:space="preserve">; </w:t>
            </w:r>
            <w:r w:rsidRPr="00427595">
              <w:rPr>
                <w:rStyle w:val="normaltextrun"/>
                <w:rFonts w:cstheme="minorHAnsi"/>
                <w:color w:val="000000" w:themeColor="text1"/>
                <w:sz w:val="20"/>
                <w:szCs w:val="20"/>
              </w:rPr>
              <w:t>give professionals the skills and knowledge they need to discuss alcohol and pregnancy with women</w:t>
            </w:r>
            <w:r w:rsidRPr="00427595">
              <w:rPr>
                <w:rStyle w:val="normaltextrun"/>
                <w:rFonts w:cstheme="minorHAnsi"/>
                <w:color w:val="000000" w:themeColor="text1"/>
                <w:sz w:val="20"/>
                <w:szCs w:val="20"/>
              </w:rPr>
              <w:br/>
            </w:r>
            <w:r w:rsidRPr="00427595">
              <w:rPr>
                <w:rFonts w:cstheme="minorHAnsi"/>
                <w:sz w:val="20"/>
                <w:szCs w:val="20"/>
              </w:rPr>
              <w:t>(</w:t>
            </w:r>
            <w:hyperlink r:id="rId17" w:history="1">
              <w:r w:rsidRPr="00427595">
                <w:rPr>
                  <w:rStyle w:val="Hyperlink"/>
                  <w:rFonts w:cstheme="minorHAnsi"/>
                  <w:sz w:val="20"/>
                  <w:szCs w:val="20"/>
                </w:rPr>
                <w:t>Link</w:t>
              </w:r>
            </w:hyperlink>
            <w:r w:rsidRPr="00427595">
              <w:rPr>
                <w:rFonts w:cstheme="minorHAnsi"/>
                <w:sz w:val="20"/>
                <w:szCs w:val="20"/>
              </w:rPr>
              <w:t>)</w:t>
            </w:r>
          </w:p>
        </w:tc>
        <w:tc>
          <w:tcPr>
            <w:tcW w:w="1559" w:type="dxa"/>
          </w:tcPr>
          <w:p w14:paraId="0C4B379D" w14:textId="77777777" w:rsidR="00EA75BD" w:rsidRPr="00427595" w:rsidRDefault="00EA75BD" w:rsidP="001F135A">
            <w:pPr>
              <w:rPr>
                <w:rFonts w:cstheme="minorHAnsi"/>
                <w:sz w:val="20"/>
                <w:szCs w:val="20"/>
              </w:rPr>
            </w:pPr>
            <w:r w:rsidRPr="00427595">
              <w:rPr>
                <w:rFonts w:cstheme="minorHAnsi"/>
                <w:sz w:val="20"/>
                <w:szCs w:val="20"/>
              </w:rPr>
              <w:t xml:space="preserve">There is no safe amount of alcohol use during pregnancy </w:t>
            </w:r>
          </w:p>
          <w:p w14:paraId="3CA140D3" w14:textId="77777777" w:rsidR="00EA75BD" w:rsidRPr="00427595" w:rsidRDefault="00EA75BD" w:rsidP="001F135A">
            <w:pPr>
              <w:rPr>
                <w:rStyle w:val="normaltextrun"/>
                <w:rFonts w:cstheme="minorHAnsi"/>
                <w:color w:val="000000"/>
                <w:sz w:val="20"/>
                <w:szCs w:val="20"/>
                <w:shd w:val="clear" w:color="auto" w:fill="FFFFFF"/>
              </w:rPr>
            </w:pPr>
            <w:r w:rsidRPr="00427595">
              <w:rPr>
                <w:rFonts w:cstheme="minorHAnsi"/>
                <w:sz w:val="20"/>
                <w:szCs w:val="20"/>
              </w:rPr>
              <w:t xml:space="preserve">It is never too late to stop drinking </w:t>
            </w:r>
          </w:p>
        </w:tc>
        <w:tc>
          <w:tcPr>
            <w:tcW w:w="1843" w:type="dxa"/>
          </w:tcPr>
          <w:p w14:paraId="1140C0BD" w14:textId="77777777" w:rsidR="00EA75BD" w:rsidRPr="00427595" w:rsidRDefault="00EA75BD" w:rsidP="001F135A">
            <w:pPr>
              <w:rPr>
                <w:rFonts w:cstheme="minorHAnsi"/>
                <w:sz w:val="20"/>
                <w:szCs w:val="20"/>
              </w:rPr>
            </w:pPr>
            <w:r w:rsidRPr="00427595">
              <w:rPr>
                <w:rFonts w:cstheme="minorHAnsi"/>
                <w:sz w:val="20"/>
                <w:szCs w:val="20"/>
              </w:rPr>
              <w:t>A: discuses FASD and alcohol-related harms </w:t>
            </w:r>
          </w:p>
          <w:p w14:paraId="7C2EBD37" w14:textId="77777777" w:rsidR="00EA75BD" w:rsidRPr="00427595" w:rsidRDefault="00EA75BD" w:rsidP="001F135A">
            <w:pPr>
              <w:rPr>
                <w:rFonts w:cstheme="minorHAnsi"/>
                <w:sz w:val="20"/>
                <w:szCs w:val="20"/>
              </w:rPr>
            </w:pPr>
            <w:r w:rsidRPr="00427595">
              <w:rPr>
                <w:rFonts w:cstheme="minorHAnsi"/>
                <w:sz w:val="20"/>
                <w:szCs w:val="20"/>
              </w:rPr>
              <w:t>B: no amount of alcohol is safe </w:t>
            </w:r>
          </w:p>
          <w:p w14:paraId="281DEDC7" w14:textId="77777777" w:rsidR="00EA75BD" w:rsidRPr="00427595" w:rsidRDefault="00EA75BD" w:rsidP="001F135A">
            <w:pPr>
              <w:rPr>
                <w:rStyle w:val="normaltextrun"/>
                <w:rFonts w:cstheme="minorHAnsi"/>
                <w:sz w:val="20"/>
                <w:szCs w:val="20"/>
              </w:rPr>
            </w:pPr>
            <w:r w:rsidRPr="00427595">
              <w:rPr>
                <w:rFonts w:cstheme="minorHAnsi"/>
                <w:sz w:val="20"/>
                <w:szCs w:val="20"/>
              </w:rPr>
              <w:t>C: increases support and reduces stigma</w:t>
            </w:r>
          </w:p>
        </w:tc>
        <w:tc>
          <w:tcPr>
            <w:tcW w:w="1418" w:type="dxa"/>
          </w:tcPr>
          <w:p w14:paraId="1F37BC71" w14:textId="3E8BB097" w:rsidR="00EA75BD" w:rsidRPr="00427595" w:rsidRDefault="000B1FD9" w:rsidP="001F135A">
            <w:pPr>
              <w:rPr>
                <w:rFonts w:eastAsia="Times New Roman" w:cstheme="minorHAnsi"/>
                <w:sz w:val="20"/>
                <w:szCs w:val="20"/>
                <w:lang w:eastAsia="en-AU"/>
              </w:rPr>
            </w:pPr>
            <w:r>
              <w:rPr>
                <w:rFonts w:eastAsia="Times New Roman" w:cstheme="minorHAnsi"/>
                <w:sz w:val="20"/>
                <w:szCs w:val="20"/>
                <w:lang w:eastAsia="en-AU"/>
              </w:rPr>
              <w:t>DOHAC</w:t>
            </w:r>
            <w:r w:rsidR="00EA75BD" w:rsidRPr="00427595">
              <w:rPr>
                <w:rFonts w:eastAsia="Times New Roman" w:cstheme="minorHAnsi"/>
                <w:sz w:val="20"/>
                <w:szCs w:val="20"/>
                <w:lang w:eastAsia="en-AU"/>
              </w:rPr>
              <w:t xml:space="preserve"> website </w:t>
            </w:r>
          </w:p>
          <w:p w14:paraId="38450A07"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FARE website</w:t>
            </w:r>
          </w:p>
        </w:tc>
        <w:tc>
          <w:tcPr>
            <w:tcW w:w="1275" w:type="dxa"/>
          </w:tcPr>
          <w:p w14:paraId="4B9E7340" w14:textId="77777777" w:rsidR="00EA75BD" w:rsidRPr="00427595" w:rsidRDefault="00EA75BD" w:rsidP="001F135A">
            <w:pPr>
              <w:rPr>
                <w:rStyle w:val="normaltextrun"/>
                <w:rFonts w:cstheme="minorHAnsi"/>
                <w:sz w:val="20"/>
                <w:szCs w:val="20"/>
              </w:rPr>
            </w:pPr>
            <w:r w:rsidRPr="00427595">
              <w:rPr>
                <w:rStyle w:val="normaltextrun"/>
                <w:rFonts w:cstheme="minorHAnsi"/>
                <w:sz w:val="20"/>
                <w:szCs w:val="20"/>
              </w:rPr>
              <w:t>Brochures and posters about pregnancy and alcohol</w:t>
            </w:r>
          </w:p>
          <w:p w14:paraId="18B84DBF" w14:textId="77777777" w:rsidR="00EA75BD" w:rsidRPr="00427595" w:rsidRDefault="00EA75BD" w:rsidP="001F135A">
            <w:pPr>
              <w:rPr>
                <w:rStyle w:val="normaltextrun"/>
                <w:rFonts w:cstheme="minorHAnsi"/>
                <w:sz w:val="20"/>
                <w:szCs w:val="20"/>
              </w:rPr>
            </w:pPr>
            <w:r w:rsidRPr="00427595">
              <w:rPr>
                <w:rFonts w:cstheme="minorHAnsi"/>
                <w:sz w:val="20"/>
                <w:szCs w:val="20"/>
              </w:rPr>
              <w:t xml:space="preserve">Various videos discussing pregnancy and alcohol </w:t>
            </w:r>
          </w:p>
        </w:tc>
      </w:tr>
      <w:tr w:rsidR="00EA75BD" w:rsidRPr="00427595" w14:paraId="5A57AD31" w14:textId="77777777" w:rsidTr="001552DD">
        <w:trPr>
          <w:trHeight w:val="3145"/>
        </w:trPr>
        <w:tc>
          <w:tcPr>
            <w:tcW w:w="1560" w:type="dxa"/>
          </w:tcPr>
          <w:p w14:paraId="09881C56" w14:textId="77777777" w:rsidR="00EA75BD" w:rsidRPr="00427595" w:rsidRDefault="00E71FDF" w:rsidP="001F135A">
            <w:pPr>
              <w:rPr>
                <w:rStyle w:val="normaltextrun"/>
                <w:rFonts w:cstheme="minorHAnsi"/>
                <w:color w:val="000000"/>
                <w:sz w:val="20"/>
                <w:szCs w:val="20"/>
                <w:bdr w:val="none" w:sz="0" w:space="0" w:color="auto" w:frame="1"/>
              </w:rPr>
            </w:pPr>
            <w:r w:rsidRPr="00377126">
              <w:rPr>
                <w:rFonts w:cstheme="minorHAnsi"/>
                <w:sz w:val="20"/>
                <w:szCs w:val="20"/>
              </w:rPr>
              <w:lastRenderedPageBreak/>
              <w:t>Pregnancy and alcohol poster </w:t>
            </w:r>
          </w:p>
        </w:tc>
        <w:tc>
          <w:tcPr>
            <w:tcW w:w="1275" w:type="dxa"/>
          </w:tcPr>
          <w:p w14:paraId="45B3D6CC" w14:textId="10026A40" w:rsidR="001F135A" w:rsidRPr="00377126" w:rsidRDefault="00E71FDF" w:rsidP="001F135A">
            <w:pPr>
              <w:rPr>
                <w:rFonts w:cstheme="minorHAnsi"/>
                <w:sz w:val="20"/>
                <w:szCs w:val="20"/>
              </w:rPr>
            </w:pPr>
            <w:r w:rsidRPr="00377126">
              <w:rPr>
                <w:rFonts w:cstheme="minorHAnsi"/>
                <w:sz w:val="20"/>
                <w:szCs w:val="20"/>
              </w:rPr>
              <w:t xml:space="preserve">Launched: </w:t>
            </w:r>
            <w:r w:rsidR="000B1FD9">
              <w:rPr>
                <w:rFonts w:cstheme="minorHAnsi"/>
                <w:sz w:val="20"/>
                <w:szCs w:val="20"/>
              </w:rPr>
              <w:t>DOHAC</w:t>
            </w:r>
            <w:r w:rsidRPr="00377126">
              <w:rPr>
                <w:rFonts w:cstheme="minorHAnsi"/>
                <w:sz w:val="20"/>
                <w:szCs w:val="20"/>
              </w:rPr>
              <w:t xml:space="preserve"> and FARE</w:t>
            </w:r>
          </w:p>
          <w:p w14:paraId="1F443BDC" w14:textId="47B2C11D" w:rsidR="00EA75BD" w:rsidRPr="00143EB5" w:rsidRDefault="00E71FDF" w:rsidP="001F135A">
            <w:pPr>
              <w:rPr>
                <w:rStyle w:val="normaltextrun"/>
                <w:rFonts w:cstheme="minorHAnsi"/>
                <w:sz w:val="20"/>
                <w:szCs w:val="20"/>
              </w:rPr>
            </w:pPr>
            <w:r w:rsidRPr="00377126">
              <w:rPr>
                <w:rFonts w:cstheme="minorHAnsi"/>
                <w:sz w:val="20"/>
                <w:szCs w:val="20"/>
              </w:rPr>
              <w:t xml:space="preserve">Funded: </w:t>
            </w:r>
            <w:r w:rsidR="000B1FD9">
              <w:rPr>
                <w:rFonts w:cstheme="minorHAnsi"/>
                <w:sz w:val="20"/>
                <w:szCs w:val="20"/>
              </w:rPr>
              <w:t>DOHAC</w:t>
            </w:r>
          </w:p>
        </w:tc>
        <w:tc>
          <w:tcPr>
            <w:tcW w:w="1033" w:type="dxa"/>
          </w:tcPr>
          <w:p w14:paraId="17B9220B" w14:textId="77777777" w:rsidR="00EA75BD" w:rsidRPr="00427595" w:rsidRDefault="00EA75BD" w:rsidP="001F135A">
            <w:pPr>
              <w:rPr>
                <w:rFonts w:cstheme="minorHAnsi"/>
                <w:sz w:val="20"/>
                <w:szCs w:val="20"/>
              </w:rPr>
            </w:pPr>
            <w:r w:rsidRPr="00427595">
              <w:rPr>
                <w:rFonts w:cstheme="minorHAnsi"/>
                <w:sz w:val="20"/>
                <w:szCs w:val="20"/>
              </w:rPr>
              <w:t>2018</w:t>
            </w:r>
          </w:p>
        </w:tc>
        <w:tc>
          <w:tcPr>
            <w:tcW w:w="1235" w:type="dxa"/>
          </w:tcPr>
          <w:p w14:paraId="345BBF89" w14:textId="77777777" w:rsidR="00EA75BD" w:rsidRPr="00427595" w:rsidRDefault="00E71FDF" w:rsidP="001F135A">
            <w:pPr>
              <w:rPr>
                <w:rStyle w:val="normaltextrun"/>
                <w:rFonts w:cstheme="minorHAnsi"/>
                <w:color w:val="000000"/>
                <w:sz w:val="20"/>
                <w:szCs w:val="20"/>
                <w:shd w:val="clear" w:color="auto" w:fill="FFFFFF"/>
              </w:rPr>
            </w:pPr>
            <w:r w:rsidRPr="00377126">
              <w:rPr>
                <w:rFonts w:cstheme="minorHAnsi"/>
                <w:sz w:val="20"/>
                <w:szCs w:val="20"/>
              </w:rPr>
              <w:t>General population</w:t>
            </w:r>
          </w:p>
        </w:tc>
        <w:tc>
          <w:tcPr>
            <w:tcW w:w="4111" w:type="dxa"/>
          </w:tcPr>
          <w:p w14:paraId="3ECFC5CF" w14:textId="77777777" w:rsidR="00EA75BD" w:rsidRDefault="00E71FDF" w:rsidP="001F135A">
            <w:pPr>
              <w:rPr>
                <w:rStyle w:val="normaltextrun"/>
                <w:rFonts w:cstheme="minorHAnsi"/>
                <w:color w:val="000000" w:themeColor="text1"/>
                <w:sz w:val="20"/>
                <w:szCs w:val="20"/>
              </w:rPr>
            </w:pPr>
            <w:r w:rsidRPr="00377126">
              <w:rPr>
                <w:rFonts w:cstheme="minorHAnsi"/>
                <w:sz w:val="20"/>
                <w:szCs w:val="20"/>
              </w:rPr>
              <w:t>Overview: part of the Women Want to Know campaign. When planning a pregnancy, experts advise that no amount of alcohol is safe  </w:t>
            </w:r>
            <w:r w:rsidR="00EA75BD" w:rsidRPr="00427595">
              <w:rPr>
                <w:rStyle w:val="normaltextrun"/>
                <w:rFonts w:cstheme="minorHAnsi"/>
                <w:color w:val="000000" w:themeColor="text1"/>
                <w:sz w:val="20"/>
                <w:szCs w:val="20"/>
              </w:rPr>
              <w:t xml:space="preserve"> </w:t>
            </w:r>
          </w:p>
          <w:p w14:paraId="43E46446" w14:textId="77777777" w:rsidR="00EA75BD" w:rsidRPr="00427595" w:rsidRDefault="00EA75BD" w:rsidP="001F135A">
            <w:pPr>
              <w:rPr>
                <w:rStyle w:val="eop"/>
                <w:rFonts w:cstheme="minorHAnsi"/>
                <w:color w:val="000000" w:themeColor="text1"/>
                <w:sz w:val="20"/>
                <w:szCs w:val="20"/>
              </w:rPr>
            </w:pPr>
            <w:r w:rsidRPr="00427595">
              <w:rPr>
                <w:rStyle w:val="normaltextrun"/>
                <w:rFonts w:cstheme="minorHAnsi"/>
                <w:color w:val="000000" w:themeColor="text1"/>
                <w:sz w:val="20"/>
                <w:szCs w:val="20"/>
              </w:rPr>
              <w:t>Aim: to raise awareness of alcohol-related harms</w:t>
            </w:r>
            <w:r w:rsidRPr="00427595">
              <w:rPr>
                <w:rStyle w:val="eop"/>
                <w:rFonts w:cstheme="minorHAnsi"/>
                <w:color w:val="000000" w:themeColor="text1"/>
                <w:sz w:val="20"/>
                <w:szCs w:val="20"/>
              </w:rPr>
              <w:t> </w:t>
            </w:r>
          </w:p>
          <w:p w14:paraId="2BE7B59C" w14:textId="77777777" w:rsidR="00EA75BD" w:rsidRPr="00427595" w:rsidRDefault="00EA75BD" w:rsidP="001F135A">
            <w:pPr>
              <w:rPr>
                <w:rStyle w:val="normaltextrun"/>
                <w:rFonts w:cstheme="minorHAnsi"/>
                <w:sz w:val="20"/>
                <w:szCs w:val="20"/>
              </w:rPr>
            </w:pPr>
            <w:r w:rsidRPr="00427595">
              <w:rPr>
                <w:rStyle w:val="eop"/>
                <w:rFonts w:cstheme="minorHAnsi"/>
                <w:sz w:val="20"/>
                <w:szCs w:val="20"/>
              </w:rPr>
              <w:t>(</w:t>
            </w:r>
            <w:hyperlink r:id="rId18" w:tgtFrame="_blank" w:history="1">
              <w:r w:rsidRPr="00427595">
                <w:rPr>
                  <w:rStyle w:val="Hyperlink"/>
                  <w:rFonts w:cstheme="minorHAnsi"/>
                  <w:sz w:val="20"/>
                  <w:szCs w:val="20"/>
                </w:rPr>
                <w:t>Link</w:t>
              </w:r>
            </w:hyperlink>
            <w:r w:rsidRPr="00427595">
              <w:rPr>
                <w:rStyle w:val="eop"/>
                <w:rFonts w:cstheme="minorHAnsi"/>
                <w:sz w:val="20"/>
                <w:szCs w:val="20"/>
              </w:rPr>
              <w:t>)</w:t>
            </w:r>
          </w:p>
        </w:tc>
        <w:tc>
          <w:tcPr>
            <w:tcW w:w="1559" w:type="dxa"/>
          </w:tcPr>
          <w:p w14:paraId="732EF5E3" w14:textId="77777777" w:rsidR="00EA75BD" w:rsidRPr="00427595" w:rsidRDefault="00E71FDF" w:rsidP="001F135A">
            <w:pPr>
              <w:rPr>
                <w:rStyle w:val="normaltextrun"/>
                <w:rFonts w:cstheme="minorHAnsi"/>
                <w:color w:val="000000"/>
                <w:sz w:val="20"/>
                <w:szCs w:val="20"/>
                <w:shd w:val="clear" w:color="auto" w:fill="FFFFFF"/>
              </w:rPr>
            </w:pPr>
            <w:r w:rsidRPr="00377126">
              <w:rPr>
                <w:rFonts w:cstheme="minorHAnsi"/>
                <w:sz w:val="20"/>
                <w:szCs w:val="20"/>
              </w:rPr>
              <w:t>Alcohol in pregnancy: no safe amount, no safe time, no safe type </w:t>
            </w:r>
          </w:p>
        </w:tc>
        <w:tc>
          <w:tcPr>
            <w:tcW w:w="1843" w:type="dxa"/>
          </w:tcPr>
          <w:p w14:paraId="6B9C0BF5" w14:textId="77777777" w:rsidR="00EA75BD" w:rsidRPr="00427595" w:rsidRDefault="00EA75BD" w:rsidP="001F135A">
            <w:pPr>
              <w:rPr>
                <w:rFonts w:cstheme="minorHAnsi"/>
                <w:sz w:val="20"/>
                <w:szCs w:val="20"/>
              </w:rPr>
            </w:pPr>
            <w:r w:rsidRPr="00427595">
              <w:rPr>
                <w:rStyle w:val="normaltextrun"/>
                <w:rFonts w:cstheme="minorHAnsi"/>
                <w:sz w:val="20"/>
                <w:szCs w:val="20"/>
              </w:rPr>
              <w:t>A: does not mention FASD</w:t>
            </w:r>
            <w:r w:rsidRPr="00427595">
              <w:rPr>
                <w:rStyle w:val="normaltextrun"/>
                <w:rFonts w:cstheme="minorHAnsi"/>
                <w:color w:val="D13438"/>
                <w:sz w:val="20"/>
                <w:szCs w:val="20"/>
              </w:rPr>
              <w:t xml:space="preserve"> </w:t>
            </w:r>
            <w:r w:rsidRPr="00427595">
              <w:rPr>
                <w:rStyle w:val="normaltextrun"/>
                <w:rFonts w:cstheme="minorHAnsi"/>
                <w:sz w:val="20"/>
                <w:szCs w:val="20"/>
              </w:rPr>
              <w:t>but mentions alcohol-related harms</w:t>
            </w:r>
            <w:r w:rsidRPr="00427595">
              <w:rPr>
                <w:rStyle w:val="eop"/>
                <w:rFonts w:cstheme="minorHAnsi"/>
                <w:sz w:val="20"/>
                <w:szCs w:val="20"/>
              </w:rPr>
              <w:t> </w:t>
            </w:r>
          </w:p>
          <w:p w14:paraId="5C83B801" w14:textId="77777777" w:rsidR="00EA75BD" w:rsidRPr="00427595" w:rsidRDefault="00EA75BD" w:rsidP="001F135A">
            <w:pPr>
              <w:rPr>
                <w:rStyle w:val="normaltextrun"/>
                <w:rFonts w:cstheme="minorHAnsi"/>
                <w:sz w:val="20"/>
                <w:szCs w:val="20"/>
              </w:rPr>
            </w:pPr>
            <w:r w:rsidRPr="00427595">
              <w:rPr>
                <w:rStyle w:val="normaltextrun"/>
                <w:rFonts w:cstheme="minorHAnsi"/>
                <w:sz w:val="20"/>
                <w:szCs w:val="20"/>
              </w:rPr>
              <w:t>B: no safe amount or typ</w:t>
            </w:r>
            <w:r>
              <w:rPr>
                <w:rStyle w:val="normaltextrun"/>
                <w:rFonts w:cstheme="minorHAnsi"/>
                <w:sz w:val="20"/>
                <w:szCs w:val="20"/>
              </w:rPr>
              <w:t>e</w:t>
            </w:r>
          </w:p>
          <w:p w14:paraId="4436DDE6" w14:textId="77777777" w:rsidR="00EA75BD" w:rsidRPr="00427595" w:rsidRDefault="00EA75BD" w:rsidP="001F135A">
            <w:pPr>
              <w:rPr>
                <w:rStyle w:val="normaltextrun"/>
                <w:rFonts w:cstheme="minorHAnsi"/>
                <w:sz w:val="20"/>
                <w:szCs w:val="20"/>
              </w:rPr>
            </w:pPr>
            <w:r w:rsidRPr="00427595">
              <w:rPr>
                <w:rStyle w:val="normaltextrun"/>
                <w:rFonts w:cstheme="minorHAnsi"/>
                <w:sz w:val="20"/>
                <w:szCs w:val="20"/>
              </w:rPr>
              <w:t>C: limited support and reduction of stigma</w:t>
            </w:r>
          </w:p>
        </w:tc>
        <w:tc>
          <w:tcPr>
            <w:tcW w:w="1418" w:type="dxa"/>
          </w:tcPr>
          <w:p w14:paraId="07EB8ABD" w14:textId="77777777" w:rsidR="00EA75BD" w:rsidRPr="00427595" w:rsidRDefault="00E71FDF" w:rsidP="001F135A">
            <w:pPr>
              <w:rPr>
                <w:rFonts w:eastAsia="Times New Roman" w:cstheme="minorHAnsi"/>
                <w:sz w:val="20"/>
                <w:szCs w:val="20"/>
                <w:lang w:eastAsia="en-AU"/>
              </w:rPr>
            </w:pPr>
            <w:r w:rsidRPr="00377126">
              <w:rPr>
                <w:rFonts w:cstheme="minorHAnsi"/>
                <w:sz w:val="20"/>
                <w:szCs w:val="20"/>
              </w:rPr>
              <w:t>Poster is available to be ordered</w:t>
            </w:r>
          </w:p>
        </w:tc>
        <w:tc>
          <w:tcPr>
            <w:tcW w:w="1275" w:type="dxa"/>
          </w:tcPr>
          <w:p w14:paraId="72362164" w14:textId="77777777" w:rsidR="00EA75BD" w:rsidRDefault="00EA75BD" w:rsidP="001F135A">
            <w:pPr>
              <w:rPr>
                <w:rStyle w:val="normaltextrun"/>
                <w:rFonts w:cstheme="minorHAnsi"/>
                <w:sz w:val="20"/>
                <w:szCs w:val="20"/>
              </w:rPr>
            </w:pPr>
            <w:r w:rsidRPr="00427595">
              <w:rPr>
                <w:rStyle w:val="normaltextrun"/>
                <w:rFonts w:cstheme="minorHAnsi"/>
                <w:sz w:val="20"/>
                <w:szCs w:val="20"/>
              </w:rPr>
              <w:t>Poster</w:t>
            </w:r>
          </w:p>
          <w:p w14:paraId="21ABE407" w14:textId="77777777" w:rsidR="00EA75BD" w:rsidRPr="00427595" w:rsidRDefault="00EA75BD" w:rsidP="001F135A">
            <w:pPr>
              <w:rPr>
                <w:rStyle w:val="normaltextrun"/>
                <w:rFonts w:cstheme="minorHAnsi"/>
                <w:sz w:val="20"/>
                <w:szCs w:val="20"/>
              </w:rPr>
            </w:pPr>
          </w:p>
        </w:tc>
      </w:tr>
      <w:tr w:rsidR="00EA75BD" w:rsidRPr="00427595" w14:paraId="048536D5" w14:textId="77777777" w:rsidTr="001552DD">
        <w:trPr>
          <w:trHeight w:val="3555"/>
        </w:trPr>
        <w:tc>
          <w:tcPr>
            <w:tcW w:w="1560" w:type="dxa"/>
          </w:tcPr>
          <w:p w14:paraId="709C2A08" w14:textId="77777777" w:rsidR="00EA75BD" w:rsidRPr="00427595" w:rsidRDefault="00EA75BD" w:rsidP="001F135A">
            <w:pPr>
              <w:rPr>
                <w:rStyle w:val="normaltextrun"/>
                <w:rFonts w:cstheme="minorHAnsi"/>
                <w:color w:val="000000"/>
                <w:sz w:val="20"/>
                <w:szCs w:val="20"/>
                <w:bdr w:val="none" w:sz="0" w:space="0" w:color="auto" w:frame="1"/>
              </w:rPr>
            </w:pPr>
            <w:r w:rsidRPr="00427595">
              <w:rPr>
                <w:rStyle w:val="normaltextrun"/>
                <w:rFonts w:cstheme="minorHAnsi"/>
                <w:color w:val="000000"/>
                <w:sz w:val="20"/>
                <w:szCs w:val="20"/>
                <w:bdr w:val="none" w:sz="0" w:space="0" w:color="auto" w:frame="1"/>
              </w:rPr>
              <w:t>Fetal Alcohol Spectrum Disorder Awareness Program</w:t>
            </w:r>
          </w:p>
          <w:p w14:paraId="32057110" w14:textId="77777777" w:rsidR="00EA75BD" w:rsidRPr="00427595" w:rsidRDefault="00EA75BD" w:rsidP="001F135A">
            <w:pPr>
              <w:rPr>
                <w:rStyle w:val="normaltextrun"/>
                <w:rFonts w:cstheme="minorHAnsi"/>
                <w:color w:val="000000"/>
                <w:sz w:val="20"/>
                <w:szCs w:val="20"/>
                <w:bdr w:val="none" w:sz="0" w:space="0" w:color="auto" w:frame="1"/>
              </w:rPr>
            </w:pPr>
          </w:p>
          <w:p w14:paraId="15CF4BE8" w14:textId="77777777" w:rsidR="00EA75BD" w:rsidRPr="00427595" w:rsidRDefault="00EA75BD" w:rsidP="001F135A">
            <w:pPr>
              <w:rPr>
                <w:rStyle w:val="normaltextrun"/>
                <w:rFonts w:cstheme="minorHAnsi"/>
                <w:color w:val="000000"/>
                <w:sz w:val="20"/>
                <w:szCs w:val="20"/>
                <w:bdr w:val="none" w:sz="0" w:space="0" w:color="auto" w:frame="1"/>
              </w:rPr>
            </w:pPr>
          </w:p>
        </w:tc>
        <w:tc>
          <w:tcPr>
            <w:tcW w:w="1275" w:type="dxa"/>
          </w:tcPr>
          <w:p w14:paraId="4C9FB5A2" w14:textId="77777777" w:rsidR="00EA75BD" w:rsidRPr="00427595" w:rsidRDefault="00EA75BD" w:rsidP="001F135A">
            <w:pPr>
              <w:rPr>
                <w:rFonts w:cstheme="minorHAnsi"/>
                <w:color w:val="000000"/>
                <w:sz w:val="20"/>
                <w:szCs w:val="20"/>
                <w:bdr w:val="none" w:sz="0" w:space="0" w:color="auto" w:frame="1"/>
              </w:rPr>
            </w:pPr>
            <w:r w:rsidRPr="00427595">
              <w:rPr>
                <w:rFonts w:cstheme="minorHAnsi"/>
                <w:color w:val="000000"/>
                <w:sz w:val="20"/>
                <w:szCs w:val="20"/>
                <w:bdr w:val="none" w:sz="0" w:space="0" w:color="auto" w:frame="1"/>
              </w:rPr>
              <w:t xml:space="preserve">Launched: </w:t>
            </w:r>
            <w:proofErr w:type="spellStart"/>
            <w:r w:rsidRPr="00427595">
              <w:rPr>
                <w:rFonts w:cstheme="minorHAnsi"/>
                <w:color w:val="000000"/>
                <w:sz w:val="20"/>
                <w:szCs w:val="20"/>
                <w:bdr w:val="none" w:sz="0" w:space="0" w:color="auto" w:frame="1"/>
              </w:rPr>
              <w:t>DrinkWise</w:t>
            </w:r>
            <w:proofErr w:type="spellEnd"/>
          </w:p>
          <w:p w14:paraId="2607E417" w14:textId="2FA7414A" w:rsidR="00EA75BD" w:rsidRPr="00427595" w:rsidRDefault="00EA75BD" w:rsidP="001F135A">
            <w:pPr>
              <w:rPr>
                <w:rStyle w:val="normaltextrun"/>
                <w:rFonts w:cstheme="minorHAnsi"/>
                <w:color w:val="000000"/>
                <w:sz w:val="20"/>
                <w:szCs w:val="20"/>
                <w:shd w:val="clear" w:color="auto" w:fill="FFFFFF"/>
              </w:rPr>
            </w:pPr>
            <w:r w:rsidRPr="00427595">
              <w:rPr>
                <w:rFonts w:cstheme="minorHAnsi"/>
                <w:color w:val="000000"/>
                <w:sz w:val="20"/>
                <w:szCs w:val="20"/>
                <w:bdr w:val="none" w:sz="0" w:space="0" w:color="auto" w:frame="1"/>
              </w:rPr>
              <w:t xml:space="preserve">Funded: </w:t>
            </w:r>
            <w:r w:rsidR="000B1FD9">
              <w:rPr>
                <w:rFonts w:cstheme="minorHAnsi"/>
                <w:color w:val="000000"/>
                <w:sz w:val="20"/>
                <w:szCs w:val="20"/>
                <w:bdr w:val="none" w:sz="0" w:space="0" w:color="auto" w:frame="1"/>
              </w:rPr>
              <w:t>DOHAC</w:t>
            </w:r>
            <w:r w:rsidRPr="00427595">
              <w:rPr>
                <w:rFonts w:cstheme="minorHAnsi"/>
                <w:color w:val="000000"/>
                <w:sz w:val="20"/>
                <w:szCs w:val="20"/>
                <w:bdr w:val="none" w:sz="0" w:space="0" w:color="auto" w:frame="1"/>
              </w:rPr>
              <w:t xml:space="preserve">, Australian Grape &amp; Wine, Lion, Coca-Cola Amatil, Coopers and Cub </w:t>
            </w:r>
          </w:p>
        </w:tc>
        <w:tc>
          <w:tcPr>
            <w:tcW w:w="1033" w:type="dxa"/>
          </w:tcPr>
          <w:p w14:paraId="17C610D6" w14:textId="77777777" w:rsidR="00EA75BD" w:rsidRPr="00427595" w:rsidRDefault="00EA75BD" w:rsidP="001F135A">
            <w:pPr>
              <w:rPr>
                <w:rFonts w:cstheme="minorHAnsi"/>
                <w:sz w:val="20"/>
                <w:szCs w:val="20"/>
              </w:rPr>
            </w:pPr>
            <w:r w:rsidRPr="00427595">
              <w:rPr>
                <w:rFonts w:cstheme="minorHAnsi"/>
                <w:sz w:val="20"/>
                <w:szCs w:val="20"/>
              </w:rPr>
              <w:t>2018-2020 </w:t>
            </w:r>
          </w:p>
        </w:tc>
        <w:tc>
          <w:tcPr>
            <w:tcW w:w="1235" w:type="dxa"/>
          </w:tcPr>
          <w:p w14:paraId="2480AA5A" w14:textId="77777777" w:rsidR="00EA75BD" w:rsidRPr="00427595" w:rsidRDefault="00EA75BD" w:rsidP="001F135A">
            <w:pPr>
              <w:rPr>
                <w:rStyle w:val="normaltextrun"/>
                <w:rFonts w:cstheme="minorHAnsi"/>
                <w:color w:val="000000"/>
                <w:sz w:val="20"/>
                <w:szCs w:val="20"/>
                <w:shd w:val="clear" w:color="auto" w:fill="FFFFFF"/>
              </w:rPr>
            </w:pPr>
            <w:r w:rsidRPr="00427595">
              <w:rPr>
                <w:rFonts w:cstheme="minorHAnsi"/>
                <w:color w:val="000000" w:themeColor="text1"/>
                <w:sz w:val="20"/>
                <w:szCs w:val="20"/>
              </w:rPr>
              <w:t>Women who are planning a pregnancy, are pregnant, or breastfeeding</w:t>
            </w:r>
          </w:p>
        </w:tc>
        <w:tc>
          <w:tcPr>
            <w:tcW w:w="4111" w:type="dxa"/>
          </w:tcPr>
          <w:p w14:paraId="7713F28B" w14:textId="79FBCEEC" w:rsidR="00EA75BD" w:rsidRPr="00427595" w:rsidRDefault="00EA75BD" w:rsidP="001F135A">
            <w:pPr>
              <w:rPr>
                <w:rStyle w:val="normaltextrun"/>
                <w:rFonts w:cstheme="minorHAnsi"/>
                <w:color w:val="000000" w:themeColor="text1"/>
                <w:sz w:val="20"/>
                <w:szCs w:val="20"/>
              </w:rPr>
            </w:pPr>
            <w:r w:rsidRPr="00427595">
              <w:rPr>
                <w:rFonts w:cstheme="minorHAnsi"/>
                <w:color w:val="000000" w:themeColor="text1"/>
                <w:sz w:val="20"/>
                <w:szCs w:val="20"/>
              </w:rPr>
              <w:t xml:space="preserve">Aim: increase community awareness and understanding of FASD by supporting two educational advertisements which feature Deborah Mailman and Aaron Pedersen </w:t>
            </w:r>
            <w:r w:rsidRPr="00427595">
              <w:rPr>
                <w:rFonts w:cstheme="minorHAnsi"/>
                <w:color w:val="000000" w:themeColor="text1"/>
                <w:sz w:val="20"/>
                <w:szCs w:val="20"/>
              </w:rPr>
              <w:br/>
              <w:t>(</w:t>
            </w:r>
            <w:r w:rsidR="005462BD" w:rsidRPr="005462BD">
              <w:rPr>
                <w:rFonts w:cstheme="minorHAnsi"/>
                <w:color w:val="000000" w:themeColor="text1"/>
                <w:sz w:val="20"/>
                <w:szCs w:val="20"/>
              </w:rPr>
              <w:t>First Nations</w:t>
            </w:r>
            <w:r w:rsidR="005462BD">
              <w:rPr>
                <w:rFonts w:cstheme="minorHAnsi"/>
                <w:color w:val="000000" w:themeColor="text1"/>
                <w:sz w:val="20"/>
                <w:szCs w:val="20"/>
              </w:rPr>
              <w:t xml:space="preserve"> </w:t>
            </w:r>
            <w:r w:rsidRPr="00427595">
              <w:rPr>
                <w:rFonts w:cstheme="minorHAnsi"/>
                <w:color w:val="000000" w:themeColor="text1"/>
                <w:sz w:val="20"/>
                <w:szCs w:val="20"/>
              </w:rPr>
              <w:t>actors)</w:t>
            </w:r>
            <w:r w:rsidRPr="00427595">
              <w:rPr>
                <w:rFonts w:cstheme="minorHAnsi"/>
                <w:color w:val="000000" w:themeColor="text1"/>
                <w:sz w:val="20"/>
                <w:szCs w:val="20"/>
              </w:rPr>
              <w:br/>
            </w:r>
            <w:r w:rsidRPr="00427595">
              <w:rPr>
                <w:rFonts w:cstheme="minorHAnsi"/>
                <w:sz w:val="20"/>
                <w:szCs w:val="20"/>
              </w:rPr>
              <w:t>(</w:t>
            </w:r>
            <w:hyperlink r:id="rId19" w:history="1">
              <w:r w:rsidRPr="00427595">
                <w:rPr>
                  <w:rStyle w:val="Hyperlink"/>
                  <w:rFonts w:cstheme="minorHAnsi"/>
                  <w:sz w:val="20"/>
                  <w:szCs w:val="20"/>
                </w:rPr>
                <w:t>Link</w:t>
              </w:r>
            </w:hyperlink>
            <w:r w:rsidRPr="00427595">
              <w:rPr>
                <w:rFonts w:cstheme="minorHAnsi"/>
                <w:sz w:val="20"/>
                <w:szCs w:val="20"/>
              </w:rPr>
              <w:t>)</w:t>
            </w:r>
          </w:p>
        </w:tc>
        <w:tc>
          <w:tcPr>
            <w:tcW w:w="1559" w:type="dxa"/>
          </w:tcPr>
          <w:p w14:paraId="534CB302"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 xml:space="preserve">If mum drinks so does the baby </w:t>
            </w:r>
          </w:p>
          <w:p w14:paraId="407C3EF3" w14:textId="77777777" w:rsidR="00EA75BD" w:rsidRPr="00427595" w:rsidRDefault="00EA75BD" w:rsidP="001F135A">
            <w:pPr>
              <w:rPr>
                <w:rStyle w:val="normaltextrun"/>
                <w:rFonts w:cstheme="minorHAnsi"/>
                <w:color w:val="000000"/>
                <w:sz w:val="20"/>
                <w:szCs w:val="20"/>
                <w:shd w:val="clear" w:color="auto" w:fill="FFFFFF"/>
              </w:rPr>
            </w:pPr>
            <w:r w:rsidRPr="00427595">
              <w:rPr>
                <w:rFonts w:cstheme="minorHAnsi"/>
                <w:color w:val="000000" w:themeColor="text1"/>
                <w:sz w:val="20"/>
                <w:szCs w:val="20"/>
              </w:rPr>
              <w:t>Drinking alcohol in pregnancy can lead to FASD </w:t>
            </w:r>
          </w:p>
        </w:tc>
        <w:tc>
          <w:tcPr>
            <w:tcW w:w="1843" w:type="dxa"/>
          </w:tcPr>
          <w:p w14:paraId="7987C757" w14:textId="77777777" w:rsidR="00EA75BD" w:rsidRPr="00427595" w:rsidRDefault="00EA75BD" w:rsidP="001F135A">
            <w:pPr>
              <w:rPr>
                <w:rFonts w:cstheme="minorHAnsi"/>
                <w:sz w:val="20"/>
                <w:szCs w:val="20"/>
              </w:rPr>
            </w:pPr>
            <w:r w:rsidRPr="00427595">
              <w:rPr>
                <w:rFonts w:cstheme="minorHAnsi"/>
                <w:sz w:val="20"/>
                <w:szCs w:val="20"/>
              </w:rPr>
              <w:t>A: discusses FASD and alcohol-related harms </w:t>
            </w:r>
          </w:p>
          <w:p w14:paraId="68F7575A" w14:textId="5354CD35" w:rsidR="00EA75BD" w:rsidRPr="00427595" w:rsidRDefault="00EA75BD" w:rsidP="001F135A">
            <w:pPr>
              <w:rPr>
                <w:rFonts w:cstheme="minorHAnsi"/>
                <w:sz w:val="20"/>
                <w:szCs w:val="20"/>
              </w:rPr>
            </w:pPr>
            <w:r w:rsidRPr="00427595">
              <w:rPr>
                <w:rFonts w:cstheme="minorHAnsi"/>
                <w:sz w:val="20"/>
                <w:szCs w:val="20"/>
              </w:rPr>
              <w:t xml:space="preserve">B: </w:t>
            </w:r>
            <w:r w:rsidR="00A174C3">
              <w:rPr>
                <w:rFonts w:cstheme="minorHAnsi"/>
                <w:sz w:val="20"/>
                <w:szCs w:val="20"/>
              </w:rPr>
              <w:t xml:space="preserve">not </w:t>
            </w:r>
            <w:r w:rsidRPr="00427595">
              <w:rPr>
                <w:rFonts w:cstheme="minorHAnsi"/>
                <w:sz w:val="20"/>
                <w:szCs w:val="20"/>
              </w:rPr>
              <w:t>drinking alcohol is the safest choice </w:t>
            </w:r>
          </w:p>
          <w:p w14:paraId="73DF168C" w14:textId="77777777" w:rsidR="00EA75BD" w:rsidRPr="00427595" w:rsidRDefault="00EA75BD" w:rsidP="001F135A">
            <w:pPr>
              <w:rPr>
                <w:rStyle w:val="normaltextrun"/>
                <w:rFonts w:cstheme="minorHAnsi"/>
                <w:sz w:val="20"/>
                <w:szCs w:val="20"/>
              </w:rPr>
            </w:pPr>
            <w:r w:rsidRPr="00427595">
              <w:rPr>
                <w:rFonts w:cstheme="minorHAnsi"/>
                <w:sz w:val="20"/>
                <w:szCs w:val="20"/>
              </w:rPr>
              <w:t>C: increases support and reduces stigma</w:t>
            </w:r>
          </w:p>
        </w:tc>
        <w:tc>
          <w:tcPr>
            <w:tcW w:w="1418" w:type="dxa"/>
          </w:tcPr>
          <w:p w14:paraId="5070E68E"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YouTube</w:t>
            </w:r>
          </w:p>
        </w:tc>
        <w:tc>
          <w:tcPr>
            <w:tcW w:w="1275" w:type="dxa"/>
          </w:tcPr>
          <w:p w14:paraId="1649AC6E" w14:textId="77777777" w:rsidR="00EA75BD" w:rsidRPr="00427595" w:rsidRDefault="00EA75BD" w:rsidP="001F135A">
            <w:pPr>
              <w:rPr>
                <w:rStyle w:val="normaltextrun"/>
                <w:rFonts w:cstheme="minorHAnsi"/>
                <w:sz w:val="20"/>
                <w:szCs w:val="20"/>
              </w:rPr>
            </w:pPr>
            <w:r w:rsidRPr="00427595">
              <w:rPr>
                <w:rStyle w:val="normaltextrun"/>
                <w:rFonts w:cstheme="minorHAnsi"/>
                <w:sz w:val="20"/>
                <w:szCs w:val="20"/>
              </w:rPr>
              <w:t>Short educational videos, brochures, posters</w:t>
            </w:r>
          </w:p>
          <w:p w14:paraId="2368BF72" w14:textId="77777777" w:rsidR="00EA75BD" w:rsidRPr="00427595" w:rsidRDefault="00EA75BD" w:rsidP="001F135A">
            <w:pPr>
              <w:rPr>
                <w:rStyle w:val="normaltextrun"/>
                <w:rFonts w:cstheme="minorHAnsi"/>
                <w:sz w:val="20"/>
                <w:szCs w:val="20"/>
              </w:rPr>
            </w:pPr>
            <w:r w:rsidRPr="00427595">
              <w:rPr>
                <w:rStyle w:val="normaltextrun"/>
                <w:rFonts w:cstheme="minorHAnsi"/>
                <w:sz w:val="20"/>
                <w:szCs w:val="20"/>
              </w:rPr>
              <w:t>Extended versions produced for school programs</w:t>
            </w:r>
          </w:p>
        </w:tc>
      </w:tr>
      <w:tr w:rsidR="00EA75BD" w:rsidRPr="00427595" w14:paraId="0D13E48B" w14:textId="77777777" w:rsidTr="001552DD">
        <w:trPr>
          <w:trHeight w:val="3287"/>
        </w:trPr>
        <w:tc>
          <w:tcPr>
            <w:tcW w:w="1560" w:type="dxa"/>
          </w:tcPr>
          <w:p w14:paraId="0595489F" w14:textId="77777777" w:rsidR="00EA75BD" w:rsidRDefault="00EA75BD" w:rsidP="001F135A">
            <w:pPr>
              <w:rPr>
                <w:rFonts w:cstheme="minorHAnsi"/>
                <w:color w:val="000000"/>
                <w:sz w:val="20"/>
                <w:szCs w:val="20"/>
                <w:bdr w:val="none" w:sz="0" w:space="0" w:color="auto" w:frame="1"/>
              </w:rPr>
            </w:pPr>
            <w:r w:rsidRPr="00427595">
              <w:rPr>
                <w:rFonts w:cstheme="minorHAnsi"/>
                <w:color w:val="000000"/>
                <w:sz w:val="20"/>
                <w:szCs w:val="20"/>
                <w:bdr w:val="none" w:sz="0" w:space="0" w:color="auto" w:frame="1"/>
              </w:rPr>
              <w:lastRenderedPageBreak/>
              <w:t>Pregnancy and Alcohol: The Surprising Reality</w:t>
            </w:r>
          </w:p>
          <w:p w14:paraId="4B0FBAED" w14:textId="77777777" w:rsidR="00EA75BD" w:rsidRDefault="00EA75BD" w:rsidP="001F135A">
            <w:pPr>
              <w:rPr>
                <w:rFonts w:cstheme="minorHAnsi"/>
                <w:color w:val="000000"/>
                <w:sz w:val="20"/>
                <w:szCs w:val="20"/>
                <w:bdr w:val="none" w:sz="0" w:space="0" w:color="auto" w:frame="1"/>
              </w:rPr>
            </w:pPr>
          </w:p>
          <w:p w14:paraId="3582F4A8" w14:textId="77777777" w:rsidR="00EA75BD" w:rsidRPr="00427595" w:rsidRDefault="00EA75BD" w:rsidP="001F135A">
            <w:pPr>
              <w:rPr>
                <w:rStyle w:val="normaltextrun"/>
                <w:rFonts w:cstheme="minorHAnsi"/>
                <w:color w:val="000000"/>
                <w:sz w:val="20"/>
                <w:szCs w:val="20"/>
                <w:bdr w:val="none" w:sz="0" w:space="0" w:color="auto" w:frame="1"/>
              </w:rPr>
            </w:pPr>
          </w:p>
        </w:tc>
        <w:tc>
          <w:tcPr>
            <w:tcW w:w="1275" w:type="dxa"/>
          </w:tcPr>
          <w:p w14:paraId="7BF0B3B5" w14:textId="77777777" w:rsidR="00EA75BD" w:rsidRPr="00427595" w:rsidRDefault="00E71FDF" w:rsidP="001F135A">
            <w:pPr>
              <w:rPr>
                <w:rStyle w:val="normaltextrun"/>
                <w:rFonts w:cstheme="minorHAnsi"/>
                <w:color w:val="000000"/>
                <w:sz w:val="20"/>
                <w:szCs w:val="20"/>
                <w:shd w:val="clear" w:color="auto" w:fill="FFFFFF"/>
              </w:rPr>
            </w:pPr>
            <w:r w:rsidRPr="00416E90">
              <w:rPr>
                <w:rFonts w:cstheme="minorHAnsi"/>
                <w:color w:val="000000"/>
                <w:sz w:val="20"/>
                <w:szCs w:val="20"/>
                <w:bdr w:val="none" w:sz="0" w:space="0" w:color="auto" w:frame="1"/>
              </w:rPr>
              <w:t>Launched: NOFASD</w:t>
            </w:r>
            <w:r w:rsidRPr="00416E90">
              <w:rPr>
                <w:rFonts w:cstheme="minorHAnsi"/>
                <w:color w:val="000000"/>
                <w:sz w:val="20"/>
                <w:szCs w:val="20"/>
                <w:bdr w:val="none" w:sz="0" w:space="0" w:color="auto" w:frame="1"/>
              </w:rPr>
              <w:br/>
            </w:r>
            <w:r w:rsidRPr="00416E90">
              <w:rPr>
                <w:rFonts w:cstheme="minorHAnsi"/>
                <w:color w:val="000000"/>
                <w:sz w:val="20"/>
                <w:szCs w:val="20"/>
                <w:bdr w:val="none" w:sz="0" w:space="0" w:color="auto" w:frame="1"/>
              </w:rPr>
              <w:br/>
              <w:t>Funded: NA</w:t>
            </w:r>
            <w:r w:rsidR="00EA75BD" w:rsidRPr="00427595">
              <w:rPr>
                <w:rFonts w:cstheme="minorHAnsi"/>
                <w:color w:val="000000"/>
                <w:sz w:val="20"/>
                <w:szCs w:val="20"/>
                <w:bdr w:val="none" w:sz="0" w:space="0" w:color="auto" w:frame="1"/>
              </w:rPr>
              <w:t> </w:t>
            </w:r>
          </w:p>
        </w:tc>
        <w:tc>
          <w:tcPr>
            <w:tcW w:w="1033" w:type="dxa"/>
          </w:tcPr>
          <w:p w14:paraId="5C2B2F6C" w14:textId="77777777" w:rsidR="00EA75BD" w:rsidRPr="00427595" w:rsidRDefault="00EA75BD" w:rsidP="001F135A">
            <w:pPr>
              <w:rPr>
                <w:rFonts w:cstheme="minorHAnsi"/>
                <w:sz w:val="20"/>
                <w:szCs w:val="20"/>
              </w:rPr>
            </w:pPr>
            <w:r w:rsidRPr="00427595">
              <w:rPr>
                <w:rFonts w:cstheme="minorHAnsi"/>
                <w:sz w:val="20"/>
                <w:szCs w:val="20"/>
              </w:rPr>
              <w:t>2019-2021</w:t>
            </w:r>
          </w:p>
        </w:tc>
        <w:tc>
          <w:tcPr>
            <w:tcW w:w="1235" w:type="dxa"/>
          </w:tcPr>
          <w:p w14:paraId="7FC7280F" w14:textId="77777777" w:rsidR="00EA75BD" w:rsidRPr="00427595" w:rsidRDefault="00E71FDF" w:rsidP="001F135A">
            <w:pPr>
              <w:rPr>
                <w:rFonts w:cstheme="minorHAnsi"/>
                <w:color w:val="000000"/>
                <w:sz w:val="20"/>
                <w:szCs w:val="20"/>
                <w:shd w:val="clear" w:color="auto" w:fill="FFFFFF"/>
              </w:rPr>
            </w:pPr>
            <w:r w:rsidRPr="00416E90">
              <w:rPr>
                <w:rFonts w:cstheme="minorHAnsi"/>
                <w:color w:val="000000"/>
                <w:sz w:val="20"/>
                <w:szCs w:val="20"/>
                <w:bdr w:val="none" w:sz="0" w:space="0" w:color="auto" w:frame="1"/>
              </w:rPr>
              <w:t>General population</w:t>
            </w:r>
          </w:p>
        </w:tc>
        <w:tc>
          <w:tcPr>
            <w:tcW w:w="4111" w:type="dxa"/>
          </w:tcPr>
          <w:p w14:paraId="1658C1E3" w14:textId="77777777" w:rsidR="00EA75BD" w:rsidRPr="00427595" w:rsidRDefault="00EA75BD" w:rsidP="001F135A">
            <w:pPr>
              <w:rPr>
                <w:rFonts w:cstheme="minorHAnsi"/>
                <w:sz w:val="20"/>
                <w:szCs w:val="20"/>
                <w:lang w:val="en-US"/>
              </w:rPr>
            </w:pPr>
            <w:r w:rsidRPr="00427595">
              <w:rPr>
                <w:rFonts w:cstheme="minorHAnsi"/>
                <w:color w:val="000000" w:themeColor="text1"/>
                <w:sz w:val="20"/>
                <w:szCs w:val="20"/>
              </w:rPr>
              <w:t>Podcast series includes 25 episodes </w:t>
            </w:r>
            <w:r w:rsidRPr="00427595">
              <w:rPr>
                <w:rFonts w:cstheme="minorHAnsi"/>
                <w:color w:val="000000" w:themeColor="text1"/>
                <w:sz w:val="20"/>
                <w:szCs w:val="20"/>
              </w:rPr>
              <w:br/>
            </w:r>
            <w:r w:rsidRPr="00427595">
              <w:rPr>
                <w:rFonts w:cstheme="minorHAnsi"/>
                <w:color w:val="000000" w:themeColor="text1"/>
                <w:sz w:val="20"/>
                <w:szCs w:val="20"/>
              </w:rPr>
              <w:br/>
            </w:r>
            <w:r w:rsidRPr="00427595">
              <w:rPr>
                <w:rFonts w:cstheme="minorHAnsi"/>
                <w:sz w:val="20"/>
                <w:szCs w:val="20"/>
              </w:rPr>
              <w:t>Key topics include:</w:t>
            </w:r>
            <w:r w:rsidRPr="00427595">
              <w:rPr>
                <w:rFonts w:cstheme="minorHAnsi"/>
                <w:sz w:val="20"/>
                <w:szCs w:val="20"/>
              </w:rPr>
              <w:br/>
              <w:t>- alcohol in pregnancy </w:t>
            </w:r>
            <w:r w:rsidRPr="00427595">
              <w:rPr>
                <w:rFonts w:cstheme="minorHAnsi"/>
                <w:sz w:val="20"/>
                <w:szCs w:val="20"/>
              </w:rPr>
              <w:br/>
              <w:t>- alcohol guidelines </w:t>
            </w:r>
            <w:r w:rsidRPr="00427595">
              <w:rPr>
                <w:rFonts w:cstheme="minorHAnsi"/>
                <w:sz w:val="20"/>
                <w:szCs w:val="20"/>
              </w:rPr>
              <w:br/>
              <w:t>- impacts of FASD and how to prevent it </w:t>
            </w:r>
            <w:r w:rsidRPr="00427595">
              <w:rPr>
                <w:rFonts w:cstheme="minorHAnsi"/>
                <w:sz w:val="20"/>
                <w:szCs w:val="20"/>
              </w:rPr>
              <w:br/>
              <w:t>- dismantling stigma and misinformation </w:t>
            </w:r>
            <w:r w:rsidRPr="00427595">
              <w:rPr>
                <w:rFonts w:cstheme="minorHAnsi"/>
                <w:sz w:val="20"/>
                <w:szCs w:val="20"/>
              </w:rPr>
              <w:br/>
              <w:t>- examples of lived experience with FASD </w:t>
            </w:r>
            <w:r w:rsidRPr="00427595">
              <w:rPr>
                <w:rFonts w:cstheme="minorHAnsi"/>
                <w:sz w:val="20"/>
                <w:szCs w:val="20"/>
              </w:rPr>
              <w:br/>
              <w:t>- importance of community support </w:t>
            </w:r>
            <w:r w:rsidRPr="00427595">
              <w:rPr>
                <w:rFonts w:cstheme="minorHAnsi"/>
                <w:sz w:val="20"/>
                <w:szCs w:val="20"/>
              </w:rPr>
              <w:br/>
              <w:t xml:space="preserve">- experts from NOFASD Australia, FASD clinics, </w:t>
            </w:r>
            <w:r w:rsidRPr="00427595">
              <w:rPr>
                <w:rFonts w:cstheme="minorHAnsi"/>
                <w:sz w:val="20"/>
                <w:szCs w:val="20"/>
              </w:rPr>
              <w:br/>
              <w:t>and GPs</w:t>
            </w:r>
            <w:r w:rsidRPr="00427595">
              <w:rPr>
                <w:rFonts w:cstheme="minorHAnsi"/>
                <w:sz w:val="20"/>
                <w:szCs w:val="20"/>
              </w:rPr>
              <w:br/>
              <w:t>(</w:t>
            </w:r>
            <w:hyperlink r:id="rId20" w:history="1">
              <w:r w:rsidRPr="00427595">
                <w:rPr>
                  <w:rStyle w:val="Hyperlink"/>
                  <w:rFonts w:cstheme="minorHAnsi"/>
                  <w:sz w:val="20"/>
                  <w:szCs w:val="20"/>
                </w:rPr>
                <w:t>Link</w:t>
              </w:r>
            </w:hyperlink>
            <w:r w:rsidRPr="00427595">
              <w:rPr>
                <w:rFonts w:cstheme="minorHAnsi"/>
                <w:sz w:val="20"/>
                <w:szCs w:val="20"/>
              </w:rPr>
              <w:t>)</w:t>
            </w:r>
          </w:p>
        </w:tc>
        <w:tc>
          <w:tcPr>
            <w:tcW w:w="1559" w:type="dxa"/>
          </w:tcPr>
          <w:p w14:paraId="6612CD72" w14:textId="77777777" w:rsidR="00EA75BD" w:rsidRPr="00427595" w:rsidRDefault="00E71FDF" w:rsidP="001F135A">
            <w:pPr>
              <w:rPr>
                <w:rFonts w:cstheme="minorHAnsi"/>
                <w:color w:val="000000"/>
                <w:sz w:val="20"/>
                <w:szCs w:val="20"/>
                <w:shd w:val="clear" w:color="auto" w:fill="FFFFFF"/>
              </w:rPr>
            </w:pPr>
            <w:r w:rsidRPr="00416E90">
              <w:rPr>
                <w:rFonts w:cstheme="minorHAnsi"/>
                <w:sz w:val="20"/>
                <w:szCs w:val="20"/>
              </w:rPr>
              <w:t>There is no safe amount of alcohol use during pregnancy</w:t>
            </w:r>
          </w:p>
        </w:tc>
        <w:tc>
          <w:tcPr>
            <w:tcW w:w="1843" w:type="dxa"/>
          </w:tcPr>
          <w:p w14:paraId="7A608027" w14:textId="77777777" w:rsidR="00EA75BD" w:rsidRPr="00427595" w:rsidRDefault="00EA75BD" w:rsidP="001F135A">
            <w:pPr>
              <w:rPr>
                <w:rFonts w:cstheme="minorHAnsi"/>
                <w:sz w:val="20"/>
                <w:szCs w:val="20"/>
              </w:rPr>
            </w:pPr>
            <w:r w:rsidRPr="00427595">
              <w:rPr>
                <w:rFonts w:cstheme="minorHAnsi"/>
                <w:sz w:val="20"/>
                <w:szCs w:val="20"/>
              </w:rPr>
              <w:t>A: discusses FASD and raises awareness of alcohol-related harms</w:t>
            </w:r>
          </w:p>
          <w:p w14:paraId="63214E07" w14:textId="77777777" w:rsidR="00EA75BD" w:rsidRPr="00427595" w:rsidRDefault="00EA75BD" w:rsidP="001F135A">
            <w:pPr>
              <w:rPr>
                <w:rFonts w:cstheme="minorHAnsi"/>
                <w:sz w:val="20"/>
                <w:szCs w:val="20"/>
              </w:rPr>
            </w:pPr>
            <w:r w:rsidRPr="00427595">
              <w:rPr>
                <w:rFonts w:cstheme="minorHAnsi"/>
                <w:sz w:val="20"/>
                <w:szCs w:val="20"/>
              </w:rPr>
              <w:t>B: no amount of alcohol is safe </w:t>
            </w:r>
          </w:p>
          <w:p w14:paraId="0FBB581C" w14:textId="77777777" w:rsidR="00EA75BD" w:rsidRPr="00427595" w:rsidRDefault="00EA75BD" w:rsidP="001F135A">
            <w:pPr>
              <w:rPr>
                <w:rFonts w:cstheme="minorHAnsi"/>
                <w:sz w:val="20"/>
                <w:szCs w:val="20"/>
              </w:rPr>
            </w:pPr>
            <w:r w:rsidRPr="00427595">
              <w:rPr>
                <w:rFonts w:cstheme="minorHAnsi"/>
                <w:sz w:val="20"/>
                <w:szCs w:val="20"/>
              </w:rPr>
              <w:t>C: increases support and reduces stigma</w:t>
            </w:r>
          </w:p>
        </w:tc>
        <w:tc>
          <w:tcPr>
            <w:tcW w:w="1418" w:type="dxa"/>
          </w:tcPr>
          <w:p w14:paraId="212FDD6D"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NOFASD Australia webpage</w:t>
            </w:r>
          </w:p>
        </w:tc>
        <w:tc>
          <w:tcPr>
            <w:tcW w:w="1275" w:type="dxa"/>
          </w:tcPr>
          <w:p w14:paraId="444E5B5D" w14:textId="77777777" w:rsidR="00EA75BD" w:rsidRPr="00427595" w:rsidRDefault="00EA75BD" w:rsidP="001F135A">
            <w:pPr>
              <w:rPr>
                <w:rStyle w:val="normaltextrun"/>
                <w:rFonts w:cstheme="minorHAnsi"/>
                <w:sz w:val="20"/>
                <w:szCs w:val="20"/>
              </w:rPr>
            </w:pPr>
            <w:r w:rsidRPr="00427595">
              <w:rPr>
                <w:rStyle w:val="normaltextrun"/>
                <w:rFonts w:cstheme="minorHAnsi"/>
                <w:sz w:val="20"/>
                <w:szCs w:val="20"/>
              </w:rPr>
              <w:t>Podcast audio clips ranging from 20-50 minutes</w:t>
            </w:r>
          </w:p>
        </w:tc>
      </w:tr>
      <w:tr w:rsidR="00EA75BD" w:rsidRPr="00427595" w14:paraId="58F46CE7" w14:textId="77777777" w:rsidTr="001552DD">
        <w:trPr>
          <w:trHeight w:val="2831"/>
        </w:trPr>
        <w:tc>
          <w:tcPr>
            <w:tcW w:w="1560" w:type="dxa"/>
          </w:tcPr>
          <w:p w14:paraId="4F334F3C" w14:textId="77777777" w:rsidR="00EA75BD" w:rsidRPr="00427595" w:rsidRDefault="00EA75BD" w:rsidP="001F135A">
            <w:pPr>
              <w:rPr>
                <w:rStyle w:val="normaltextrun"/>
                <w:rFonts w:cstheme="minorHAnsi"/>
                <w:color w:val="000000"/>
                <w:sz w:val="20"/>
                <w:szCs w:val="20"/>
                <w:bdr w:val="none" w:sz="0" w:space="0" w:color="auto" w:frame="1"/>
              </w:rPr>
            </w:pPr>
            <w:r w:rsidRPr="00427595">
              <w:rPr>
                <w:rStyle w:val="normaltextrun"/>
                <w:rFonts w:cstheme="minorHAnsi"/>
                <w:color w:val="000000"/>
                <w:sz w:val="20"/>
                <w:szCs w:val="20"/>
                <w:bdr w:val="none" w:sz="0" w:space="0" w:color="auto" w:frame="1"/>
              </w:rPr>
              <w:t>Australian Guide to the Diagnosis of FASD: e-learning modules</w:t>
            </w:r>
          </w:p>
          <w:p w14:paraId="7E73871C" w14:textId="77777777" w:rsidR="00EA75BD" w:rsidRPr="00427595" w:rsidRDefault="00EA75BD" w:rsidP="001F135A">
            <w:pPr>
              <w:rPr>
                <w:rStyle w:val="normaltextrun"/>
                <w:rFonts w:cstheme="minorHAnsi"/>
                <w:color w:val="000000"/>
                <w:sz w:val="20"/>
                <w:szCs w:val="20"/>
                <w:bdr w:val="none" w:sz="0" w:space="0" w:color="auto" w:frame="1"/>
              </w:rPr>
            </w:pPr>
          </w:p>
          <w:p w14:paraId="311346F7" w14:textId="77777777" w:rsidR="00EA75BD" w:rsidRPr="00427595" w:rsidRDefault="00EA75BD" w:rsidP="001F135A">
            <w:pPr>
              <w:rPr>
                <w:rStyle w:val="normaltextrun"/>
                <w:rFonts w:cstheme="minorHAnsi"/>
                <w:color w:val="000000"/>
                <w:sz w:val="20"/>
                <w:szCs w:val="20"/>
                <w:bdr w:val="none" w:sz="0" w:space="0" w:color="auto" w:frame="1"/>
              </w:rPr>
            </w:pPr>
          </w:p>
        </w:tc>
        <w:tc>
          <w:tcPr>
            <w:tcW w:w="1275" w:type="dxa"/>
          </w:tcPr>
          <w:p w14:paraId="4B964D11" w14:textId="77777777" w:rsidR="00EA75BD" w:rsidRPr="00427595" w:rsidRDefault="00EA75BD" w:rsidP="001F135A">
            <w:pPr>
              <w:rPr>
                <w:rFonts w:cstheme="minorHAnsi"/>
                <w:color w:val="000000"/>
                <w:sz w:val="20"/>
                <w:szCs w:val="20"/>
                <w:bdr w:val="none" w:sz="0" w:space="0" w:color="auto" w:frame="1"/>
              </w:rPr>
            </w:pPr>
            <w:r w:rsidRPr="00427595">
              <w:rPr>
                <w:rFonts w:cstheme="minorHAnsi"/>
                <w:color w:val="000000"/>
                <w:sz w:val="20"/>
                <w:szCs w:val="20"/>
                <w:bdr w:val="none" w:sz="0" w:space="0" w:color="auto" w:frame="1"/>
              </w:rPr>
              <w:t>Launched: University of Sydney, Telethon Kids Institute </w:t>
            </w:r>
          </w:p>
          <w:p w14:paraId="60176F1F" w14:textId="62B5FBCD" w:rsidR="00EA75BD" w:rsidRPr="00427595" w:rsidRDefault="00EA75BD" w:rsidP="001F135A">
            <w:pPr>
              <w:rPr>
                <w:rStyle w:val="normaltextrun"/>
                <w:rFonts w:cstheme="minorHAnsi"/>
                <w:color w:val="000000"/>
                <w:sz w:val="20"/>
                <w:szCs w:val="20"/>
                <w:shd w:val="clear" w:color="auto" w:fill="FFFFFF"/>
              </w:rPr>
            </w:pPr>
            <w:r w:rsidRPr="00427595">
              <w:rPr>
                <w:rFonts w:cstheme="minorHAnsi"/>
                <w:color w:val="000000"/>
                <w:sz w:val="20"/>
                <w:szCs w:val="20"/>
                <w:bdr w:val="none" w:sz="0" w:space="0" w:color="auto" w:frame="1"/>
              </w:rPr>
              <w:t xml:space="preserve">Funded: </w:t>
            </w:r>
            <w:r w:rsidR="000B1FD9">
              <w:rPr>
                <w:rFonts w:cstheme="minorHAnsi"/>
                <w:color w:val="000000"/>
                <w:sz w:val="20"/>
                <w:szCs w:val="20"/>
                <w:bdr w:val="none" w:sz="0" w:space="0" w:color="auto" w:frame="1"/>
              </w:rPr>
              <w:t>DOHAC</w:t>
            </w:r>
            <w:r w:rsidRPr="00427595">
              <w:rPr>
                <w:rFonts w:cstheme="minorHAnsi"/>
                <w:color w:val="000000"/>
                <w:sz w:val="20"/>
                <w:szCs w:val="20"/>
                <w:bdr w:val="none" w:sz="0" w:space="0" w:color="auto" w:frame="1"/>
              </w:rPr>
              <w:t> </w:t>
            </w:r>
          </w:p>
        </w:tc>
        <w:tc>
          <w:tcPr>
            <w:tcW w:w="1033" w:type="dxa"/>
          </w:tcPr>
          <w:p w14:paraId="7E0EF251" w14:textId="77777777" w:rsidR="00EA75BD" w:rsidRPr="00427595" w:rsidRDefault="00EA75BD" w:rsidP="001F135A">
            <w:pPr>
              <w:rPr>
                <w:rFonts w:cstheme="minorHAnsi"/>
                <w:sz w:val="20"/>
                <w:szCs w:val="20"/>
              </w:rPr>
            </w:pPr>
            <w:r w:rsidRPr="00427595">
              <w:rPr>
                <w:rFonts w:cstheme="minorHAnsi"/>
                <w:sz w:val="20"/>
                <w:szCs w:val="20"/>
              </w:rPr>
              <w:t>2019</w:t>
            </w:r>
          </w:p>
        </w:tc>
        <w:tc>
          <w:tcPr>
            <w:tcW w:w="1235" w:type="dxa"/>
          </w:tcPr>
          <w:p w14:paraId="1E730982" w14:textId="77777777" w:rsidR="00EA75BD" w:rsidRPr="00427595" w:rsidRDefault="00EA75BD" w:rsidP="001F135A">
            <w:pPr>
              <w:rPr>
                <w:rFonts w:cstheme="minorHAnsi"/>
                <w:color w:val="000000"/>
                <w:sz w:val="20"/>
                <w:szCs w:val="20"/>
                <w:shd w:val="clear" w:color="auto" w:fill="FFFFFF"/>
              </w:rPr>
            </w:pPr>
            <w:r w:rsidRPr="00427595">
              <w:rPr>
                <w:rFonts w:cstheme="minorHAnsi"/>
                <w:color w:val="000000" w:themeColor="text1"/>
                <w:sz w:val="20"/>
                <w:szCs w:val="20"/>
              </w:rPr>
              <w:t>Health professionals</w:t>
            </w:r>
          </w:p>
        </w:tc>
        <w:tc>
          <w:tcPr>
            <w:tcW w:w="4111" w:type="dxa"/>
          </w:tcPr>
          <w:p w14:paraId="3E409246"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Aim: provide health professionals with an understanding of risks of alcohol consumption in pregnancy, information needed for diagnostic assessment, general principles for discussing diagnoses, supporting families, and improving understanding of referral and screening criteria for FASD</w:t>
            </w:r>
            <w:r w:rsidRPr="00427595">
              <w:rPr>
                <w:rFonts w:cstheme="minorHAnsi"/>
                <w:color w:val="000000" w:themeColor="text1"/>
                <w:sz w:val="20"/>
                <w:szCs w:val="20"/>
              </w:rPr>
              <w:br/>
              <w:t>(</w:t>
            </w:r>
            <w:hyperlink r:id="rId21" w:tgtFrame="_blank" w:history="1">
              <w:r w:rsidRPr="00427595">
                <w:rPr>
                  <w:rStyle w:val="Hyperlink"/>
                  <w:rFonts w:cstheme="minorHAnsi"/>
                  <w:sz w:val="20"/>
                  <w:szCs w:val="20"/>
                </w:rPr>
                <w:t>Link</w:t>
              </w:r>
            </w:hyperlink>
            <w:r w:rsidRPr="00427595">
              <w:rPr>
                <w:rFonts w:cstheme="minorHAnsi"/>
                <w:color w:val="000000" w:themeColor="text1"/>
                <w:sz w:val="20"/>
                <w:szCs w:val="20"/>
              </w:rPr>
              <w:t>)</w:t>
            </w:r>
          </w:p>
          <w:p w14:paraId="4E385D4C" w14:textId="77777777" w:rsidR="00EA75BD" w:rsidRPr="00427595" w:rsidRDefault="00EA75BD" w:rsidP="001F135A">
            <w:pPr>
              <w:rPr>
                <w:rFonts w:cstheme="minorHAnsi"/>
                <w:color w:val="000000" w:themeColor="text1"/>
                <w:sz w:val="20"/>
                <w:szCs w:val="20"/>
              </w:rPr>
            </w:pPr>
          </w:p>
        </w:tc>
        <w:tc>
          <w:tcPr>
            <w:tcW w:w="1559" w:type="dxa"/>
          </w:tcPr>
          <w:p w14:paraId="63600C97" w14:textId="77777777" w:rsidR="00EA75BD" w:rsidRPr="00427595" w:rsidRDefault="00EA75BD" w:rsidP="001F135A">
            <w:pPr>
              <w:rPr>
                <w:rFonts w:cstheme="minorHAnsi"/>
                <w:color w:val="000000"/>
                <w:sz w:val="20"/>
                <w:szCs w:val="20"/>
                <w:shd w:val="clear" w:color="auto" w:fill="FFFFFF"/>
              </w:rPr>
            </w:pPr>
            <w:r w:rsidRPr="00427595">
              <w:rPr>
                <w:rFonts w:cstheme="minorHAnsi"/>
                <w:color w:val="000000" w:themeColor="text1"/>
                <w:sz w:val="20"/>
                <w:szCs w:val="20"/>
              </w:rPr>
              <w:t>Improving the knowledge of health professionals is key to achieving alcohol free pregnancies</w:t>
            </w:r>
          </w:p>
        </w:tc>
        <w:tc>
          <w:tcPr>
            <w:tcW w:w="1843" w:type="dxa"/>
          </w:tcPr>
          <w:p w14:paraId="76CFF0D7" w14:textId="77777777" w:rsidR="00EA75BD" w:rsidRPr="00427595" w:rsidRDefault="00EA75BD" w:rsidP="001F135A">
            <w:pPr>
              <w:rPr>
                <w:rFonts w:cstheme="minorHAnsi"/>
                <w:sz w:val="20"/>
                <w:szCs w:val="20"/>
              </w:rPr>
            </w:pPr>
            <w:r w:rsidRPr="00427595">
              <w:rPr>
                <w:rFonts w:cstheme="minorHAnsi"/>
                <w:sz w:val="20"/>
                <w:szCs w:val="20"/>
              </w:rPr>
              <w:t>A: discusses FASD and alcohol-related harms </w:t>
            </w:r>
          </w:p>
          <w:p w14:paraId="22576F34" w14:textId="77777777" w:rsidR="00EA75BD" w:rsidRPr="00427595" w:rsidRDefault="00EA75BD" w:rsidP="001F135A">
            <w:pPr>
              <w:rPr>
                <w:rFonts w:cstheme="minorHAnsi"/>
                <w:sz w:val="20"/>
                <w:szCs w:val="20"/>
              </w:rPr>
            </w:pPr>
            <w:r w:rsidRPr="00427595">
              <w:rPr>
                <w:rFonts w:cstheme="minorHAnsi"/>
                <w:sz w:val="20"/>
                <w:szCs w:val="20"/>
              </w:rPr>
              <w:t xml:space="preserve">B: cannot be determined </w:t>
            </w:r>
          </w:p>
          <w:p w14:paraId="0F51E48D" w14:textId="77777777" w:rsidR="00EA75BD" w:rsidRPr="00427595" w:rsidRDefault="00EA75BD" w:rsidP="001F135A">
            <w:pPr>
              <w:rPr>
                <w:rFonts w:cstheme="minorHAnsi"/>
                <w:sz w:val="20"/>
                <w:szCs w:val="20"/>
              </w:rPr>
            </w:pPr>
            <w:r w:rsidRPr="00427595">
              <w:rPr>
                <w:rFonts w:cstheme="minorHAnsi"/>
                <w:sz w:val="20"/>
                <w:szCs w:val="20"/>
              </w:rPr>
              <w:t>C: increases support </w:t>
            </w:r>
          </w:p>
          <w:p w14:paraId="53B9B3B6" w14:textId="77777777" w:rsidR="00EA75BD" w:rsidRPr="00427595" w:rsidRDefault="00EA75BD" w:rsidP="001F135A">
            <w:pPr>
              <w:rPr>
                <w:rFonts w:cstheme="minorHAnsi"/>
                <w:sz w:val="20"/>
                <w:szCs w:val="20"/>
              </w:rPr>
            </w:pPr>
          </w:p>
        </w:tc>
        <w:tc>
          <w:tcPr>
            <w:tcW w:w="1418" w:type="dxa"/>
          </w:tcPr>
          <w:p w14:paraId="163039B1" w14:textId="77777777" w:rsidR="00EA75BD" w:rsidRPr="00427595" w:rsidRDefault="00EA75BD" w:rsidP="001F135A">
            <w:pPr>
              <w:rPr>
                <w:rFonts w:eastAsia="Times New Roman" w:cstheme="minorHAnsi"/>
                <w:sz w:val="20"/>
                <w:szCs w:val="20"/>
                <w:lang w:eastAsia="en-AU"/>
              </w:rPr>
            </w:pPr>
            <w:proofErr w:type="spellStart"/>
            <w:r w:rsidRPr="00427595">
              <w:rPr>
                <w:rFonts w:eastAsia="Times New Roman" w:cstheme="minorHAnsi"/>
                <w:sz w:val="20"/>
                <w:szCs w:val="20"/>
                <w:lang w:eastAsia="en-AU"/>
              </w:rPr>
              <w:t>FASDhub</w:t>
            </w:r>
            <w:proofErr w:type="spellEnd"/>
            <w:r w:rsidRPr="00427595">
              <w:rPr>
                <w:rFonts w:eastAsia="Times New Roman" w:cstheme="minorHAnsi"/>
                <w:sz w:val="20"/>
                <w:szCs w:val="20"/>
                <w:lang w:eastAsia="en-AU"/>
              </w:rPr>
              <w:t xml:space="preserve"> webpage</w:t>
            </w:r>
          </w:p>
        </w:tc>
        <w:tc>
          <w:tcPr>
            <w:tcW w:w="1275" w:type="dxa"/>
          </w:tcPr>
          <w:p w14:paraId="5321F658" w14:textId="77777777" w:rsidR="00EA75BD" w:rsidRPr="00427595" w:rsidRDefault="00EA75BD" w:rsidP="001F135A">
            <w:pPr>
              <w:rPr>
                <w:rStyle w:val="normaltextrun"/>
                <w:rFonts w:cstheme="minorHAnsi"/>
                <w:sz w:val="20"/>
                <w:szCs w:val="20"/>
              </w:rPr>
            </w:pPr>
            <w:r w:rsidRPr="00427595">
              <w:rPr>
                <w:rStyle w:val="normaltextrun"/>
                <w:rFonts w:cstheme="minorHAnsi"/>
                <w:sz w:val="20"/>
                <w:szCs w:val="20"/>
              </w:rPr>
              <w:t>e-learning modules</w:t>
            </w:r>
          </w:p>
        </w:tc>
      </w:tr>
      <w:tr w:rsidR="00EA75BD" w:rsidRPr="00427595" w14:paraId="0D93A8DF" w14:textId="77777777" w:rsidTr="001552DD">
        <w:trPr>
          <w:trHeight w:val="2437"/>
        </w:trPr>
        <w:tc>
          <w:tcPr>
            <w:tcW w:w="1560" w:type="dxa"/>
          </w:tcPr>
          <w:p w14:paraId="3402B914" w14:textId="77777777" w:rsidR="00EA75BD" w:rsidRPr="0013064B" w:rsidRDefault="00EA75BD" w:rsidP="001F135A">
            <w:pPr>
              <w:rPr>
                <w:rStyle w:val="normaltextrun"/>
                <w:rFonts w:cstheme="minorHAnsi"/>
                <w:color w:val="000000" w:themeColor="text1"/>
                <w:sz w:val="20"/>
                <w:szCs w:val="20"/>
              </w:rPr>
            </w:pPr>
            <w:r w:rsidRPr="0013064B">
              <w:rPr>
                <w:rFonts w:cstheme="minorHAnsi"/>
                <w:color w:val="000000" w:themeColor="text1"/>
                <w:sz w:val="20"/>
                <w:szCs w:val="20"/>
              </w:rPr>
              <w:t>Information You Might Not Know About Pregnancy and Alcohol</w:t>
            </w:r>
          </w:p>
        </w:tc>
        <w:tc>
          <w:tcPr>
            <w:tcW w:w="1275" w:type="dxa"/>
          </w:tcPr>
          <w:p w14:paraId="678301F7" w14:textId="7A89E25A" w:rsidR="00EA75BD" w:rsidRPr="0013064B" w:rsidRDefault="00EA75BD" w:rsidP="001F135A">
            <w:pPr>
              <w:rPr>
                <w:rFonts w:cstheme="minorHAnsi"/>
                <w:color w:val="000000" w:themeColor="text1"/>
                <w:sz w:val="20"/>
                <w:szCs w:val="20"/>
              </w:rPr>
            </w:pPr>
            <w:r w:rsidRPr="0013064B">
              <w:rPr>
                <w:rFonts w:cstheme="minorHAnsi"/>
                <w:color w:val="000000" w:themeColor="text1"/>
                <w:sz w:val="20"/>
                <w:szCs w:val="20"/>
              </w:rPr>
              <w:t xml:space="preserve">Launched: Australian Government </w:t>
            </w:r>
            <w:r w:rsidR="000B1FD9">
              <w:rPr>
                <w:rFonts w:cstheme="minorHAnsi"/>
                <w:color w:val="000000" w:themeColor="text1"/>
                <w:sz w:val="20"/>
                <w:szCs w:val="20"/>
              </w:rPr>
              <w:t>DOHAC</w:t>
            </w:r>
            <w:r w:rsidRPr="0013064B">
              <w:rPr>
                <w:rFonts w:cstheme="minorHAnsi"/>
                <w:color w:val="000000" w:themeColor="text1"/>
                <w:sz w:val="20"/>
                <w:szCs w:val="20"/>
              </w:rPr>
              <w:t> </w:t>
            </w:r>
          </w:p>
          <w:p w14:paraId="27EF486F" w14:textId="77777777" w:rsidR="00EA75BD" w:rsidRPr="0013064B" w:rsidRDefault="00EA75BD" w:rsidP="001F135A">
            <w:pPr>
              <w:rPr>
                <w:rStyle w:val="normaltextrun"/>
                <w:rFonts w:cstheme="minorHAnsi"/>
                <w:color w:val="000000"/>
                <w:sz w:val="20"/>
                <w:szCs w:val="20"/>
                <w:shd w:val="clear" w:color="auto" w:fill="FFFFFF"/>
              </w:rPr>
            </w:pPr>
            <w:r w:rsidRPr="0013064B">
              <w:rPr>
                <w:rFonts w:cstheme="minorHAnsi"/>
                <w:color w:val="000000" w:themeColor="text1"/>
                <w:sz w:val="20"/>
                <w:szCs w:val="20"/>
              </w:rPr>
              <w:t>Funded: NA</w:t>
            </w:r>
          </w:p>
        </w:tc>
        <w:tc>
          <w:tcPr>
            <w:tcW w:w="1033" w:type="dxa"/>
          </w:tcPr>
          <w:p w14:paraId="21BA8CCA" w14:textId="77777777" w:rsidR="00EA75BD" w:rsidRPr="0013064B" w:rsidRDefault="00EA75BD" w:rsidP="001F135A">
            <w:pPr>
              <w:rPr>
                <w:rFonts w:cstheme="minorHAnsi"/>
                <w:sz w:val="20"/>
                <w:szCs w:val="20"/>
              </w:rPr>
            </w:pPr>
            <w:r w:rsidRPr="0013064B">
              <w:rPr>
                <w:rFonts w:cstheme="minorHAnsi"/>
                <w:sz w:val="20"/>
                <w:szCs w:val="20"/>
              </w:rPr>
              <w:t>2020</w:t>
            </w:r>
          </w:p>
        </w:tc>
        <w:tc>
          <w:tcPr>
            <w:tcW w:w="1235" w:type="dxa"/>
          </w:tcPr>
          <w:p w14:paraId="0CB7D948" w14:textId="77777777" w:rsidR="00EA75BD" w:rsidRPr="0013064B" w:rsidRDefault="00EA75BD" w:rsidP="001F135A">
            <w:pPr>
              <w:rPr>
                <w:rFonts w:cstheme="minorHAnsi"/>
                <w:color w:val="000000"/>
                <w:sz w:val="20"/>
                <w:szCs w:val="20"/>
                <w:shd w:val="clear" w:color="auto" w:fill="FFFFFF"/>
              </w:rPr>
            </w:pPr>
            <w:r w:rsidRPr="0013064B">
              <w:rPr>
                <w:rFonts w:cstheme="minorHAnsi"/>
                <w:color w:val="000000" w:themeColor="text1"/>
                <w:sz w:val="20"/>
                <w:szCs w:val="20"/>
              </w:rPr>
              <w:t>General population</w:t>
            </w:r>
          </w:p>
        </w:tc>
        <w:tc>
          <w:tcPr>
            <w:tcW w:w="4111" w:type="dxa"/>
          </w:tcPr>
          <w:p w14:paraId="041765F8" w14:textId="77777777" w:rsidR="00EA75BD" w:rsidRPr="0013064B" w:rsidRDefault="00EA75BD" w:rsidP="001F135A">
            <w:pPr>
              <w:rPr>
                <w:rFonts w:cstheme="minorHAnsi"/>
                <w:sz w:val="20"/>
                <w:szCs w:val="20"/>
              </w:rPr>
            </w:pPr>
            <w:r w:rsidRPr="0013064B">
              <w:rPr>
                <w:rFonts w:cstheme="minorHAnsi"/>
                <w:color w:val="000000" w:themeColor="text1"/>
                <w:sz w:val="20"/>
                <w:szCs w:val="20"/>
              </w:rPr>
              <w:t>Overview: brochure provides information about the effects of alcohol consumption during pregnancy</w:t>
            </w:r>
          </w:p>
          <w:p w14:paraId="10AF8129" w14:textId="77777777" w:rsidR="00EA75BD" w:rsidRPr="0013064B" w:rsidRDefault="00EA75BD" w:rsidP="001F135A">
            <w:pPr>
              <w:rPr>
                <w:rFonts w:cstheme="minorHAnsi"/>
                <w:color w:val="000000" w:themeColor="text1"/>
                <w:sz w:val="20"/>
                <w:szCs w:val="20"/>
              </w:rPr>
            </w:pPr>
            <w:r w:rsidRPr="0013064B">
              <w:rPr>
                <w:rFonts w:cstheme="minorHAnsi"/>
                <w:color w:val="000000" w:themeColor="text1"/>
                <w:sz w:val="20"/>
                <w:szCs w:val="20"/>
              </w:rPr>
              <w:t>fertility of men and women </w:t>
            </w:r>
            <w:r w:rsidRPr="0013064B">
              <w:rPr>
                <w:rFonts w:cstheme="minorHAnsi"/>
                <w:sz w:val="20"/>
                <w:szCs w:val="20"/>
              </w:rPr>
              <w:br/>
            </w:r>
            <w:r w:rsidRPr="0013064B">
              <w:rPr>
                <w:rFonts w:cstheme="minorHAnsi"/>
                <w:color w:val="000000" w:themeColor="text1"/>
                <w:sz w:val="20"/>
                <w:szCs w:val="20"/>
              </w:rPr>
              <w:t>- developmental harms and FASD </w:t>
            </w:r>
            <w:r w:rsidRPr="0013064B">
              <w:rPr>
                <w:rFonts w:cstheme="minorHAnsi"/>
                <w:sz w:val="20"/>
                <w:szCs w:val="20"/>
              </w:rPr>
              <w:br/>
            </w:r>
            <w:r w:rsidRPr="0013064B">
              <w:rPr>
                <w:rFonts w:cstheme="minorHAnsi"/>
                <w:color w:val="000000" w:themeColor="text1"/>
                <w:sz w:val="20"/>
                <w:szCs w:val="20"/>
              </w:rPr>
              <w:t>- impact of alcohol during breastfeeding </w:t>
            </w:r>
          </w:p>
        </w:tc>
        <w:tc>
          <w:tcPr>
            <w:tcW w:w="1559" w:type="dxa"/>
          </w:tcPr>
          <w:p w14:paraId="37FABFDC" w14:textId="77777777" w:rsidR="00EA75BD" w:rsidRPr="0013064B" w:rsidRDefault="00EA75BD" w:rsidP="001F135A">
            <w:pPr>
              <w:rPr>
                <w:rFonts w:cstheme="minorHAnsi"/>
                <w:color w:val="000000" w:themeColor="text1"/>
                <w:sz w:val="20"/>
                <w:szCs w:val="20"/>
              </w:rPr>
            </w:pPr>
            <w:r w:rsidRPr="0013064B">
              <w:rPr>
                <w:rFonts w:cstheme="minorHAnsi"/>
                <w:color w:val="000000" w:themeColor="text1"/>
                <w:sz w:val="20"/>
                <w:szCs w:val="20"/>
              </w:rPr>
              <w:t>To prevent harm from alcohol to an unborn child</w:t>
            </w:r>
          </w:p>
          <w:p w14:paraId="299F3D14" w14:textId="77777777" w:rsidR="00EA75BD" w:rsidRPr="0013064B" w:rsidRDefault="00EA75BD" w:rsidP="001F135A">
            <w:pPr>
              <w:rPr>
                <w:rFonts w:cstheme="minorHAnsi"/>
                <w:color w:val="000000"/>
                <w:sz w:val="20"/>
                <w:szCs w:val="20"/>
                <w:shd w:val="clear" w:color="auto" w:fill="FFFFFF"/>
              </w:rPr>
            </w:pPr>
            <w:r w:rsidRPr="0013064B">
              <w:rPr>
                <w:rFonts w:cstheme="minorHAnsi"/>
                <w:color w:val="000000" w:themeColor="text1"/>
                <w:sz w:val="20"/>
                <w:szCs w:val="20"/>
              </w:rPr>
              <w:t>Women who are pregnant or planning a pregnancy should not drink alcohol</w:t>
            </w:r>
          </w:p>
        </w:tc>
        <w:tc>
          <w:tcPr>
            <w:tcW w:w="1843" w:type="dxa"/>
          </w:tcPr>
          <w:p w14:paraId="5CF70028" w14:textId="77777777" w:rsidR="00EA75BD" w:rsidRPr="0013064B" w:rsidRDefault="00EA75BD" w:rsidP="001F135A">
            <w:pPr>
              <w:rPr>
                <w:rFonts w:cstheme="minorHAnsi"/>
                <w:sz w:val="20"/>
                <w:szCs w:val="20"/>
              </w:rPr>
            </w:pPr>
            <w:r w:rsidRPr="0013064B">
              <w:rPr>
                <w:rFonts w:cstheme="minorHAnsi"/>
                <w:sz w:val="20"/>
                <w:szCs w:val="20"/>
              </w:rPr>
              <w:t>A: discusses FASD and alcohol-related harms </w:t>
            </w:r>
          </w:p>
          <w:p w14:paraId="0ACDDAD9" w14:textId="77777777" w:rsidR="00EA75BD" w:rsidRPr="0013064B" w:rsidRDefault="00EA75BD" w:rsidP="001F135A">
            <w:pPr>
              <w:rPr>
                <w:rFonts w:cstheme="minorHAnsi"/>
                <w:sz w:val="20"/>
                <w:szCs w:val="20"/>
              </w:rPr>
            </w:pPr>
            <w:r w:rsidRPr="0013064B">
              <w:rPr>
                <w:rFonts w:cstheme="minorHAnsi"/>
                <w:sz w:val="20"/>
                <w:szCs w:val="20"/>
              </w:rPr>
              <w:t>B: no amount of alcohol is safe </w:t>
            </w:r>
          </w:p>
          <w:p w14:paraId="165161EB" w14:textId="77777777" w:rsidR="00EA75BD" w:rsidRPr="0013064B" w:rsidRDefault="00EA75BD" w:rsidP="001F135A">
            <w:pPr>
              <w:rPr>
                <w:rFonts w:cstheme="minorHAnsi"/>
                <w:sz w:val="20"/>
                <w:szCs w:val="20"/>
              </w:rPr>
            </w:pPr>
            <w:r w:rsidRPr="0013064B">
              <w:rPr>
                <w:rFonts w:cstheme="minorHAnsi"/>
                <w:sz w:val="20"/>
                <w:szCs w:val="20"/>
              </w:rPr>
              <w:t>C: increases support and reduces stigma</w:t>
            </w:r>
          </w:p>
        </w:tc>
        <w:tc>
          <w:tcPr>
            <w:tcW w:w="1418" w:type="dxa"/>
          </w:tcPr>
          <w:p w14:paraId="4B2638DB" w14:textId="16BD92B4" w:rsidR="00EA75BD" w:rsidRPr="0013064B" w:rsidRDefault="000B1FD9" w:rsidP="001F135A">
            <w:pPr>
              <w:rPr>
                <w:rFonts w:eastAsia="Times New Roman" w:cstheme="minorHAnsi"/>
                <w:sz w:val="20"/>
                <w:szCs w:val="20"/>
                <w:lang w:eastAsia="en-AU"/>
              </w:rPr>
            </w:pPr>
            <w:r>
              <w:rPr>
                <w:rFonts w:eastAsia="Times New Roman" w:cstheme="minorHAnsi"/>
                <w:sz w:val="20"/>
                <w:szCs w:val="20"/>
                <w:lang w:eastAsia="en-AU"/>
              </w:rPr>
              <w:t>DOHAC</w:t>
            </w:r>
            <w:r w:rsidR="00EA75BD" w:rsidRPr="0013064B">
              <w:rPr>
                <w:rFonts w:eastAsia="Times New Roman" w:cstheme="minorHAnsi"/>
                <w:sz w:val="20"/>
                <w:szCs w:val="20"/>
                <w:lang w:eastAsia="en-AU"/>
              </w:rPr>
              <w:t xml:space="preserve"> website</w:t>
            </w:r>
            <w:r w:rsidR="00EA75BD" w:rsidRPr="0013064B">
              <w:rPr>
                <w:rFonts w:cstheme="minorHAnsi"/>
                <w:color w:val="000000" w:themeColor="text1"/>
                <w:sz w:val="20"/>
                <w:szCs w:val="20"/>
              </w:rPr>
              <w:br/>
            </w:r>
            <w:r w:rsidR="00EA75BD" w:rsidRPr="0013064B">
              <w:rPr>
                <w:rFonts w:eastAsia="Times New Roman" w:cstheme="minorHAnsi"/>
                <w:sz w:val="20"/>
                <w:szCs w:val="20"/>
                <w:lang w:eastAsia="en-AU"/>
              </w:rPr>
              <w:t>(</w:t>
            </w:r>
            <w:hyperlink r:id="rId22" w:history="1">
              <w:r w:rsidR="00EA75BD" w:rsidRPr="0013064B">
                <w:rPr>
                  <w:rStyle w:val="Hyperlink"/>
                  <w:rFonts w:eastAsia="Times New Roman" w:cstheme="minorHAnsi"/>
                  <w:sz w:val="20"/>
                  <w:szCs w:val="20"/>
                  <w:lang w:eastAsia="en-AU"/>
                </w:rPr>
                <w:t>Link</w:t>
              </w:r>
            </w:hyperlink>
            <w:r w:rsidR="00EA75BD" w:rsidRPr="0013064B">
              <w:rPr>
                <w:rFonts w:eastAsia="Times New Roman" w:cstheme="minorHAnsi"/>
                <w:sz w:val="20"/>
                <w:szCs w:val="20"/>
                <w:lang w:eastAsia="en-AU"/>
              </w:rPr>
              <w:t>)</w:t>
            </w:r>
          </w:p>
        </w:tc>
        <w:tc>
          <w:tcPr>
            <w:tcW w:w="1275" w:type="dxa"/>
          </w:tcPr>
          <w:p w14:paraId="14600426" w14:textId="77777777" w:rsidR="00EA75BD" w:rsidRPr="0013064B" w:rsidRDefault="00EA75BD" w:rsidP="001F135A">
            <w:pPr>
              <w:rPr>
                <w:rFonts w:cstheme="minorHAnsi"/>
                <w:sz w:val="20"/>
                <w:szCs w:val="20"/>
              </w:rPr>
            </w:pPr>
            <w:r w:rsidRPr="0013064B">
              <w:rPr>
                <w:rFonts w:cstheme="minorHAnsi"/>
                <w:sz w:val="20"/>
                <w:szCs w:val="20"/>
              </w:rPr>
              <w:t xml:space="preserve">Brochure </w:t>
            </w:r>
          </w:p>
          <w:p w14:paraId="428BF06F" w14:textId="77777777" w:rsidR="00EA75BD" w:rsidRPr="0013064B" w:rsidRDefault="00EA75BD" w:rsidP="001F135A">
            <w:pPr>
              <w:rPr>
                <w:rStyle w:val="normaltextrun"/>
                <w:rFonts w:cstheme="minorHAnsi"/>
                <w:sz w:val="20"/>
                <w:szCs w:val="20"/>
              </w:rPr>
            </w:pPr>
          </w:p>
        </w:tc>
      </w:tr>
      <w:tr w:rsidR="00EA75BD" w:rsidRPr="00427595" w14:paraId="4D6F0E96" w14:textId="77777777" w:rsidTr="001552DD">
        <w:trPr>
          <w:trHeight w:val="3555"/>
        </w:trPr>
        <w:tc>
          <w:tcPr>
            <w:tcW w:w="1560" w:type="dxa"/>
          </w:tcPr>
          <w:p w14:paraId="74C21E9E" w14:textId="77777777" w:rsidR="00EA75BD" w:rsidRPr="00427595" w:rsidRDefault="00EA75BD" w:rsidP="001F135A">
            <w:pPr>
              <w:rPr>
                <w:rFonts w:cstheme="minorHAnsi"/>
                <w:color w:val="000000"/>
                <w:sz w:val="20"/>
                <w:szCs w:val="20"/>
                <w:bdr w:val="none" w:sz="0" w:space="0" w:color="auto" w:frame="1"/>
              </w:rPr>
            </w:pPr>
            <w:r w:rsidRPr="00427595">
              <w:rPr>
                <w:rFonts w:cstheme="minorHAnsi"/>
                <w:color w:val="000000"/>
                <w:sz w:val="20"/>
                <w:szCs w:val="20"/>
                <w:bdr w:val="none" w:sz="0" w:space="0" w:color="auto" w:frame="1"/>
              </w:rPr>
              <w:lastRenderedPageBreak/>
              <w:t>Australian Guidelines to Reduce Health Risks from Drinking Alcohol  </w:t>
            </w:r>
          </w:p>
          <w:p w14:paraId="561D88A9" w14:textId="77777777" w:rsidR="00EA75BD" w:rsidRPr="00427595" w:rsidRDefault="00EA75BD" w:rsidP="001F135A">
            <w:pPr>
              <w:rPr>
                <w:rFonts w:cstheme="minorHAnsi"/>
                <w:color w:val="000000"/>
                <w:sz w:val="20"/>
                <w:szCs w:val="20"/>
                <w:bdr w:val="none" w:sz="0" w:space="0" w:color="auto" w:frame="1"/>
              </w:rPr>
            </w:pPr>
          </w:p>
        </w:tc>
        <w:tc>
          <w:tcPr>
            <w:tcW w:w="1275" w:type="dxa"/>
          </w:tcPr>
          <w:p w14:paraId="46109F93" w14:textId="77777777" w:rsidR="00EA75BD" w:rsidRPr="00427595" w:rsidRDefault="00EA75BD" w:rsidP="001F135A">
            <w:pPr>
              <w:rPr>
                <w:rFonts w:cstheme="minorHAnsi"/>
                <w:color w:val="000000"/>
                <w:sz w:val="20"/>
                <w:szCs w:val="20"/>
                <w:bdr w:val="none" w:sz="0" w:space="0" w:color="auto" w:frame="1"/>
              </w:rPr>
            </w:pPr>
            <w:r w:rsidRPr="00427595">
              <w:rPr>
                <w:rFonts w:cstheme="minorHAnsi"/>
                <w:color w:val="000000"/>
                <w:sz w:val="20"/>
                <w:szCs w:val="20"/>
                <w:bdr w:val="none" w:sz="0" w:space="0" w:color="auto" w:frame="1"/>
              </w:rPr>
              <w:t>Launched: National Health and Medical Research Council (NHMRC)</w:t>
            </w:r>
          </w:p>
          <w:p w14:paraId="06C69EA0" w14:textId="01B1CE8C" w:rsidR="00EA75BD" w:rsidRPr="00427595" w:rsidRDefault="00EA75BD" w:rsidP="001F135A">
            <w:pPr>
              <w:rPr>
                <w:rStyle w:val="normaltextrun"/>
                <w:rFonts w:cstheme="minorHAnsi"/>
                <w:color w:val="000000"/>
                <w:sz w:val="20"/>
                <w:szCs w:val="20"/>
                <w:shd w:val="clear" w:color="auto" w:fill="FFFFFF"/>
              </w:rPr>
            </w:pPr>
            <w:r w:rsidRPr="00427595">
              <w:rPr>
                <w:rFonts w:cstheme="minorHAnsi"/>
                <w:color w:val="000000"/>
                <w:sz w:val="20"/>
                <w:szCs w:val="20"/>
                <w:bdr w:val="none" w:sz="0" w:space="0" w:color="auto" w:frame="1"/>
              </w:rPr>
              <w:t xml:space="preserve">Funded: The </w:t>
            </w:r>
            <w:r w:rsidR="000B1FD9">
              <w:rPr>
                <w:rFonts w:cstheme="minorHAnsi"/>
                <w:color w:val="000000"/>
                <w:sz w:val="20"/>
                <w:szCs w:val="20"/>
                <w:bdr w:val="none" w:sz="0" w:space="0" w:color="auto" w:frame="1"/>
              </w:rPr>
              <w:t>DOHAC</w:t>
            </w:r>
            <w:r w:rsidRPr="00427595">
              <w:rPr>
                <w:rFonts w:cstheme="minorHAnsi"/>
                <w:color w:val="000000"/>
                <w:sz w:val="20"/>
                <w:szCs w:val="20"/>
                <w:bdr w:val="none" w:sz="0" w:space="0" w:color="auto" w:frame="1"/>
              </w:rPr>
              <w:t xml:space="preserve"> and NHMRC</w:t>
            </w:r>
          </w:p>
        </w:tc>
        <w:tc>
          <w:tcPr>
            <w:tcW w:w="1033" w:type="dxa"/>
          </w:tcPr>
          <w:p w14:paraId="0CC019E6" w14:textId="77777777" w:rsidR="00EA75BD" w:rsidRPr="00427595" w:rsidRDefault="00EA75BD" w:rsidP="001F135A">
            <w:pPr>
              <w:rPr>
                <w:rFonts w:cstheme="minorHAnsi"/>
                <w:sz w:val="20"/>
                <w:szCs w:val="20"/>
              </w:rPr>
            </w:pPr>
            <w:r w:rsidRPr="00427595">
              <w:rPr>
                <w:rFonts w:cstheme="minorHAnsi"/>
                <w:sz w:val="20"/>
                <w:szCs w:val="20"/>
              </w:rPr>
              <w:t>2020</w:t>
            </w:r>
          </w:p>
        </w:tc>
        <w:tc>
          <w:tcPr>
            <w:tcW w:w="1235" w:type="dxa"/>
          </w:tcPr>
          <w:p w14:paraId="40AE41C1" w14:textId="77777777" w:rsidR="00EA75BD" w:rsidRPr="00427595" w:rsidRDefault="00EA75BD" w:rsidP="001F135A">
            <w:pPr>
              <w:rPr>
                <w:rFonts w:cstheme="minorHAnsi"/>
                <w:color w:val="000000"/>
                <w:sz w:val="20"/>
                <w:szCs w:val="20"/>
                <w:shd w:val="clear" w:color="auto" w:fill="FFFFFF"/>
              </w:rPr>
            </w:pPr>
            <w:r w:rsidRPr="00427595">
              <w:rPr>
                <w:rFonts w:cstheme="minorHAnsi"/>
                <w:color w:val="000000"/>
                <w:sz w:val="20"/>
                <w:szCs w:val="20"/>
                <w:bdr w:val="none" w:sz="0" w:space="0" w:color="auto" w:frame="1"/>
              </w:rPr>
              <w:t>Women who are planning a pregnancy, are pregnant, or breastfeeding</w:t>
            </w:r>
          </w:p>
        </w:tc>
        <w:tc>
          <w:tcPr>
            <w:tcW w:w="4111" w:type="dxa"/>
          </w:tcPr>
          <w:p w14:paraId="781D619A"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Aim: increase awareness of alcohol-related harms during pregnancy (guideline three)</w:t>
            </w:r>
          </w:p>
          <w:p w14:paraId="1A363EA5"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Overview: provides an evidence-based overview of the literature surrounding the alcohol use during pregnancy and the associated risk of harm to a foetus or baby that is being breastfed. Emphasises that the risk of harm to foetus increases the more a mother drinks</w:t>
            </w:r>
            <w:r w:rsidRPr="00427595">
              <w:rPr>
                <w:rFonts w:cstheme="minorHAnsi"/>
                <w:color w:val="000000" w:themeColor="text1"/>
                <w:sz w:val="20"/>
                <w:szCs w:val="20"/>
              </w:rPr>
              <w:br/>
              <w:t>(</w:t>
            </w:r>
            <w:hyperlink r:id="rId23" w:anchor="block-views-block-file-attachments-content-block-1" w:tgtFrame="_blank" w:history="1">
              <w:r w:rsidRPr="00427595">
                <w:rPr>
                  <w:rStyle w:val="Hyperlink"/>
                  <w:rFonts w:cstheme="minorHAnsi"/>
                  <w:sz w:val="20"/>
                  <w:szCs w:val="20"/>
                </w:rPr>
                <w:t>Link</w:t>
              </w:r>
            </w:hyperlink>
            <w:r w:rsidRPr="00427595">
              <w:rPr>
                <w:rFonts w:cstheme="minorHAnsi"/>
                <w:color w:val="000000" w:themeColor="text1"/>
                <w:sz w:val="20"/>
                <w:szCs w:val="20"/>
              </w:rPr>
              <w:t>)</w:t>
            </w:r>
          </w:p>
          <w:p w14:paraId="2E0DF06C" w14:textId="77777777" w:rsidR="00EA75BD" w:rsidRPr="00427595" w:rsidRDefault="00EA75BD" w:rsidP="001F135A">
            <w:pPr>
              <w:rPr>
                <w:rFonts w:cstheme="minorHAnsi"/>
                <w:color w:val="000000" w:themeColor="text1"/>
                <w:sz w:val="20"/>
                <w:szCs w:val="20"/>
              </w:rPr>
            </w:pPr>
          </w:p>
        </w:tc>
        <w:tc>
          <w:tcPr>
            <w:tcW w:w="1559" w:type="dxa"/>
          </w:tcPr>
          <w:p w14:paraId="67CD26B7" w14:textId="77777777" w:rsidR="00EA75BD" w:rsidRPr="00427595" w:rsidRDefault="00EA75BD" w:rsidP="001F135A">
            <w:pPr>
              <w:rPr>
                <w:rFonts w:cstheme="minorHAnsi"/>
                <w:color w:val="000000"/>
                <w:sz w:val="20"/>
                <w:szCs w:val="20"/>
                <w:shd w:val="clear" w:color="auto" w:fill="FFFFFF"/>
              </w:rPr>
            </w:pPr>
            <w:r w:rsidRPr="00427595">
              <w:rPr>
                <w:rFonts w:cstheme="minorHAnsi"/>
                <w:color w:val="000000"/>
                <w:sz w:val="20"/>
                <w:szCs w:val="20"/>
                <w:bdr w:val="none" w:sz="0" w:space="0" w:color="auto" w:frame="1"/>
              </w:rPr>
              <w:t xml:space="preserve">There is no safe amount of alcohol that pregnant women or breastfeeding mothers can drink  </w:t>
            </w:r>
          </w:p>
        </w:tc>
        <w:tc>
          <w:tcPr>
            <w:tcW w:w="1843" w:type="dxa"/>
          </w:tcPr>
          <w:p w14:paraId="44531F42" w14:textId="77777777" w:rsidR="00EA75BD" w:rsidRPr="00427595" w:rsidRDefault="00EA75BD" w:rsidP="001F135A">
            <w:pPr>
              <w:rPr>
                <w:rFonts w:cstheme="minorHAnsi"/>
                <w:sz w:val="20"/>
                <w:szCs w:val="20"/>
              </w:rPr>
            </w:pPr>
            <w:r w:rsidRPr="00427595">
              <w:rPr>
                <w:rFonts w:cstheme="minorHAnsi"/>
                <w:sz w:val="20"/>
                <w:szCs w:val="20"/>
              </w:rPr>
              <w:t>A: discusses FASD and alcohol-related harms</w:t>
            </w:r>
          </w:p>
          <w:p w14:paraId="43E30C94" w14:textId="77777777" w:rsidR="00EA75BD" w:rsidRPr="00427595" w:rsidRDefault="00EA75BD" w:rsidP="001F135A">
            <w:pPr>
              <w:rPr>
                <w:rFonts w:cstheme="minorHAnsi"/>
                <w:sz w:val="20"/>
                <w:szCs w:val="20"/>
              </w:rPr>
            </w:pPr>
            <w:r w:rsidRPr="00427595">
              <w:rPr>
                <w:rFonts w:cstheme="minorHAnsi"/>
                <w:sz w:val="20"/>
                <w:szCs w:val="20"/>
              </w:rPr>
              <w:t>B: conveys no amount of alcohol is safe</w:t>
            </w:r>
          </w:p>
          <w:p w14:paraId="78666F4A" w14:textId="77777777" w:rsidR="00EA75BD" w:rsidRPr="00427595" w:rsidRDefault="00EA75BD" w:rsidP="001F135A">
            <w:pPr>
              <w:rPr>
                <w:rFonts w:cstheme="minorHAnsi"/>
                <w:sz w:val="20"/>
                <w:szCs w:val="20"/>
              </w:rPr>
            </w:pPr>
            <w:r w:rsidRPr="00427595">
              <w:rPr>
                <w:rFonts w:cstheme="minorHAnsi"/>
                <w:sz w:val="20"/>
                <w:szCs w:val="20"/>
              </w:rPr>
              <w:t>C: increases support and reduces stigma</w:t>
            </w:r>
          </w:p>
        </w:tc>
        <w:tc>
          <w:tcPr>
            <w:tcW w:w="1418" w:type="dxa"/>
          </w:tcPr>
          <w:p w14:paraId="0CC86ECF"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NHMRC website</w:t>
            </w:r>
          </w:p>
        </w:tc>
        <w:tc>
          <w:tcPr>
            <w:tcW w:w="1275" w:type="dxa"/>
          </w:tcPr>
          <w:p w14:paraId="004FB7AC" w14:textId="77777777" w:rsidR="00EA75BD" w:rsidRPr="00427595" w:rsidRDefault="00EA75BD" w:rsidP="001F135A">
            <w:pPr>
              <w:rPr>
                <w:rStyle w:val="normaltextrun"/>
                <w:rFonts w:cstheme="minorHAnsi"/>
                <w:sz w:val="20"/>
                <w:szCs w:val="20"/>
              </w:rPr>
            </w:pPr>
            <w:r w:rsidRPr="00427595">
              <w:rPr>
                <w:rStyle w:val="normaltextrun"/>
                <w:rFonts w:cstheme="minorHAnsi"/>
                <w:sz w:val="20"/>
                <w:szCs w:val="20"/>
              </w:rPr>
              <w:t>PDF of the guidelines</w:t>
            </w:r>
          </w:p>
          <w:p w14:paraId="0D45E501" w14:textId="77777777" w:rsidR="00EA75BD" w:rsidRPr="00427595" w:rsidRDefault="00EA75BD" w:rsidP="001F135A">
            <w:pPr>
              <w:rPr>
                <w:rStyle w:val="normaltextrun"/>
                <w:rFonts w:cstheme="minorHAnsi"/>
                <w:sz w:val="20"/>
                <w:szCs w:val="20"/>
              </w:rPr>
            </w:pPr>
            <w:r w:rsidRPr="00427595">
              <w:rPr>
                <w:rStyle w:val="normaltextrun"/>
                <w:rFonts w:cstheme="minorHAnsi"/>
                <w:sz w:val="20"/>
                <w:szCs w:val="20"/>
              </w:rPr>
              <w:t xml:space="preserve">Evaluation report </w:t>
            </w:r>
          </w:p>
        </w:tc>
      </w:tr>
      <w:tr w:rsidR="00EA75BD" w:rsidRPr="00427595" w14:paraId="68468609" w14:textId="77777777" w:rsidTr="001552DD">
        <w:trPr>
          <w:trHeight w:val="2831"/>
        </w:trPr>
        <w:tc>
          <w:tcPr>
            <w:tcW w:w="1560" w:type="dxa"/>
          </w:tcPr>
          <w:p w14:paraId="388F73B0" w14:textId="77777777" w:rsidR="00EA75BD" w:rsidRPr="00427595" w:rsidRDefault="00EA75BD" w:rsidP="001F135A">
            <w:pPr>
              <w:rPr>
                <w:rStyle w:val="normaltextrun"/>
                <w:rFonts w:cstheme="minorHAnsi"/>
                <w:color w:val="000000"/>
                <w:sz w:val="20"/>
                <w:szCs w:val="20"/>
                <w:bdr w:val="none" w:sz="0" w:space="0" w:color="auto" w:frame="1"/>
              </w:rPr>
            </w:pPr>
            <w:r w:rsidRPr="00427595">
              <w:rPr>
                <w:rFonts w:cstheme="minorHAnsi"/>
                <w:color w:val="000000"/>
                <w:sz w:val="20"/>
                <w:szCs w:val="20"/>
                <w:bdr w:val="none" w:sz="0" w:space="0" w:color="auto" w:frame="1"/>
              </w:rPr>
              <w:t xml:space="preserve">The Alcohol and Drug Foundation Fetal Alcohol Spectrum Disorder Mini bulletin </w:t>
            </w:r>
          </w:p>
        </w:tc>
        <w:tc>
          <w:tcPr>
            <w:tcW w:w="1275" w:type="dxa"/>
          </w:tcPr>
          <w:p w14:paraId="7256045F" w14:textId="77777777" w:rsidR="00EA75BD" w:rsidRPr="00427595" w:rsidRDefault="00EA75BD" w:rsidP="001F135A">
            <w:pPr>
              <w:rPr>
                <w:rFonts w:cstheme="minorHAnsi"/>
                <w:color w:val="000000"/>
                <w:sz w:val="20"/>
                <w:szCs w:val="20"/>
                <w:bdr w:val="none" w:sz="0" w:space="0" w:color="auto" w:frame="1"/>
              </w:rPr>
            </w:pPr>
            <w:r w:rsidRPr="00427595">
              <w:rPr>
                <w:rFonts w:cstheme="minorHAnsi"/>
                <w:color w:val="000000"/>
                <w:sz w:val="20"/>
                <w:szCs w:val="20"/>
                <w:bdr w:val="none" w:sz="0" w:space="0" w:color="auto" w:frame="1"/>
              </w:rPr>
              <w:t>Launched: The Alcohol and Drug Foundation </w:t>
            </w:r>
          </w:p>
          <w:p w14:paraId="68F29DC1" w14:textId="77777777" w:rsidR="00EA75BD" w:rsidRPr="00427595" w:rsidRDefault="00EA75BD" w:rsidP="001F135A">
            <w:pPr>
              <w:rPr>
                <w:rStyle w:val="normaltextrun"/>
                <w:rFonts w:cstheme="minorHAnsi"/>
                <w:color w:val="000000"/>
                <w:sz w:val="20"/>
                <w:szCs w:val="20"/>
                <w:shd w:val="clear" w:color="auto" w:fill="FFFFFF"/>
              </w:rPr>
            </w:pPr>
            <w:r w:rsidRPr="00427595">
              <w:rPr>
                <w:rFonts w:cstheme="minorHAnsi"/>
                <w:color w:val="000000"/>
                <w:sz w:val="20"/>
                <w:szCs w:val="20"/>
                <w:bdr w:val="none" w:sz="0" w:space="0" w:color="auto" w:frame="1"/>
              </w:rPr>
              <w:t>Funded: NA </w:t>
            </w:r>
          </w:p>
        </w:tc>
        <w:tc>
          <w:tcPr>
            <w:tcW w:w="1033" w:type="dxa"/>
          </w:tcPr>
          <w:p w14:paraId="3E9AEF06" w14:textId="77777777" w:rsidR="00EA75BD" w:rsidRPr="00427595" w:rsidRDefault="00EA75BD" w:rsidP="001F135A">
            <w:pPr>
              <w:rPr>
                <w:rFonts w:cstheme="minorHAnsi"/>
                <w:sz w:val="20"/>
                <w:szCs w:val="20"/>
              </w:rPr>
            </w:pPr>
            <w:r w:rsidRPr="00427595">
              <w:rPr>
                <w:rFonts w:cstheme="minorHAnsi"/>
                <w:sz w:val="20"/>
                <w:szCs w:val="20"/>
              </w:rPr>
              <w:t xml:space="preserve">2020 (last updated 2021) </w:t>
            </w:r>
          </w:p>
        </w:tc>
        <w:tc>
          <w:tcPr>
            <w:tcW w:w="1235" w:type="dxa"/>
          </w:tcPr>
          <w:p w14:paraId="58D080F6" w14:textId="77777777" w:rsidR="00EA75BD" w:rsidRPr="00427595" w:rsidRDefault="00EA75BD" w:rsidP="001F135A">
            <w:pPr>
              <w:rPr>
                <w:rFonts w:cstheme="minorHAnsi"/>
                <w:color w:val="000000"/>
                <w:sz w:val="20"/>
                <w:szCs w:val="20"/>
                <w:shd w:val="clear" w:color="auto" w:fill="FFFFFF"/>
              </w:rPr>
            </w:pPr>
            <w:r w:rsidRPr="00427595">
              <w:rPr>
                <w:rFonts w:cstheme="minorHAnsi"/>
                <w:color w:val="000000"/>
                <w:sz w:val="20"/>
                <w:szCs w:val="20"/>
                <w:bdr w:val="none" w:sz="0" w:space="0" w:color="auto" w:frame="1"/>
              </w:rPr>
              <w:t xml:space="preserve">People planning a pregnancy and health professionals </w:t>
            </w:r>
          </w:p>
        </w:tc>
        <w:tc>
          <w:tcPr>
            <w:tcW w:w="4111" w:type="dxa"/>
          </w:tcPr>
          <w:p w14:paraId="51F037A8"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Aim: to covers characteristics and diagnosis, impacts of FASD</w:t>
            </w:r>
          </w:p>
          <w:p w14:paraId="0793FD27"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Overview: explains FASD and related deficits, and the harms created by alcohol consumption</w:t>
            </w:r>
          </w:p>
        </w:tc>
        <w:tc>
          <w:tcPr>
            <w:tcW w:w="1559" w:type="dxa"/>
          </w:tcPr>
          <w:p w14:paraId="536381D5" w14:textId="77777777" w:rsidR="00EA75BD" w:rsidRPr="00427595" w:rsidRDefault="00EA75BD" w:rsidP="001F135A">
            <w:pPr>
              <w:rPr>
                <w:rFonts w:cstheme="minorHAnsi"/>
                <w:color w:val="000000"/>
                <w:sz w:val="20"/>
                <w:szCs w:val="20"/>
                <w:shd w:val="clear" w:color="auto" w:fill="FFFFFF"/>
              </w:rPr>
            </w:pPr>
            <w:r w:rsidRPr="00427595">
              <w:rPr>
                <w:rFonts w:cstheme="minorHAnsi"/>
                <w:color w:val="000000" w:themeColor="text1"/>
                <w:sz w:val="20"/>
                <w:szCs w:val="20"/>
              </w:rPr>
              <w:t>Women need support from partners, families, friends and healthcare and social service providers to avoid alcohol when planning a pregnancy, and during pregnancy</w:t>
            </w:r>
          </w:p>
        </w:tc>
        <w:tc>
          <w:tcPr>
            <w:tcW w:w="1843" w:type="dxa"/>
          </w:tcPr>
          <w:p w14:paraId="2B7898DA" w14:textId="77777777" w:rsidR="00EA75BD" w:rsidRPr="00427595" w:rsidRDefault="00EA75BD" w:rsidP="001F135A">
            <w:pPr>
              <w:rPr>
                <w:rFonts w:cstheme="minorHAnsi"/>
                <w:sz w:val="20"/>
                <w:szCs w:val="20"/>
              </w:rPr>
            </w:pPr>
            <w:r w:rsidRPr="00427595">
              <w:rPr>
                <w:rFonts w:cstheme="minorHAnsi"/>
                <w:sz w:val="20"/>
                <w:szCs w:val="20"/>
              </w:rPr>
              <w:t>A: discusses alcohol-related harms and FASD</w:t>
            </w:r>
          </w:p>
          <w:p w14:paraId="4C8CC02E" w14:textId="77777777" w:rsidR="00EA75BD" w:rsidRPr="00427595" w:rsidRDefault="00EA75BD" w:rsidP="001F135A">
            <w:pPr>
              <w:rPr>
                <w:rFonts w:cstheme="minorHAnsi"/>
                <w:sz w:val="20"/>
                <w:szCs w:val="20"/>
              </w:rPr>
            </w:pPr>
            <w:r w:rsidRPr="00427595">
              <w:rPr>
                <w:rFonts w:cstheme="minorHAnsi"/>
                <w:sz w:val="20"/>
                <w:szCs w:val="20"/>
              </w:rPr>
              <w:t>B: alcohol must be avoided entirely </w:t>
            </w:r>
          </w:p>
          <w:p w14:paraId="4EB58E82" w14:textId="77777777" w:rsidR="00EA75BD" w:rsidRPr="00427595" w:rsidRDefault="00EA75BD" w:rsidP="001F135A">
            <w:pPr>
              <w:rPr>
                <w:rFonts w:cstheme="minorHAnsi"/>
                <w:sz w:val="20"/>
                <w:szCs w:val="20"/>
              </w:rPr>
            </w:pPr>
            <w:r w:rsidRPr="00427595">
              <w:rPr>
                <w:rFonts w:cstheme="minorHAnsi"/>
                <w:sz w:val="20"/>
                <w:szCs w:val="20"/>
              </w:rPr>
              <w:t>C: increases support and reduces stigma </w:t>
            </w:r>
          </w:p>
        </w:tc>
        <w:tc>
          <w:tcPr>
            <w:tcW w:w="1418" w:type="dxa"/>
          </w:tcPr>
          <w:p w14:paraId="2628FD5A"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Alcohol and Drug Foundation Website </w:t>
            </w:r>
          </w:p>
          <w:p w14:paraId="0D8C1D4C"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 </w:t>
            </w:r>
          </w:p>
          <w:p w14:paraId="534C978B"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YouTube </w:t>
            </w:r>
          </w:p>
          <w:p w14:paraId="3C5E8C68" w14:textId="77777777" w:rsidR="00EA75BD" w:rsidRPr="00427595" w:rsidRDefault="00EA75BD" w:rsidP="001F135A">
            <w:pPr>
              <w:rPr>
                <w:rFonts w:eastAsia="Times New Roman" w:cstheme="minorHAnsi"/>
                <w:sz w:val="20"/>
                <w:szCs w:val="20"/>
                <w:lang w:eastAsia="en-AU"/>
              </w:rPr>
            </w:pPr>
          </w:p>
        </w:tc>
        <w:tc>
          <w:tcPr>
            <w:tcW w:w="1275" w:type="dxa"/>
          </w:tcPr>
          <w:p w14:paraId="123D549D" w14:textId="77777777" w:rsidR="00EA75BD" w:rsidRPr="00427595" w:rsidRDefault="00EA75BD" w:rsidP="001F135A">
            <w:pPr>
              <w:rPr>
                <w:rFonts w:cstheme="minorHAnsi"/>
                <w:sz w:val="20"/>
                <w:szCs w:val="20"/>
              </w:rPr>
            </w:pPr>
            <w:r w:rsidRPr="00427595">
              <w:rPr>
                <w:rFonts w:cstheme="minorHAnsi"/>
                <w:sz w:val="20"/>
                <w:szCs w:val="20"/>
              </w:rPr>
              <w:t>FASD Mini Bulletin and a</w:t>
            </w:r>
          </w:p>
          <w:p w14:paraId="55E3D4EA" w14:textId="77777777" w:rsidR="00EA75BD" w:rsidRPr="00427595" w:rsidRDefault="00EA75BD" w:rsidP="001F135A">
            <w:pPr>
              <w:rPr>
                <w:rFonts w:cstheme="minorHAnsi"/>
                <w:sz w:val="20"/>
                <w:szCs w:val="20"/>
              </w:rPr>
            </w:pPr>
            <w:r w:rsidRPr="00427595">
              <w:rPr>
                <w:rFonts w:cstheme="minorHAnsi"/>
                <w:sz w:val="20"/>
                <w:szCs w:val="20"/>
              </w:rPr>
              <w:t xml:space="preserve">60 second video </w:t>
            </w:r>
            <w:r w:rsidRPr="00427595">
              <w:rPr>
                <w:rFonts w:cstheme="minorHAnsi"/>
                <w:sz w:val="20"/>
                <w:szCs w:val="20"/>
              </w:rPr>
              <w:br/>
              <w:t>(</w:t>
            </w:r>
            <w:hyperlink r:id="rId24" w:history="1">
              <w:r w:rsidRPr="00427595">
                <w:rPr>
                  <w:rStyle w:val="Hyperlink"/>
                  <w:rFonts w:cstheme="minorHAnsi"/>
                  <w:sz w:val="20"/>
                  <w:szCs w:val="20"/>
                </w:rPr>
                <w:t>Link</w:t>
              </w:r>
            </w:hyperlink>
            <w:r w:rsidRPr="00427595">
              <w:rPr>
                <w:rFonts w:cstheme="minorHAnsi"/>
                <w:sz w:val="20"/>
                <w:szCs w:val="20"/>
              </w:rPr>
              <w:t>)</w:t>
            </w:r>
            <w:r w:rsidRPr="00427595">
              <w:rPr>
                <w:rFonts w:cstheme="minorHAnsi"/>
                <w:sz w:val="20"/>
                <w:szCs w:val="20"/>
              </w:rPr>
              <w:br/>
            </w:r>
          </w:p>
          <w:p w14:paraId="206BF298" w14:textId="77777777" w:rsidR="00EA75BD" w:rsidRPr="00427595" w:rsidRDefault="00EA75BD" w:rsidP="001F135A">
            <w:pPr>
              <w:rPr>
                <w:rStyle w:val="normaltextrun"/>
                <w:rFonts w:cstheme="minorHAnsi"/>
                <w:sz w:val="20"/>
                <w:szCs w:val="20"/>
              </w:rPr>
            </w:pPr>
          </w:p>
        </w:tc>
      </w:tr>
      <w:tr w:rsidR="00EA75BD" w:rsidRPr="00427595" w14:paraId="14C79761" w14:textId="77777777" w:rsidTr="001552DD">
        <w:trPr>
          <w:trHeight w:val="3555"/>
        </w:trPr>
        <w:tc>
          <w:tcPr>
            <w:tcW w:w="1560" w:type="dxa"/>
          </w:tcPr>
          <w:p w14:paraId="7490F8C8" w14:textId="77777777" w:rsidR="00EA75BD" w:rsidRPr="00427595" w:rsidRDefault="00EA75BD" w:rsidP="001F135A">
            <w:pPr>
              <w:rPr>
                <w:rStyle w:val="normaltextrun"/>
                <w:rFonts w:cstheme="minorHAnsi"/>
                <w:color w:val="000000"/>
                <w:sz w:val="20"/>
                <w:szCs w:val="20"/>
                <w:bdr w:val="none" w:sz="0" w:space="0" w:color="auto" w:frame="1"/>
              </w:rPr>
            </w:pPr>
            <w:r w:rsidRPr="00427595">
              <w:rPr>
                <w:rStyle w:val="normaltextrun"/>
                <w:rFonts w:cstheme="minorHAnsi"/>
                <w:color w:val="000000"/>
                <w:sz w:val="20"/>
                <w:szCs w:val="20"/>
                <w:bdr w:val="none" w:sz="0" w:space="0" w:color="auto" w:frame="1"/>
              </w:rPr>
              <w:lastRenderedPageBreak/>
              <w:t>Your Healthy Pregnancy</w:t>
            </w:r>
          </w:p>
          <w:p w14:paraId="78A517F9" w14:textId="77777777" w:rsidR="00EA75BD" w:rsidRPr="00427595" w:rsidRDefault="00EA75BD" w:rsidP="001F135A">
            <w:pPr>
              <w:rPr>
                <w:rStyle w:val="normaltextrun"/>
                <w:rFonts w:cstheme="minorHAnsi"/>
                <w:color w:val="000000"/>
                <w:sz w:val="20"/>
                <w:szCs w:val="20"/>
                <w:bdr w:val="none" w:sz="0" w:space="0" w:color="auto" w:frame="1"/>
              </w:rPr>
            </w:pPr>
          </w:p>
          <w:p w14:paraId="7095AD74" w14:textId="77777777" w:rsidR="00EA75BD" w:rsidRPr="00427595" w:rsidRDefault="00EA75BD" w:rsidP="001F135A">
            <w:pPr>
              <w:rPr>
                <w:rStyle w:val="normaltextrun"/>
                <w:rFonts w:cstheme="minorHAnsi"/>
                <w:color w:val="000000"/>
                <w:sz w:val="20"/>
                <w:szCs w:val="20"/>
                <w:bdr w:val="none" w:sz="0" w:space="0" w:color="auto" w:frame="1"/>
              </w:rPr>
            </w:pPr>
          </w:p>
        </w:tc>
        <w:tc>
          <w:tcPr>
            <w:tcW w:w="1275" w:type="dxa"/>
          </w:tcPr>
          <w:p w14:paraId="392C410A" w14:textId="1D4D8B75" w:rsidR="00EA75BD" w:rsidRPr="00427595" w:rsidRDefault="00EA75BD" w:rsidP="001F135A">
            <w:pPr>
              <w:rPr>
                <w:rFonts w:cstheme="minorHAnsi"/>
                <w:color w:val="000000"/>
                <w:sz w:val="20"/>
                <w:szCs w:val="20"/>
                <w:bdr w:val="none" w:sz="0" w:space="0" w:color="auto" w:frame="1"/>
              </w:rPr>
            </w:pPr>
            <w:r w:rsidRPr="00427595">
              <w:rPr>
                <w:rFonts w:cstheme="minorHAnsi"/>
                <w:color w:val="000000"/>
                <w:sz w:val="20"/>
                <w:szCs w:val="20"/>
                <w:bdr w:val="none" w:sz="0" w:space="0" w:color="auto" w:frame="1"/>
              </w:rPr>
              <w:t xml:space="preserve">Launched: </w:t>
            </w:r>
            <w:r w:rsidR="000B1FD9">
              <w:rPr>
                <w:rFonts w:cstheme="minorHAnsi"/>
                <w:color w:val="000000"/>
                <w:sz w:val="20"/>
                <w:szCs w:val="20"/>
                <w:bdr w:val="none" w:sz="0" w:space="0" w:color="auto" w:frame="1"/>
              </w:rPr>
              <w:t>DOHAC</w:t>
            </w:r>
          </w:p>
          <w:p w14:paraId="71C7E6E2" w14:textId="77777777" w:rsidR="00EA75BD" w:rsidRPr="00427595" w:rsidRDefault="00EA75BD" w:rsidP="001F135A">
            <w:pPr>
              <w:rPr>
                <w:rStyle w:val="normaltextrun"/>
                <w:rFonts w:cstheme="minorHAnsi"/>
                <w:color w:val="000000"/>
                <w:sz w:val="20"/>
                <w:szCs w:val="20"/>
                <w:shd w:val="clear" w:color="auto" w:fill="FFFFFF"/>
              </w:rPr>
            </w:pPr>
            <w:r w:rsidRPr="00427595">
              <w:rPr>
                <w:rFonts w:cstheme="minorHAnsi"/>
                <w:color w:val="000000"/>
                <w:sz w:val="20"/>
                <w:szCs w:val="20"/>
                <w:bdr w:val="none" w:sz="0" w:space="0" w:color="auto" w:frame="1"/>
              </w:rPr>
              <w:t>Funded: NA</w:t>
            </w:r>
          </w:p>
        </w:tc>
        <w:tc>
          <w:tcPr>
            <w:tcW w:w="1033" w:type="dxa"/>
          </w:tcPr>
          <w:p w14:paraId="1CF16C88" w14:textId="77777777" w:rsidR="00EA75BD" w:rsidRPr="00427595" w:rsidRDefault="00EA75BD" w:rsidP="001F135A">
            <w:pPr>
              <w:rPr>
                <w:rFonts w:cstheme="minorHAnsi"/>
                <w:sz w:val="20"/>
                <w:szCs w:val="20"/>
              </w:rPr>
            </w:pPr>
            <w:r w:rsidRPr="00427595">
              <w:rPr>
                <w:rFonts w:cstheme="minorHAnsi"/>
                <w:sz w:val="20"/>
                <w:szCs w:val="20"/>
              </w:rPr>
              <w:t>2021</w:t>
            </w:r>
          </w:p>
        </w:tc>
        <w:tc>
          <w:tcPr>
            <w:tcW w:w="1235" w:type="dxa"/>
          </w:tcPr>
          <w:p w14:paraId="74DD5DC4" w14:textId="77777777" w:rsidR="00EA75BD" w:rsidRPr="00427595" w:rsidRDefault="00EA75BD" w:rsidP="001F135A">
            <w:pPr>
              <w:rPr>
                <w:rFonts w:cstheme="minorHAnsi"/>
                <w:color w:val="000000"/>
                <w:sz w:val="20"/>
                <w:szCs w:val="20"/>
                <w:shd w:val="clear" w:color="auto" w:fill="FFFFFF"/>
              </w:rPr>
            </w:pPr>
            <w:r w:rsidRPr="00427595">
              <w:rPr>
                <w:rFonts w:cstheme="minorHAnsi"/>
                <w:color w:val="000000"/>
                <w:sz w:val="20"/>
                <w:szCs w:val="20"/>
                <w:bdr w:val="none" w:sz="0" w:space="0" w:color="auto" w:frame="1"/>
              </w:rPr>
              <w:t>General population</w:t>
            </w:r>
          </w:p>
        </w:tc>
        <w:tc>
          <w:tcPr>
            <w:tcW w:w="4111" w:type="dxa"/>
          </w:tcPr>
          <w:p w14:paraId="6B632987"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Aim: to explain how to eat well and stay active to support a healthy pregnancy  </w:t>
            </w:r>
          </w:p>
          <w:p w14:paraId="563D0DA9"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Overview: as a part of the three steps for a healthier pregnancy, the foods to avoid section states women should not drink alcohol but does not mention why it is important</w:t>
            </w:r>
            <w:r w:rsidRPr="00427595">
              <w:rPr>
                <w:rFonts w:cstheme="minorHAnsi"/>
                <w:sz w:val="20"/>
                <w:szCs w:val="20"/>
              </w:rPr>
              <w:br/>
              <w:t>(</w:t>
            </w:r>
            <w:hyperlink r:id="rId25" w:history="1">
              <w:r w:rsidRPr="00427595">
                <w:rPr>
                  <w:rStyle w:val="Hyperlink"/>
                  <w:rFonts w:cstheme="minorHAnsi"/>
                  <w:sz w:val="20"/>
                  <w:szCs w:val="20"/>
                </w:rPr>
                <w:t>Link</w:t>
              </w:r>
            </w:hyperlink>
            <w:r w:rsidRPr="00427595">
              <w:rPr>
                <w:rFonts w:cstheme="minorHAnsi"/>
                <w:sz w:val="20"/>
                <w:szCs w:val="20"/>
              </w:rPr>
              <w:t>)</w:t>
            </w:r>
          </w:p>
        </w:tc>
        <w:tc>
          <w:tcPr>
            <w:tcW w:w="1559" w:type="dxa"/>
          </w:tcPr>
          <w:p w14:paraId="7F4202B4" w14:textId="77777777" w:rsidR="00EA75BD" w:rsidRPr="00427595" w:rsidRDefault="00EA75BD" w:rsidP="001F135A">
            <w:pPr>
              <w:rPr>
                <w:rFonts w:cstheme="minorHAnsi"/>
                <w:color w:val="000000"/>
                <w:sz w:val="20"/>
                <w:szCs w:val="20"/>
                <w:shd w:val="clear" w:color="auto" w:fill="FFFFFF"/>
              </w:rPr>
            </w:pPr>
            <w:r w:rsidRPr="00427595">
              <w:rPr>
                <w:rFonts w:cstheme="minorHAnsi"/>
                <w:color w:val="000000"/>
                <w:sz w:val="20"/>
                <w:szCs w:val="20"/>
                <w:bdr w:val="none" w:sz="0" w:space="0" w:color="auto" w:frame="1"/>
              </w:rPr>
              <w:t>Keeping yourself and your baby healthy during pregnancy starts with 3 steps: eat well, stay active, and ask for support  </w:t>
            </w:r>
          </w:p>
        </w:tc>
        <w:tc>
          <w:tcPr>
            <w:tcW w:w="1843" w:type="dxa"/>
          </w:tcPr>
          <w:p w14:paraId="226EAC54" w14:textId="77777777" w:rsidR="00EA75BD" w:rsidRPr="00427595" w:rsidRDefault="00EA75BD" w:rsidP="001F135A">
            <w:pPr>
              <w:rPr>
                <w:rFonts w:cstheme="minorHAnsi"/>
                <w:sz w:val="20"/>
                <w:szCs w:val="20"/>
              </w:rPr>
            </w:pPr>
            <w:r w:rsidRPr="00427595">
              <w:rPr>
                <w:rFonts w:cstheme="minorHAnsi"/>
                <w:sz w:val="20"/>
                <w:szCs w:val="20"/>
              </w:rPr>
              <w:t>A: FASD is not mentioned </w:t>
            </w:r>
          </w:p>
          <w:p w14:paraId="0AD5CC97" w14:textId="77777777" w:rsidR="00EA75BD" w:rsidRPr="00427595" w:rsidRDefault="00EA75BD" w:rsidP="001F135A">
            <w:pPr>
              <w:rPr>
                <w:rFonts w:cstheme="minorHAnsi"/>
                <w:sz w:val="20"/>
                <w:szCs w:val="20"/>
              </w:rPr>
            </w:pPr>
            <w:r w:rsidRPr="00427595">
              <w:rPr>
                <w:rFonts w:cstheme="minorHAnsi"/>
                <w:sz w:val="20"/>
                <w:szCs w:val="20"/>
              </w:rPr>
              <w:t>B: advice provided is to not drink alcohol </w:t>
            </w:r>
          </w:p>
          <w:p w14:paraId="47166791" w14:textId="77777777" w:rsidR="00EA75BD" w:rsidRPr="00427595" w:rsidRDefault="00EA75BD" w:rsidP="001F135A">
            <w:pPr>
              <w:rPr>
                <w:rFonts w:cstheme="minorHAnsi"/>
                <w:sz w:val="20"/>
                <w:szCs w:val="20"/>
              </w:rPr>
            </w:pPr>
            <w:r w:rsidRPr="00427595">
              <w:rPr>
                <w:rFonts w:cstheme="minorHAnsi"/>
                <w:sz w:val="20"/>
                <w:szCs w:val="20"/>
              </w:rPr>
              <w:t>C: increases support and reduces stigma</w:t>
            </w:r>
          </w:p>
        </w:tc>
        <w:tc>
          <w:tcPr>
            <w:tcW w:w="1418" w:type="dxa"/>
          </w:tcPr>
          <w:p w14:paraId="418FEDAF" w14:textId="42EBBCA1" w:rsidR="00EA75BD" w:rsidRPr="00427595" w:rsidRDefault="000B1FD9" w:rsidP="001F135A">
            <w:pPr>
              <w:rPr>
                <w:rFonts w:eastAsia="Times New Roman" w:cstheme="minorHAnsi"/>
                <w:sz w:val="20"/>
                <w:szCs w:val="20"/>
                <w:lang w:eastAsia="en-AU"/>
              </w:rPr>
            </w:pPr>
            <w:r>
              <w:rPr>
                <w:rFonts w:eastAsia="Times New Roman" w:cstheme="minorHAnsi"/>
                <w:sz w:val="20"/>
                <w:szCs w:val="20"/>
                <w:lang w:eastAsia="en-AU"/>
              </w:rPr>
              <w:t>DOHAC</w:t>
            </w:r>
            <w:r w:rsidR="00EA75BD" w:rsidRPr="00427595">
              <w:rPr>
                <w:rFonts w:eastAsia="Times New Roman" w:cstheme="minorHAnsi"/>
                <w:sz w:val="20"/>
                <w:szCs w:val="20"/>
                <w:lang w:eastAsia="en-AU"/>
              </w:rPr>
              <w:t xml:space="preserve"> Website</w:t>
            </w:r>
          </w:p>
          <w:p w14:paraId="499E1B67"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YouTube</w:t>
            </w:r>
          </w:p>
        </w:tc>
        <w:tc>
          <w:tcPr>
            <w:tcW w:w="1275" w:type="dxa"/>
          </w:tcPr>
          <w:p w14:paraId="518E2D89" w14:textId="77777777" w:rsidR="00EA75BD" w:rsidRPr="00427595" w:rsidRDefault="00EA75BD" w:rsidP="001F135A">
            <w:pPr>
              <w:rPr>
                <w:rFonts w:cstheme="minorHAnsi"/>
                <w:sz w:val="20"/>
                <w:szCs w:val="20"/>
              </w:rPr>
            </w:pPr>
            <w:r w:rsidRPr="00427595">
              <w:rPr>
                <w:rFonts w:cstheme="minorHAnsi"/>
                <w:sz w:val="20"/>
                <w:szCs w:val="20"/>
              </w:rPr>
              <w:t>Brochure </w:t>
            </w:r>
          </w:p>
          <w:p w14:paraId="5675C8EB" w14:textId="77777777" w:rsidR="00EA75BD" w:rsidRPr="00427595" w:rsidRDefault="00EA75BD" w:rsidP="001F135A">
            <w:pPr>
              <w:rPr>
                <w:rFonts w:cstheme="minorHAnsi"/>
                <w:sz w:val="20"/>
                <w:szCs w:val="20"/>
                <w:u w:val="single"/>
              </w:rPr>
            </w:pPr>
            <w:r w:rsidRPr="00427595">
              <w:rPr>
                <w:rFonts w:cstheme="minorHAnsi"/>
                <w:sz w:val="20"/>
                <w:szCs w:val="20"/>
              </w:rPr>
              <w:t>Preparing for healthy pregnancy factsheet</w:t>
            </w:r>
          </w:p>
          <w:p w14:paraId="7FA9CBA4" w14:textId="77777777" w:rsidR="00EA75BD" w:rsidRPr="00427595" w:rsidRDefault="00EA75BD" w:rsidP="001F135A">
            <w:pPr>
              <w:rPr>
                <w:rFonts w:cstheme="minorHAnsi"/>
                <w:sz w:val="20"/>
                <w:szCs w:val="20"/>
              </w:rPr>
            </w:pPr>
            <w:r w:rsidRPr="00427595">
              <w:rPr>
                <w:rFonts w:cstheme="minorHAnsi"/>
                <w:sz w:val="20"/>
                <w:szCs w:val="20"/>
              </w:rPr>
              <w:t>Nutrition advice factsheet </w:t>
            </w:r>
          </w:p>
          <w:p w14:paraId="2FF63E7A" w14:textId="77777777" w:rsidR="00EA75BD" w:rsidRPr="00427595" w:rsidRDefault="00EA75BD" w:rsidP="001F135A">
            <w:pPr>
              <w:rPr>
                <w:rStyle w:val="normaltextrun"/>
                <w:rFonts w:cstheme="minorHAnsi"/>
                <w:sz w:val="20"/>
                <w:szCs w:val="20"/>
              </w:rPr>
            </w:pPr>
            <w:r w:rsidRPr="00427595">
              <w:rPr>
                <w:rFonts w:cstheme="minorHAnsi"/>
                <w:sz w:val="20"/>
                <w:szCs w:val="20"/>
              </w:rPr>
              <w:t>Supporting someone who is pregnant factsheet</w:t>
            </w:r>
          </w:p>
        </w:tc>
      </w:tr>
      <w:tr w:rsidR="00EA75BD" w:rsidRPr="00427595" w14:paraId="1EC8E7F3" w14:textId="77777777" w:rsidTr="001552DD">
        <w:trPr>
          <w:trHeight w:val="3115"/>
        </w:trPr>
        <w:tc>
          <w:tcPr>
            <w:tcW w:w="1560" w:type="dxa"/>
          </w:tcPr>
          <w:p w14:paraId="48071B89" w14:textId="77777777" w:rsidR="00EA75BD" w:rsidRPr="00427595" w:rsidRDefault="00EA75BD" w:rsidP="001F135A">
            <w:pPr>
              <w:rPr>
                <w:rStyle w:val="normaltextrun"/>
                <w:rFonts w:cstheme="minorHAnsi"/>
                <w:color w:val="000000"/>
                <w:sz w:val="20"/>
                <w:szCs w:val="20"/>
                <w:bdr w:val="none" w:sz="0" w:space="0" w:color="auto" w:frame="1"/>
              </w:rPr>
            </w:pPr>
            <w:r w:rsidRPr="00427595">
              <w:rPr>
                <w:rStyle w:val="normaltextrun"/>
                <w:rFonts w:cstheme="minorHAnsi"/>
                <w:color w:val="000000"/>
                <w:sz w:val="20"/>
                <w:szCs w:val="20"/>
                <w:bdr w:val="none" w:sz="0" w:space="0" w:color="auto" w:frame="1"/>
              </w:rPr>
              <w:t>Every Moment Matters</w:t>
            </w:r>
          </w:p>
        </w:tc>
        <w:tc>
          <w:tcPr>
            <w:tcW w:w="1275" w:type="dxa"/>
          </w:tcPr>
          <w:p w14:paraId="53B8328E" w14:textId="77777777" w:rsidR="00EA75BD" w:rsidRPr="00427595" w:rsidRDefault="00EA75BD" w:rsidP="001F135A">
            <w:pPr>
              <w:rPr>
                <w:rFonts w:cstheme="minorHAnsi"/>
                <w:sz w:val="20"/>
                <w:szCs w:val="20"/>
              </w:rPr>
            </w:pPr>
            <w:r w:rsidRPr="00427595">
              <w:rPr>
                <w:rFonts w:cstheme="minorHAnsi"/>
                <w:sz w:val="20"/>
                <w:szCs w:val="20"/>
              </w:rPr>
              <w:t>Launched: FARE</w:t>
            </w:r>
          </w:p>
          <w:p w14:paraId="5C785EFB" w14:textId="68B05503" w:rsidR="00EA75BD" w:rsidRPr="00427595" w:rsidRDefault="00EA75BD" w:rsidP="001F135A">
            <w:pPr>
              <w:rPr>
                <w:rStyle w:val="normaltextrun"/>
                <w:rFonts w:cstheme="minorHAnsi"/>
                <w:color w:val="000000"/>
                <w:sz w:val="20"/>
                <w:szCs w:val="20"/>
                <w:shd w:val="clear" w:color="auto" w:fill="FFFFFF"/>
              </w:rPr>
            </w:pPr>
            <w:r w:rsidRPr="00427595">
              <w:rPr>
                <w:rFonts w:cstheme="minorHAnsi"/>
                <w:sz w:val="20"/>
                <w:szCs w:val="20"/>
              </w:rPr>
              <w:t xml:space="preserve">Funded: </w:t>
            </w:r>
            <w:r w:rsidR="000B1FD9">
              <w:rPr>
                <w:rFonts w:cstheme="minorHAnsi"/>
                <w:sz w:val="20"/>
                <w:szCs w:val="20"/>
              </w:rPr>
              <w:t>DOHAC</w:t>
            </w:r>
          </w:p>
        </w:tc>
        <w:tc>
          <w:tcPr>
            <w:tcW w:w="1033" w:type="dxa"/>
          </w:tcPr>
          <w:p w14:paraId="10E0A485" w14:textId="77777777" w:rsidR="00EA75BD" w:rsidRPr="00427595" w:rsidRDefault="00EA75BD" w:rsidP="001F135A">
            <w:pPr>
              <w:rPr>
                <w:rFonts w:cstheme="minorHAnsi"/>
                <w:sz w:val="20"/>
                <w:szCs w:val="20"/>
              </w:rPr>
            </w:pPr>
            <w:r w:rsidRPr="00427595">
              <w:rPr>
                <w:rFonts w:cstheme="minorHAnsi"/>
                <w:sz w:val="20"/>
                <w:szCs w:val="20"/>
              </w:rPr>
              <w:t>2021</w:t>
            </w:r>
          </w:p>
          <w:p w14:paraId="151433EC" w14:textId="77777777" w:rsidR="00EA75BD" w:rsidRPr="00427595" w:rsidRDefault="00EA75BD" w:rsidP="001F135A">
            <w:pPr>
              <w:rPr>
                <w:rFonts w:cstheme="minorHAnsi"/>
                <w:sz w:val="20"/>
                <w:szCs w:val="20"/>
              </w:rPr>
            </w:pPr>
          </w:p>
          <w:p w14:paraId="4318A1A7" w14:textId="77777777" w:rsidR="00EA75BD" w:rsidRPr="00427595" w:rsidRDefault="00EA75BD" w:rsidP="001F135A">
            <w:pPr>
              <w:rPr>
                <w:rFonts w:cstheme="minorHAnsi"/>
                <w:sz w:val="20"/>
                <w:szCs w:val="20"/>
              </w:rPr>
            </w:pPr>
          </w:p>
        </w:tc>
        <w:tc>
          <w:tcPr>
            <w:tcW w:w="1235" w:type="dxa"/>
          </w:tcPr>
          <w:p w14:paraId="22FE50FF" w14:textId="77777777" w:rsidR="00EA75BD" w:rsidRPr="00427595" w:rsidRDefault="00EA75BD" w:rsidP="001F135A">
            <w:pPr>
              <w:rPr>
                <w:rFonts w:cstheme="minorHAnsi"/>
                <w:color w:val="000000"/>
                <w:sz w:val="20"/>
                <w:szCs w:val="20"/>
                <w:shd w:val="clear" w:color="auto" w:fill="FFFFFF"/>
              </w:rPr>
            </w:pPr>
            <w:r w:rsidRPr="00427595">
              <w:rPr>
                <w:rFonts w:cstheme="minorHAnsi"/>
                <w:sz w:val="20"/>
                <w:szCs w:val="20"/>
              </w:rPr>
              <w:t>People planning a pregnancy, pregnant women </w:t>
            </w:r>
          </w:p>
        </w:tc>
        <w:tc>
          <w:tcPr>
            <w:tcW w:w="4111" w:type="dxa"/>
          </w:tcPr>
          <w:p w14:paraId="11760B80"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Aim: to provide alcohol-related education </w:t>
            </w:r>
          </w:p>
          <w:p w14:paraId="78A3DE33"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Overview: Alcohol should be avoided entirely during pregnancy  </w:t>
            </w:r>
          </w:p>
          <w:p w14:paraId="41904D47" w14:textId="77777777" w:rsidR="00EA75BD" w:rsidRPr="00427595" w:rsidRDefault="00EA75BD" w:rsidP="001F135A">
            <w:pPr>
              <w:rPr>
                <w:rFonts w:cstheme="minorHAnsi"/>
                <w:color w:val="000000" w:themeColor="text1"/>
                <w:sz w:val="20"/>
                <w:szCs w:val="20"/>
                <w:u w:val="single"/>
              </w:rPr>
            </w:pPr>
            <w:r w:rsidRPr="00427595">
              <w:rPr>
                <w:rFonts w:cstheme="minorHAnsi"/>
                <w:color w:val="000000" w:themeColor="text1"/>
                <w:sz w:val="20"/>
                <w:szCs w:val="20"/>
              </w:rPr>
              <w:t>Any alcohol consumed when pregnant passes directly to the developing baby and can damage their brain body and organ. Can lead to FASD </w:t>
            </w:r>
            <w:r w:rsidRPr="00427595">
              <w:rPr>
                <w:rFonts w:cstheme="minorHAnsi"/>
                <w:color w:val="000000" w:themeColor="text1"/>
                <w:sz w:val="20"/>
                <w:szCs w:val="20"/>
              </w:rPr>
              <w:br/>
              <w:t>(</w:t>
            </w:r>
            <w:hyperlink r:id="rId26" w:tgtFrame="_blank" w:history="1">
              <w:r w:rsidRPr="00427595">
                <w:rPr>
                  <w:rStyle w:val="Hyperlink"/>
                  <w:rFonts w:cstheme="minorHAnsi"/>
                  <w:sz w:val="20"/>
                  <w:szCs w:val="20"/>
                </w:rPr>
                <w:t>Link</w:t>
              </w:r>
            </w:hyperlink>
            <w:r w:rsidRPr="00427595">
              <w:rPr>
                <w:rFonts w:cstheme="minorHAnsi"/>
                <w:color w:val="000000" w:themeColor="text1"/>
                <w:sz w:val="20"/>
                <w:szCs w:val="20"/>
                <w:u w:val="single"/>
              </w:rPr>
              <w:t>)</w:t>
            </w:r>
          </w:p>
        </w:tc>
        <w:tc>
          <w:tcPr>
            <w:tcW w:w="1559" w:type="dxa"/>
          </w:tcPr>
          <w:p w14:paraId="57F17548" w14:textId="77777777" w:rsidR="00EA75BD" w:rsidRPr="00427595" w:rsidRDefault="00EA75BD" w:rsidP="001F135A">
            <w:pPr>
              <w:rPr>
                <w:rFonts w:cstheme="minorHAnsi"/>
                <w:color w:val="000000"/>
                <w:sz w:val="20"/>
                <w:szCs w:val="20"/>
                <w:shd w:val="clear" w:color="auto" w:fill="FFFFFF"/>
              </w:rPr>
            </w:pPr>
            <w:r w:rsidRPr="00427595">
              <w:rPr>
                <w:rFonts w:cstheme="minorHAnsi"/>
                <w:sz w:val="20"/>
                <w:szCs w:val="20"/>
              </w:rPr>
              <w:t>The moment you start trying is the moment to stop drinking</w:t>
            </w:r>
          </w:p>
        </w:tc>
        <w:tc>
          <w:tcPr>
            <w:tcW w:w="1843" w:type="dxa"/>
          </w:tcPr>
          <w:p w14:paraId="652D38D9" w14:textId="77777777" w:rsidR="00EA75BD" w:rsidRPr="00427595" w:rsidRDefault="00EA75BD" w:rsidP="001F135A">
            <w:pPr>
              <w:rPr>
                <w:rFonts w:cstheme="minorHAnsi"/>
                <w:sz w:val="20"/>
                <w:szCs w:val="20"/>
              </w:rPr>
            </w:pPr>
            <w:r w:rsidRPr="00427595">
              <w:rPr>
                <w:rFonts w:cstheme="minorHAnsi"/>
                <w:sz w:val="20"/>
                <w:szCs w:val="20"/>
              </w:rPr>
              <w:t>A: mentions FASD and alcohol-related harms </w:t>
            </w:r>
          </w:p>
          <w:p w14:paraId="12EADA0A" w14:textId="77777777" w:rsidR="00EA75BD" w:rsidRPr="00427595" w:rsidRDefault="00EA75BD" w:rsidP="001F135A">
            <w:pPr>
              <w:rPr>
                <w:rFonts w:cstheme="minorHAnsi"/>
                <w:sz w:val="20"/>
                <w:szCs w:val="20"/>
              </w:rPr>
            </w:pPr>
            <w:r w:rsidRPr="00427595">
              <w:rPr>
                <w:rFonts w:cstheme="minorHAnsi"/>
                <w:sz w:val="20"/>
                <w:szCs w:val="20"/>
              </w:rPr>
              <w:t>B: no alcohol is the safest option </w:t>
            </w:r>
          </w:p>
          <w:p w14:paraId="56BB791D" w14:textId="77777777" w:rsidR="00EA75BD" w:rsidRPr="00427595" w:rsidRDefault="00EA75BD" w:rsidP="001F135A">
            <w:pPr>
              <w:rPr>
                <w:rFonts w:cstheme="minorHAnsi"/>
                <w:sz w:val="20"/>
                <w:szCs w:val="20"/>
              </w:rPr>
            </w:pPr>
            <w:r w:rsidRPr="00427595">
              <w:rPr>
                <w:rFonts w:cstheme="minorHAnsi"/>
                <w:sz w:val="20"/>
                <w:szCs w:val="20"/>
              </w:rPr>
              <w:t>C: increases support and reduces stigma</w:t>
            </w:r>
          </w:p>
        </w:tc>
        <w:tc>
          <w:tcPr>
            <w:tcW w:w="1418" w:type="dxa"/>
          </w:tcPr>
          <w:p w14:paraId="71223250"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FARE website</w:t>
            </w:r>
          </w:p>
          <w:p w14:paraId="47F10CAA"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 Includes additional information sections, one for health professionals and one for women who are pregnant or planning a pregnancy  </w:t>
            </w:r>
          </w:p>
        </w:tc>
        <w:tc>
          <w:tcPr>
            <w:tcW w:w="1275" w:type="dxa"/>
          </w:tcPr>
          <w:p w14:paraId="057FBB4A" w14:textId="77777777" w:rsidR="00EA75BD" w:rsidRPr="00427595" w:rsidRDefault="000560AF" w:rsidP="001F135A">
            <w:pPr>
              <w:rPr>
                <w:rFonts w:cstheme="minorHAnsi"/>
                <w:sz w:val="20"/>
                <w:szCs w:val="20"/>
              </w:rPr>
            </w:pPr>
            <w:hyperlink r:id="rId27" w:tgtFrame="_blank" w:history="1">
              <w:r w:rsidR="00EA75BD" w:rsidRPr="00427595">
                <w:rPr>
                  <w:rStyle w:val="Hyperlink"/>
                  <w:rFonts w:cstheme="minorHAnsi"/>
                  <w:sz w:val="20"/>
                  <w:szCs w:val="20"/>
                </w:rPr>
                <w:t>Video</w:t>
              </w:r>
            </w:hyperlink>
            <w:r w:rsidR="00EA75BD" w:rsidRPr="00427595">
              <w:rPr>
                <w:rFonts w:cstheme="minorHAnsi"/>
                <w:sz w:val="20"/>
                <w:szCs w:val="20"/>
              </w:rPr>
              <w:t> </w:t>
            </w:r>
          </w:p>
          <w:p w14:paraId="1040BE15" w14:textId="77777777" w:rsidR="00EA75BD" w:rsidRPr="00427595" w:rsidRDefault="00EA75BD" w:rsidP="001F135A">
            <w:pPr>
              <w:rPr>
                <w:rFonts w:cstheme="minorHAnsi"/>
                <w:sz w:val="20"/>
                <w:szCs w:val="20"/>
              </w:rPr>
            </w:pPr>
            <w:r w:rsidRPr="00427595">
              <w:rPr>
                <w:rFonts w:cstheme="minorHAnsi"/>
                <w:sz w:val="20"/>
                <w:szCs w:val="20"/>
              </w:rPr>
              <w:t>Links to the pregnancy guidelines, breastfeeding guidelines, support options</w:t>
            </w:r>
          </w:p>
        </w:tc>
      </w:tr>
      <w:tr w:rsidR="00EA75BD" w:rsidRPr="00427595" w14:paraId="7B2C4D4F" w14:textId="77777777" w:rsidTr="001552DD">
        <w:trPr>
          <w:trHeight w:val="1418"/>
        </w:trPr>
        <w:tc>
          <w:tcPr>
            <w:tcW w:w="1560" w:type="dxa"/>
          </w:tcPr>
          <w:p w14:paraId="1C771139" w14:textId="77777777" w:rsidR="00EA75BD" w:rsidRPr="00427595" w:rsidRDefault="00EA75BD" w:rsidP="001F135A">
            <w:pPr>
              <w:rPr>
                <w:rStyle w:val="normaltextrun"/>
                <w:rFonts w:cstheme="minorHAnsi"/>
                <w:color w:val="000000"/>
                <w:sz w:val="20"/>
                <w:szCs w:val="20"/>
                <w:bdr w:val="none" w:sz="0" w:space="0" w:color="auto" w:frame="1"/>
              </w:rPr>
            </w:pPr>
            <w:r w:rsidRPr="00427595">
              <w:rPr>
                <w:rFonts w:cstheme="minorHAnsi"/>
                <w:color w:val="000000"/>
                <w:sz w:val="20"/>
                <w:szCs w:val="20"/>
                <w:bdr w:val="none" w:sz="0" w:space="0" w:color="auto" w:frame="1"/>
              </w:rPr>
              <w:t>Review of Fetal Alcohol Spectrum Disorder (FASD) among Aboriginal and Torres Strait Islander people </w:t>
            </w:r>
          </w:p>
        </w:tc>
        <w:tc>
          <w:tcPr>
            <w:tcW w:w="1275" w:type="dxa"/>
          </w:tcPr>
          <w:p w14:paraId="1EDC772C"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Launched: University of Sydney and Telethon Kids Institute </w:t>
            </w:r>
          </w:p>
          <w:p w14:paraId="0AD4A70F" w14:textId="4FBA3CD7" w:rsidR="00EA75BD" w:rsidRPr="00427595" w:rsidRDefault="00EA75BD" w:rsidP="001F135A">
            <w:pPr>
              <w:rPr>
                <w:rStyle w:val="normaltextrun"/>
                <w:rFonts w:cstheme="minorHAnsi"/>
                <w:color w:val="000000"/>
                <w:sz w:val="20"/>
                <w:szCs w:val="20"/>
                <w:shd w:val="clear" w:color="auto" w:fill="FFFFFF"/>
              </w:rPr>
            </w:pPr>
            <w:r w:rsidRPr="00427595">
              <w:rPr>
                <w:rFonts w:cstheme="minorHAnsi"/>
                <w:sz w:val="20"/>
                <w:szCs w:val="20"/>
              </w:rPr>
              <w:t xml:space="preserve">Funded: </w:t>
            </w:r>
            <w:r w:rsidR="000B1FD9">
              <w:rPr>
                <w:rFonts w:cstheme="minorHAnsi"/>
                <w:sz w:val="20"/>
                <w:szCs w:val="20"/>
              </w:rPr>
              <w:t>DOHAC</w:t>
            </w:r>
            <w:r w:rsidRPr="00427595">
              <w:rPr>
                <w:rFonts w:cstheme="minorHAnsi"/>
                <w:sz w:val="20"/>
                <w:szCs w:val="20"/>
              </w:rPr>
              <w:t> </w:t>
            </w:r>
          </w:p>
        </w:tc>
        <w:tc>
          <w:tcPr>
            <w:tcW w:w="1033" w:type="dxa"/>
          </w:tcPr>
          <w:p w14:paraId="1B199649" w14:textId="77777777" w:rsidR="00EA75BD" w:rsidRPr="00427595" w:rsidRDefault="00EA75BD" w:rsidP="001F135A">
            <w:pPr>
              <w:rPr>
                <w:rFonts w:cstheme="minorHAnsi"/>
                <w:sz w:val="20"/>
                <w:szCs w:val="20"/>
              </w:rPr>
            </w:pPr>
            <w:r w:rsidRPr="00427595">
              <w:rPr>
                <w:rFonts w:cstheme="minorHAnsi"/>
                <w:sz w:val="20"/>
                <w:szCs w:val="20"/>
              </w:rPr>
              <w:t>2021</w:t>
            </w:r>
          </w:p>
          <w:p w14:paraId="3FA72BF6" w14:textId="77777777" w:rsidR="00EA75BD" w:rsidRPr="00427595" w:rsidRDefault="00EA75BD" w:rsidP="001F135A">
            <w:pPr>
              <w:rPr>
                <w:rFonts w:cstheme="minorHAnsi"/>
                <w:sz w:val="20"/>
                <w:szCs w:val="20"/>
              </w:rPr>
            </w:pPr>
          </w:p>
          <w:p w14:paraId="0B4E541D" w14:textId="77777777" w:rsidR="00EA75BD" w:rsidRPr="00427595" w:rsidRDefault="00EA75BD" w:rsidP="001F135A">
            <w:pPr>
              <w:rPr>
                <w:rFonts w:cstheme="minorHAnsi"/>
                <w:sz w:val="20"/>
                <w:szCs w:val="20"/>
              </w:rPr>
            </w:pPr>
          </w:p>
        </w:tc>
        <w:tc>
          <w:tcPr>
            <w:tcW w:w="1235" w:type="dxa"/>
          </w:tcPr>
          <w:p w14:paraId="56FD848C" w14:textId="6A38B46E" w:rsidR="00EA75BD" w:rsidRPr="00427595" w:rsidRDefault="005462BD" w:rsidP="001F135A">
            <w:pPr>
              <w:rPr>
                <w:rFonts w:cstheme="minorHAnsi"/>
                <w:color w:val="000000"/>
                <w:sz w:val="20"/>
                <w:szCs w:val="20"/>
                <w:shd w:val="clear" w:color="auto" w:fill="FFFFFF"/>
              </w:rPr>
            </w:pPr>
            <w:r w:rsidRPr="005462BD">
              <w:rPr>
                <w:rFonts w:cstheme="minorHAnsi"/>
                <w:sz w:val="20"/>
                <w:szCs w:val="20"/>
              </w:rPr>
              <w:t>First Nations peoples</w:t>
            </w:r>
          </w:p>
        </w:tc>
        <w:tc>
          <w:tcPr>
            <w:tcW w:w="4111" w:type="dxa"/>
          </w:tcPr>
          <w:p w14:paraId="56D2C88C" w14:textId="4A2F8B01"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 xml:space="preserve">Aim: to review key information regarding FASD among </w:t>
            </w:r>
            <w:r w:rsidR="005462BD" w:rsidRPr="005462BD">
              <w:rPr>
                <w:rFonts w:cstheme="minorHAnsi"/>
                <w:color w:val="000000" w:themeColor="text1"/>
                <w:sz w:val="20"/>
                <w:szCs w:val="20"/>
              </w:rPr>
              <w:t xml:space="preserve">First Nations peoples </w:t>
            </w:r>
            <w:r w:rsidRPr="00427595">
              <w:rPr>
                <w:rFonts w:cstheme="minorHAnsi"/>
                <w:color w:val="000000" w:themeColor="text1"/>
                <w:sz w:val="20"/>
                <w:szCs w:val="20"/>
              </w:rPr>
              <w:t xml:space="preserve">in Australia </w:t>
            </w:r>
          </w:p>
          <w:p w14:paraId="6F648CF5" w14:textId="77777777" w:rsidR="00EA75BD" w:rsidRPr="0013064B" w:rsidRDefault="00EA75BD" w:rsidP="00E33166">
            <w:pPr>
              <w:pStyle w:val="ListParagraph"/>
              <w:numPr>
                <w:ilvl w:val="0"/>
                <w:numId w:val="87"/>
              </w:numPr>
              <w:rPr>
                <w:rFonts w:cstheme="minorHAnsi"/>
                <w:color w:val="000000" w:themeColor="text1"/>
                <w:sz w:val="20"/>
                <w:szCs w:val="20"/>
              </w:rPr>
            </w:pPr>
            <w:r w:rsidRPr="0013064B">
              <w:rPr>
                <w:rFonts w:cstheme="minorHAnsi"/>
                <w:color w:val="000000" w:themeColor="text1"/>
                <w:sz w:val="20"/>
                <w:szCs w:val="20"/>
              </w:rPr>
              <w:t>health impact of FASD </w:t>
            </w:r>
          </w:p>
          <w:p w14:paraId="7F8074A2" w14:textId="77777777" w:rsidR="00EA75BD" w:rsidRPr="0013064B" w:rsidRDefault="00EA75BD" w:rsidP="00E33166">
            <w:pPr>
              <w:pStyle w:val="ListParagraph"/>
              <w:numPr>
                <w:ilvl w:val="0"/>
                <w:numId w:val="87"/>
              </w:numPr>
              <w:rPr>
                <w:rFonts w:cstheme="minorHAnsi"/>
                <w:color w:val="000000" w:themeColor="text1"/>
                <w:sz w:val="20"/>
                <w:szCs w:val="20"/>
              </w:rPr>
            </w:pPr>
            <w:r w:rsidRPr="0013064B">
              <w:rPr>
                <w:rFonts w:cstheme="minorHAnsi"/>
                <w:color w:val="000000" w:themeColor="text1"/>
                <w:sz w:val="20"/>
                <w:szCs w:val="20"/>
              </w:rPr>
              <w:t>historical, social, and cultural context </w:t>
            </w:r>
          </w:p>
          <w:p w14:paraId="7E075EC3" w14:textId="77777777" w:rsidR="00EA75BD" w:rsidRPr="0013064B" w:rsidRDefault="00EA75BD" w:rsidP="00E33166">
            <w:pPr>
              <w:pStyle w:val="ListParagraph"/>
              <w:numPr>
                <w:ilvl w:val="0"/>
                <w:numId w:val="87"/>
              </w:numPr>
              <w:rPr>
                <w:rFonts w:cstheme="minorHAnsi"/>
                <w:color w:val="000000" w:themeColor="text1"/>
                <w:sz w:val="20"/>
                <w:szCs w:val="20"/>
              </w:rPr>
            </w:pPr>
            <w:r w:rsidRPr="0013064B">
              <w:rPr>
                <w:rFonts w:cstheme="minorHAnsi"/>
                <w:color w:val="000000" w:themeColor="text1"/>
                <w:sz w:val="20"/>
                <w:szCs w:val="20"/>
              </w:rPr>
              <w:t>prevention and management </w:t>
            </w:r>
          </w:p>
          <w:p w14:paraId="7BCB5F0A" w14:textId="77777777" w:rsidR="00EA75BD" w:rsidRPr="0013064B" w:rsidRDefault="00EA75BD" w:rsidP="00E33166">
            <w:pPr>
              <w:pStyle w:val="ListParagraph"/>
              <w:numPr>
                <w:ilvl w:val="0"/>
                <w:numId w:val="87"/>
              </w:numPr>
              <w:rPr>
                <w:rFonts w:cstheme="minorHAnsi"/>
                <w:color w:val="000000" w:themeColor="text1"/>
                <w:sz w:val="20"/>
                <w:szCs w:val="20"/>
              </w:rPr>
            </w:pPr>
            <w:r w:rsidRPr="0013064B">
              <w:rPr>
                <w:rFonts w:cstheme="minorHAnsi"/>
                <w:color w:val="000000" w:themeColor="text1"/>
                <w:sz w:val="20"/>
                <w:szCs w:val="20"/>
              </w:rPr>
              <w:t>relevant programs </w:t>
            </w:r>
          </w:p>
          <w:p w14:paraId="4409FABE" w14:textId="77777777" w:rsidR="00EA75BD" w:rsidRPr="0013064B" w:rsidRDefault="00EA75BD" w:rsidP="00E33166">
            <w:pPr>
              <w:pStyle w:val="ListParagraph"/>
              <w:numPr>
                <w:ilvl w:val="0"/>
                <w:numId w:val="87"/>
              </w:numPr>
              <w:rPr>
                <w:rFonts w:cstheme="minorHAnsi"/>
                <w:color w:val="000000" w:themeColor="text1"/>
                <w:sz w:val="20"/>
                <w:szCs w:val="20"/>
              </w:rPr>
            </w:pPr>
            <w:r w:rsidRPr="0013064B">
              <w:rPr>
                <w:rFonts w:cstheme="minorHAnsi"/>
                <w:color w:val="000000" w:themeColor="text1"/>
                <w:sz w:val="20"/>
                <w:szCs w:val="20"/>
              </w:rPr>
              <w:t>possible future directions</w:t>
            </w:r>
          </w:p>
          <w:p w14:paraId="4DE52B75" w14:textId="77777777" w:rsidR="00EA75BD" w:rsidRPr="00427595" w:rsidRDefault="00EA75BD" w:rsidP="001F135A">
            <w:pPr>
              <w:rPr>
                <w:rFonts w:cstheme="minorHAnsi"/>
                <w:color w:val="000000" w:themeColor="text1"/>
                <w:sz w:val="20"/>
                <w:szCs w:val="20"/>
              </w:rPr>
            </w:pPr>
            <w:r w:rsidRPr="00427595">
              <w:rPr>
                <w:rFonts w:cstheme="minorHAnsi"/>
                <w:sz w:val="20"/>
                <w:szCs w:val="20"/>
              </w:rPr>
              <w:t>(</w:t>
            </w:r>
            <w:hyperlink r:id="rId28" w:tgtFrame="_blank" w:history="1">
              <w:r w:rsidRPr="00427595">
                <w:rPr>
                  <w:rStyle w:val="Hyperlink"/>
                  <w:rFonts w:cstheme="minorHAnsi"/>
                  <w:sz w:val="20"/>
                  <w:szCs w:val="20"/>
                </w:rPr>
                <w:t>Link</w:t>
              </w:r>
            </w:hyperlink>
            <w:r w:rsidRPr="00427595">
              <w:rPr>
                <w:rFonts w:cstheme="minorHAnsi"/>
                <w:color w:val="000000" w:themeColor="text1"/>
                <w:sz w:val="20"/>
                <w:szCs w:val="20"/>
              </w:rPr>
              <w:t>)</w:t>
            </w:r>
          </w:p>
        </w:tc>
        <w:tc>
          <w:tcPr>
            <w:tcW w:w="1559" w:type="dxa"/>
          </w:tcPr>
          <w:p w14:paraId="6BC0F893" w14:textId="5EE3CB2C" w:rsidR="00EA75BD" w:rsidRPr="00427595" w:rsidRDefault="00EA75BD" w:rsidP="001F135A">
            <w:pPr>
              <w:rPr>
                <w:rFonts w:cstheme="minorHAnsi"/>
                <w:color w:val="000000"/>
                <w:sz w:val="20"/>
                <w:szCs w:val="20"/>
                <w:shd w:val="clear" w:color="auto" w:fill="FFFFFF"/>
              </w:rPr>
            </w:pPr>
            <w:r w:rsidRPr="00427595">
              <w:rPr>
                <w:rFonts w:cstheme="minorHAnsi"/>
                <w:color w:val="000000" w:themeColor="text1"/>
                <w:sz w:val="20"/>
                <w:szCs w:val="20"/>
              </w:rPr>
              <w:t xml:space="preserve">To raise awareness of FASD within </w:t>
            </w:r>
            <w:r w:rsidR="005462BD" w:rsidRPr="005462BD">
              <w:rPr>
                <w:rFonts w:cstheme="minorHAnsi"/>
                <w:color w:val="000000" w:themeColor="text1"/>
                <w:sz w:val="20"/>
                <w:szCs w:val="20"/>
              </w:rPr>
              <w:t xml:space="preserve">First Nations </w:t>
            </w:r>
            <w:r w:rsidRPr="00427595">
              <w:rPr>
                <w:rFonts w:cstheme="minorHAnsi"/>
                <w:color w:val="000000" w:themeColor="text1"/>
                <w:sz w:val="20"/>
                <w:szCs w:val="20"/>
              </w:rPr>
              <w:t>populations through increased education and prevention</w:t>
            </w:r>
          </w:p>
        </w:tc>
        <w:tc>
          <w:tcPr>
            <w:tcW w:w="1843" w:type="dxa"/>
          </w:tcPr>
          <w:p w14:paraId="650D0DC5" w14:textId="77777777" w:rsidR="00EA75BD" w:rsidRPr="00427595" w:rsidRDefault="00EA75BD" w:rsidP="001F135A">
            <w:pPr>
              <w:rPr>
                <w:rFonts w:eastAsia="Times New Roman" w:cstheme="minorHAnsi"/>
                <w:color w:val="000000" w:themeColor="text1"/>
                <w:sz w:val="20"/>
                <w:szCs w:val="20"/>
                <w:lang w:eastAsia="en-AU"/>
              </w:rPr>
            </w:pPr>
            <w:r w:rsidRPr="00427595">
              <w:rPr>
                <w:rFonts w:eastAsia="Times New Roman" w:cstheme="minorHAnsi"/>
                <w:color w:val="000000" w:themeColor="text1"/>
                <w:sz w:val="20"/>
                <w:szCs w:val="20"/>
                <w:lang w:eastAsia="en-AU"/>
              </w:rPr>
              <w:t>A: discusses FASD and alcohol-related harms </w:t>
            </w:r>
          </w:p>
          <w:p w14:paraId="40D62DD6" w14:textId="77777777" w:rsidR="00EA75BD" w:rsidRPr="00427595" w:rsidRDefault="00EA75BD" w:rsidP="001F135A">
            <w:pPr>
              <w:rPr>
                <w:rFonts w:eastAsia="Times New Roman" w:cstheme="minorHAnsi"/>
                <w:color w:val="000000" w:themeColor="text1"/>
                <w:sz w:val="20"/>
                <w:szCs w:val="20"/>
                <w:lang w:eastAsia="en-AU"/>
              </w:rPr>
            </w:pPr>
            <w:r w:rsidRPr="00427595">
              <w:rPr>
                <w:rFonts w:eastAsia="Times New Roman" w:cstheme="minorHAnsi"/>
                <w:color w:val="000000" w:themeColor="text1"/>
                <w:sz w:val="20"/>
                <w:szCs w:val="20"/>
                <w:lang w:eastAsia="en-AU"/>
              </w:rPr>
              <w:t>B: key message delivered is that no amount of alcohol is safe </w:t>
            </w:r>
          </w:p>
          <w:p w14:paraId="73A93A77" w14:textId="77777777" w:rsidR="00EA75BD" w:rsidRPr="00427595" w:rsidRDefault="00EA75BD" w:rsidP="001F135A">
            <w:pPr>
              <w:rPr>
                <w:rFonts w:cstheme="minorHAnsi"/>
                <w:color w:val="000000" w:themeColor="text1"/>
                <w:sz w:val="20"/>
                <w:szCs w:val="20"/>
              </w:rPr>
            </w:pPr>
            <w:r w:rsidRPr="00427595">
              <w:rPr>
                <w:rFonts w:eastAsia="Times New Roman" w:cstheme="minorHAnsi"/>
                <w:color w:val="000000" w:themeColor="text1"/>
                <w:sz w:val="20"/>
                <w:szCs w:val="20"/>
                <w:lang w:eastAsia="en-AU"/>
              </w:rPr>
              <w:t>C: increases support and reduces stigma</w:t>
            </w:r>
          </w:p>
        </w:tc>
        <w:tc>
          <w:tcPr>
            <w:tcW w:w="1418" w:type="dxa"/>
          </w:tcPr>
          <w:p w14:paraId="3E34CB43"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Video is posted on YouTube</w:t>
            </w:r>
          </w:p>
          <w:p w14:paraId="0A668FB3"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 xml:space="preserve">Factsheet can be found on Australian Indigenous </w:t>
            </w:r>
            <w:proofErr w:type="spellStart"/>
            <w:r w:rsidRPr="00427595">
              <w:rPr>
                <w:rFonts w:eastAsia="Times New Roman" w:cstheme="minorHAnsi"/>
                <w:sz w:val="20"/>
                <w:szCs w:val="20"/>
                <w:lang w:eastAsia="en-AU"/>
              </w:rPr>
              <w:t>Health</w:t>
            </w:r>
            <w:r w:rsidRPr="00427595">
              <w:rPr>
                <w:rFonts w:eastAsia="Times New Roman" w:cstheme="minorHAnsi"/>
                <w:i/>
                <w:iCs/>
                <w:sz w:val="20"/>
                <w:szCs w:val="20"/>
                <w:lang w:eastAsia="en-AU"/>
              </w:rPr>
              <w:t>Info</w:t>
            </w:r>
            <w:r w:rsidRPr="00427595">
              <w:rPr>
                <w:rFonts w:eastAsia="Times New Roman" w:cstheme="minorHAnsi"/>
                <w:sz w:val="20"/>
                <w:szCs w:val="20"/>
                <w:lang w:eastAsia="en-AU"/>
              </w:rPr>
              <w:t>Net</w:t>
            </w:r>
            <w:proofErr w:type="spellEnd"/>
          </w:p>
        </w:tc>
        <w:tc>
          <w:tcPr>
            <w:tcW w:w="1275" w:type="dxa"/>
          </w:tcPr>
          <w:p w14:paraId="1BA38F03" w14:textId="77777777" w:rsidR="00EA75BD" w:rsidRPr="00427595" w:rsidRDefault="00EA75BD" w:rsidP="001F135A">
            <w:pPr>
              <w:rPr>
                <w:rFonts w:cstheme="minorHAnsi"/>
                <w:sz w:val="20"/>
                <w:szCs w:val="20"/>
              </w:rPr>
            </w:pPr>
            <w:r w:rsidRPr="00427595">
              <w:rPr>
                <w:rFonts w:cstheme="minorHAnsi"/>
                <w:sz w:val="20"/>
                <w:szCs w:val="20"/>
              </w:rPr>
              <w:t>Educational video  </w:t>
            </w:r>
          </w:p>
          <w:p w14:paraId="6CB2166B" w14:textId="77777777" w:rsidR="00EA75BD" w:rsidRPr="00427595" w:rsidRDefault="00EA75BD" w:rsidP="001F135A">
            <w:pPr>
              <w:rPr>
                <w:rFonts w:cstheme="minorHAnsi"/>
                <w:sz w:val="20"/>
                <w:szCs w:val="20"/>
              </w:rPr>
            </w:pPr>
            <w:r w:rsidRPr="00427595">
              <w:rPr>
                <w:rFonts w:cstheme="minorHAnsi"/>
                <w:sz w:val="20"/>
                <w:szCs w:val="20"/>
              </w:rPr>
              <w:t> Factsheet</w:t>
            </w:r>
          </w:p>
          <w:p w14:paraId="0712E6C8" w14:textId="77777777" w:rsidR="00EA75BD" w:rsidRPr="00427595" w:rsidRDefault="00EA75BD" w:rsidP="001F135A">
            <w:pPr>
              <w:rPr>
                <w:rFonts w:cstheme="minorHAnsi"/>
                <w:sz w:val="20"/>
                <w:szCs w:val="20"/>
              </w:rPr>
            </w:pPr>
            <w:r w:rsidRPr="00427595">
              <w:rPr>
                <w:rFonts w:cstheme="minorHAnsi"/>
                <w:sz w:val="20"/>
                <w:szCs w:val="20"/>
              </w:rPr>
              <w:t>(</w:t>
            </w:r>
            <w:hyperlink r:id="rId29" w:tgtFrame="_blank" w:history="1">
              <w:r w:rsidRPr="00427595">
                <w:rPr>
                  <w:rStyle w:val="Hyperlink"/>
                  <w:rFonts w:cstheme="minorHAnsi"/>
                  <w:sz w:val="20"/>
                  <w:szCs w:val="20"/>
                </w:rPr>
                <w:t>Link</w:t>
              </w:r>
            </w:hyperlink>
            <w:r w:rsidRPr="00427595">
              <w:rPr>
                <w:rFonts w:cstheme="minorHAnsi"/>
                <w:sz w:val="20"/>
                <w:szCs w:val="20"/>
              </w:rPr>
              <w:t>)</w:t>
            </w:r>
          </w:p>
        </w:tc>
      </w:tr>
      <w:tr w:rsidR="00EA75BD" w:rsidRPr="00427595" w14:paraId="42D732F0" w14:textId="77777777" w:rsidTr="001552DD">
        <w:trPr>
          <w:trHeight w:val="2579"/>
        </w:trPr>
        <w:tc>
          <w:tcPr>
            <w:tcW w:w="1560" w:type="dxa"/>
          </w:tcPr>
          <w:p w14:paraId="6D9EDAEA" w14:textId="77777777" w:rsidR="00EA75BD" w:rsidRPr="00427595" w:rsidRDefault="00EA75BD" w:rsidP="001F135A">
            <w:pPr>
              <w:rPr>
                <w:rFonts w:cstheme="minorHAnsi"/>
                <w:color w:val="000000"/>
                <w:sz w:val="20"/>
                <w:szCs w:val="20"/>
                <w:bdr w:val="none" w:sz="0" w:space="0" w:color="auto" w:frame="1"/>
              </w:rPr>
            </w:pPr>
            <w:r w:rsidRPr="00427595">
              <w:rPr>
                <w:rFonts w:cstheme="minorHAnsi"/>
                <w:color w:val="000000"/>
                <w:sz w:val="20"/>
                <w:szCs w:val="20"/>
                <w:bdr w:val="none" w:sz="0" w:space="0" w:color="auto" w:frame="1"/>
              </w:rPr>
              <w:lastRenderedPageBreak/>
              <w:t xml:space="preserve">Russell Family Fetal Alcohol Disorders Association FASD Prevention </w:t>
            </w:r>
          </w:p>
        </w:tc>
        <w:tc>
          <w:tcPr>
            <w:tcW w:w="1275" w:type="dxa"/>
          </w:tcPr>
          <w:p w14:paraId="02412FBC" w14:textId="77777777" w:rsidR="00EA75BD" w:rsidRPr="00427595" w:rsidRDefault="00EA75BD" w:rsidP="001F135A">
            <w:pPr>
              <w:rPr>
                <w:rFonts w:cstheme="minorHAnsi"/>
                <w:sz w:val="20"/>
                <w:szCs w:val="20"/>
              </w:rPr>
            </w:pPr>
            <w:r w:rsidRPr="00427595">
              <w:rPr>
                <w:rFonts w:cstheme="minorHAnsi"/>
                <w:sz w:val="20"/>
                <w:szCs w:val="20"/>
              </w:rPr>
              <w:t>Launched:</w:t>
            </w:r>
            <w:r w:rsidRPr="00427595">
              <w:rPr>
                <w:rFonts w:cstheme="minorHAnsi"/>
                <w:sz w:val="20"/>
                <w:szCs w:val="20"/>
                <w:u w:val="single"/>
              </w:rPr>
              <w:t xml:space="preserve"> </w:t>
            </w:r>
            <w:r w:rsidRPr="00427595">
              <w:rPr>
                <w:rFonts w:cstheme="minorHAnsi"/>
                <w:sz w:val="20"/>
                <w:szCs w:val="20"/>
              </w:rPr>
              <w:t>Russel Family Fetal Alcohol Disorders Association (RFFADA) </w:t>
            </w:r>
          </w:p>
          <w:p w14:paraId="19D0E1FE" w14:textId="77777777" w:rsidR="00EA75BD" w:rsidRPr="00427595" w:rsidRDefault="00EA75BD" w:rsidP="001F135A">
            <w:pPr>
              <w:rPr>
                <w:rStyle w:val="normaltextrun"/>
                <w:rFonts w:cstheme="minorHAnsi"/>
                <w:color w:val="000000"/>
                <w:sz w:val="20"/>
                <w:szCs w:val="20"/>
                <w:shd w:val="clear" w:color="auto" w:fill="FFFFFF"/>
              </w:rPr>
            </w:pPr>
            <w:r w:rsidRPr="00427595">
              <w:rPr>
                <w:rFonts w:cstheme="minorHAnsi"/>
                <w:sz w:val="20"/>
                <w:szCs w:val="20"/>
              </w:rPr>
              <w:t>Funded: NA</w:t>
            </w:r>
          </w:p>
        </w:tc>
        <w:tc>
          <w:tcPr>
            <w:tcW w:w="1033" w:type="dxa"/>
          </w:tcPr>
          <w:p w14:paraId="7D7A8492" w14:textId="77777777" w:rsidR="00EA75BD" w:rsidRPr="00427595" w:rsidRDefault="00EA75BD" w:rsidP="001F135A">
            <w:pPr>
              <w:rPr>
                <w:rFonts w:cstheme="minorHAnsi"/>
                <w:sz w:val="20"/>
                <w:szCs w:val="20"/>
              </w:rPr>
            </w:pPr>
            <w:r w:rsidRPr="00427595">
              <w:rPr>
                <w:rFonts w:cstheme="minorHAnsi"/>
                <w:sz w:val="20"/>
                <w:szCs w:val="20"/>
              </w:rPr>
              <w:t>2021</w:t>
            </w:r>
          </w:p>
          <w:p w14:paraId="603CC7D4" w14:textId="77777777" w:rsidR="00EA75BD" w:rsidRPr="00427595" w:rsidRDefault="00EA75BD" w:rsidP="001F135A">
            <w:pPr>
              <w:rPr>
                <w:rFonts w:cstheme="minorHAnsi"/>
                <w:sz w:val="20"/>
                <w:szCs w:val="20"/>
              </w:rPr>
            </w:pPr>
          </w:p>
          <w:p w14:paraId="16CAF459" w14:textId="77777777" w:rsidR="00EA75BD" w:rsidRPr="00427595" w:rsidRDefault="00EA75BD" w:rsidP="001F135A">
            <w:pPr>
              <w:rPr>
                <w:rFonts w:cstheme="minorHAnsi"/>
                <w:sz w:val="20"/>
                <w:szCs w:val="20"/>
              </w:rPr>
            </w:pPr>
          </w:p>
        </w:tc>
        <w:tc>
          <w:tcPr>
            <w:tcW w:w="1235" w:type="dxa"/>
          </w:tcPr>
          <w:p w14:paraId="030CB621" w14:textId="77777777" w:rsidR="00EA75BD" w:rsidRPr="00427595" w:rsidRDefault="00EA75BD" w:rsidP="001F135A">
            <w:pPr>
              <w:rPr>
                <w:rFonts w:cstheme="minorHAnsi"/>
                <w:color w:val="000000"/>
                <w:sz w:val="20"/>
                <w:szCs w:val="20"/>
                <w:shd w:val="clear" w:color="auto" w:fill="FFFFFF"/>
              </w:rPr>
            </w:pPr>
            <w:r w:rsidRPr="00427595">
              <w:rPr>
                <w:rFonts w:cstheme="minorHAnsi"/>
                <w:sz w:val="20"/>
                <w:szCs w:val="20"/>
              </w:rPr>
              <w:t>People who are planning a pregnancy, are pregnant, or living with FASD</w:t>
            </w:r>
          </w:p>
        </w:tc>
        <w:tc>
          <w:tcPr>
            <w:tcW w:w="4111" w:type="dxa"/>
          </w:tcPr>
          <w:p w14:paraId="19B3C185"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Aim: to promote prevention of FASD and ensure that individuals at risk of FASD, or living with FASD, have access to diagnostic services and support </w:t>
            </w:r>
          </w:p>
          <w:p w14:paraId="2013C145"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Overview: features a range of FASD resources that range from discussing alcohol use in pregnancy to managing FASD </w:t>
            </w:r>
            <w:r w:rsidRPr="00427595">
              <w:rPr>
                <w:rFonts w:cstheme="minorHAnsi"/>
                <w:color w:val="000000" w:themeColor="text1"/>
                <w:sz w:val="20"/>
                <w:szCs w:val="20"/>
              </w:rPr>
              <w:br/>
              <w:t>(</w:t>
            </w:r>
            <w:hyperlink r:id="rId30" w:tgtFrame="_blank" w:history="1">
              <w:r w:rsidRPr="00427595">
                <w:rPr>
                  <w:rStyle w:val="Hyperlink"/>
                  <w:rFonts w:cstheme="minorHAnsi"/>
                  <w:sz w:val="20"/>
                  <w:szCs w:val="20"/>
                </w:rPr>
                <w:t>Link</w:t>
              </w:r>
            </w:hyperlink>
            <w:r w:rsidRPr="00427595">
              <w:rPr>
                <w:rStyle w:val="Hyperlink"/>
                <w:rFonts w:cstheme="minorHAnsi"/>
                <w:sz w:val="20"/>
                <w:szCs w:val="20"/>
              </w:rPr>
              <w:t>)</w:t>
            </w:r>
          </w:p>
        </w:tc>
        <w:tc>
          <w:tcPr>
            <w:tcW w:w="1559" w:type="dxa"/>
          </w:tcPr>
          <w:p w14:paraId="30EA3628" w14:textId="77777777" w:rsidR="00EA75BD" w:rsidRPr="00427595" w:rsidRDefault="00EA75BD" w:rsidP="001F135A">
            <w:pPr>
              <w:rPr>
                <w:rFonts w:cstheme="minorHAnsi"/>
                <w:color w:val="000000"/>
                <w:sz w:val="20"/>
                <w:szCs w:val="20"/>
                <w:shd w:val="clear" w:color="auto" w:fill="FFFFFF"/>
              </w:rPr>
            </w:pPr>
            <w:r w:rsidRPr="00427595">
              <w:rPr>
                <w:rFonts w:cstheme="minorHAnsi"/>
                <w:sz w:val="20"/>
                <w:szCs w:val="20"/>
              </w:rPr>
              <w:t>No alcohol when planning a pregnancy, during pregnancy, and while breastfeeding means no risk </w:t>
            </w:r>
          </w:p>
        </w:tc>
        <w:tc>
          <w:tcPr>
            <w:tcW w:w="1843" w:type="dxa"/>
          </w:tcPr>
          <w:p w14:paraId="242C57F4" w14:textId="77777777" w:rsidR="00EA75BD" w:rsidRPr="00427595" w:rsidRDefault="00EA75BD" w:rsidP="001F135A">
            <w:pPr>
              <w:rPr>
                <w:rFonts w:cstheme="minorHAnsi"/>
                <w:sz w:val="20"/>
                <w:szCs w:val="20"/>
              </w:rPr>
            </w:pPr>
            <w:r w:rsidRPr="00427595">
              <w:rPr>
                <w:rFonts w:cstheme="minorHAnsi"/>
                <w:sz w:val="20"/>
                <w:szCs w:val="20"/>
              </w:rPr>
              <w:t>A: raises awareness of FASD and alcohol-related harms </w:t>
            </w:r>
          </w:p>
          <w:p w14:paraId="5436E0B0" w14:textId="77777777" w:rsidR="00EA75BD" w:rsidRPr="00427595" w:rsidRDefault="00EA75BD" w:rsidP="001F135A">
            <w:pPr>
              <w:rPr>
                <w:rFonts w:cstheme="minorHAnsi"/>
                <w:sz w:val="20"/>
                <w:szCs w:val="20"/>
              </w:rPr>
            </w:pPr>
            <w:r w:rsidRPr="00427595">
              <w:rPr>
                <w:rFonts w:cstheme="minorHAnsi"/>
                <w:sz w:val="20"/>
                <w:szCs w:val="20"/>
              </w:rPr>
              <w:t>B: key message is that no amount of alcohol is safe</w:t>
            </w:r>
          </w:p>
          <w:p w14:paraId="5856B0DA" w14:textId="1826A153" w:rsidR="00EA75BD" w:rsidRPr="00427595" w:rsidRDefault="00EA75BD" w:rsidP="001F135A">
            <w:pPr>
              <w:rPr>
                <w:rFonts w:cstheme="minorHAnsi"/>
                <w:color w:val="000000"/>
                <w:sz w:val="20"/>
                <w:szCs w:val="20"/>
                <w:shd w:val="clear" w:color="auto" w:fill="FFFFFF"/>
              </w:rPr>
            </w:pPr>
            <w:r w:rsidRPr="00427595">
              <w:rPr>
                <w:rFonts w:eastAsia="Times New Roman" w:cstheme="minorHAnsi"/>
                <w:sz w:val="20"/>
                <w:szCs w:val="20"/>
                <w:lang w:eastAsia="en-AU"/>
              </w:rPr>
              <w:t xml:space="preserve">C: </w:t>
            </w:r>
            <w:r w:rsidR="00ED70FC">
              <w:rPr>
                <w:rFonts w:eastAsia="Times New Roman" w:cstheme="minorHAnsi"/>
                <w:sz w:val="20"/>
                <w:szCs w:val="20"/>
                <w:lang w:eastAsia="en-AU"/>
              </w:rPr>
              <w:t>i</w:t>
            </w:r>
            <w:r w:rsidRPr="00427595">
              <w:rPr>
                <w:rFonts w:eastAsia="Times New Roman" w:cstheme="minorHAnsi"/>
                <w:sz w:val="20"/>
                <w:szCs w:val="20"/>
                <w:lang w:eastAsia="en-AU"/>
              </w:rPr>
              <w:t>ncreases support and reduces stigma </w:t>
            </w:r>
          </w:p>
        </w:tc>
        <w:tc>
          <w:tcPr>
            <w:tcW w:w="1418" w:type="dxa"/>
          </w:tcPr>
          <w:p w14:paraId="10CB9123"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RFFADA website and YouTube</w:t>
            </w:r>
          </w:p>
        </w:tc>
        <w:tc>
          <w:tcPr>
            <w:tcW w:w="1275" w:type="dxa"/>
          </w:tcPr>
          <w:p w14:paraId="6C8B9B71" w14:textId="77777777" w:rsidR="00EA75BD" w:rsidRPr="00427595" w:rsidRDefault="00EA75BD" w:rsidP="001F135A">
            <w:pPr>
              <w:rPr>
                <w:rFonts w:cstheme="minorHAnsi"/>
                <w:sz w:val="20"/>
                <w:szCs w:val="20"/>
              </w:rPr>
            </w:pPr>
            <w:r w:rsidRPr="00427595">
              <w:rPr>
                <w:rFonts w:cstheme="minorHAnsi"/>
                <w:sz w:val="20"/>
                <w:szCs w:val="20"/>
              </w:rPr>
              <w:t>Educational videos and international conferences</w:t>
            </w:r>
          </w:p>
        </w:tc>
      </w:tr>
      <w:tr w:rsidR="00161F06" w:rsidRPr="00427595" w14:paraId="093F67D7" w14:textId="77777777" w:rsidTr="001552DD">
        <w:trPr>
          <w:trHeight w:val="2402"/>
        </w:trPr>
        <w:tc>
          <w:tcPr>
            <w:tcW w:w="1560" w:type="dxa"/>
          </w:tcPr>
          <w:p w14:paraId="67D5BCD9" w14:textId="62175721" w:rsidR="00161F06" w:rsidRPr="00427595" w:rsidRDefault="008A6BFF" w:rsidP="001F135A">
            <w:pPr>
              <w:rPr>
                <w:rFonts w:cstheme="minorHAnsi"/>
                <w:color w:val="000000"/>
                <w:sz w:val="20"/>
                <w:szCs w:val="20"/>
                <w:bdr w:val="none" w:sz="0" w:space="0" w:color="auto" w:frame="1"/>
              </w:rPr>
            </w:pPr>
            <w:r>
              <w:rPr>
                <w:rFonts w:cstheme="minorHAnsi"/>
                <w:color w:val="000000"/>
                <w:sz w:val="20"/>
                <w:szCs w:val="20"/>
                <w:bdr w:val="none" w:sz="0" w:space="0" w:color="auto" w:frame="1"/>
              </w:rPr>
              <w:t>Alcohol Treatment Guidelines</w:t>
            </w:r>
          </w:p>
        </w:tc>
        <w:tc>
          <w:tcPr>
            <w:tcW w:w="1275" w:type="dxa"/>
          </w:tcPr>
          <w:p w14:paraId="56C0F1BB" w14:textId="51E422E4" w:rsidR="00161F06" w:rsidRDefault="008A6BFF" w:rsidP="001F135A">
            <w:pPr>
              <w:rPr>
                <w:rFonts w:cstheme="minorHAnsi"/>
                <w:color w:val="000000"/>
                <w:sz w:val="20"/>
                <w:szCs w:val="20"/>
                <w:bdr w:val="none" w:sz="0" w:space="0" w:color="auto" w:frame="1"/>
              </w:rPr>
            </w:pPr>
            <w:r>
              <w:rPr>
                <w:rFonts w:cstheme="minorHAnsi"/>
                <w:color w:val="000000"/>
                <w:sz w:val="20"/>
                <w:szCs w:val="20"/>
                <w:bdr w:val="none" w:sz="0" w:space="0" w:color="auto" w:frame="1"/>
              </w:rPr>
              <w:t xml:space="preserve">Launched: </w:t>
            </w:r>
            <w:r w:rsidR="000A5274">
              <w:rPr>
                <w:rFonts w:cstheme="minorHAnsi"/>
                <w:color w:val="000000"/>
                <w:sz w:val="20"/>
                <w:szCs w:val="20"/>
                <w:bdr w:val="none" w:sz="0" w:space="0" w:color="auto" w:frame="1"/>
              </w:rPr>
              <w:t>A range of experts in t</w:t>
            </w:r>
            <w:r w:rsidR="006B7340">
              <w:rPr>
                <w:rFonts w:cstheme="minorHAnsi"/>
                <w:color w:val="000000"/>
                <w:sz w:val="20"/>
                <w:szCs w:val="20"/>
                <w:bdr w:val="none" w:sz="0" w:space="0" w:color="auto" w:frame="1"/>
              </w:rPr>
              <w:t>he field of alcohol</w:t>
            </w:r>
          </w:p>
          <w:p w14:paraId="0DBAC4E6" w14:textId="24E0259F" w:rsidR="00A33466" w:rsidRPr="00427595" w:rsidRDefault="00A33466" w:rsidP="001F135A">
            <w:pPr>
              <w:rPr>
                <w:rFonts w:cstheme="minorHAnsi"/>
                <w:color w:val="000000"/>
                <w:sz w:val="20"/>
                <w:szCs w:val="20"/>
                <w:bdr w:val="none" w:sz="0" w:space="0" w:color="auto" w:frame="1"/>
              </w:rPr>
            </w:pPr>
            <w:r>
              <w:rPr>
                <w:rFonts w:cstheme="minorHAnsi"/>
                <w:color w:val="000000"/>
                <w:sz w:val="20"/>
                <w:szCs w:val="20"/>
                <w:bdr w:val="none" w:sz="0" w:space="0" w:color="auto" w:frame="1"/>
              </w:rPr>
              <w:t>Funded: Australian Government</w:t>
            </w:r>
          </w:p>
        </w:tc>
        <w:tc>
          <w:tcPr>
            <w:tcW w:w="1033" w:type="dxa"/>
          </w:tcPr>
          <w:p w14:paraId="51206CE4" w14:textId="14895267" w:rsidR="00161F06" w:rsidRPr="00427595" w:rsidRDefault="006B7340" w:rsidP="001F135A">
            <w:pPr>
              <w:rPr>
                <w:rFonts w:cstheme="minorHAnsi"/>
                <w:sz w:val="20"/>
                <w:szCs w:val="20"/>
              </w:rPr>
            </w:pPr>
            <w:r>
              <w:rPr>
                <w:rFonts w:cstheme="minorHAnsi"/>
                <w:sz w:val="20"/>
                <w:szCs w:val="20"/>
              </w:rPr>
              <w:t>2021</w:t>
            </w:r>
          </w:p>
        </w:tc>
        <w:tc>
          <w:tcPr>
            <w:tcW w:w="1235" w:type="dxa"/>
          </w:tcPr>
          <w:p w14:paraId="63FE4FA7" w14:textId="01ABE548" w:rsidR="00161F06" w:rsidRPr="00427595" w:rsidRDefault="00853A85" w:rsidP="001F135A">
            <w:pPr>
              <w:rPr>
                <w:rFonts w:cstheme="minorHAnsi"/>
                <w:color w:val="000000"/>
                <w:sz w:val="20"/>
                <w:szCs w:val="20"/>
                <w:bdr w:val="none" w:sz="0" w:space="0" w:color="auto" w:frame="1"/>
              </w:rPr>
            </w:pPr>
            <w:r>
              <w:rPr>
                <w:rFonts w:cstheme="minorHAnsi"/>
                <w:color w:val="000000"/>
                <w:sz w:val="20"/>
                <w:szCs w:val="20"/>
                <w:bdr w:val="none" w:sz="0" w:space="0" w:color="auto" w:frame="1"/>
              </w:rPr>
              <w:t xml:space="preserve">Health professionals </w:t>
            </w:r>
          </w:p>
        </w:tc>
        <w:tc>
          <w:tcPr>
            <w:tcW w:w="4111" w:type="dxa"/>
          </w:tcPr>
          <w:p w14:paraId="70F6DBCF" w14:textId="77777777" w:rsidR="000D48C4" w:rsidRDefault="00853A85" w:rsidP="006F0DC8">
            <w:pPr>
              <w:rPr>
                <w:rFonts w:cstheme="minorHAnsi"/>
                <w:color w:val="000000" w:themeColor="text1"/>
                <w:sz w:val="20"/>
                <w:szCs w:val="20"/>
              </w:rPr>
            </w:pPr>
            <w:r>
              <w:rPr>
                <w:rFonts w:cstheme="minorHAnsi"/>
                <w:color w:val="000000" w:themeColor="text1"/>
                <w:sz w:val="20"/>
                <w:szCs w:val="20"/>
              </w:rPr>
              <w:t xml:space="preserve">Aim: </w:t>
            </w:r>
            <w:r w:rsidR="006F0DC8">
              <w:rPr>
                <w:rFonts w:cstheme="minorHAnsi"/>
                <w:color w:val="000000" w:themeColor="text1"/>
                <w:sz w:val="20"/>
                <w:szCs w:val="20"/>
              </w:rPr>
              <w:t>to</w:t>
            </w:r>
            <w:r w:rsidR="006F0DC8" w:rsidRPr="006F0DC8">
              <w:rPr>
                <w:rFonts w:cstheme="minorHAnsi"/>
                <w:color w:val="000000" w:themeColor="text1"/>
                <w:sz w:val="20"/>
                <w:szCs w:val="20"/>
              </w:rPr>
              <w:t xml:space="preserve"> provide up-to-date, evidence-based information to clinicians on available</w:t>
            </w:r>
            <w:r w:rsidR="006F0DC8">
              <w:rPr>
                <w:rFonts w:cstheme="minorHAnsi"/>
                <w:color w:val="000000" w:themeColor="text1"/>
                <w:sz w:val="20"/>
                <w:szCs w:val="20"/>
              </w:rPr>
              <w:t xml:space="preserve"> </w:t>
            </w:r>
            <w:r w:rsidR="006F0DC8" w:rsidRPr="006F0DC8">
              <w:rPr>
                <w:rFonts w:cstheme="minorHAnsi"/>
                <w:color w:val="000000" w:themeColor="text1"/>
                <w:sz w:val="20"/>
                <w:szCs w:val="20"/>
              </w:rPr>
              <w:t>treatments for people with alcohol problems</w:t>
            </w:r>
            <w:r w:rsidR="006F0DC8">
              <w:rPr>
                <w:rFonts w:cstheme="minorHAnsi"/>
                <w:color w:val="000000" w:themeColor="text1"/>
                <w:sz w:val="20"/>
                <w:szCs w:val="20"/>
              </w:rPr>
              <w:t xml:space="preserve">. </w:t>
            </w:r>
          </w:p>
          <w:p w14:paraId="2E4297EE" w14:textId="76633302" w:rsidR="008A3C81" w:rsidRPr="00427595" w:rsidRDefault="000D48C4" w:rsidP="008A3C81">
            <w:pPr>
              <w:rPr>
                <w:rFonts w:cstheme="minorHAnsi"/>
                <w:color w:val="000000" w:themeColor="text1"/>
                <w:sz w:val="20"/>
                <w:szCs w:val="20"/>
              </w:rPr>
            </w:pPr>
            <w:r>
              <w:rPr>
                <w:rFonts w:cstheme="minorHAnsi"/>
                <w:color w:val="000000" w:themeColor="text1"/>
                <w:sz w:val="20"/>
                <w:szCs w:val="20"/>
              </w:rPr>
              <w:t>Overview: r</w:t>
            </w:r>
            <w:r w:rsidR="00EB5EF0">
              <w:rPr>
                <w:rFonts w:cstheme="minorHAnsi"/>
                <w:color w:val="000000" w:themeColor="text1"/>
                <w:sz w:val="20"/>
                <w:szCs w:val="20"/>
              </w:rPr>
              <w:t xml:space="preserve">egarding alcohol and pregnancy, </w:t>
            </w:r>
            <w:r w:rsidR="004C6152">
              <w:rPr>
                <w:rFonts w:cstheme="minorHAnsi"/>
                <w:color w:val="000000" w:themeColor="text1"/>
                <w:sz w:val="20"/>
                <w:szCs w:val="20"/>
              </w:rPr>
              <w:t xml:space="preserve">the guidelines </w:t>
            </w:r>
            <w:r w:rsidR="00111F74">
              <w:rPr>
                <w:rFonts w:cstheme="minorHAnsi"/>
                <w:color w:val="000000" w:themeColor="text1"/>
                <w:sz w:val="20"/>
                <w:szCs w:val="20"/>
              </w:rPr>
              <w:t xml:space="preserve">provide clinicians with </w:t>
            </w:r>
            <w:r>
              <w:rPr>
                <w:rFonts w:cstheme="minorHAnsi"/>
                <w:color w:val="000000" w:themeColor="text1"/>
                <w:sz w:val="20"/>
                <w:szCs w:val="20"/>
              </w:rPr>
              <w:t xml:space="preserve">information about screening and intervention, </w:t>
            </w:r>
            <w:r w:rsidR="00E821ED">
              <w:rPr>
                <w:rFonts w:cstheme="minorHAnsi"/>
                <w:color w:val="000000" w:themeColor="text1"/>
                <w:sz w:val="20"/>
                <w:szCs w:val="20"/>
              </w:rPr>
              <w:t>withdrawal, treatment, and FASD</w:t>
            </w:r>
            <w:r w:rsidR="008A3C81">
              <w:rPr>
                <w:rFonts w:cstheme="minorHAnsi"/>
                <w:color w:val="000000" w:themeColor="text1"/>
                <w:sz w:val="20"/>
                <w:szCs w:val="20"/>
              </w:rPr>
              <w:br/>
              <w:t>(</w:t>
            </w:r>
            <w:hyperlink r:id="rId31" w:history="1">
              <w:r w:rsidR="008A3C81" w:rsidRPr="008A3C81">
                <w:rPr>
                  <w:rStyle w:val="Hyperlink"/>
                  <w:rFonts w:cstheme="minorHAnsi"/>
                  <w:sz w:val="20"/>
                  <w:szCs w:val="20"/>
                </w:rPr>
                <w:t>Link</w:t>
              </w:r>
            </w:hyperlink>
            <w:r w:rsidR="008A3C81">
              <w:rPr>
                <w:rFonts w:cstheme="minorHAnsi"/>
                <w:color w:val="000000" w:themeColor="text1"/>
                <w:sz w:val="20"/>
                <w:szCs w:val="20"/>
              </w:rPr>
              <w:t>)</w:t>
            </w:r>
          </w:p>
        </w:tc>
        <w:tc>
          <w:tcPr>
            <w:tcW w:w="1559" w:type="dxa"/>
          </w:tcPr>
          <w:p w14:paraId="7EFECA6E" w14:textId="2951C6F8" w:rsidR="00161F06" w:rsidRDefault="00CE0B5C" w:rsidP="001F135A">
            <w:pPr>
              <w:rPr>
                <w:rFonts w:cstheme="minorHAnsi"/>
                <w:sz w:val="20"/>
                <w:szCs w:val="20"/>
              </w:rPr>
            </w:pPr>
            <w:r w:rsidRPr="00CE0B5C">
              <w:rPr>
                <w:rFonts w:cstheme="minorHAnsi"/>
                <w:sz w:val="20"/>
                <w:szCs w:val="20"/>
              </w:rPr>
              <w:t xml:space="preserve">Not drinking alcohol </w:t>
            </w:r>
            <w:r w:rsidR="00E65360">
              <w:rPr>
                <w:rFonts w:cstheme="minorHAnsi"/>
                <w:sz w:val="20"/>
                <w:szCs w:val="20"/>
              </w:rPr>
              <w:t xml:space="preserve">when planning a pregnancy, when pregnant, and when breastfeeding </w:t>
            </w:r>
            <w:r w:rsidRPr="00CE0B5C">
              <w:rPr>
                <w:rFonts w:cstheme="minorHAnsi"/>
                <w:sz w:val="20"/>
                <w:szCs w:val="20"/>
              </w:rPr>
              <w:t>is the safest option</w:t>
            </w:r>
          </w:p>
          <w:p w14:paraId="4BCB4C45" w14:textId="0FA8D10E" w:rsidR="00CE0B5C" w:rsidRPr="00427595" w:rsidRDefault="00CE0B5C" w:rsidP="001F135A">
            <w:pPr>
              <w:rPr>
                <w:rFonts w:cstheme="minorHAnsi"/>
                <w:sz w:val="20"/>
                <w:szCs w:val="20"/>
              </w:rPr>
            </w:pPr>
          </w:p>
        </w:tc>
        <w:tc>
          <w:tcPr>
            <w:tcW w:w="1843" w:type="dxa"/>
          </w:tcPr>
          <w:p w14:paraId="164CB69B" w14:textId="77777777" w:rsidR="00161F06" w:rsidRDefault="00E65360" w:rsidP="001F135A">
            <w:pPr>
              <w:rPr>
                <w:rFonts w:cstheme="minorHAnsi"/>
                <w:sz w:val="20"/>
                <w:szCs w:val="20"/>
              </w:rPr>
            </w:pPr>
            <w:r>
              <w:rPr>
                <w:rFonts w:eastAsia="Times New Roman" w:cstheme="minorHAnsi"/>
                <w:sz w:val="20"/>
                <w:szCs w:val="20"/>
                <w:lang w:eastAsia="en-AU"/>
              </w:rPr>
              <w:t xml:space="preserve">A: </w:t>
            </w:r>
            <w:r w:rsidRPr="00427595">
              <w:rPr>
                <w:rFonts w:cstheme="minorHAnsi"/>
                <w:sz w:val="20"/>
                <w:szCs w:val="20"/>
              </w:rPr>
              <w:t>raises awareness of FASD and alcohol-related harms </w:t>
            </w:r>
          </w:p>
          <w:p w14:paraId="0338A7DB" w14:textId="77777777" w:rsidR="00E65360" w:rsidRDefault="00E65360" w:rsidP="001F135A">
            <w:pPr>
              <w:rPr>
                <w:rFonts w:cstheme="minorHAnsi"/>
                <w:sz w:val="20"/>
                <w:szCs w:val="20"/>
              </w:rPr>
            </w:pPr>
            <w:r>
              <w:rPr>
                <w:rFonts w:cstheme="minorHAnsi"/>
                <w:sz w:val="20"/>
                <w:szCs w:val="20"/>
              </w:rPr>
              <w:t xml:space="preserve">B: </w:t>
            </w:r>
            <w:r w:rsidRPr="00427595">
              <w:rPr>
                <w:rFonts w:cstheme="minorHAnsi"/>
                <w:sz w:val="20"/>
                <w:szCs w:val="20"/>
              </w:rPr>
              <w:t xml:space="preserve">key message is that no amount of alcohol is </w:t>
            </w:r>
            <w:r w:rsidR="00470795">
              <w:rPr>
                <w:rFonts w:cstheme="minorHAnsi"/>
                <w:sz w:val="20"/>
                <w:szCs w:val="20"/>
              </w:rPr>
              <w:t xml:space="preserve">the </w:t>
            </w:r>
            <w:r w:rsidRPr="00427595">
              <w:rPr>
                <w:rFonts w:cstheme="minorHAnsi"/>
                <w:sz w:val="20"/>
                <w:szCs w:val="20"/>
              </w:rPr>
              <w:t>safe</w:t>
            </w:r>
            <w:r w:rsidR="00470795">
              <w:rPr>
                <w:rFonts w:cstheme="minorHAnsi"/>
                <w:sz w:val="20"/>
                <w:szCs w:val="20"/>
              </w:rPr>
              <w:t>st option</w:t>
            </w:r>
          </w:p>
          <w:p w14:paraId="5139BF7E" w14:textId="7A86ED2D" w:rsidR="00470795" w:rsidRPr="00427595" w:rsidRDefault="00470795" w:rsidP="001F135A">
            <w:pPr>
              <w:rPr>
                <w:rFonts w:eastAsia="Times New Roman" w:cstheme="minorHAnsi"/>
                <w:sz w:val="20"/>
                <w:szCs w:val="20"/>
                <w:lang w:eastAsia="en-AU"/>
              </w:rPr>
            </w:pPr>
            <w:r>
              <w:rPr>
                <w:rFonts w:cstheme="minorHAnsi"/>
                <w:sz w:val="20"/>
                <w:szCs w:val="20"/>
              </w:rPr>
              <w:t xml:space="preserve">C: </w:t>
            </w:r>
            <w:r w:rsidR="00976B7B">
              <w:rPr>
                <w:rFonts w:cstheme="minorHAnsi"/>
                <w:sz w:val="20"/>
                <w:szCs w:val="20"/>
              </w:rPr>
              <w:t>increases support</w:t>
            </w:r>
          </w:p>
        </w:tc>
        <w:tc>
          <w:tcPr>
            <w:tcW w:w="1418" w:type="dxa"/>
          </w:tcPr>
          <w:p w14:paraId="2F74291B" w14:textId="1FA10C95" w:rsidR="00161F06" w:rsidRPr="00427595" w:rsidRDefault="00976B7B" w:rsidP="001F135A">
            <w:pPr>
              <w:rPr>
                <w:rFonts w:eastAsia="Times New Roman" w:cstheme="minorHAnsi"/>
                <w:sz w:val="20"/>
                <w:szCs w:val="20"/>
                <w:lang w:eastAsia="en-AU"/>
              </w:rPr>
            </w:pPr>
            <w:r>
              <w:rPr>
                <w:rFonts w:eastAsia="Times New Roman" w:cstheme="minorHAnsi"/>
                <w:sz w:val="20"/>
                <w:szCs w:val="20"/>
                <w:lang w:eastAsia="en-AU"/>
              </w:rPr>
              <w:t xml:space="preserve">Online </w:t>
            </w:r>
            <w:r w:rsidR="008A3C81">
              <w:rPr>
                <w:rFonts w:eastAsia="Times New Roman" w:cstheme="minorHAnsi"/>
                <w:sz w:val="20"/>
                <w:szCs w:val="20"/>
                <w:lang w:eastAsia="en-AU"/>
              </w:rPr>
              <w:t xml:space="preserve">via the </w:t>
            </w:r>
            <w:r w:rsidR="008A3C81" w:rsidRPr="008A3C81">
              <w:rPr>
                <w:rFonts w:eastAsia="Times New Roman" w:cstheme="minorHAnsi"/>
                <w:sz w:val="20"/>
                <w:szCs w:val="20"/>
                <w:lang w:eastAsia="en-AU"/>
              </w:rPr>
              <w:t>alcohol</w:t>
            </w:r>
            <w:r w:rsidR="008A3C81">
              <w:rPr>
                <w:rFonts w:eastAsia="Times New Roman" w:cstheme="minorHAnsi"/>
                <w:sz w:val="20"/>
                <w:szCs w:val="20"/>
                <w:lang w:eastAsia="en-AU"/>
              </w:rPr>
              <w:t xml:space="preserve"> </w:t>
            </w:r>
            <w:r w:rsidR="008A3C81" w:rsidRPr="008A3C81">
              <w:rPr>
                <w:rFonts w:eastAsia="Times New Roman" w:cstheme="minorHAnsi"/>
                <w:sz w:val="20"/>
                <w:szCs w:val="20"/>
                <w:lang w:eastAsia="en-AU"/>
              </w:rPr>
              <w:t>treatment</w:t>
            </w:r>
            <w:r w:rsidR="008A3C81">
              <w:rPr>
                <w:rFonts w:eastAsia="Times New Roman" w:cstheme="minorHAnsi"/>
                <w:sz w:val="20"/>
                <w:szCs w:val="20"/>
                <w:lang w:eastAsia="en-AU"/>
              </w:rPr>
              <w:t xml:space="preserve"> </w:t>
            </w:r>
            <w:r w:rsidR="008A3C81" w:rsidRPr="008A3C81">
              <w:rPr>
                <w:rFonts w:eastAsia="Times New Roman" w:cstheme="minorHAnsi"/>
                <w:sz w:val="20"/>
                <w:szCs w:val="20"/>
                <w:lang w:eastAsia="en-AU"/>
              </w:rPr>
              <w:t>guidelines</w:t>
            </w:r>
            <w:r w:rsidR="008A3C81">
              <w:rPr>
                <w:rFonts w:eastAsia="Times New Roman" w:cstheme="minorHAnsi"/>
                <w:sz w:val="20"/>
                <w:szCs w:val="20"/>
                <w:lang w:eastAsia="en-AU"/>
              </w:rPr>
              <w:t xml:space="preserve"> website </w:t>
            </w:r>
          </w:p>
        </w:tc>
        <w:tc>
          <w:tcPr>
            <w:tcW w:w="1275" w:type="dxa"/>
          </w:tcPr>
          <w:p w14:paraId="1659AC9B" w14:textId="0D17E94E" w:rsidR="00161F06" w:rsidRPr="00427595" w:rsidRDefault="00260FBE" w:rsidP="001F135A">
            <w:pPr>
              <w:rPr>
                <w:rFonts w:cstheme="minorHAnsi"/>
                <w:sz w:val="20"/>
                <w:szCs w:val="20"/>
              </w:rPr>
            </w:pPr>
            <w:r w:rsidRPr="00427595">
              <w:rPr>
                <w:rStyle w:val="normaltextrun"/>
                <w:rFonts w:cstheme="minorHAnsi"/>
                <w:sz w:val="20"/>
                <w:szCs w:val="20"/>
              </w:rPr>
              <w:t>PDF of the guidelines</w:t>
            </w:r>
          </w:p>
        </w:tc>
      </w:tr>
      <w:tr w:rsidR="00EA75BD" w:rsidRPr="00427595" w14:paraId="3677F684" w14:textId="77777777" w:rsidTr="001552DD">
        <w:trPr>
          <w:trHeight w:val="2812"/>
        </w:trPr>
        <w:tc>
          <w:tcPr>
            <w:tcW w:w="1560" w:type="dxa"/>
          </w:tcPr>
          <w:p w14:paraId="54CA08D0" w14:textId="77777777" w:rsidR="00EA75BD" w:rsidRPr="00427595" w:rsidRDefault="00EA75BD" w:rsidP="001F135A">
            <w:pPr>
              <w:rPr>
                <w:rFonts w:cstheme="minorHAnsi"/>
                <w:color w:val="000000"/>
                <w:sz w:val="20"/>
                <w:szCs w:val="20"/>
                <w:bdr w:val="none" w:sz="0" w:space="0" w:color="auto" w:frame="1"/>
              </w:rPr>
            </w:pPr>
            <w:r w:rsidRPr="00427595">
              <w:rPr>
                <w:rFonts w:cstheme="minorHAnsi"/>
                <w:color w:val="000000"/>
                <w:sz w:val="20"/>
                <w:szCs w:val="20"/>
                <w:bdr w:val="none" w:sz="0" w:space="0" w:color="auto" w:frame="1"/>
              </w:rPr>
              <w:t>NOFASD Educational Workshops </w:t>
            </w:r>
          </w:p>
          <w:p w14:paraId="65C0F56B" w14:textId="77777777" w:rsidR="00EA75BD" w:rsidRPr="00427595" w:rsidRDefault="00EA75BD" w:rsidP="001F135A">
            <w:pPr>
              <w:rPr>
                <w:rFonts w:cstheme="minorHAnsi"/>
                <w:color w:val="000000"/>
                <w:sz w:val="20"/>
                <w:szCs w:val="20"/>
                <w:bdr w:val="none" w:sz="0" w:space="0" w:color="auto" w:frame="1"/>
              </w:rPr>
            </w:pPr>
          </w:p>
          <w:p w14:paraId="3693EC41" w14:textId="77777777" w:rsidR="00EA75BD" w:rsidRPr="00427595" w:rsidRDefault="00EA75BD" w:rsidP="001F135A">
            <w:pPr>
              <w:rPr>
                <w:rFonts w:cstheme="minorHAnsi"/>
                <w:color w:val="000000"/>
                <w:sz w:val="20"/>
                <w:szCs w:val="20"/>
                <w:bdr w:val="none" w:sz="0" w:space="0" w:color="auto" w:frame="1"/>
              </w:rPr>
            </w:pPr>
          </w:p>
        </w:tc>
        <w:tc>
          <w:tcPr>
            <w:tcW w:w="1275" w:type="dxa"/>
          </w:tcPr>
          <w:p w14:paraId="63DB400B" w14:textId="570563A8" w:rsidR="00EA75BD" w:rsidRPr="00427595" w:rsidRDefault="00EA75BD" w:rsidP="001F135A">
            <w:pPr>
              <w:rPr>
                <w:rFonts w:cstheme="minorHAnsi"/>
                <w:color w:val="000000"/>
                <w:sz w:val="20"/>
                <w:szCs w:val="20"/>
                <w:bdr w:val="none" w:sz="0" w:space="0" w:color="auto" w:frame="1"/>
              </w:rPr>
            </w:pPr>
            <w:r w:rsidRPr="00427595">
              <w:rPr>
                <w:rFonts w:cstheme="minorHAnsi"/>
                <w:color w:val="000000"/>
                <w:sz w:val="20"/>
                <w:szCs w:val="20"/>
                <w:bdr w:val="none" w:sz="0" w:space="0" w:color="auto" w:frame="1"/>
              </w:rPr>
              <w:t>Launched: NOFASD </w:t>
            </w:r>
          </w:p>
          <w:p w14:paraId="6D34DC4E" w14:textId="36BCDB66" w:rsidR="00EA75BD" w:rsidRPr="00427595" w:rsidRDefault="00EA75BD" w:rsidP="001F135A">
            <w:pPr>
              <w:rPr>
                <w:rStyle w:val="normaltextrun"/>
                <w:rFonts w:cstheme="minorHAnsi"/>
                <w:color w:val="000000"/>
                <w:sz w:val="20"/>
                <w:szCs w:val="20"/>
                <w:shd w:val="clear" w:color="auto" w:fill="FFFFFF"/>
              </w:rPr>
            </w:pPr>
            <w:r w:rsidRPr="00427595">
              <w:rPr>
                <w:rFonts w:cstheme="minorHAnsi"/>
                <w:color w:val="000000"/>
                <w:sz w:val="20"/>
                <w:szCs w:val="20"/>
                <w:bdr w:val="none" w:sz="0" w:space="0" w:color="auto" w:frame="1"/>
              </w:rPr>
              <w:t xml:space="preserve">Funded: </w:t>
            </w:r>
            <w:r w:rsidR="000B1FD9">
              <w:rPr>
                <w:rFonts w:cstheme="minorHAnsi"/>
                <w:color w:val="000000"/>
                <w:sz w:val="20"/>
                <w:szCs w:val="20"/>
                <w:bdr w:val="none" w:sz="0" w:space="0" w:color="auto" w:frame="1"/>
              </w:rPr>
              <w:t>DOHAC</w:t>
            </w:r>
            <w:r w:rsidRPr="00427595">
              <w:rPr>
                <w:rFonts w:cstheme="minorHAnsi"/>
                <w:color w:val="000000"/>
                <w:sz w:val="20"/>
                <w:szCs w:val="20"/>
                <w:bdr w:val="none" w:sz="0" w:space="0" w:color="auto" w:frame="1"/>
              </w:rPr>
              <w:t> </w:t>
            </w:r>
          </w:p>
        </w:tc>
        <w:tc>
          <w:tcPr>
            <w:tcW w:w="1033" w:type="dxa"/>
          </w:tcPr>
          <w:p w14:paraId="1FF49546" w14:textId="77777777" w:rsidR="00EA75BD" w:rsidRPr="00427595" w:rsidRDefault="00EA75BD" w:rsidP="001F135A">
            <w:pPr>
              <w:rPr>
                <w:rFonts w:cstheme="minorHAnsi"/>
                <w:sz w:val="20"/>
                <w:szCs w:val="20"/>
              </w:rPr>
            </w:pPr>
            <w:r w:rsidRPr="00427595">
              <w:rPr>
                <w:rFonts w:cstheme="minorHAnsi"/>
                <w:sz w:val="20"/>
                <w:szCs w:val="20"/>
              </w:rPr>
              <w:t>2022</w:t>
            </w:r>
          </w:p>
        </w:tc>
        <w:tc>
          <w:tcPr>
            <w:tcW w:w="1235" w:type="dxa"/>
          </w:tcPr>
          <w:p w14:paraId="050F5881" w14:textId="77777777" w:rsidR="00EA75BD" w:rsidRPr="00427595" w:rsidRDefault="00EA75BD" w:rsidP="001F135A">
            <w:pPr>
              <w:rPr>
                <w:rFonts w:cstheme="minorHAnsi"/>
                <w:color w:val="000000"/>
                <w:sz w:val="20"/>
                <w:szCs w:val="20"/>
                <w:shd w:val="clear" w:color="auto" w:fill="FFFFFF"/>
              </w:rPr>
            </w:pPr>
            <w:r w:rsidRPr="00427595">
              <w:rPr>
                <w:rFonts w:cstheme="minorHAnsi"/>
                <w:color w:val="000000"/>
                <w:sz w:val="20"/>
                <w:szCs w:val="20"/>
                <w:bdr w:val="none" w:sz="0" w:space="0" w:color="auto" w:frame="1"/>
              </w:rPr>
              <w:t>General population and health professionals</w:t>
            </w:r>
          </w:p>
        </w:tc>
        <w:tc>
          <w:tcPr>
            <w:tcW w:w="4111" w:type="dxa"/>
          </w:tcPr>
          <w:p w14:paraId="38C2F793"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Aim: to deliver education and training to a wide range of audiences across Australia. The content and format of workshops is tailored according to the level of knowledge in the group and identified interests. Also includes:</w:t>
            </w:r>
          </w:p>
          <w:p w14:paraId="2AA08A69"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webinars about managing alcohol use in pregnancy as a practitioner </w:t>
            </w:r>
          </w:p>
          <w:p w14:paraId="6BEAA6F9" w14:textId="77777777" w:rsidR="00EA75BD" w:rsidRPr="00427595" w:rsidRDefault="00EA75BD" w:rsidP="001F135A">
            <w:pPr>
              <w:rPr>
                <w:rFonts w:cstheme="minorHAnsi"/>
                <w:color w:val="000000" w:themeColor="text1"/>
                <w:sz w:val="20"/>
                <w:szCs w:val="20"/>
              </w:rPr>
            </w:pPr>
            <w:r w:rsidRPr="00427595">
              <w:rPr>
                <w:rFonts w:cstheme="minorHAnsi"/>
                <w:color w:val="000000" w:themeColor="text1"/>
                <w:sz w:val="20"/>
                <w:szCs w:val="20"/>
              </w:rPr>
              <w:t>strategies for responding to and supporting clients</w:t>
            </w:r>
            <w:r w:rsidRPr="00427595">
              <w:rPr>
                <w:rFonts w:cstheme="minorHAnsi"/>
                <w:color w:val="000000" w:themeColor="text1"/>
                <w:sz w:val="20"/>
                <w:szCs w:val="20"/>
              </w:rPr>
              <w:br/>
              <w:t>(</w:t>
            </w:r>
            <w:hyperlink r:id="rId32" w:history="1">
              <w:r w:rsidRPr="00427595">
                <w:rPr>
                  <w:rStyle w:val="Hyperlink"/>
                  <w:rFonts w:cstheme="minorHAnsi"/>
                  <w:sz w:val="20"/>
                  <w:szCs w:val="20"/>
                </w:rPr>
                <w:t>Link</w:t>
              </w:r>
            </w:hyperlink>
            <w:r w:rsidRPr="00427595">
              <w:rPr>
                <w:rFonts w:cstheme="minorHAnsi"/>
                <w:sz w:val="20"/>
                <w:szCs w:val="20"/>
              </w:rPr>
              <w:t>)</w:t>
            </w:r>
          </w:p>
        </w:tc>
        <w:tc>
          <w:tcPr>
            <w:tcW w:w="1559" w:type="dxa"/>
          </w:tcPr>
          <w:p w14:paraId="24148D94" w14:textId="77777777" w:rsidR="00EA75BD" w:rsidRPr="00427595" w:rsidRDefault="00EA75BD" w:rsidP="001F135A">
            <w:pPr>
              <w:rPr>
                <w:rFonts w:cstheme="minorHAnsi"/>
                <w:color w:val="000000"/>
                <w:sz w:val="20"/>
                <w:szCs w:val="20"/>
                <w:shd w:val="clear" w:color="auto" w:fill="FFFFFF"/>
              </w:rPr>
            </w:pPr>
            <w:r w:rsidRPr="00427595">
              <w:rPr>
                <w:rFonts w:cstheme="minorHAnsi"/>
                <w:sz w:val="20"/>
                <w:szCs w:val="20"/>
              </w:rPr>
              <w:t>Health professionals must advise and support women to achieve alcohol-free pregnancies</w:t>
            </w:r>
          </w:p>
        </w:tc>
        <w:tc>
          <w:tcPr>
            <w:tcW w:w="1843" w:type="dxa"/>
          </w:tcPr>
          <w:p w14:paraId="438828A1"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A: raises awareness of FASD and alcohol-related harms </w:t>
            </w:r>
          </w:p>
          <w:p w14:paraId="598B755D"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 B: not stated </w:t>
            </w:r>
          </w:p>
          <w:p w14:paraId="5622588F" w14:textId="77777777" w:rsidR="00EA75BD" w:rsidRPr="00427595" w:rsidRDefault="00EA75BD" w:rsidP="001F135A">
            <w:pPr>
              <w:rPr>
                <w:rFonts w:cstheme="minorHAnsi"/>
                <w:color w:val="000000"/>
                <w:sz w:val="20"/>
                <w:szCs w:val="20"/>
                <w:shd w:val="clear" w:color="auto" w:fill="FFFFFF"/>
              </w:rPr>
            </w:pPr>
            <w:r w:rsidRPr="00427595">
              <w:rPr>
                <w:rFonts w:eastAsia="Times New Roman" w:cstheme="minorHAnsi"/>
                <w:sz w:val="20"/>
                <w:szCs w:val="20"/>
                <w:lang w:eastAsia="en-AU"/>
              </w:rPr>
              <w:t>C: increases support </w:t>
            </w:r>
          </w:p>
        </w:tc>
        <w:tc>
          <w:tcPr>
            <w:tcW w:w="1418" w:type="dxa"/>
          </w:tcPr>
          <w:p w14:paraId="7EAC55BD" w14:textId="77777777" w:rsidR="00EA75BD" w:rsidRPr="00427595" w:rsidRDefault="00EA75BD" w:rsidP="001F135A">
            <w:pPr>
              <w:rPr>
                <w:rFonts w:eastAsia="Times New Roman" w:cstheme="minorHAnsi"/>
                <w:sz w:val="20"/>
                <w:szCs w:val="20"/>
                <w:lang w:eastAsia="en-AU"/>
              </w:rPr>
            </w:pPr>
            <w:r w:rsidRPr="00427595">
              <w:rPr>
                <w:rFonts w:eastAsia="Times New Roman" w:cstheme="minorHAnsi"/>
                <w:sz w:val="20"/>
                <w:szCs w:val="20"/>
                <w:lang w:eastAsia="en-AU"/>
              </w:rPr>
              <w:t>Online via NOFASD</w:t>
            </w:r>
          </w:p>
        </w:tc>
        <w:tc>
          <w:tcPr>
            <w:tcW w:w="1275" w:type="dxa"/>
          </w:tcPr>
          <w:p w14:paraId="3462342A" w14:textId="77777777" w:rsidR="00EA75BD" w:rsidRPr="00427595" w:rsidRDefault="00EA75BD" w:rsidP="001F135A">
            <w:pPr>
              <w:rPr>
                <w:rFonts w:cstheme="minorHAnsi"/>
                <w:sz w:val="20"/>
                <w:szCs w:val="20"/>
              </w:rPr>
            </w:pPr>
            <w:r w:rsidRPr="00427595">
              <w:rPr>
                <w:rFonts w:cstheme="minorHAnsi"/>
                <w:sz w:val="20"/>
                <w:szCs w:val="20"/>
              </w:rPr>
              <w:t>Webinars, training classes and workshops </w:t>
            </w:r>
          </w:p>
        </w:tc>
      </w:tr>
    </w:tbl>
    <w:p w14:paraId="44306880" w14:textId="474D57F5" w:rsidR="00E42CD3" w:rsidRDefault="002E331D" w:rsidP="008A4C80">
      <w:pPr>
        <w:rPr>
          <w:rFonts w:ascii="Calibri" w:eastAsia="Calibri" w:hAnsi="Calibri" w:cs="Calibri"/>
          <w:bCs/>
          <w:color w:val="000000" w:themeColor="text1"/>
          <w:sz w:val="20"/>
          <w:szCs w:val="20"/>
        </w:rPr>
      </w:pPr>
      <w:r w:rsidRPr="007C427B">
        <w:rPr>
          <w:rFonts w:ascii="Calibri" w:eastAsia="Calibri" w:hAnsi="Calibri" w:cs="Calibri"/>
          <w:i/>
          <w:iCs/>
          <w:color w:val="000000" w:themeColor="text1"/>
          <w:sz w:val="20"/>
          <w:szCs w:val="20"/>
          <w:lang w:val="en-US"/>
        </w:rPr>
        <w:t>Note</w:t>
      </w:r>
      <w:r w:rsidR="00EA75BD">
        <w:rPr>
          <w:rFonts w:ascii="Calibri" w:eastAsia="Calibri" w:hAnsi="Calibri" w:cs="Calibri"/>
          <w:i/>
          <w:iCs/>
          <w:color w:val="000000" w:themeColor="text1"/>
          <w:sz w:val="20"/>
          <w:szCs w:val="20"/>
          <w:lang w:val="en-US"/>
        </w:rPr>
        <w:t>s</w:t>
      </w:r>
      <w:r w:rsidRPr="007C427B">
        <w:rPr>
          <w:rFonts w:ascii="Calibri" w:eastAsia="Calibri" w:hAnsi="Calibri" w:cs="Calibri"/>
          <w:color w:val="000000" w:themeColor="text1"/>
          <w:sz w:val="20"/>
          <w:szCs w:val="20"/>
          <w:lang w:val="en-US"/>
        </w:rPr>
        <w:t>.</w:t>
      </w:r>
      <w:r w:rsidR="00D02153">
        <w:rPr>
          <w:rFonts w:ascii="Calibri" w:eastAsia="Calibri" w:hAnsi="Calibri" w:cs="Calibri"/>
          <w:color w:val="000000" w:themeColor="text1"/>
          <w:sz w:val="20"/>
          <w:szCs w:val="20"/>
          <w:lang w:val="en-US"/>
        </w:rPr>
        <w:t xml:space="preserve"> </w:t>
      </w:r>
      <w:r w:rsidR="00D02153" w:rsidRPr="5014D6EB">
        <w:rPr>
          <w:sz w:val="20"/>
          <w:szCs w:val="20"/>
        </w:rPr>
        <w:t>NA refers to information that was not publicly availabl</w:t>
      </w:r>
      <w:r w:rsidR="00D02153">
        <w:rPr>
          <w:sz w:val="20"/>
          <w:szCs w:val="20"/>
        </w:rPr>
        <w:t>e.</w:t>
      </w:r>
      <w:r w:rsidRPr="007C427B">
        <w:rPr>
          <w:rFonts w:ascii="Calibri" w:eastAsia="Calibri" w:hAnsi="Calibri" w:cs="Calibri"/>
          <w:color w:val="000000" w:themeColor="text1"/>
          <w:sz w:val="20"/>
          <w:szCs w:val="20"/>
          <w:lang w:val="en-US"/>
        </w:rPr>
        <w:t xml:space="preserve"> </w:t>
      </w:r>
      <w:r w:rsidR="007C427B" w:rsidRPr="007C427B">
        <w:rPr>
          <w:rFonts w:ascii="Calibri" w:eastAsia="Calibri" w:hAnsi="Calibri" w:cs="Calibri"/>
          <w:color w:val="000000" w:themeColor="text1"/>
          <w:sz w:val="20"/>
          <w:szCs w:val="20"/>
          <w:lang w:val="en-US"/>
        </w:rPr>
        <w:t xml:space="preserve">A = </w:t>
      </w:r>
      <w:r w:rsidRPr="007C427B">
        <w:rPr>
          <w:rFonts w:ascii="Calibri" w:eastAsia="Calibri" w:hAnsi="Calibri" w:cs="Calibri"/>
          <w:bCs/>
          <w:color w:val="000000" w:themeColor="text1"/>
          <w:sz w:val="20"/>
          <w:szCs w:val="20"/>
        </w:rPr>
        <w:t xml:space="preserve">Raising awareness about the risk of drinking in pregnancy and FASD; </w:t>
      </w:r>
      <w:r w:rsidR="007C427B" w:rsidRPr="007C427B">
        <w:rPr>
          <w:rFonts w:ascii="Calibri" w:eastAsia="Calibri" w:hAnsi="Calibri" w:cs="Calibri"/>
          <w:bCs/>
          <w:color w:val="000000" w:themeColor="text1"/>
          <w:sz w:val="20"/>
          <w:szCs w:val="20"/>
        </w:rPr>
        <w:t xml:space="preserve">B = </w:t>
      </w:r>
      <w:r w:rsidRPr="002E331D">
        <w:rPr>
          <w:rFonts w:ascii="Calibri" w:eastAsia="Calibri" w:hAnsi="Calibri" w:cs="Calibri"/>
          <w:bCs/>
          <w:color w:val="000000" w:themeColor="text1"/>
          <w:sz w:val="20"/>
          <w:szCs w:val="20"/>
        </w:rPr>
        <w:t xml:space="preserve">Belief that not drinking is the safest choice and intention to not drink whilst pregnant; </w:t>
      </w:r>
      <w:r w:rsidR="007C427B" w:rsidRPr="007C427B">
        <w:rPr>
          <w:rFonts w:ascii="Calibri" w:eastAsia="Calibri" w:hAnsi="Calibri" w:cs="Calibri"/>
          <w:bCs/>
          <w:color w:val="000000" w:themeColor="text1"/>
          <w:sz w:val="20"/>
          <w:szCs w:val="20"/>
        </w:rPr>
        <w:t xml:space="preserve">C = </w:t>
      </w:r>
      <w:r w:rsidRPr="002E331D">
        <w:rPr>
          <w:rFonts w:ascii="Calibri" w:eastAsia="Calibri" w:hAnsi="Calibri" w:cs="Calibri"/>
          <w:bCs/>
          <w:color w:val="000000" w:themeColor="text1"/>
          <w:sz w:val="20"/>
          <w:szCs w:val="20"/>
        </w:rPr>
        <w:t>Increase support for women not drinking in pregnancy while minimising stigmatising the individual</w:t>
      </w:r>
    </w:p>
    <w:p w14:paraId="56C15C21" w14:textId="77777777" w:rsidR="00735536" w:rsidRDefault="00735536" w:rsidP="008A4C80">
      <w:pPr>
        <w:rPr>
          <w:rFonts w:ascii="Calibri" w:eastAsia="Calibri" w:hAnsi="Calibri" w:cs="Calibri"/>
          <w:bCs/>
          <w:color w:val="000000" w:themeColor="text1"/>
          <w:sz w:val="20"/>
          <w:szCs w:val="20"/>
        </w:rPr>
      </w:pPr>
    </w:p>
    <w:p w14:paraId="783EEF5D" w14:textId="52F831E8" w:rsidR="00735536" w:rsidRDefault="00735536">
      <w:pPr>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br w:type="page"/>
      </w:r>
    </w:p>
    <w:p w14:paraId="5990B8CB" w14:textId="5F48074F" w:rsidR="00CE0809" w:rsidRPr="00D54F32" w:rsidRDefault="00D77508" w:rsidP="00D54F32">
      <w:pPr>
        <w:pStyle w:val="Caption"/>
        <w:rPr>
          <w:color w:val="auto"/>
          <w:sz w:val="22"/>
          <w:szCs w:val="22"/>
        </w:rPr>
      </w:pPr>
      <w:bookmarkStart w:id="39" w:name="_Ref100411452"/>
      <w:bookmarkStart w:id="40" w:name="_Toc106622071"/>
      <w:r w:rsidRPr="00D54F32">
        <w:rPr>
          <w:b/>
          <w:bCs/>
          <w:i w:val="0"/>
          <w:iCs w:val="0"/>
          <w:color w:val="auto"/>
          <w:sz w:val="22"/>
          <w:szCs w:val="22"/>
        </w:rPr>
        <w:lastRenderedPageBreak/>
        <w:t xml:space="preserve">Table </w:t>
      </w:r>
      <w:r w:rsidRPr="00D54F32">
        <w:rPr>
          <w:b/>
          <w:bCs/>
          <w:i w:val="0"/>
          <w:iCs w:val="0"/>
          <w:color w:val="auto"/>
          <w:sz w:val="22"/>
          <w:szCs w:val="22"/>
        </w:rPr>
        <w:fldChar w:fldCharType="begin"/>
      </w:r>
      <w:r w:rsidRPr="00D54F32">
        <w:rPr>
          <w:b/>
          <w:bCs/>
          <w:i w:val="0"/>
          <w:iCs w:val="0"/>
          <w:color w:val="auto"/>
          <w:sz w:val="22"/>
          <w:szCs w:val="22"/>
        </w:rPr>
        <w:instrText xml:space="preserve"> SEQ Table \* ARABIC </w:instrText>
      </w:r>
      <w:r w:rsidRPr="00D54F32">
        <w:rPr>
          <w:b/>
          <w:bCs/>
          <w:i w:val="0"/>
          <w:iCs w:val="0"/>
          <w:color w:val="auto"/>
          <w:sz w:val="22"/>
          <w:szCs w:val="22"/>
        </w:rPr>
        <w:fldChar w:fldCharType="separate"/>
      </w:r>
      <w:r w:rsidR="00A86E84">
        <w:rPr>
          <w:b/>
          <w:bCs/>
          <w:i w:val="0"/>
          <w:iCs w:val="0"/>
          <w:noProof/>
          <w:color w:val="auto"/>
          <w:sz w:val="22"/>
          <w:szCs w:val="22"/>
        </w:rPr>
        <w:t>4</w:t>
      </w:r>
      <w:r w:rsidRPr="00D54F32">
        <w:rPr>
          <w:b/>
          <w:bCs/>
          <w:i w:val="0"/>
          <w:iCs w:val="0"/>
          <w:color w:val="auto"/>
          <w:sz w:val="22"/>
          <w:szCs w:val="22"/>
        </w:rPr>
        <w:fldChar w:fldCharType="end"/>
      </w:r>
      <w:bookmarkEnd w:id="39"/>
      <w:r w:rsidR="00952E85">
        <w:rPr>
          <w:b/>
          <w:bCs/>
          <w:i w:val="0"/>
          <w:iCs w:val="0"/>
          <w:color w:val="auto"/>
          <w:sz w:val="22"/>
          <w:szCs w:val="22"/>
        </w:rPr>
        <w:t>.</w:t>
      </w:r>
      <w:r w:rsidR="00D54F32" w:rsidRPr="00D54F32">
        <w:rPr>
          <w:b/>
          <w:bCs/>
          <w:i w:val="0"/>
          <w:iCs w:val="0"/>
          <w:color w:val="auto"/>
          <w:sz w:val="22"/>
          <w:szCs w:val="22"/>
        </w:rPr>
        <w:br/>
      </w:r>
      <w:r w:rsidR="00CE0809" w:rsidRPr="00D54F32">
        <w:rPr>
          <w:color w:val="auto"/>
          <w:sz w:val="22"/>
          <w:szCs w:val="22"/>
        </w:rPr>
        <w:t xml:space="preserve">An Evaluation of Public Education and Awareness Campaigns in the ACT, NSW, </w:t>
      </w:r>
      <w:r w:rsidR="00C5224D" w:rsidRPr="00D54F32">
        <w:rPr>
          <w:color w:val="auto"/>
          <w:sz w:val="22"/>
          <w:szCs w:val="22"/>
        </w:rPr>
        <w:t xml:space="preserve">QLD, </w:t>
      </w:r>
      <w:r w:rsidR="00CE0809" w:rsidRPr="00D54F32">
        <w:rPr>
          <w:color w:val="auto"/>
          <w:sz w:val="22"/>
          <w:szCs w:val="22"/>
        </w:rPr>
        <w:t xml:space="preserve">TAS, and VIC, in Reference to the </w:t>
      </w:r>
      <w:r w:rsidR="00B242E2">
        <w:rPr>
          <w:color w:val="auto"/>
          <w:sz w:val="22"/>
          <w:szCs w:val="22"/>
        </w:rPr>
        <w:t>Strategic Action Plan</w:t>
      </w:r>
      <w:r w:rsidR="00C5224D" w:rsidRPr="00D54F32">
        <w:rPr>
          <w:color w:val="auto"/>
          <w:sz w:val="22"/>
          <w:szCs w:val="22"/>
        </w:rPr>
        <w:t xml:space="preserve"> by Date of Implementation</w:t>
      </w:r>
      <w:bookmarkEnd w:id="40"/>
    </w:p>
    <w:tbl>
      <w:tblPr>
        <w:tblStyle w:val="TableGrid"/>
        <w:tblW w:w="5000" w:type="pct"/>
        <w:tblLook w:val="04A0" w:firstRow="1" w:lastRow="0" w:firstColumn="1" w:lastColumn="0" w:noHBand="0" w:noVBand="1"/>
      </w:tblPr>
      <w:tblGrid>
        <w:gridCol w:w="1929"/>
        <w:gridCol w:w="1331"/>
        <w:gridCol w:w="1072"/>
        <w:gridCol w:w="1762"/>
        <w:gridCol w:w="25"/>
        <w:gridCol w:w="2337"/>
        <w:gridCol w:w="22"/>
        <w:gridCol w:w="1518"/>
        <w:gridCol w:w="65"/>
        <w:gridCol w:w="1928"/>
        <w:gridCol w:w="1632"/>
        <w:gridCol w:w="1777"/>
      </w:tblGrid>
      <w:tr w:rsidR="00F27FA2" w14:paraId="6A210E44" w14:textId="77777777" w:rsidTr="005C48FC">
        <w:trPr>
          <w:trHeight w:val="1498"/>
          <w:tblHeader/>
        </w:trPr>
        <w:tc>
          <w:tcPr>
            <w:tcW w:w="626" w:type="pct"/>
            <w:tcBorders>
              <w:top w:val="single" w:sz="4" w:space="0" w:color="auto"/>
              <w:left w:val="nil"/>
              <w:bottom w:val="single" w:sz="4" w:space="0" w:color="auto"/>
              <w:right w:val="nil"/>
            </w:tcBorders>
          </w:tcPr>
          <w:p w14:paraId="6EF381D8" w14:textId="541C514A" w:rsidR="00F27FA2" w:rsidRDefault="00F27FA2" w:rsidP="00BB2027">
            <w:r w:rsidRPr="00427595">
              <w:rPr>
                <w:rFonts w:cstheme="minorHAnsi"/>
                <w:b/>
                <w:bCs/>
                <w:sz w:val="20"/>
                <w:szCs w:val="20"/>
                <w:lang w:eastAsia="en-AU"/>
              </w:rPr>
              <w:t>Campaign name</w:t>
            </w:r>
            <w:r>
              <w:rPr>
                <w:rFonts w:cstheme="minorHAnsi"/>
                <w:b/>
                <w:bCs/>
                <w:sz w:val="20"/>
                <w:szCs w:val="20"/>
                <w:lang w:eastAsia="en-AU"/>
              </w:rPr>
              <w:t xml:space="preserve"> (state/territory)</w:t>
            </w:r>
          </w:p>
        </w:tc>
        <w:tc>
          <w:tcPr>
            <w:tcW w:w="432" w:type="pct"/>
            <w:tcBorders>
              <w:top w:val="single" w:sz="4" w:space="0" w:color="auto"/>
              <w:left w:val="nil"/>
              <w:bottom w:val="single" w:sz="4" w:space="0" w:color="auto"/>
              <w:right w:val="nil"/>
            </w:tcBorders>
          </w:tcPr>
          <w:p w14:paraId="0EC93694" w14:textId="3A449AC4" w:rsidR="00F27FA2" w:rsidRDefault="00F27FA2" w:rsidP="00BB2027">
            <w:r w:rsidRPr="00427595">
              <w:rPr>
                <w:rFonts w:cstheme="minorHAnsi"/>
                <w:b/>
                <w:bCs/>
                <w:sz w:val="20"/>
                <w:szCs w:val="20"/>
                <w:lang w:eastAsia="en-AU"/>
              </w:rPr>
              <w:t xml:space="preserve">Who </w:t>
            </w:r>
            <w:r w:rsidRPr="00427595">
              <w:rPr>
                <w:rFonts w:cstheme="minorHAnsi"/>
                <w:b/>
                <w:bCs/>
                <w:sz w:val="20"/>
                <w:szCs w:val="20"/>
                <w:lang w:eastAsia="en-AU"/>
              </w:rPr>
              <w:br/>
              <w:t xml:space="preserve">launched it/who </w:t>
            </w:r>
            <w:r w:rsidRPr="00427595">
              <w:rPr>
                <w:rFonts w:cstheme="minorHAnsi"/>
                <w:b/>
                <w:bCs/>
                <w:sz w:val="20"/>
                <w:szCs w:val="20"/>
                <w:lang w:eastAsia="en-AU"/>
              </w:rPr>
              <w:br/>
              <w:t>funded it?</w:t>
            </w:r>
          </w:p>
        </w:tc>
        <w:tc>
          <w:tcPr>
            <w:tcW w:w="928" w:type="pct"/>
            <w:gridSpan w:val="3"/>
            <w:tcBorders>
              <w:top w:val="single" w:sz="4" w:space="0" w:color="auto"/>
              <w:left w:val="nil"/>
              <w:bottom w:val="single" w:sz="4" w:space="0" w:color="auto"/>
              <w:right w:val="nil"/>
            </w:tcBorders>
          </w:tcPr>
          <w:p w14:paraId="176724D5" w14:textId="77777777" w:rsidR="00F27FA2" w:rsidRDefault="00F27FA2" w:rsidP="00BB2027">
            <w:r w:rsidRPr="00427595">
              <w:rPr>
                <w:rFonts w:cstheme="minorHAnsi"/>
                <w:b/>
                <w:bCs/>
                <w:sz w:val="20"/>
                <w:szCs w:val="20"/>
                <w:lang w:eastAsia="en-AU"/>
              </w:rPr>
              <w:t>Timeline</w:t>
            </w:r>
          </w:p>
          <w:p w14:paraId="1985223B" w14:textId="2FFCFC48" w:rsidR="00F27FA2" w:rsidRDefault="00F27FA2" w:rsidP="00BB2027">
            <w:r w:rsidRPr="00427595">
              <w:rPr>
                <w:rFonts w:cstheme="minorHAnsi"/>
                <w:b/>
                <w:bCs/>
                <w:sz w:val="20"/>
                <w:szCs w:val="20"/>
                <w:lang w:eastAsia="en-AU"/>
              </w:rPr>
              <w:t>Target population</w:t>
            </w:r>
          </w:p>
        </w:tc>
        <w:tc>
          <w:tcPr>
            <w:tcW w:w="766" w:type="pct"/>
            <w:gridSpan w:val="2"/>
            <w:tcBorders>
              <w:top w:val="single" w:sz="4" w:space="0" w:color="auto"/>
              <w:left w:val="nil"/>
              <w:bottom w:val="single" w:sz="4" w:space="0" w:color="auto"/>
              <w:right w:val="nil"/>
            </w:tcBorders>
          </w:tcPr>
          <w:p w14:paraId="237EE210" w14:textId="37C5BB5C" w:rsidR="00F27FA2" w:rsidRDefault="00F27FA2" w:rsidP="00BB2027">
            <w:r w:rsidRPr="00427595">
              <w:rPr>
                <w:rFonts w:cstheme="minorHAnsi"/>
                <w:b/>
                <w:bCs/>
                <w:sz w:val="20"/>
                <w:szCs w:val="20"/>
                <w:lang w:eastAsia="en-AU"/>
              </w:rPr>
              <w:t>Overview and aim</w:t>
            </w:r>
            <w:r w:rsidRPr="00427595">
              <w:rPr>
                <w:rFonts w:cstheme="minorHAnsi"/>
                <w:b/>
                <w:bCs/>
                <w:sz w:val="20"/>
                <w:szCs w:val="20"/>
                <w:lang w:eastAsia="en-AU"/>
              </w:rPr>
              <w:br/>
              <w:t>of campaign</w:t>
            </w:r>
          </w:p>
        </w:tc>
        <w:tc>
          <w:tcPr>
            <w:tcW w:w="514" w:type="pct"/>
            <w:gridSpan w:val="2"/>
            <w:tcBorders>
              <w:top w:val="single" w:sz="4" w:space="0" w:color="auto"/>
              <w:left w:val="nil"/>
              <w:bottom w:val="single" w:sz="4" w:space="0" w:color="auto"/>
              <w:right w:val="nil"/>
            </w:tcBorders>
          </w:tcPr>
          <w:p w14:paraId="55B3553B" w14:textId="336738F3" w:rsidR="00F27FA2" w:rsidRDefault="00F27FA2" w:rsidP="00BB2027">
            <w:r w:rsidRPr="00427595">
              <w:rPr>
                <w:rFonts w:cstheme="minorHAnsi"/>
                <w:b/>
                <w:bCs/>
                <w:sz w:val="20"/>
                <w:szCs w:val="20"/>
                <w:lang w:eastAsia="en-AU"/>
              </w:rPr>
              <w:t>Key messages of campaign</w:t>
            </w:r>
          </w:p>
        </w:tc>
        <w:tc>
          <w:tcPr>
            <w:tcW w:w="626" w:type="pct"/>
            <w:tcBorders>
              <w:top w:val="single" w:sz="4" w:space="0" w:color="auto"/>
              <w:left w:val="nil"/>
              <w:bottom w:val="single" w:sz="4" w:space="0" w:color="auto"/>
              <w:right w:val="nil"/>
            </w:tcBorders>
          </w:tcPr>
          <w:p w14:paraId="5BD994F8" w14:textId="253E1364" w:rsidR="00F27FA2" w:rsidRDefault="00F27FA2" w:rsidP="00BB2027">
            <w:r w:rsidRPr="00427595">
              <w:rPr>
                <w:rFonts w:cstheme="minorHAnsi"/>
                <w:b/>
                <w:bCs/>
                <w:sz w:val="20"/>
                <w:szCs w:val="20"/>
                <w:lang w:eastAsia="en-AU"/>
              </w:rPr>
              <w:t xml:space="preserve">Detail whether the campaign aligns with advice in the SAP </w:t>
            </w:r>
            <w:r>
              <w:rPr>
                <w:rFonts w:cstheme="minorHAnsi"/>
                <w:b/>
                <w:bCs/>
                <w:sz w:val="20"/>
                <w:szCs w:val="20"/>
                <w:lang w:eastAsia="en-AU"/>
              </w:rPr>
              <w:br/>
            </w:r>
            <w:r w:rsidRPr="00427595">
              <w:rPr>
                <w:rFonts w:cstheme="minorHAnsi"/>
                <w:b/>
                <w:bCs/>
                <w:sz w:val="16"/>
                <w:szCs w:val="16"/>
                <w:lang w:eastAsia="en-AU"/>
              </w:rPr>
              <w:t>(</w:t>
            </w:r>
            <w:r w:rsidRPr="00427595">
              <w:rPr>
                <w:rFonts w:cstheme="minorHAnsi"/>
                <w:b/>
                <w:bCs/>
                <w:color w:val="000000" w:themeColor="text1"/>
                <w:sz w:val="16"/>
                <w:szCs w:val="16"/>
              </w:rPr>
              <w:t xml:space="preserve">see notes for what </w:t>
            </w:r>
            <w:r w:rsidRPr="00427595">
              <w:rPr>
                <w:rFonts w:cstheme="minorHAnsi"/>
                <w:b/>
                <w:bCs/>
                <w:color w:val="000000" w:themeColor="text1"/>
                <w:sz w:val="16"/>
                <w:szCs w:val="16"/>
              </w:rPr>
              <w:br/>
              <w:t>A-C stands for)</w:t>
            </w:r>
          </w:p>
        </w:tc>
        <w:tc>
          <w:tcPr>
            <w:tcW w:w="530" w:type="pct"/>
            <w:tcBorders>
              <w:top w:val="single" w:sz="4" w:space="0" w:color="auto"/>
              <w:left w:val="nil"/>
              <w:bottom w:val="single" w:sz="4" w:space="0" w:color="auto"/>
              <w:right w:val="nil"/>
            </w:tcBorders>
          </w:tcPr>
          <w:p w14:paraId="4534D472" w14:textId="510BF695" w:rsidR="00F27FA2" w:rsidRPr="00D55E9B" w:rsidRDefault="00F27FA2" w:rsidP="00BB2027">
            <w:r w:rsidRPr="00427595">
              <w:rPr>
                <w:rFonts w:eastAsia="Times New Roman" w:cstheme="minorHAnsi"/>
                <w:b/>
                <w:bCs/>
                <w:sz w:val="20"/>
                <w:szCs w:val="20"/>
                <w:lang w:eastAsia="en-AU"/>
              </w:rPr>
              <w:t>Setting/method of promotion</w:t>
            </w:r>
          </w:p>
        </w:tc>
        <w:tc>
          <w:tcPr>
            <w:tcW w:w="577" w:type="pct"/>
            <w:tcBorders>
              <w:top w:val="single" w:sz="4" w:space="0" w:color="auto"/>
              <w:left w:val="nil"/>
              <w:bottom w:val="single" w:sz="4" w:space="0" w:color="auto"/>
              <w:right w:val="nil"/>
            </w:tcBorders>
          </w:tcPr>
          <w:p w14:paraId="16C6F7E7" w14:textId="31531323" w:rsidR="00F27FA2" w:rsidRDefault="00F27FA2" w:rsidP="00BB2027">
            <w:r w:rsidRPr="00427595">
              <w:rPr>
                <w:rFonts w:eastAsia="Times New Roman" w:cstheme="minorHAnsi"/>
                <w:b/>
                <w:bCs/>
                <w:sz w:val="20"/>
                <w:szCs w:val="20"/>
                <w:lang w:eastAsia="en-AU"/>
              </w:rPr>
              <w:t>Resources included with the campaign</w:t>
            </w:r>
          </w:p>
        </w:tc>
      </w:tr>
      <w:tr w:rsidR="005C48FC" w14:paraId="1158652C" w14:textId="77777777" w:rsidTr="00BB2027">
        <w:trPr>
          <w:trHeight w:val="2299"/>
        </w:trPr>
        <w:tc>
          <w:tcPr>
            <w:tcW w:w="626" w:type="pct"/>
            <w:tcBorders>
              <w:top w:val="single" w:sz="4" w:space="0" w:color="auto"/>
              <w:left w:val="nil"/>
              <w:bottom w:val="nil"/>
              <w:right w:val="nil"/>
            </w:tcBorders>
            <w:shd w:val="clear" w:color="auto" w:fill="F2F2F2" w:themeFill="background1" w:themeFillShade="F2"/>
          </w:tcPr>
          <w:p w14:paraId="112D2D22" w14:textId="77777777" w:rsidR="005C48FC" w:rsidRPr="00F74995" w:rsidRDefault="005C48FC" w:rsidP="001F135A">
            <w:pPr>
              <w:rPr>
                <w:sz w:val="20"/>
                <w:szCs w:val="20"/>
              </w:rPr>
            </w:pPr>
            <w:r w:rsidRPr="00F74995">
              <w:rPr>
                <w:sz w:val="20"/>
                <w:szCs w:val="20"/>
              </w:rPr>
              <w:t>Pregnant Pause campaign</w:t>
            </w:r>
            <w:r>
              <w:rPr>
                <w:sz w:val="20"/>
                <w:szCs w:val="20"/>
              </w:rPr>
              <w:t xml:space="preserve"> (ACT)</w:t>
            </w:r>
          </w:p>
        </w:tc>
        <w:tc>
          <w:tcPr>
            <w:tcW w:w="432" w:type="pct"/>
            <w:tcBorders>
              <w:top w:val="single" w:sz="4" w:space="0" w:color="auto"/>
              <w:left w:val="nil"/>
              <w:bottom w:val="nil"/>
              <w:right w:val="nil"/>
            </w:tcBorders>
            <w:shd w:val="clear" w:color="auto" w:fill="F2F2F2" w:themeFill="background1" w:themeFillShade="F2"/>
          </w:tcPr>
          <w:p w14:paraId="0D293072" w14:textId="77777777" w:rsidR="005C48FC" w:rsidRDefault="005C48FC" w:rsidP="001F135A">
            <w:pPr>
              <w:rPr>
                <w:sz w:val="20"/>
                <w:szCs w:val="20"/>
              </w:rPr>
            </w:pPr>
            <w:r>
              <w:rPr>
                <w:sz w:val="20"/>
                <w:szCs w:val="20"/>
              </w:rPr>
              <w:t xml:space="preserve">Launched: </w:t>
            </w:r>
            <w:r w:rsidRPr="00F74995">
              <w:rPr>
                <w:sz w:val="20"/>
                <w:szCs w:val="20"/>
              </w:rPr>
              <w:t>FARE</w:t>
            </w:r>
          </w:p>
          <w:p w14:paraId="003436A5" w14:textId="77777777" w:rsidR="005C48FC" w:rsidRDefault="005C48FC" w:rsidP="001F135A">
            <w:pPr>
              <w:rPr>
                <w:sz w:val="20"/>
                <w:szCs w:val="20"/>
              </w:rPr>
            </w:pPr>
          </w:p>
          <w:p w14:paraId="6E211861" w14:textId="77777777" w:rsidR="005C48FC" w:rsidRPr="00F74995" w:rsidRDefault="005C48FC" w:rsidP="001F135A">
            <w:pPr>
              <w:rPr>
                <w:sz w:val="20"/>
                <w:szCs w:val="20"/>
              </w:rPr>
            </w:pPr>
            <w:r>
              <w:rPr>
                <w:sz w:val="20"/>
                <w:szCs w:val="20"/>
              </w:rPr>
              <w:t>Funded: NA</w:t>
            </w:r>
            <w:r w:rsidRPr="00F74995">
              <w:rPr>
                <w:sz w:val="20"/>
                <w:szCs w:val="20"/>
              </w:rPr>
              <w:t> </w:t>
            </w:r>
          </w:p>
        </w:tc>
        <w:tc>
          <w:tcPr>
            <w:tcW w:w="348" w:type="pct"/>
            <w:tcBorders>
              <w:top w:val="single" w:sz="4" w:space="0" w:color="auto"/>
              <w:left w:val="nil"/>
              <w:bottom w:val="nil"/>
              <w:right w:val="nil"/>
            </w:tcBorders>
            <w:shd w:val="clear" w:color="auto" w:fill="F2F2F2" w:themeFill="background1" w:themeFillShade="F2"/>
          </w:tcPr>
          <w:p w14:paraId="06B1232D" w14:textId="77777777" w:rsidR="005C48FC" w:rsidRPr="00F74995" w:rsidRDefault="005C48FC" w:rsidP="001F135A">
            <w:pPr>
              <w:rPr>
                <w:sz w:val="20"/>
                <w:szCs w:val="20"/>
              </w:rPr>
            </w:pPr>
            <w:r>
              <w:rPr>
                <w:sz w:val="20"/>
                <w:szCs w:val="20"/>
              </w:rPr>
              <w:t>2016-2021</w:t>
            </w:r>
          </w:p>
        </w:tc>
        <w:tc>
          <w:tcPr>
            <w:tcW w:w="580" w:type="pct"/>
            <w:gridSpan w:val="2"/>
            <w:tcBorders>
              <w:top w:val="single" w:sz="4" w:space="0" w:color="auto"/>
              <w:left w:val="nil"/>
              <w:bottom w:val="nil"/>
              <w:right w:val="nil"/>
            </w:tcBorders>
            <w:shd w:val="clear" w:color="auto" w:fill="F2F2F2" w:themeFill="background1" w:themeFillShade="F2"/>
          </w:tcPr>
          <w:p w14:paraId="549F206E" w14:textId="77777777" w:rsidR="005C48FC" w:rsidRPr="00F74995" w:rsidRDefault="005C48FC" w:rsidP="001F135A">
            <w:pPr>
              <w:rPr>
                <w:sz w:val="20"/>
                <w:szCs w:val="20"/>
              </w:rPr>
            </w:pPr>
            <w:r w:rsidRPr="00F74995">
              <w:rPr>
                <w:sz w:val="20"/>
                <w:szCs w:val="20"/>
              </w:rPr>
              <w:t>Community members and organisations (to create supportive environments for mums to be to go alcohol free) </w:t>
            </w:r>
          </w:p>
        </w:tc>
        <w:tc>
          <w:tcPr>
            <w:tcW w:w="766" w:type="pct"/>
            <w:gridSpan w:val="2"/>
            <w:tcBorders>
              <w:top w:val="single" w:sz="4" w:space="0" w:color="auto"/>
              <w:left w:val="nil"/>
              <w:bottom w:val="nil"/>
              <w:right w:val="nil"/>
            </w:tcBorders>
            <w:shd w:val="clear" w:color="auto" w:fill="F2F2F2" w:themeFill="background1" w:themeFillShade="F2"/>
          </w:tcPr>
          <w:p w14:paraId="77AC06CE" w14:textId="77777777" w:rsidR="005C48FC" w:rsidRPr="00F74995" w:rsidRDefault="005C48FC" w:rsidP="001F135A">
            <w:pPr>
              <w:rPr>
                <w:sz w:val="20"/>
                <w:szCs w:val="20"/>
              </w:rPr>
            </w:pPr>
            <w:r w:rsidRPr="00F74995">
              <w:rPr>
                <w:sz w:val="20"/>
                <w:szCs w:val="20"/>
              </w:rPr>
              <w:t xml:space="preserve">Aim: </w:t>
            </w:r>
            <w:r>
              <w:rPr>
                <w:sz w:val="20"/>
                <w:szCs w:val="20"/>
              </w:rPr>
              <w:t>r</w:t>
            </w:r>
            <w:r w:rsidRPr="00F74995">
              <w:rPr>
                <w:sz w:val="20"/>
                <w:szCs w:val="20"/>
              </w:rPr>
              <w:t>aise awareness of the advice that no amount of alcohol is safe for an unborn baby to help reduce the number of alcohol-exposed pregnancies. </w:t>
            </w:r>
          </w:p>
          <w:p w14:paraId="1D8E0DCA" w14:textId="77777777" w:rsidR="005C48FC" w:rsidRDefault="005C48FC" w:rsidP="001F135A">
            <w:pPr>
              <w:rPr>
                <w:sz w:val="20"/>
                <w:szCs w:val="20"/>
              </w:rPr>
            </w:pPr>
            <w:r w:rsidRPr="00F74995">
              <w:rPr>
                <w:sz w:val="20"/>
                <w:szCs w:val="20"/>
              </w:rPr>
              <w:t> </w:t>
            </w:r>
          </w:p>
          <w:p w14:paraId="6DB3C915" w14:textId="55BD52AE" w:rsidR="005C48FC" w:rsidRPr="00EF177A" w:rsidRDefault="005C48FC" w:rsidP="001F135A">
            <w:pPr>
              <w:rPr>
                <w:color w:val="0563C1" w:themeColor="hyperlink"/>
                <w:sz w:val="20"/>
                <w:szCs w:val="20"/>
                <w:u w:val="single"/>
              </w:rPr>
            </w:pPr>
            <w:r w:rsidRPr="00F74995">
              <w:rPr>
                <w:sz w:val="20"/>
                <w:szCs w:val="20"/>
              </w:rPr>
              <w:t>Overview: to support women who are pregnant to not drink during pregnancy and creat</w:t>
            </w:r>
            <w:r>
              <w:rPr>
                <w:sz w:val="20"/>
                <w:szCs w:val="20"/>
              </w:rPr>
              <w:t>e</w:t>
            </w:r>
            <w:r w:rsidRPr="00F74995">
              <w:rPr>
                <w:sz w:val="20"/>
                <w:szCs w:val="20"/>
              </w:rPr>
              <w:t xml:space="preserve"> a community of support for mums-to-be</w:t>
            </w:r>
            <w:r>
              <w:rPr>
                <w:sz w:val="20"/>
                <w:szCs w:val="20"/>
              </w:rPr>
              <w:t xml:space="preserve"> </w:t>
            </w:r>
            <w:r>
              <w:rPr>
                <w:sz w:val="20"/>
                <w:szCs w:val="20"/>
              </w:rPr>
              <w:br/>
              <w:t>(</w:t>
            </w:r>
            <w:hyperlink r:id="rId33" w:tgtFrame="_blank" w:history="1">
              <w:r w:rsidRPr="00F74995">
                <w:rPr>
                  <w:rStyle w:val="Hyperlink"/>
                  <w:sz w:val="20"/>
                  <w:szCs w:val="20"/>
                </w:rPr>
                <w:t>Link</w:t>
              </w:r>
            </w:hyperlink>
            <w:r>
              <w:rPr>
                <w:sz w:val="20"/>
                <w:szCs w:val="20"/>
              </w:rPr>
              <w:t>)</w:t>
            </w:r>
            <w:r>
              <w:rPr>
                <w:sz w:val="20"/>
                <w:szCs w:val="20"/>
              </w:rPr>
              <w:br/>
              <w:t>(</w:t>
            </w:r>
            <w:hyperlink r:id="rId34" w:history="1">
              <w:r w:rsidRPr="00EF177A">
                <w:rPr>
                  <w:rStyle w:val="Hyperlink"/>
                  <w:sz w:val="20"/>
                  <w:szCs w:val="20"/>
                </w:rPr>
                <w:t>Link</w:t>
              </w:r>
            </w:hyperlink>
            <w:r>
              <w:rPr>
                <w:sz w:val="20"/>
                <w:szCs w:val="20"/>
              </w:rPr>
              <w:t>)</w:t>
            </w:r>
            <w:r>
              <w:rPr>
                <w:sz w:val="20"/>
                <w:szCs w:val="20"/>
              </w:rPr>
              <w:br/>
            </w:r>
          </w:p>
        </w:tc>
        <w:tc>
          <w:tcPr>
            <w:tcW w:w="514" w:type="pct"/>
            <w:gridSpan w:val="2"/>
            <w:tcBorders>
              <w:top w:val="single" w:sz="4" w:space="0" w:color="auto"/>
              <w:left w:val="nil"/>
              <w:bottom w:val="nil"/>
              <w:right w:val="nil"/>
            </w:tcBorders>
            <w:shd w:val="clear" w:color="auto" w:fill="F2F2F2" w:themeFill="background1" w:themeFillShade="F2"/>
          </w:tcPr>
          <w:p w14:paraId="25362E81" w14:textId="61AE618E" w:rsidR="005C48FC" w:rsidRPr="00F74995" w:rsidRDefault="005C48FC" w:rsidP="001F135A">
            <w:pPr>
              <w:rPr>
                <w:sz w:val="20"/>
                <w:szCs w:val="20"/>
              </w:rPr>
            </w:pPr>
            <w:r w:rsidRPr="00F74995">
              <w:rPr>
                <w:sz w:val="20"/>
                <w:szCs w:val="20"/>
              </w:rPr>
              <w:t>There is no safe amount, no safe time, and no safe type of alcohol during pregnancy. </w:t>
            </w:r>
          </w:p>
          <w:p w14:paraId="2AA2D8B7" w14:textId="77777777" w:rsidR="005C48FC" w:rsidRPr="00F74995" w:rsidRDefault="005C48FC" w:rsidP="001F135A">
            <w:pPr>
              <w:rPr>
                <w:sz w:val="20"/>
                <w:szCs w:val="20"/>
              </w:rPr>
            </w:pPr>
          </w:p>
        </w:tc>
        <w:tc>
          <w:tcPr>
            <w:tcW w:w="626" w:type="pct"/>
            <w:tcBorders>
              <w:top w:val="single" w:sz="4" w:space="0" w:color="auto"/>
              <w:left w:val="nil"/>
              <w:bottom w:val="nil"/>
              <w:right w:val="nil"/>
            </w:tcBorders>
            <w:shd w:val="clear" w:color="auto" w:fill="F2F2F2" w:themeFill="background1" w:themeFillShade="F2"/>
          </w:tcPr>
          <w:p w14:paraId="4460B3C1" w14:textId="60C36E32" w:rsidR="005C48FC" w:rsidRPr="00F74995" w:rsidRDefault="005C48FC" w:rsidP="001F135A">
            <w:pPr>
              <w:rPr>
                <w:sz w:val="20"/>
                <w:szCs w:val="20"/>
              </w:rPr>
            </w:pPr>
            <w:r w:rsidRPr="00F74995">
              <w:rPr>
                <w:sz w:val="20"/>
                <w:szCs w:val="20"/>
              </w:rPr>
              <w:t>A</w:t>
            </w:r>
            <w:r>
              <w:rPr>
                <w:sz w:val="20"/>
                <w:szCs w:val="20"/>
              </w:rPr>
              <w:t>:</w:t>
            </w:r>
            <w:r w:rsidRPr="00F74995">
              <w:rPr>
                <w:sz w:val="20"/>
                <w:szCs w:val="20"/>
              </w:rPr>
              <w:t xml:space="preserve"> </w:t>
            </w:r>
            <w:r>
              <w:rPr>
                <w:sz w:val="20"/>
                <w:szCs w:val="20"/>
              </w:rPr>
              <w:t>d</w:t>
            </w:r>
            <w:r w:rsidRPr="00F74995">
              <w:rPr>
                <w:sz w:val="20"/>
                <w:szCs w:val="20"/>
              </w:rPr>
              <w:t>iscusses alcohol harms but not FASD </w:t>
            </w:r>
          </w:p>
          <w:p w14:paraId="4CDCD3B2" w14:textId="77777777" w:rsidR="005C48FC" w:rsidRPr="00F74995" w:rsidRDefault="005C48FC" w:rsidP="001F135A">
            <w:pPr>
              <w:rPr>
                <w:sz w:val="20"/>
                <w:szCs w:val="20"/>
              </w:rPr>
            </w:pPr>
            <w:r w:rsidRPr="00F74995">
              <w:rPr>
                <w:sz w:val="20"/>
                <w:szCs w:val="20"/>
              </w:rPr>
              <w:t> </w:t>
            </w:r>
          </w:p>
          <w:p w14:paraId="4EB232AC" w14:textId="77777777" w:rsidR="005C48FC" w:rsidRPr="00F74995" w:rsidRDefault="005C48FC" w:rsidP="001F135A">
            <w:pPr>
              <w:rPr>
                <w:sz w:val="20"/>
                <w:szCs w:val="20"/>
              </w:rPr>
            </w:pPr>
            <w:r w:rsidRPr="00F74995">
              <w:rPr>
                <w:sz w:val="20"/>
                <w:szCs w:val="20"/>
              </w:rPr>
              <w:t>B: ad directly states it is safest to not drink any alcohol </w:t>
            </w:r>
          </w:p>
          <w:p w14:paraId="254ED69D" w14:textId="77777777" w:rsidR="005C48FC" w:rsidRPr="00F74995" w:rsidRDefault="005C48FC" w:rsidP="001F135A">
            <w:pPr>
              <w:rPr>
                <w:sz w:val="20"/>
                <w:szCs w:val="20"/>
              </w:rPr>
            </w:pPr>
            <w:r w:rsidRPr="00F74995">
              <w:rPr>
                <w:sz w:val="20"/>
                <w:szCs w:val="20"/>
              </w:rPr>
              <w:t> </w:t>
            </w:r>
          </w:p>
          <w:p w14:paraId="5C8C0E9D" w14:textId="43012758" w:rsidR="005C48FC" w:rsidRPr="00F74995" w:rsidRDefault="005C48FC" w:rsidP="001F135A">
            <w:pPr>
              <w:rPr>
                <w:sz w:val="20"/>
                <w:szCs w:val="20"/>
              </w:rPr>
            </w:pPr>
            <w:r w:rsidRPr="00F74995">
              <w:rPr>
                <w:sz w:val="20"/>
                <w:szCs w:val="20"/>
              </w:rPr>
              <w:t xml:space="preserve">C: </w:t>
            </w:r>
            <w:r>
              <w:rPr>
                <w:sz w:val="20"/>
                <w:szCs w:val="20"/>
              </w:rPr>
              <w:t>i</w:t>
            </w:r>
            <w:r w:rsidRPr="00F74995">
              <w:rPr>
                <w:sz w:val="20"/>
                <w:szCs w:val="20"/>
              </w:rPr>
              <w:t>ncreases support and decreases stigma </w:t>
            </w:r>
          </w:p>
          <w:p w14:paraId="0419851D" w14:textId="77777777" w:rsidR="005C48FC" w:rsidRPr="00F74995" w:rsidRDefault="005C48FC" w:rsidP="001F135A">
            <w:pPr>
              <w:rPr>
                <w:sz w:val="20"/>
                <w:szCs w:val="20"/>
              </w:rPr>
            </w:pPr>
          </w:p>
        </w:tc>
        <w:tc>
          <w:tcPr>
            <w:tcW w:w="530" w:type="pct"/>
            <w:tcBorders>
              <w:top w:val="single" w:sz="4" w:space="0" w:color="auto"/>
              <w:left w:val="nil"/>
              <w:bottom w:val="nil"/>
              <w:right w:val="nil"/>
            </w:tcBorders>
            <w:shd w:val="clear" w:color="auto" w:fill="F2F2F2" w:themeFill="background1" w:themeFillShade="F2"/>
          </w:tcPr>
          <w:p w14:paraId="62146879" w14:textId="77777777" w:rsidR="005C48FC" w:rsidRDefault="005C48FC" w:rsidP="001F135A">
            <w:pPr>
              <w:rPr>
                <w:sz w:val="20"/>
                <w:szCs w:val="20"/>
              </w:rPr>
            </w:pPr>
            <w:r w:rsidRPr="00F74995">
              <w:rPr>
                <w:sz w:val="20"/>
                <w:szCs w:val="20"/>
              </w:rPr>
              <w:t xml:space="preserve">30 second </w:t>
            </w:r>
            <w:hyperlink r:id="rId35" w:tgtFrame="_blank" w:history="1">
              <w:r w:rsidRPr="00F74995">
                <w:rPr>
                  <w:rStyle w:val="Hyperlink"/>
                  <w:sz w:val="20"/>
                  <w:szCs w:val="20"/>
                </w:rPr>
                <w:t>ad</w:t>
              </w:r>
            </w:hyperlink>
            <w:r w:rsidRPr="00F74995">
              <w:rPr>
                <w:sz w:val="20"/>
                <w:szCs w:val="20"/>
              </w:rPr>
              <w:t xml:space="preserve"> via Vimeo for be a hero take zer</w:t>
            </w:r>
            <w:r>
              <w:rPr>
                <w:sz w:val="20"/>
                <w:szCs w:val="20"/>
              </w:rPr>
              <w:t>o</w:t>
            </w:r>
            <w:r w:rsidRPr="00F74995">
              <w:rPr>
                <w:sz w:val="20"/>
                <w:szCs w:val="20"/>
              </w:rPr>
              <w:t> </w:t>
            </w:r>
          </w:p>
          <w:p w14:paraId="43F8D9FA" w14:textId="77777777" w:rsidR="005C48FC" w:rsidRDefault="005C48FC" w:rsidP="001F135A">
            <w:pPr>
              <w:rPr>
                <w:sz w:val="20"/>
                <w:szCs w:val="20"/>
              </w:rPr>
            </w:pPr>
          </w:p>
          <w:p w14:paraId="3CCF1480" w14:textId="77777777" w:rsidR="005C48FC" w:rsidRPr="00F74995" w:rsidRDefault="000560AF" w:rsidP="001F135A">
            <w:pPr>
              <w:rPr>
                <w:sz w:val="20"/>
                <w:szCs w:val="20"/>
              </w:rPr>
            </w:pPr>
            <w:hyperlink r:id="rId36" w:tgtFrame="_blank" w:history="1">
              <w:r w:rsidR="005C48FC" w:rsidRPr="00F74995">
                <w:rPr>
                  <w:rStyle w:val="Hyperlink"/>
                  <w:sz w:val="20"/>
                  <w:szCs w:val="20"/>
                </w:rPr>
                <w:t>Instagram</w:t>
              </w:r>
            </w:hyperlink>
            <w:r w:rsidR="005C48FC" w:rsidRPr="00F74995">
              <w:rPr>
                <w:sz w:val="20"/>
                <w:szCs w:val="20"/>
              </w:rPr>
              <w:t> </w:t>
            </w:r>
          </w:p>
          <w:p w14:paraId="6F5253AE" w14:textId="77777777" w:rsidR="005C48FC" w:rsidRPr="00F74995" w:rsidRDefault="005C48FC" w:rsidP="001F135A">
            <w:pPr>
              <w:rPr>
                <w:sz w:val="20"/>
                <w:szCs w:val="20"/>
              </w:rPr>
            </w:pPr>
            <w:r w:rsidRPr="00F74995">
              <w:rPr>
                <w:sz w:val="20"/>
                <w:szCs w:val="20"/>
              </w:rPr>
              <w:t> (Last social media activity was June 2021) </w:t>
            </w:r>
          </w:p>
          <w:p w14:paraId="44612A9A" w14:textId="77777777" w:rsidR="005C48FC" w:rsidRPr="00F74995" w:rsidRDefault="005C48FC" w:rsidP="001F135A">
            <w:pPr>
              <w:rPr>
                <w:sz w:val="20"/>
                <w:szCs w:val="20"/>
              </w:rPr>
            </w:pPr>
          </w:p>
        </w:tc>
        <w:tc>
          <w:tcPr>
            <w:tcW w:w="577" w:type="pct"/>
            <w:tcBorders>
              <w:top w:val="single" w:sz="4" w:space="0" w:color="auto"/>
              <w:left w:val="nil"/>
              <w:bottom w:val="nil"/>
              <w:right w:val="nil"/>
            </w:tcBorders>
            <w:shd w:val="clear" w:color="auto" w:fill="F2F2F2" w:themeFill="background1" w:themeFillShade="F2"/>
          </w:tcPr>
          <w:p w14:paraId="5EAC4177" w14:textId="77777777" w:rsidR="005C48FC" w:rsidRPr="00F74995" w:rsidRDefault="005C48FC" w:rsidP="001F135A">
            <w:pPr>
              <w:rPr>
                <w:sz w:val="20"/>
                <w:szCs w:val="20"/>
              </w:rPr>
            </w:pPr>
            <w:r w:rsidRPr="00F74995">
              <w:rPr>
                <w:sz w:val="20"/>
                <w:szCs w:val="20"/>
              </w:rPr>
              <w:t>Community Heroes pack of resources</w:t>
            </w:r>
          </w:p>
        </w:tc>
      </w:tr>
      <w:tr w:rsidR="002E6FB3" w:rsidRPr="00C02DC9" w14:paraId="45710EBC" w14:textId="77777777" w:rsidTr="00BB2027">
        <w:trPr>
          <w:trHeight w:val="2827"/>
        </w:trPr>
        <w:tc>
          <w:tcPr>
            <w:tcW w:w="626" w:type="pct"/>
            <w:tcBorders>
              <w:top w:val="nil"/>
              <w:left w:val="nil"/>
              <w:bottom w:val="nil"/>
              <w:right w:val="nil"/>
            </w:tcBorders>
          </w:tcPr>
          <w:p w14:paraId="072E14E4" w14:textId="77777777" w:rsidR="002E6FB3" w:rsidRPr="00C02DC9" w:rsidRDefault="002E6FB3" w:rsidP="001F135A">
            <w:pPr>
              <w:rPr>
                <w:rFonts w:ascii="Calibri" w:hAnsi="Calibri" w:cs="Calibri"/>
                <w:color w:val="000000"/>
                <w:sz w:val="20"/>
                <w:szCs w:val="20"/>
                <w:shd w:val="clear" w:color="auto" w:fill="FFFFFF"/>
              </w:rPr>
            </w:pPr>
            <w:r w:rsidRPr="00ED5359">
              <w:rPr>
                <w:rFonts w:ascii="Calibri" w:hAnsi="Calibri" w:cs="Calibri"/>
                <w:color w:val="000000"/>
                <w:sz w:val="20"/>
                <w:szCs w:val="20"/>
                <w:shd w:val="clear" w:color="auto" w:fill="FFFFFF"/>
              </w:rPr>
              <w:t>Alcohol. The facts </w:t>
            </w:r>
            <w:r>
              <w:rPr>
                <w:rFonts w:ascii="Calibri" w:hAnsi="Calibri" w:cs="Calibri"/>
                <w:color w:val="000000"/>
                <w:sz w:val="20"/>
                <w:szCs w:val="20"/>
                <w:shd w:val="clear" w:color="auto" w:fill="FFFFFF"/>
              </w:rPr>
              <w:t>(NSW)</w:t>
            </w:r>
          </w:p>
        </w:tc>
        <w:tc>
          <w:tcPr>
            <w:tcW w:w="432" w:type="pct"/>
            <w:tcBorders>
              <w:top w:val="nil"/>
              <w:left w:val="nil"/>
              <w:bottom w:val="nil"/>
              <w:right w:val="nil"/>
            </w:tcBorders>
          </w:tcPr>
          <w:p w14:paraId="0DE42262" w14:textId="77777777" w:rsidR="002E6FB3" w:rsidRDefault="002E6FB3" w:rsidP="001F135A">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Launched: </w:t>
            </w:r>
            <w:r w:rsidRPr="00C02DC9">
              <w:rPr>
                <w:rFonts w:ascii="Calibri" w:hAnsi="Calibri" w:cs="Calibri"/>
                <w:color w:val="000000"/>
                <w:sz w:val="20"/>
                <w:szCs w:val="20"/>
                <w:shd w:val="clear" w:color="auto" w:fill="FFFFFF"/>
              </w:rPr>
              <w:t>NSW Ministry of Health and St Vincent's Alcohol and Drug Informatio</w:t>
            </w:r>
            <w:r>
              <w:rPr>
                <w:rFonts w:ascii="Calibri" w:hAnsi="Calibri" w:cs="Calibri"/>
                <w:color w:val="000000"/>
                <w:sz w:val="20"/>
                <w:szCs w:val="20"/>
                <w:shd w:val="clear" w:color="auto" w:fill="FFFFFF"/>
              </w:rPr>
              <w:t>n</w:t>
            </w:r>
          </w:p>
          <w:p w14:paraId="0407BBE2" w14:textId="77777777" w:rsidR="002E6FB3" w:rsidRDefault="002E6FB3" w:rsidP="001F135A">
            <w:pPr>
              <w:rPr>
                <w:rStyle w:val="normaltextrun"/>
                <w:rFonts w:ascii="Calibri" w:hAnsi="Calibri" w:cs="Calibri"/>
                <w:color w:val="000000"/>
                <w:sz w:val="20"/>
                <w:szCs w:val="20"/>
                <w:shd w:val="clear" w:color="auto" w:fill="FFFFFF"/>
              </w:rPr>
            </w:pPr>
          </w:p>
          <w:p w14:paraId="37BF7C02" w14:textId="77777777" w:rsidR="002E6FB3" w:rsidRDefault="002E6FB3" w:rsidP="001F135A">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Funded: NA</w:t>
            </w:r>
          </w:p>
        </w:tc>
        <w:tc>
          <w:tcPr>
            <w:tcW w:w="348" w:type="pct"/>
            <w:tcBorders>
              <w:top w:val="nil"/>
              <w:left w:val="nil"/>
              <w:bottom w:val="nil"/>
              <w:right w:val="nil"/>
            </w:tcBorders>
          </w:tcPr>
          <w:p w14:paraId="48052754" w14:textId="77777777" w:rsidR="002E6FB3" w:rsidRDefault="002E6FB3" w:rsidP="001F135A">
            <w:pPr>
              <w:rPr>
                <w:rStyle w:val="normaltextrun"/>
                <w:rFonts w:ascii="Calibri" w:hAnsi="Calibri" w:cs="Calibri"/>
                <w:color w:val="000000"/>
                <w:sz w:val="20"/>
                <w:szCs w:val="20"/>
                <w:bdr w:val="none" w:sz="0" w:space="0" w:color="auto" w:frame="1"/>
              </w:rPr>
            </w:pPr>
            <w:r w:rsidRPr="00ED5359">
              <w:rPr>
                <w:rFonts w:ascii="Calibri" w:hAnsi="Calibri" w:cs="Calibri"/>
                <w:color w:val="000000"/>
                <w:sz w:val="20"/>
                <w:szCs w:val="20"/>
                <w:bdr w:val="none" w:sz="0" w:space="0" w:color="auto" w:frame="1"/>
              </w:rPr>
              <w:t>Originally developed in 2014, last updated in 2021 </w:t>
            </w:r>
          </w:p>
        </w:tc>
        <w:tc>
          <w:tcPr>
            <w:tcW w:w="572" w:type="pct"/>
            <w:tcBorders>
              <w:top w:val="nil"/>
              <w:left w:val="nil"/>
              <w:bottom w:val="nil"/>
              <w:right w:val="nil"/>
            </w:tcBorders>
          </w:tcPr>
          <w:p w14:paraId="08C289C0" w14:textId="77777777" w:rsidR="002E6FB3" w:rsidRPr="00C02DC9" w:rsidRDefault="002E6FB3" w:rsidP="001F135A">
            <w:pPr>
              <w:rPr>
                <w:rFonts w:ascii="Calibri" w:hAnsi="Calibri" w:cs="Calibri"/>
                <w:color w:val="000000"/>
                <w:sz w:val="20"/>
                <w:szCs w:val="20"/>
                <w:shd w:val="clear" w:color="auto" w:fill="FFFFFF"/>
              </w:rPr>
            </w:pPr>
            <w:r w:rsidRPr="00ED5359">
              <w:rPr>
                <w:rFonts w:ascii="Calibri" w:hAnsi="Calibri" w:cs="Calibri"/>
                <w:color w:val="000000"/>
                <w:sz w:val="20"/>
                <w:szCs w:val="20"/>
                <w:shd w:val="clear" w:color="auto" w:fill="FFFFFF"/>
              </w:rPr>
              <w:t>General population </w:t>
            </w:r>
          </w:p>
        </w:tc>
        <w:tc>
          <w:tcPr>
            <w:tcW w:w="767" w:type="pct"/>
            <w:gridSpan w:val="2"/>
            <w:tcBorders>
              <w:top w:val="nil"/>
              <w:left w:val="nil"/>
              <w:bottom w:val="nil"/>
              <w:right w:val="nil"/>
            </w:tcBorders>
          </w:tcPr>
          <w:p w14:paraId="2A2B4220" w14:textId="77777777" w:rsidR="002E6FB3" w:rsidRDefault="002E6FB3" w:rsidP="001F135A">
            <w:pPr>
              <w:rPr>
                <w:rFonts w:ascii="Calibri" w:hAnsi="Calibri" w:cs="Calibri"/>
                <w:color w:val="000000"/>
                <w:sz w:val="20"/>
                <w:szCs w:val="20"/>
                <w:bdr w:val="none" w:sz="0" w:space="0" w:color="auto" w:frame="1"/>
              </w:rPr>
            </w:pPr>
            <w:r w:rsidRPr="00BC0202">
              <w:rPr>
                <w:rFonts w:ascii="Calibri" w:hAnsi="Calibri" w:cs="Calibri"/>
                <w:color w:val="000000"/>
                <w:sz w:val="20"/>
                <w:szCs w:val="20"/>
                <w:bdr w:val="none" w:sz="0" w:space="0" w:color="auto" w:frame="1"/>
              </w:rPr>
              <w:t xml:space="preserve">Aim: </w:t>
            </w:r>
            <w:r>
              <w:rPr>
                <w:rFonts w:ascii="Calibri" w:hAnsi="Calibri" w:cs="Calibri"/>
                <w:color w:val="000000"/>
                <w:sz w:val="20"/>
                <w:szCs w:val="20"/>
                <w:bdr w:val="none" w:sz="0" w:space="0" w:color="auto" w:frame="1"/>
              </w:rPr>
              <w:t xml:space="preserve">discusses </w:t>
            </w:r>
            <w:r w:rsidRPr="00ED5359">
              <w:rPr>
                <w:rFonts w:ascii="Calibri" w:hAnsi="Calibri" w:cs="Calibri"/>
                <w:color w:val="000000"/>
                <w:sz w:val="20"/>
                <w:szCs w:val="20"/>
                <w:bdr w:val="none" w:sz="0" w:space="0" w:color="auto" w:frame="1"/>
              </w:rPr>
              <w:t>the short and long-term effects of alcohol</w:t>
            </w:r>
            <w:r>
              <w:rPr>
                <w:rFonts w:ascii="Calibri" w:hAnsi="Calibri" w:cs="Calibri"/>
                <w:color w:val="000000"/>
                <w:sz w:val="20"/>
                <w:szCs w:val="20"/>
                <w:bdr w:val="none" w:sz="0" w:space="0" w:color="auto" w:frame="1"/>
              </w:rPr>
              <w:t>,</w:t>
            </w:r>
            <w:r w:rsidRPr="00ED5359">
              <w:rPr>
                <w:rFonts w:ascii="Calibri" w:hAnsi="Calibri" w:cs="Calibri"/>
                <w:color w:val="000000"/>
                <w:sz w:val="20"/>
                <w:szCs w:val="20"/>
                <w:bdr w:val="none" w:sz="0" w:space="0" w:color="auto" w:frame="1"/>
              </w:rPr>
              <w:t xml:space="preserve"> including during pregnanc</w:t>
            </w:r>
            <w:r>
              <w:rPr>
                <w:rFonts w:ascii="Calibri" w:hAnsi="Calibri" w:cs="Calibri"/>
                <w:color w:val="000000"/>
                <w:sz w:val="20"/>
                <w:szCs w:val="20"/>
                <w:bdr w:val="none" w:sz="0" w:space="0" w:color="auto" w:frame="1"/>
              </w:rPr>
              <w:t>y, i</w:t>
            </w:r>
            <w:r w:rsidRPr="00ED5359">
              <w:rPr>
                <w:rFonts w:ascii="Calibri" w:hAnsi="Calibri" w:cs="Calibri"/>
                <w:color w:val="000000"/>
                <w:sz w:val="20"/>
                <w:szCs w:val="20"/>
                <w:bdr w:val="none" w:sz="0" w:space="0" w:color="auto" w:frame="1"/>
              </w:rPr>
              <w:t>n reference to the Australian National Health and Medical Research Council Guideline</w:t>
            </w:r>
            <w:r>
              <w:rPr>
                <w:rFonts w:ascii="Calibri" w:hAnsi="Calibri" w:cs="Calibri"/>
                <w:color w:val="000000"/>
                <w:sz w:val="20"/>
                <w:szCs w:val="20"/>
                <w:bdr w:val="none" w:sz="0" w:space="0" w:color="auto" w:frame="1"/>
              </w:rPr>
              <w:t>s</w:t>
            </w:r>
          </w:p>
          <w:p w14:paraId="58948204" w14:textId="77777777" w:rsidR="002E6FB3" w:rsidRDefault="002E6FB3" w:rsidP="001F135A">
            <w:pPr>
              <w:rPr>
                <w:rFonts w:ascii="Calibri" w:hAnsi="Calibri" w:cs="Calibri"/>
                <w:color w:val="000000"/>
                <w:sz w:val="20"/>
                <w:szCs w:val="20"/>
                <w:bdr w:val="none" w:sz="0" w:space="0" w:color="auto" w:frame="1"/>
              </w:rPr>
            </w:pPr>
          </w:p>
          <w:p w14:paraId="544CBCBA" w14:textId="77777777" w:rsidR="002E6FB3" w:rsidRPr="00C02DC9" w:rsidRDefault="002E6FB3" w:rsidP="001F135A">
            <w:pPr>
              <w:rPr>
                <w:rFonts w:ascii="Calibri" w:hAnsi="Calibri" w:cs="Calibri"/>
                <w:color w:val="000000"/>
                <w:sz w:val="20"/>
                <w:szCs w:val="20"/>
                <w:bdr w:val="none" w:sz="0" w:space="0" w:color="auto" w:frame="1"/>
              </w:rPr>
            </w:pPr>
            <w:r>
              <w:rPr>
                <w:rFonts w:ascii="Calibri" w:hAnsi="Calibri" w:cs="Calibri"/>
                <w:color w:val="000000"/>
                <w:sz w:val="20"/>
                <w:szCs w:val="20"/>
                <w:bdr w:val="none" w:sz="0" w:space="0" w:color="auto" w:frame="1"/>
              </w:rPr>
              <w:t>Overview: b</w:t>
            </w:r>
            <w:r w:rsidRPr="00ED5359">
              <w:rPr>
                <w:rFonts w:ascii="Calibri" w:hAnsi="Calibri" w:cs="Calibri"/>
                <w:color w:val="000000"/>
                <w:sz w:val="20"/>
                <w:szCs w:val="20"/>
                <w:bdr w:val="none" w:sz="0" w:space="0" w:color="auto" w:frame="1"/>
              </w:rPr>
              <w:t>roadly provides information on reducing health risks</w:t>
            </w:r>
            <w:r>
              <w:rPr>
                <w:rFonts w:ascii="Calibri" w:hAnsi="Calibri" w:cs="Calibri"/>
                <w:color w:val="000000"/>
                <w:sz w:val="20"/>
                <w:szCs w:val="20"/>
                <w:bdr w:val="none" w:sz="0" w:space="0" w:color="auto" w:frame="1"/>
              </w:rPr>
              <w:t xml:space="preserve"> </w:t>
            </w:r>
          </w:p>
        </w:tc>
        <w:tc>
          <w:tcPr>
            <w:tcW w:w="521" w:type="pct"/>
            <w:gridSpan w:val="3"/>
            <w:tcBorders>
              <w:top w:val="nil"/>
              <w:left w:val="nil"/>
              <w:bottom w:val="nil"/>
              <w:right w:val="nil"/>
            </w:tcBorders>
          </w:tcPr>
          <w:p w14:paraId="1EF10D47" w14:textId="77777777" w:rsidR="002E6FB3" w:rsidRDefault="002E6FB3" w:rsidP="001F135A">
            <w:pPr>
              <w:rPr>
                <w:rFonts w:ascii="Calibri" w:hAnsi="Calibri" w:cs="Calibri"/>
                <w:color w:val="000000"/>
                <w:sz w:val="20"/>
                <w:szCs w:val="20"/>
                <w:shd w:val="clear" w:color="auto" w:fill="FFFFFF"/>
              </w:rPr>
            </w:pPr>
            <w:r w:rsidRPr="00ED5359">
              <w:rPr>
                <w:rFonts w:ascii="Calibri" w:hAnsi="Calibri" w:cs="Calibri"/>
                <w:color w:val="000000"/>
                <w:sz w:val="20"/>
                <w:szCs w:val="20"/>
                <w:shd w:val="clear" w:color="auto" w:fill="FFFFFF"/>
              </w:rPr>
              <w:t>The safest option for women who are trying to get pregnant, who are pregnant, or who are breastfeeding is not to drink alcohol </w:t>
            </w:r>
          </w:p>
          <w:p w14:paraId="2097313D" w14:textId="77777777" w:rsidR="002E6FB3" w:rsidRPr="00ED5359" w:rsidRDefault="002E6FB3" w:rsidP="001F135A">
            <w:pPr>
              <w:jc w:val="center"/>
              <w:rPr>
                <w:rFonts w:ascii="Calibri" w:hAnsi="Calibri" w:cs="Calibri"/>
                <w:sz w:val="20"/>
                <w:szCs w:val="20"/>
              </w:rPr>
            </w:pPr>
          </w:p>
        </w:tc>
        <w:tc>
          <w:tcPr>
            <w:tcW w:w="626" w:type="pct"/>
            <w:tcBorders>
              <w:top w:val="nil"/>
              <w:left w:val="nil"/>
              <w:bottom w:val="nil"/>
              <w:right w:val="nil"/>
            </w:tcBorders>
          </w:tcPr>
          <w:p w14:paraId="6348BFD5" w14:textId="77777777" w:rsidR="002E6FB3" w:rsidRPr="00ED5359" w:rsidRDefault="002E6FB3" w:rsidP="001F135A">
            <w:pPr>
              <w:rPr>
                <w:rFonts w:ascii="Calibri" w:hAnsi="Calibri" w:cs="Calibri"/>
                <w:color w:val="000000"/>
                <w:sz w:val="20"/>
                <w:szCs w:val="20"/>
                <w:shd w:val="clear" w:color="auto" w:fill="FFFFFF"/>
              </w:rPr>
            </w:pPr>
            <w:r w:rsidRPr="00ED5359">
              <w:rPr>
                <w:rFonts w:ascii="Calibri" w:hAnsi="Calibri" w:cs="Calibri"/>
                <w:color w:val="000000"/>
                <w:sz w:val="20"/>
                <w:szCs w:val="20"/>
                <w:shd w:val="clear" w:color="auto" w:fill="FFFFFF"/>
              </w:rPr>
              <w:t xml:space="preserve">A: </w:t>
            </w:r>
            <w:r>
              <w:rPr>
                <w:rFonts w:ascii="Calibri" w:hAnsi="Calibri" w:cs="Calibri"/>
                <w:color w:val="000000"/>
                <w:sz w:val="20"/>
                <w:szCs w:val="20"/>
                <w:shd w:val="clear" w:color="auto" w:fill="FFFFFF"/>
              </w:rPr>
              <w:t>d</w:t>
            </w:r>
            <w:r w:rsidRPr="00ED5359">
              <w:rPr>
                <w:rFonts w:ascii="Calibri" w:hAnsi="Calibri" w:cs="Calibri"/>
                <w:color w:val="000000"/>
                <w:sz w:val="20"/>
                <w:szCs w:val="20"/>
                <w:shd w:val="clear" w:color="auto" w:fill="FFFFFF"/>
              </w:rPr>
              <w:t>iscusses FASD and alcohol-related harms </w:t>
            </w:r>
          </w:p>
          <w:p w14:paraId="78F443F0" w14:textId="77777777" w:rsidR="002E6FB3" w:rsidRDefault="002E6FB3" w:rsidP="001F135A">
            <w:pPr>
              <w:rPr>
                <w:rFonts w:ascii="Calibri" w:hAnsi="Calibri" w:cs="Calibri"/>
                <w:color w:val="000000"/>
                <w:sz w:val="20"/>
                <w:szCs w:val="20"/>
                <w:shd w:val="clear" w:color="auto" w:fill="FFFFFF"/>
              </w:rPr>
            </w:pPr>
          </w:p>
          <w:p w14:paraId="4DDF4E2A" w14:textId="77777777" w:rsidR="002E6FB3" w:rsidRPr="00ED5359" w:rsidRDefault="002E6FB3" w:rsidP="001F135A">
            <w:pPr>
              <w:rPr>
                <w:rFonts w:ascii="Calibri" w:hAnsi="Calibri" w:cs="Calibri"/>
                <w:color w:val="000000"/>
                <w:sz w:val="20"/>
                <w:szCs w:val="20"/>
                <w:shd w:val="clear" w:color="auto" w:fill="FFFFFF"/>
              </w:rPr>
            </w:pPr>
            <w:r w:rsidRPr="00ED5359">
              <w:rPr>
                <w:rFonts w:ascii="Calibri" w:hAnsi="Calibri" w:cs="Calibri"/>
                <w:color w:val="000000"/>
                <w:sz w:val="20"/>
                <w:szCs w:val="20"/>
                <w:shd w:val="clear" w:color="auto" w:fill="FFFFFF"/>
              </w:rPr>
              <w:t xml:space="preserve">B: </w:t>
            </w:r>
            <w:r>
              <w:rPr>
                <w:rFonts w:ascii="Calibri" w:hAnsi="Calibri" w:cs="Calibri"/>
                <w:color w:val="000000"/>
                <w:sz w:val="20"/>
                <w:szCs w:val="20"/>
                <w:shd w:val="clear" w:color="auto" w:fill="FFFFFF"/>
              </w:rPr>
              <w:t>there</w:t>
            </w:r>
            <w:r w:rsidRPr="00ED5359">
              <w:rPr>
                <w:rFonts w:ascii="Calibri" w:hAnsi="Calibri" w:cs="Calibri"/>
                <w:color w:val="000000"/>
                <w:sz w:val="20"/>
                <w:szCs w:val="20"/>
                <w:shd w:val="clear" w:color="auto" w:fill="FFFFFF"/>
              </w:rPr>
              <w:t xml:space="preserve"> is no </w:t>
            </w:r>
            <w:r>
              <w:rPr>
                <w:rFonts w:ascii="Calibri" w:hAnsi="Calibri" w:cs="Calibri"/>
                <w:color w:val="000000"/>
                <w:sz w:val="20"/>
                <w:szCs w:val="20"/>
                <w:shd w:val="clear" w:color="auto" w:fill="FFFFFF"/>
              </w:rPr>
              <w:t xml:space="preserve">safe </w:t>
            </w:r>
            <w:r w:rsidRPr="00ED5359">
              <w:rPr>
                <w:rFonts w:ascii="Calibri" w:hAnsi="Calibri" w:cs="Calibri"/>
                <w:color w:val="000000"/>
                <w:sz w:val="20"/>
                <w:szCs w:val="20"/>
                <w:shd w:val="clear" w:color="auto" w:fill="FFFFFF"/>
              </w:rPr>
              <w:t>amount of alcohol</w:t>
            </w:r>
          </w:p>
          <w:p w14:paraId="0AC68464" w14:textId="77777777" w:rsidR="002E6FB3" w:rsidRPr="00ED5359" w:rsidRDefault="002E6FB3" w:rsidP="001F135A">
            <w:pPr>
              <w:rPr>
                <w:rFonts w:ascii="Calibri" w:hAnsi="Calibri" w:cs="Calibri"/>
                <w:color w:val="000000"/>
                <w:sz w:val="20"/>
                <w:szCs w:val="20"/>
                <w:shd w:val="clear" w:color="auto" w:fill="FFFFFF"/>
              </w:rPr>
            </w:pPr>
            <w:r w:rsidRPr="00ED5359">
              <w:rPr>
                <w:rFonts w:ascii="Calibri" w:hAnsi="Calibri" w:cs="Calibri"/>
                <w:color w:val="000000"/>
                <w:sz w:val="20"/>
                <w:szCs w:val="20"/>
                <w:shd w:val="clear" w:color="auto" w:fill="FFFFFF"/>
              </w:rPr>
              <w:t> </w:t>
            </w:r>
          </w:p>
          <w:p w14:paraId="7CD1AFB7" w14:textId="77777777" w:rsidR="002E6FB3" w:rsidRPr="00C02DC9" w:rsidRDefault="002E6FB3" w:rsidP="001F135A">
            <w:pPr>
              <w:rPr>
                <w:rFonts w:ascii="Calibri" w:hAnsi="Calibri" w:cs="Calibri"/>
                <w:color w:val="000000"/>
                <w:sz w:val="20"/>
                <w:szCs w:val="20"/>
                <w:shd w:val="clear" w:color="auto" w:fill="FFFFFF"/>
              </w:rPr>
            </w:pPr>
            <w:r w:rsidRPr="00ED5359">
              <w:rPr>
                <w:rFonts w:ascii="Calibri" w:hAnsi="Calibri" w:cs="Calibri"/>
                <w:color w:val="000000"/>
                <w:sz w:val="20"/>
                <w:szCs w:val="20"/>
                <w:shd w:val="clear" w:color="auto" w:fill="FFFFFF"/>
              </w:rPr>
              <w:t xml:space="preserve">C: </w:t>
            </w:r>
            <w:r>
              <w:rPr>
                <w:rFonts w:ascii="Calibri" w:hAnsi="Calibri" w:cs="Calibri"/>
                <w:color w:val="000000"/>
                <w:sz w:val="20"/>
                <w:szCs w:val="20"/>
                <w:shd w:val="clear" w:color="auto" w:fill="FFFFFF"/>
              </w:rPr>
              <w:t>r</w:t>
            </w:r>
            <w:r w:rsidRPr="00ED5359">
              <w:rPr>
                <w:rFonts w:ascii="Calibri" w:hAnsi="Calibri" w:cs="Calibri"/>
                <w:color w:val="000000"/>
                <w:sz w:val="20"/>
                <w:szCs w:val="20"/>
                <w:shd w:val="clear" w:color="auto" w:fill="FFFFFF"/>
              </w:rPr>
              <w:t>educes stigma but does not discuss support option</w:t>
            </w:r>
          </w:p>
        </w:tc>
        <w:tc>
          <w:tcPr>
            <w:tcW w:w="530" w:type="pct"/>
            <w:tcBorders>
              <w:top w:val="nil"/>
              <w:left w:val="nil"/>
              <w:bottom w:val="nil"/>
              <w:right w:val="nil"/>
            </w:tcBorders>
          </w:tcPr>
          <w:p w14:paraId="134EF2F3" w14:textId="77777777" w:rsidR="002E6FB3" w:rsidRPr="00C02DC9" w:rsidRDefault="002E6FB3" w:rsidP="001F135A">
            <w:pPr>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Booklet c</w:t>
            </w:r>
            <w:r w:rsidRPr="00ED5359">
              <w:rPr>
                <w:rFonts w:ascii="Calibri" w:hAnsi="Calibri" w:cs="Calibri"/>
                <w:color w:val="000000"/>
                <w:sz w:val="20"/>
                <w:szCs w:val="20"/>
                <w:shd w:val="clear" w:color="auto" w:fill="FFFFFF"/>
              </w:rPr>
              <w:t>an be downloaded online, or 20 hardcopies can be ordered </w:t>
            </w:r>
          </w:p>
        </w:tc>
        <w:tc>
          <w:tcPr>
            <w:tcW w:w="577" w:type="pct"/>
            <w:tcBorders>
              <w:top w:val="nil"/>
              <w:left w:val="nil"/>
              <w:bottom w:val="nil"/>
              <w:right w:val="nil"/>
            </w:tcBorders>
          </w:tcPr>
          <w:p w14:paraId="56CB044E" w14:textId="77777777" w:rsidR="002E6FB3" w:rsidRPr="00C02DC9" w:rsidRDefault="000560AF" w:rsidP="001F135A">
            <w:pPr>
              <w:rPr>
                <w:rFonts w:ascii="Calibri" w:hAnsi="Calibri" w:cs="Calibri"/>
                <w:color w:val="000000"/>
                <w:sz w:val="20"/>
                <w:szCs w:val="20"/>
                <w:bdr w:val="none" w:sz="0" w:space="0" w:color="auto" w:frame="1"/>
              </w:rPr>
            </w:pPr>
            <w:hyperlink r:id="rId37" w:tgtFrame="_blank" w:history="1">
              <w:r w:rsidR="002E6FB3">
                <w:rPr>
                  <w:rStyle w:val="Hyperlink"/>
                  <w:rFonts w:ascii="Calibri" w:hAnsi="Calibri" w:cs="Calibri"/>
                  <w:sz w:val="20"/>
                  <w:szCs w:val="20"/>
                  <w:bdr w:val="none" w:sz="0" w:space="0" w:color="auto" w:frame="1"/>
                </w:rPr>
                <w:t>Booklet</w:t>
              </w:r>
            </w:hyperlink>
            <w:r w:rsidR="002E6FB3" w:rsidRPr="00ED5359">
              <w:rPr>
                <w:rFonts w:ascii="Calibri" w:hAnsi="Calibri" w:cs="Calibri"/>
                <w:color w:val="000000"/>
                <w:sz w:val="20"/>
                <w:szCs w:val="20"/>
                <w:bdr w:val="none" w:sz="0" w:space="0" w:color="auto" w:frame="1"/>
              </w:rPr>
              <w:t> </w:t>
            </w:r>
          </w:p>
        </w:tc>
      </w:tr>
      <w:tr w:rsidR="00BB2027" w:rsidRPr="003F22DD" w14:paraId="2F2C856E" w14:textId="77777777" w:rsidTr="00BB2027">
        <w:tc>
          <w:tcPr>
            <w:tcW w:w="626" w:type="pct"/>
            <w:tcBorders>
              <w:top w:val="nil"/>
              <w:left w:val="nil"/>
              <w:bottom w:val="nil"/>
              <w:right w:val="nil"/>
            </w:tcBorders>
            <w:shd w:val="clear" w:color="auto" w:fill="F2F2F2" w:themeFill="background1" w:themeFillShade="F2"/>
          </w:tcPr>
          <w:p w14:paraId="1D4F1971" w14:textId="77777777" w:rsidR="002E6FB3" w:rsidRPr="003F22DD" w:rsidRDefault="002E6FB3" w:rsidP="001F135A">
            <w:pPr>
              <w:rPr>
                <w:rStyle w:val="normaltextrun"/>
                <w:rFonts w:ascii="Calibri" w:hAnsi="Calibri" w:cs="Calibri"/>
                <w:color w:val="000000"/>
                <w:sz w:val="20"/>
                <w:szCs w:val="20"/>
                <w:shd w:val="clear" w:color="auto" w:fill="FFFFFF"/>
              </w:rPr>
            </w:pPr>
            <w:r w:rsidRPr="00591CED">
              <w:rPr>
                <w:rFonts w:ascii="Calibri" w:hAnsi="Calibri" w:cs="Calibri"/>
                <w:color w:val="000000"/>
                <w:sz w:val="20"/>
                <w:szCs w:val="20"/>
                <w:bdr w:val="none" w:sz="0" w:space="0" w:color="auto" w:frame="1"/>
              </w:rPr>
              <w:lastRenderedPageBreak/>
              <w:t>Stay Strong and Healthy Facebook Campaigns (NSW)</w:t>
            </w:r>
          </w:p>
        </w:tc>
        <w:tc>
          <w:tcPr>
            <w:tcW w:w="432" w:type="pct"/>
            <w:tcBorders>
              <w:top w:val="nil"/>
              <w:left w:val="nil"/>
              <w:bottom w:val="nil"/>
              <w:right w:val="nil"/>
            </w:tcBorders>
            <w:shd w:val="clear" w:color="auto" w:fill="F2F2F2" w:themeFill="background1" w:themeFillShade="F2"/>
          </w:tcPr>
          <w:p w14:paraId="7E8FC10A" w14:textId="77777777" w:rsidR="002E6FB3" w:rsidRPr="00591CED" w:rsidRDefault="002E6FB3" w:rsidP="001F135A">
            <w:pPr>
              <w:rPr>
                <w:rFonts w:ascii="Calibri" w:hAnsi="Calibri" w:cs="Calibri"/>
                <w:color w:val="000000"/>
                <w:sz w:val="20"/>
                <w:szCs w:val="20"/>
                <w:bdr w:val="none" w:sz="0" w:space="0" w:color="auto" w:frame="1"/>
              </w:rPr>
            </w:pPr>
            <w:r w:rsidRPr="00591CED">
              <w:rPr>
                <w:rFonts w:ascii="Calibri" w:hAnsi="Calibri" w:cs="Calibri"/>
                <w:color w:val="000000"/>
                <w:sz w:val="20"/>
                <w:szCs w:val="20"/>
                <w:bdr w:val="none" w:sz="0" w:space="0" w:color="auto" w:frame="1"/>
              </w:rPr>
              <w:t>Launched: NSW Ministry of Health and St Vincent's Alcohol and Drug Information</w:t>
            </w:r>
          </w:p>
          <w:p w14:paraId="6BED974A" w14:textId="77777777" w:rsidR="002E6FB3" w:rsidRPr="00591CED" w:rsidRDefault="002E6FB3" w:rsidP="001F135A">
            <w:pPr>
              <w:rPr>
                <w:rFonts w:ascii="Calibri" w:hAnsi="Calibri" w:cs="Calibri"/>
                <w:color w:val="000000"/>
                <w:sz w:val="20"/>
                <w:szCs w:val="20"/>
                <w:bdr w:val="none" w:sz="0" w:space="0" w:color="auto" w:frame="1"/>
              </w:rPr>
            </w:pPr>
          </w:p>
          <w:p w14:paraId="14D1D910" w14:textId="77777777" w:rsidR="002E6FB3" w:rsidRPr="003F22DD" w:rsidRDefault="002E6FB3" w:rsidP="001F135A">
            <w:pPr>
              <w:rPr>
                <w:rStyle w:val="normaltextrun"/>
                <w:rFonts w:ascii="Calibri" w:hAnsi="Calibri" w:cs="Calibri"/>
                <w:color w:val="000000"/>
                <w:sz w:val="20"/>
                <w:szCs w:val="20"/>
                <w:shd w:val="clear" w:color="auto" w:fill="FFFFFF"/>
              </w:rPr>
            </w:pPr>
            <w:r w:rsidRPr="00591CED">
              <w:rPr>
                <w:rFonts w:ascii="Calibri" w:hAnsi="Calibri" w:cs="Calibri"/>
                <w:color w:val="000000"/>
                <w:sz w:val="20"/>
                <w:szCs w:val="20"/>
                <w:bdr w:val="none" w:sz="0" w:space="0" w:color="auto" w:frame="1"/>
              </w:rPr>
              <w:t>Funded: NA</w:t>
            </w:r>
          </w:p>
        </w:tc>
        <w:tc>
          <w:tcPr>
            <w:tcW w:w="348" w:type="pct"/>
            <w:tcBorders>
              <w:top w:val="nil"/>
              <w:left w:val="nil"/>
              <w:bottom w:val="nil"/>
              <w:right w:val="nil"/>
            </w:tcBorders>
            <w:shd w:val="clear" w:color="auto" w:fill="F2F2F2" w:themeFill="background1" w:themeFillShade="F2"/>
          </w:tcPr>
          <w:p w14:paraId="5180F2EF" w14:textId="77777777" w:rsidR="002E6FB3" w:rsidRPr="003F22DD" w:rsidRDefault="002E6FB3" w:rsidP="001F135A">
            <w:pPr>
              <w:rPr>
                <w:rStyle w:val="normaltextrun"/>
                <w:rFonts w:ascii="Calibri" w:hAnsi="Calibri" w:cs="Calibri"/>
                <w:color w:val="000000"/>
                <w:sz w:val="20"/>
                <w:szCs w:val="20"/>
                <w:bdr w:val="none" w:sz="0" w:space="0" w:color="auto" w:frame="1"/>
              </w:rPr>
            </w:pPr>
            <w:r>
              <w:rPr>
                <w:rStyle w:val="normaltextrun"/>
                <w:rFonts w:ascii="Calibri" w:hAnsi="Calibri" w:cs="Calibri"/>
                <w:color w:val="000000"/>
                <w:sz w:val="20"/>
                <w:szCs w:val="20"/>
                <w:bdr w:val="none" w:sz="0" w:space="0" w:color="auto" w:frame="1"/>
              </w:rPr>
              <w:t>2021</w:t>
            </w:r>
          </w:p>
        </w:tc>
        <w:tc>
          <w:tcPr>
            <w:tcW w:w="572" w:type="pct"/>
            <w:tcBorders>
              <w:top w:val="nil"/>
              <w:left w:val="nil"/>
              <w:bottom w:val="nil"/>
              <w:right w:val="nil"/>
            </w:tcBorders>
            <w:shd w:val="clear" w:color="auto" w:fill="F2F2F2" w:themeFill="background1" w:themeFillShade="F2"/>
          </w:tcPr>
          <w:p w14:paraId="5AF49689" w14:textId="77777777" w:rsidR="002E6FB3" w:rsidRPr="003F22DD" w:rsidRDefault="002E6FB3" w:rsidP="001F135A">
            <w:pPr>
              <w:rPr>
                <w:rStyle w:val="normaltextrun"/>
                <w:rFonts w:ascii="Calibri" w:hAnsi="Calibri" w:cs="Calibri"/>
                <w:color w:val="000000"/>
                <w:sz w:val="20"/>
                <w:szCs w:val="20"/>
                <w:shd w:val="clear" w:color="auto" w:fill="FFFFFF"/>
              </w:rPr>
            </w:pPr>
            <w:r w:rsidRPr="00591CED">
              <w:rPr>
                <w:rFonts w:ascii="Calibri" w:hAnsi="Calibri" w:cs="Calibri"/>
                <w:color w:val="000000"/>
                <w:sz w:val="20"/>
                <w:szCs w:val="20"/>
                <w:bdr w:val="none" w:sz="0" w:space="0" w:color="auto" w:frame="1"/>
              </w:rPr>
              <w:t>Women who are planning a pregnancy or pregnant, their partners and families</w:t>
            </w:r>
          </w:p>
        </w:tc>
        <w:tc>
          <w:tcPr>
            <w:tcW w:w="767" w:type="pct"/>
            <w:gridSpan w:val="2"/>
            <w:tcBorders>
              <w:top w:val="nil"/>
              <w:left w:val="nil"/>
              <w:bottom w:val="nil"/>
              <w:right w:val="nil"/>
            </w:tcBorders>
            <w:shd w:val="clear" w:color="auto" w:fill="F2F2F2" w:themeFill="background1" w:themeFillShade="F2"/>
          </w:tcPr>
          <w:p w14:paraId="743FEC32" w14:textId="77777777" w:rsidR="002E6FB3" w:rsidRDefault="002E6FB3" w:rsidP="001F135A">
            <w:pPr>
              <w:rPr>
                <w:rFonts w:ascii="Calibri" w:hAnsi="Calibri" w:cs="Calibri"/>
                <w:color w:val="000000"/>
                <w:sz w:val="20"/>
                <w:szCs w:val="20"/>
                <w:bdr w:val="none" w:sz="0" w:space="0" w:color="auto" w:frame="1"/>
              </w:rPr>
            </w:pPr>
            <w:r w:rsidRPr="00C02DC9">
              <w:rPr>
                <w:rFonts w:ascii="Calibri" w:hAnsi="Calibri" w:cs="Calibri"/>
                <w:color w:val="000000"/>
                <w:sz w:val="20"/>
                <w:szCs w:val="20"/>
                <w:bdr w:val="none" w:sz="0" w:space="0" w:color="auto" w:frame="1"/>
              </w:rPr>
              <w:t xml:space="preserve">Aim: to raise awareness by postings a range of information about FASD. </w:t>
            </w:r>
          </w:p>
          <w:p w14:paraId="53551F9E" w14:textId="77777777" w:rsidR="002E6FB3" w:rsidRPr="00853F54" w:rsidRDefault="002E6FB3" w:rsidP="001F135A">
            <w:pPr>
              <w:rPr>
                <w:rFonts w:ascii="Calibri" w:hAnsi="Calibri" w:cs="Calibri"/>
                <w:color w:val="000000"/>
                <w:sz w:val="18"/>
                <w:szCs w:val="18"/>
                <w:bdr w:val="none" w:sz="0" w:space="0" w:color="auto" w:frame="1"/>
              </w:rPr>
            </w:pPr>
          </w:p>
          <w:p w14:paraId="03AAC825" w14:textId="03685CD0" w:rsidR="002E6FB3" w:rsidRPr="00C02DC9" w:rsidRDefault="002E6FB3" w:rsidP="001F135A">
            <w:pPr>
              <w:rPr>
                <w:rStyle w:val="normaltextrun"/>
                <w:rFonts w:ascii="Calibri" w:hAnsi="Calibri" w:cs="Calibri"/>
                <w:color w:val="000000"/>
                <w:sz w:val="20"/>
                <w:szCs w:val="20"/>
                <w:bdr w:val="none" w:sz="0" w:space="0" w:color="auto" w:frame="1"/>
              </w:rPr>
            </w:pPr>
            <w:r w:rsidRPr="00853F54">
              <w:rPr>
                <w:sz w:val="20"/>
                <w:szCs w:val="20"/>
                <w:bdr w:val="none" w:sz="0" w:space="0" w:color="auto" w:frame="1"/>
              </w:rPr>
              <w:t>Overview:</w:t>
            </w:r>
            <w:r>
              <w:rPr>
                <w:sz w:val="20"/>
                <w:szCs w:val="20"/>
                <w:bdr w:val="none" w:sz="0" w:space="0" w:color="auto" w:frame="1"/>
              </w:rPr>
              <w:t xml:space="preserve"> i</w:t>
            </w:r>
            <w:r w:rsidRPr="00C02DC9">
              <w:rPr>
                <w:rFonts w:ascii="Calibri" w:hAnsi="Calibri" w:cs="Calibri"/>
                <w:color w:val="000000"/>
                <w:sz w:val="20"/>
                <w:szCs w:val="20"/>
                <w:bdr w:val="none" w:sz="0" w:space="0" w:color="auto" w:frame="1"/>
              </w:rPr>
              <w:t>ncludes facts about the prevalence of alcohol consumption during pregnancy, information about FASD, advice for how to say no to alcohol and links for further information</w:t>
            </w:r>
            <w:r w:rsidR="00BB2027">
              <w:rPr>
                <w:rFonts w:ascii="Calibri" w:hAnsi="Calibri" w:cs="Calibri"/>
                <w:color w:val="000000"/>
                <w:sz w:val="20"/>
                <w:szCs w:val="20"/>
                <w:bdr w:val="none" w:sz="0" w:space="0" w:color="auto" w:frame="1"/>
              </w:rPr>
              <w:br/>
            </w:r>
            <w:r w:rsidRPr="00C02DC9">
              <w:rPr>
                <w:rFonts w:ascii="Calibri" w:hAnsi="Calibri" w:cs="Calibri"/>
                <w:color w:val="000000"/>
                <w:sz w:val="20"/>
                <w:szCs w:val="20"/>
                <w:bdr w:val="none" w:sz="0" w:space="0" w:color="auto" w:frame="1"/>
              </w:rPr>
              <w:t> </w:t>
            </w:r>
          </w:p>
        </w:tc>
        <w:tc>
          <w:tcPr>
            <w:tcW w:w="521" w:type="pct"/>
            <w:gridSpan w:val="3"/>
            <w:tcBorders>
              <w:top w:val="nil"/>
              <w:left w:val="nil"/>
              <w:bottom w:val="nil"/>
              <w:right w:val="nil"/>
            </w:tcBorders>
            <w:shd w:val="clear" w:color="auto" w:fill="F2F2F2" w:themeFill="background1" w:themeFillShade="F2"/>
          </w:tcPr>
          <w:p w14:paraId="49CCDB74" w14:textId="77777777" w:rsidR="002E6FB3" w:rsidRDefault="002E6FB3" w:rsidP="001F135A">
            <w:pPr>
              <w:rPr>
                <w:rFonts w:ascii="Calibri" w:hAnsi="Calibri" w:cs="Calibri"/>
                <w:color w:val="000000"/>
                <w:sz w:val="20"/>
                <w:szCs w:val="20"/>
                <w:bdr w:val="none" w:sz="0" w:space="0" w:color="auto" w:frame="1"/>
              </w:rPr>
            </w:pPr>
            <w:r w:rsidRPr="00591CED">
              <w:rPr>
                <w:rFonts w:ascii="Calibri" w:hAnsi="Calibri" w:cs="Calibri"/>
                <w:color w:val="000000"/>
                <w:sz w:val="20"/>
                <w:szCs w:val="20"/>
                <w:bdr w:val="none" w:sz="0" w:space="0" w:color="auto" w:frame="1"/>
              </w:rPr>
              <w:t>Stay strong by saying no to grog during pregnancy</w:t>
            </w:r>
          </w:p>
          <w:p w14:paraId="530BCAD4" w14:textId="77777777" w:rsidR="002E6FB3" w:rsidRDefault="002E6FB3" w:rsidP="001F135A">
            <w:pPr>
              <w:rPr>
                <w:rFonts w:ascii="Calibri" w:hAnsi="Calibri" w:cs="Calibri"/>
                <w:color w:val="000000"/>
                <w:sz w:val="20"/>
                <w:szCs w:val="20"/>
                <w:bdr w:val="none" w:sz="0" w:space="0" w:color="auto" w:frame="1"/>
              </w:rPr>
            </w:pPr>
          </w:p>
          <w:p w14:paraId="0671111E" w14:textId="77777777" w:rsidR="002E6FB3" w:rsidRPr="00591CED" w:rsidRDefault="002E6FB3" w:rsidP="001F135A">
            <w:pPr>
              <w:rPr>
                <w:rStyle w:val="normaltextrun"/>
                <w:rFonts w:ascii="Calibri" w:hAnsi="Calibri" w:cs="Calibri"/>
                <w:color w:val="000000"/>
                <w:sz w:val="20"/>
                <w:szCs w:val="20"/>
                <w:bdr w:val="none" w:sz="0" w:space="0" w:color="auto" w:frame="1"/>
              </w:rPr>
            </w:pPr>
          </w:p>
        </w:tc>
        <w:tc>
          <w:tcPr>
            <w:tcW w:w="626" w:type="pct"/>
            <w:tcBorders>
              <w:top w:val="nil"/>
              <w:left w:val="nil"/>
              <w:bottom w:val="nil"/>
              <w:right w:val="nil"/>
            </w:tcBorders>
            <w:shd w:val="clear" w:color="auto" w:fill="F2F2F2" w:themeFill="background1" w:themeFillShade="F2"/>
          </w:tcPr>
          <w:p w14:paraId="3AAA672B" w14:textId="094143C9" w:rsidR="002E6FB3" w:rsidRPr="00591CED" w:rsidRDefault="002E6FB3" w:rsidP="001F135A">
            <w:pPr>
              <w:rPr>
                <w:rFonts w:ascii="Calibri" w:hAnsi="Calibri" w:cs="Calibri"/>
                <w:color w:val="000000"/>
                <w:sz w:val="20"/>
                <w:szCs w:val="20"/>
                <w:bdr w:val="none" w:sz="0" w:space="0" w:color="auto" w:frame="1"/>
              </w:rPr>
            </w:pPr>
            <w:r w:rsidRPr="00591CED">
              <w:rPr>
                <w:rFonts w:ascii="Calibri" w:hAnsi="Calibri" w:cs="Calibri"/>
                <w:color w:val="000000"/>
                <w:sz w:val="20"/>
                <w:szCs w:val="20"/>
                <w:bdr w:val="none" w:sz="0" w:space="0" w:color="auto" w:frame="1"/>
              </w:rPr>
              <w:t>A: discusses FASD and describe</w:t>
            </w:r>
            <w:r w:rsidR="0025356D">
              <w:rPr>
                <w:rFonts w:ascii="Calibri" w:hAnsi="Calibri" w:cs="Calibri"/>
                <w:color w:val="000000"/>
                <w:sz w:val="20"/>
                <w:szCs w:val="20"/>
                <w:bdr w:val="none" w:sz="0" w:space="0" w:color="auto" w:frame="1"/>
              </w:rPr>
              <w:t>s</w:t>
            </w:r>
            <w:r w:rsidRPr="00591CED">
              <w:rPr>
                <w:rFonts w:ascii="Calibri" w:hAnsi="Calibri" w:cs="Calibri"/>
                <w:color w:val="000000"/>
                <w:sz w:val="20"/>
                <w:szCs w:val="20"/>
                <w:bdr w:val="none" w:sz="0" w:space="0" w:color="auto" w:frame="1"/>
              </w:rPr>
              <w:t xml:space="preserve"> the impact of alcohol </w:t>
            </w:r>
          </w:p>
          <w:p w14:paraId="3644AA19" w14:textId="77777777" w:rsidR="002E6FB3" w:rsidRPr="00591CED" w:rsidRDefault="002E6FB3" w:rsidP="001F135A">
            <w:pPr>
              <w:rPr>
                <w:rFonts w:ascii="Calibri" w:hAnsi="Calibri" w:cs="Calibri"/>
                <w:color w:val="000000"/>
                <w:sz w:val="20"/>
                <w:szCs w:val="20"/>
                <w:bdr w:val="none" w:sz="0" w:space="0" w:color="auto" w:frame="1"/>
              </w:rPr>
            </w:pPr>
            <w:r w:rsidRPr="00591CED">
              <w:rPr>
                <w:rFonts w:ascii="Calibri" w:hAnsi="Calibri" w:cs="Calibri"/>
                <w:color w:val="000000"/>
                <w:sz w:val="20"/>
                <w:szCs w:val="20"/>
                <w:bdr w:val="none" w:sz="0" w:space="0" w:color="auto" w:frame="1"/>
              </w:rPr>
              <w:t> </w:t>
            </w:r>
          </w:p>
          <w:p w14:paraId="033E53E2" w14:textId="77777777" w:rsidR="002E6FB3" w:rsidRPr="00591CED" w:rsidRDefault="002E6FB3" w:rsidP="001F135A">
            <w:pPr>
              <w:rPr>
                <w:rFonts w:ascii="Calibri" w:hAnsi="Calibri" w:cs="Calibri"/>
                <w:color w:val="000000"/>
                <w:sz w:val="20"/>
                <w:szCs w:val="20"/>
                <w:bdr w:val="none" w:sz="0" w:space="0" w:color="auto" w:frame="1"/>
              </w:rPr>
            </w:pPr>
            <w:r w:rsidRPr="00591CED">
              <w:rPr>
                <w:rFonts w:ascii="Calibri" w:hAnsi="Calibri" w:cs="Calibri"/>
                <w:color w:val="000000"/>
                <w:sz w:val="20"/>
                <w:szCs w:val="20"/>
                <w:bdr w:val="none" w:sz="0" w:space="0" w:color="auto" w:frame="1"/>
              </w:rPr>
              <w:t>B: have no alcohol when planning a pregnancy or pregnant </w:t>
            </w:r>
          </w:p>
          <w:p w14:paraId="0924AD91" w14:textId="77777777" w:rsidR="002E6FB3" w:rsidRPr="00591CED" w:rsidRDefault="002E6FB3" w:rsidP="001F135A">
            <w:pPr>
              <w:rPr>
                <w:rFonts w:ascii="Calibri" w:hAnsi="Calibri" w:cs="Calibri"/>
                <w:color w:val="000000"/>
                <w:sz w:val="20"/>
                <w:szCs w:val="20"/>
                <w:bdr w:val="none" w:sz="0" w:space="0" w:color="auto" w:frame="1"/>
              </w:rPr>
            </w:pPr>
            <w:r w:rsidRPr="00591CED">
              <w:rPr>
                <w:rFonts w:ascii="Calibri" w:hAnsi="Calibri" w:cs="Calibri"/>
                <w:color w:val="000000"/>
                <w:sz w:val="20"/>
                <w:szCs w:val="20"/>
                <w:bdr w:val="none" w:sz="0" w:space="0" w:color="auto" w:frame="1"/>
              </w:rPr>
              <w:t> </w:t>
            </w:r>
          </w:p>
          <w:p w14:paraId="5F234A73" w14:textId="77777777" w:rsidR="002E6FB3" w:rsidRPr="00C02DC9" w:rsidRDefault="002E6FB3" w:rsidP="001F135A">
            <w:pPr>
              <w:rPr>
                <w:rStyle w:val="normaltextrun"/>
                <w:rFonts w:ascii="Calibri" w:hAnsi="Calibri" w:cs="Calibri"/>
                <w:color w:val="000000"/>
                <w:sz w:val="20"/>
                <w:szCs w:val="20"/>
                <w:shd w:val="clear" w:color="auto" w:fill="FFFFFF"/>
              </w:rPr>
            </w:pPr>
            <w:r w:rsidRPr="00591CED">
              <w:rPr>
                <w:rFonts w:ascii="Calibri" w:hAnsi="Calibri" w:cs="Calibri"/>
                <w:color w:val="000000"/>
                <w:sz w:val="20"/>
                <w:szCs w:val="20"/>
                <w:bdr w:val="none" w:sz="0" w:space="0" w:color="auto" w:frame="1"/>
              </w:rPr>
              <w:t>C: increases support and reduces stigma  </w:t>
            </w:r>
          </w:p>
        </w:tc>
        <w:tc>
          <w:tcPr>
            <w:tcW w:w="530" w:type="pct"/>
            <w:tcBorders>
              <w:top w:val="nil"/>
              <w:left w:val="nil"/>
              <w:bottom w:val="nil"/>
              <w:right w:val="nil"/>
            </w:tcBorders>
            <w:shd w:val="clear" w:color="auto" w:fill="F2F2F2" w:themeFill="background1" w:themeFillShade="F2"/>
          </w:tcPr>
          <w:p w14:paraId="67EC0624" w14:textId="77777777" w:rsidR="002E6FB3" w:rsidRPr="00591CED" w:rsidRDefault="002E6FB3" w:rsidP="001F135A">
            <w:pPr>
              <w:rPr>
                <w:rFonts w:ascii="Calibri" w:hAnsi="Calibri" w:cs="Calibri"/>
                <w:color w:val="000000"/>
                <w:sz w:val="20"/>
                <w:szCs w:val="20"/>
                <w:bdr w:val="none" w:sz="0" w:space="0" w:color="auto" w:frame="1"/>
              </w:rPr>
            </w:pPr>
            <w:r w:rsidRPr="00591CED">
              <w:rPr>
                <w:rFonts w:ascii="Calibri" w:hAnsi="Calibri" w:cs="Calibri"/>
                <w:color w:val="000000"/>
                <w:sz w:val="20"/>
                <w:szCs w:val="20"/>
                <w:bdr w:val="none" w:sz="0" w:space="0" w:color="auto" w:frame="1"/>
              </w:rPr>
              <w:t>Stay Strong and Healthy Facebook page </w:t>
            </w:r>
          </w:p>
          <w:p w14:paraId="64B484F8" w14:textId="77777777" w:rsidR="002E6FB3" w:rsidRPr="003F22DD" w:rsidRDefault="002E6FB3" w:rsidP="001F135A">
            <w:pPr>
              <w:rPr>
                <w:rStyle w:val="normaltextrun"/>
                <w:rFonts w:ascii="Calibri" w:hAnsi="Calibri" w:cs="Calibri"/>
                <w:color w:val="000000"/>
                <w:sz w:val="20"/>
                <w:szCs w:val="20"/>
                <w:shd w:val="clear" w:color="auto" w:fill="FFFFFF"/>
              </w:rPr>
            </w:pPr>
            <w:r w:rsidRPr="00591CED">
              <w:rPr>
                <w:rFonts w:ascii="Calibri" w:hAnsi="Calibri" w:cs="Calibri"/>
                <w:color w:val="000000"/>
                <w:sz w:val="20"/>
                <w:szCs w:val="20"/>
                <w:bdr w:val="none" w:sz="0" w:space="0" w:color="auto" w:frame="1"/>
              </w:rPr>
              <w:t>Last Facebook post was on FASD Awareness Day 2021 </w:t>
            </w:r>
          </w:p>
        </w:tc>
        <w:tc>
          <w:tcPr>
            <w:tcW w:w="577" w:type="pct"/>
            <w:tcBorders>
              <w:top w:val="nil"/>
              <w:left w:val="nil"/>
              <w:bottom w:val="nil"/>
              <w:right w:val="nil"/>
            </w:tcBorders>
            <w:shd w:val="clear" w:color="auto" w:fill="F2F2F2" w:themeFill="background1" w:themeFillShade="F2"/>
          </w:tcPr>
          <w:p w14:paraId="7C5DFB87" w14:textId="77777777" w:rsidR="002E6FB3" w:rsidRPr="00C02DC9" w:rsidRDefault="002E6FB3" w:rsidP="001F135A">
            <w:pPr>
              <w:rPr>
                <w:rFonts w:ascii="Calibri" w:hAnsi="Calibri" w:cs="Calibri"/>
                <w:color w:val="000000"/>
                <w:sz w:val="20"/>
                <w:szCs w:val="20"/>
                <w:bdr w:val="none" w:sz="0" w:space="0" w:color="auto" w:frame="1"/>
              </w:rPr>
            </w:pPr>
            <w:r>
              <w:rPr>
                <w:rFonts w:ascii="Calibri" w:hAnsi="Calibri" w:cs="Calibri"/>
                <w:color w:val="000000"/>
                <w:sz w:val="20"/>
                <w:szCs w:val="20"/>
                <w:bdr w:val="none" w:sz="0" w:space="0" w:color="auto" w:frame="1"/>
              </w:rPr>
              <w:t>No resources, just social media posts</w:t>
            </w:r>
          </w:p>
          <w:p w14:paraId="3C87574A" w14:textId="77777777" w:rsidR="002E6FB3" w:rsidRPr="003F22DD" w:rsidRDefault="002E6FB3" w:rsidP="001F135A">
            <w:pPr>
              <w:rPr>
                <w:rStyle w:val="normaltextrun"/>
                <w:rFonts w:ascii="Calibri" w:hAnsi="Calibri" w:cs="Calibri"/>
                <w:color w:val="000000"/>
                <w:sz w:val="20"/>
                <w:szCs w:val="20"/>
                <w:bdr w:val="none" w:sz="0" w:space="0" w:color="auto" w:frame="1"/>
              </w:rPr>
            </w:pPr>
          </w:p>
        </w:tc>
      </w:tr>
      <w:tr w:rsidR="00AF54E4" w:rsidRPr="003F22DD" w14:paraId="1B544847" w14:textId="77777777" w:rsidTr="00AF54E4">
        <w:trPr>
          <w:trHeight w:val="3560"/>
        </w:trPr>
        <w:tc>
          <w:tcPr>
            <w:tcW w:w="626" w:type="pct"/>
            <w:tcBorders>
              <w:top w:val="nil"/>
              <w:left w:val="nil"/>
              <w:bottom w:val="nil"/>
              <w:right w:val="nil"/>
            </w:tcBorders>
            <w:shd w:val="clear" w:color="auto" w:fill="FFFFFF" w:themeFill="background1"/>
          </w:tcPr>
          <w:p w14:paraId="1A6C0D72" w14:textId="3228A31B" w:rsidR="00AF54E4" w:rsidRPr="00591CED" w:rsidRDefault="00AF54E4" w:rsidP="00AF54E4">
            <w:pPr>
              <w:rPr>
                <w:rFonts w:ascii="Calibri" w:hAnsi="Calibri" w:cs="Calibri"/>
                <w:color w:val="000000"/>
                <w:sz w:val="20"/>
                <w:szCs w:val="20"/>
                <w:bdr w:val="none" w:sz="0" w:space="0" w:color="auto" w:frame="1"/>
              </w:rPr>
            </w:pPr>
            <w:r w:rsidRPr="0F8A4B25">
              <w:rPr>
                <w:rFonts w:ascii="Calibri" w:eastAsia="Calibri" w:hAnsi="Calibri" w:cs="Calibri"/>
                <w:color w:val="000000" w:themeColor="text1"/>
                <w:sz w:val="19"/>
                <w:szCs w:val="19"/>
              </w:rPr>
              <w:t>Queensland Mental Health, Alcohol and Other Drugs Strategic Plan 2018-2023 (QLD)</w:t>
            </w:r>
          </w:p>
        </w:tc>
        <w:tc>
          <w:tcPr>
            <w:tcW w:w="432" w:type="pct"/>
            <w:tcBorders>
              <w:top w:val="nil"/>
              <w:left w:val="nil"/>
              <w:bottom w:val="nil"/>
              <w:right w:val="nil"/>
            </w:tcBorders>
            <w:shd w:val="clear" w:color="auto" w:fill="FFFFFF" w:themeFill="background1"/>
          </w:tcPr>
          <w:p w14:paraId="5C060066" w14:textId="77777777" w:rsidR="00AF54E4" w:rsidRDefault="00AF54E4" w:rsidP="00AF54E4">
            <w:pPr>
              <w:rPr>
                <w:sz w:val="20"/>
                <w:szCs w:val="20"/>
              </w:rPr>
            </w:pPr>
            <w:r w:rsidRPr="364A02BE">
              <w:rPr>
                <w:sz w:val="20"/>
                <w:szCs w:val="20"/>
              </w:rPr>
              <w:t>Launched:  Queensland Government</w:t>
            </w:r>
          </w:p>
          <w:p w14:paraId="6D4A2EBB" w14:textId="77777777" w:rsidR="00AF54E4" w:rsidRDefault="00AF54E4" w:rsidP="00AF54E4">
            <w:pPr>
              <w:rPr>
                <w:sz w:val="20"/>
                <w:szCs w:val="20"/>
              </w:rPr>
            </w:pPr>
          </w:p>
          <w:p w14:paraId="3E4C9034" w14:textId="51EFA86E" w:rsidR="00AF54E4" w:rsidRPr="00591CED" w:rsidRDefault="00AF54E4" w:rsidP="00AF54E4">
            <w:pPr>
              <w:rPr>
                <w:rFonts w:ascii="Calibri" w:hAnsi="Calibri" w:cs="Calibri"/>
                <w:color w:val="000000"/>
                <w:sz w:val="20"/>
                <w:szCs w:val="20"/>
                <w:bdr w:val="none" w:sz="0" w:space="0" w:color="auto" w:frame="1"/>
              </w:rPr>
            </w:pPr>
            <w:r w:rsidRPr="364A02BE">
              <w:rPr>
                <w:sz w:val="20"/>
                <w:szCs w:val="20"/>
              </w:rPr>
              <w:t>Funded: NA</w:t>
            </w:r>
          </w:p>
        </w:tc>
        <w:tc>
          <w:tcPr>
            <w:tcW w:w="348" w:type="pct"/>
            <w:tcBorders>
              <w:top w:val="nil"/>
              <w:left w:val="nil"/>
              <w:bottom w:val="nil"/>
              <w:right w:val="nil"/>
            </w:tcBorders>
            <w:shd w:val="clear" w:color="auto" w:fill="FFFFFF" w:themeFill="background1"/>
          </w:tcPr>
          <w:p w14:paraId="1A44E0CD" w14:textId="721D5E66" w:rsidR="00AF54E4" w:rsidRDefault="00AF54E4" w:rsidP="00AF54E4">
            <w:pPr>
              <w:rPr>
                <w:rStyle w:val="normaltextrun"/>
                <w:rFonts w:ascii="Calibri" w:hAnsi="Calibri" w:cs="Calibri"/>
                <w:color w:val="000000"/>
                <w:sz w:val="20"/>
                <w:szCs w:val="20"/>
                <w:bdr w:val="none" w:sz="0" w:space="0" w:color="auto" w:frame="1"/>
              </w:rPr>
            </w:pPr>
            <w:r w:rsidRPr="364A02BE">
              <w:rPr>
                <w:sz w:val="20"/>
                <w:szCs w:val="20"/>
              </w:rPr>
              <w:t>2018</w:t>
            </w:r>
          </w:p>
        </w:tc>
        <w:tc>
          <w:tcPr>
            <w:tcW w:w="572" w:type="pct"/>
            <w:tcBorders>
              <w:top w:val="nil"/>
              <w:left w:val="nil"/>
              <w:bottom w:val="nil"/>
              <w:right w:val="nil"/>
            </w:tcBorders>
            <w:shd w:val="clear" w:color="auto" w:fill="FFFFFF" w:themeFill="background1"/>
          </w:tcPr>
          <w:p w14:paraId="5F70DE01" w14:textId="6BBB521C" w:rsidR="00AF54E4" w:rsidRPr="00591CED" w:rsidRDefault="00AF54E4" w:rsidP="00AF54E4">
            <w:pPr>
              <w:rPr>
                <w:rFonts w:ascii="Calibri" w:hAnsi="Calibri" w:cs="Calibri"/>
                <w:color w:val="000000"/>
                <w:sz w:val="20"/>
                <w:szCs w:val="20"/>
                <w:bdr w:val="none" w:sz="0" w:space="0" w:color="auto" w:frame="1"/>
              </w:rPr>
            </w:pPr>
            <w:r w:rsidRPr="364A02BE">
              <w:rPr>
                <w:sz w:val="20"/>
                <w:szCs w:val="20"/>
              </w:rPr>
              <w:t>General public</w:t>
            </w:r>
          </w:p>
        </w:tc>
        <w:tc>
          <w:tcPr>
            <w:tcW w:w="767" w:type="pct"/>
            <w:gridSpan w:val="2"/>
            <w:tcBorders>
              <w:top w:val="nil"/>
              <w:left w:val="nil"/>
              <w:bottom w:val="nil"/>
              <w:right w:val="nil"/>
            </w:tcBorders>
            <w:shd w:val="clear" w:color="auto" w:fill="FFFFFF" w:themeFill="background1"/>
          </w:tcPr>
          <w:p w14:paraId="0C49DB1C" w14:textId="77777777" w:rsidR="00AF54E4" w:rsidRDefault="00AF54E4" w:rsidP="00AF54E4">
            <w:pPr>
              <w:spacing w:line="259" w:lineRule="auto"/>
              <w:rPr>
                <w:rFonts w:ascii="Calibri" w:eastAsia="Calibri" w:hAnsi="Calibri" w:cs="Calibri"/>
                <w:strike/>
                <w:sz w:val="20"/>
                <w:szCs w:val="20"/>
              </w:rPr>
            </w:pPr>
            <w:r w:rsidRPr="364A02BE">
              <w:rPr>
                <w:rFonts w:ascii="Calibri" w:eastAsia="Calibri" w:hAnsi="Calibri" w:cs="Calibri"/>
                <w:sz w:val="20"/>
                <w:szCs w:val="20"/>
              </w:rPr>
              <w:t xml:space="preserve">Aim: to convey how alcohol consumption is common among Australian women of childbearing age. </w:t>
            </w:r>
          </w:p>
          <w:p w14:paraId="08677A0C" w14:textId="77777777" w:rsidR="00AF54E4" w:rsidRDefault="00AF54E4" w:rsidP="00AF54E4">
            <w:pPr>
              <w:spacing w:line="259" w:lineRule="auto"/>
              <w:rPr>
                <w:rFonts w:ascii="Calibri" w:eastAsia="Calibri" w:hAnsi="Calibri" w:cs="Calibri"/>
                <w:sz w:val="20"/>
                <w:szCs w:val="20"/>
              </w:rPr>
            </w:pPr>
          </w:p>
          <w:p w14:paraId="0801BBC9" w14:textId="6CDD2B00" w:rsidR="00AF54E4" w:rsidRPr="00AF54E4" w:rsidRDefault="00AF54E4" w:rsidP="00AF54E4">
            <w:pPr>
              <w:spacing w:line="259" w:lineRule="auto"/>
              <w:rPr>
                <w:rFonts w:ascii="Calibri" w:eastAsia="Calibri" w:hAnsi="Calibri" w:cs="Calibri"/>
                <w:sz w:val="20"/>
                <w:szCs w:val="20"/>
              </w:rPr>
            </w:pPr>
            <w:r w:rsidRPr="364A02BE">
              <w:rPr>
                <w:rFonts w:ascii="Calibri" w:eastAsia="Calibri" w:hAnsi="Calibri" w:cs="Calibri"/>
                <w:sz w:val="20"/>
                <w:szCs w:val="20"/>
              </w:rPr>
              <w:t xml:space="preserve">Overview: acknowledges that awareness, </w:t>
            </w:r>
            <w:proofErr w:type="gramStart"/>
            <w:r w:rsidRPr="364A02BE">
              <w:rPr>
                <w:rFonts w:ascii="Calibri" w:eastAsia="Calibri" w:hAnsi="Calibri" w:cs="Calibri"/>
                <w:sz w:val="20"/>
                <w:szCs w:val="20"/>
              </w:rPr>
              <w:t>prevention</w:t>
            </w:r>
            <w:proofErr w:type="gramEnd"/>
            <w:r w:rsidRPr="364A02BE">
              <w:rPr>
                <w:rFonts w:ascii="Calibri" w:eastAsia="Calibri" w:hAnsi="Calibri" w:cs="Calibri"/>
                <w:sz w:val="20"/>
                <w:szCs w:val="20"/>
              </w:rPr>
              <w:t xml:space="preserve"> and early intervention for FASD well before the point of conception and over the life course is require</w:t>
            </w:r>
            <w:r>
              <w:rPr>
                <w:rFonts w:ascii="Calibri" w:eastAsia="Calibri" w:hAnsi="Calibri" w:cs="Calibri"/>
                <w:sz w:val="20"/>
                <w:szCs w:val="20"/>
              </w:rPr>
              <w:t>d</w:t>
            </w:r>
          </w:p>
        </w:tc>
        <w:tc>
          <w:tcPr>
            <w:tcW w:w="521" w:type="pct"/>
            <w:gridSpan w:val="3"/>
            <w:tcBorders>
              <w:top w:val="nil"/>
              <w:left w:val="nil"/>
              <w:bottom w:val="nil"/>
              <w:right w:val="nil"/>
            </w:tcBorders>
            <w:shd w:val="clear" w:color="auto" w:fill="FFFFFF" w:themeFill="background1"/>
          </w:tcPr>
          <w:p w14:paraId="458DC551" w14:textId="19D57957" w:rsidR="00AF54E4" w:rsidRPr="00591CED" w:rsidRDefault="00AF54E4" w:rsidP="00AF54E4">
            <w:pPr>
              <w:rPr>
                <w:rFonts w:ascii="Calibri" w:hAnsi="Calibri" w:cs="Calibri"/>
                <w:color w:val="000000"/>
                <w:sz w:val="20"/>
                <w:szCs w:val="20"/>
                <w:bdr w:val="none" w:sz="0" w:space="0" w:color="auto" w:frame="1"/>
              </w:rPr>
            </w:pPr>
            <w:r w:rsidRPr="364A02BE">
              <w:rPr>
                <w:rFonts w:ascii="Calibri" w:eastAsia="Calibri" w:hAnsi="Calibri" w:cs="Calibri"/>
                <w:sz w:val="20"/>
                <w:szCs w:val="20"/>
              </w:rPr>
              <w:t>Problematic alcohol use can have a significant impact on the health and wellbeing of an individual as well as their family and broader community</w:t>
            </w:r>
          </w:p>
        </w:tc>
        <w:tc>
          <w:tcPr>
            <w:tcW w:w="626" w:type="pct"/>
            <w:tcBorders>
              <w:top w:val="nil"/>
              <w:left w:val="nil"/>
              <w:bottom w:val="nil"/>
              <w:right w:val="nil"/>
            </w:tcBorders>
            <w:shd w:val="clear" w:color="auto" w:fill="FFFFFF" w:themeFill="background1"/>
          </w:tcPr>
          <w:p w14:paraId="2D9CC171" w14:textId="77777777" w:rsidR="00AF54E4" w:rsidRDefault="00AF54E4" w:rsidP="00AF54E4">
            <w:pPr>
              <w:spacing w:line="259" w:lineRule="auto"/>
              <w:rPr>
                <w:rFonts w:ascii="Calibri" w:eastAsia="Calibri" w:hAnsi="Calibri" w:cs="Calibri"/>
                <w:color w:val="000000" w:themeColor="text1"/>
                <w:sz w:val="20"/>
                <w:szCs w:val="20"/>
              </w:rPr>
            </w:pPr>
            <w:r w:rsidRPr="364A02BE">
              <w:rPr>
                <w:rFonts w:ascii="Calibri" w:eastAsia="Calibri" w:hAnsi="Calibri" w:cs="Calibri"/>
                <w:color w:val="000000" w:themeColor="text1"/>
                <w:sz w:val="20"/>
                <w:szCs w:val="20"/>
              </w:rPr>
              <w:t xml:space="preserve">A: </w:t>
            </w:r>
            <w:r w:rsidRPr="364A02BE">
              <w:rPr>
                <w:rFonts w:ascii="Calibri" w:eastAsia="Calibri" w:hAnsi="Calibri" w:cs="Calibri"/>
                <w:sz w:val="20"/>
                <w:szCs w:val="20"/>
              </w:rPr>
              <w:t>FASD is mentioned and alcohol-related harms</w:t>
            </w:r>
          </w:p>
          <w:p w14:paraId="71B5E6C9" w14:textId="77777777" w:rsidR="00AF54E4" w:rsidRDefault="00AF54E4" w:rsidP="00AF54E4">
            <w:pPr>
              <w:spacing w:line="259" w:lineRule="auto"/>
              <w:rPr>
                <w:rFonts w:ascii="Calibri" w:eastAsia="Calibri" w:hAnsi="Calibri" w:cs="Calibri"/>
                <w:color w:val="000000" w:themeColor="text1"/>
                <w:sz w:val="20"/>
                <w:szCs w:val="20"/>
              </w:rPr>
            </w:pPr>
          </w:p>
          <w:p w14:paraId="6A63ABF2" w14:textId="77777777" w:rsidR="00AF54E4" w:rsidRDefault="00AF54E4" w:rsidP="00AF54E4">
            <w:pPr>
              <w:spacing w:line="259" w:lineRule="auto"/>
              <w:rPr>
                <w:rFonts w:ascii="Calibri" w:eastAsia="Calibri" w:hAnsi="Calibri" w:cs="Calibri"/>
                <w:color w:val="000000" w:themeColor="text1"/>
                <w:sz w:val="20"/>
                <w:szCs w:val="20"/>
              </w:rPr>
            </w:pPr>
            <w:r w:rsidRPr="364A02BE">
              <w:rPr>
                <w:rFonts w:ascii="Calibri" w:eastAsia="Calibri" w:hAnsi="Calibri" w:cs="Calibri"/>
                <w:color w:val="000000" w:themeColor="text1"/>
                <w:sz w:val="20"/>
                <w:szCs w:val="20"/>
              </w:rPr>
              <w:t>B: not present</w:t>
            </w:r>
          </w:p>
          <w:p w14:paraId="0CC857BB" w14:textId="77777777" w:rsidR="00AF54E4" w:rsidRDefault="00AF54E4" w:rsidP="00AF54E4">
            <w:pPr>
              <w:spacing w:line="259" w:lineRule="auto"/>
              <w:rPr>
                <w:rFonts w:ascii="Calibri" w:eastAsia="Calibri" w:hAnsi="Calibri" w:cs="Calibri"/>
                <w:color w:val="000000" w:themeColor="text1"/>
                <w:sz w:val="20"/>
                <w:szCs w:val="20"/>
              </w:rPr>
            </w:pPr>
          </w:p>
          <w:p w14:paraId="7CDA5B39" w14:textId="77777777" w:rsidR="00AF54E4" w:rsidRDefault="00AF54E4" w:rsidP="00AF54E4">
            <w:pPr>
              <w:spacing w:line="259" w:lineRule="auto"/>
              <w:rPr>
                <w:rFonts w:ascii="Calibri" w:eastAsia="Calibri" w:hAnsi="Calibri" w:cs="Calibri"/>
                <w:color w:val="000000" w:themeColor="text1"/>
                <w:sz w:val="20"/>
                <w:szCs w:val="20"/>
              </w:rPr>
            </w:pPr>
            <w:r w:rsidRPr="364A02BE">
              <w:rPr>
                <w:rFonts w:ascii="Calibri" w:eastAsia="Calibri" w:hAnsi="Calibri" w:cs="Calibri"/>
                <w:color w:val="000000" w:themeColor="text1"/>
                <w:sz w:val="20"/>
                <w:szCs w:val="20"/>
              </w:rPr>
              <w:t>C: not present</w:t>
            </w:r>
          </w:p>
          <w:p w14:paraId="6AD79036" w14:textId="77777777" w:rsidR="00AF54E4" w:rsidRPr="00591CED" w:rsidRDefault="00AF54E4" w:rsidP="00AF54E4">
            <w:pPr>
              <w:rPr>
                <w:rFonts w:ascii="Calibri" w:hAnsi="Calibri" w:cs="Calibri"/>
                <w:color w:val="000000"/>
                <w:sz w:val="20"/>
                <w:szCs w:val="20"/>
                <w:bdr w:val="none" w:sz="0" w:space="0" w:color="auto" w:frame="1"/>
              </w:rPr>
            </w:pPr>
          </w:p>
        </w:tc>
        <w:tc>
          <w:tcPr>
            <w:tcW w:w="530" w:type="pct"/>
            <w:tcBorders>
              <w:top w:val="nil"/>
              <w:left w:val="nil"/>
              <w:bottom w:val="nil"/>
              <w:right w:val="nil"/>
            </w:tcBorders>
            <w:shd w:val="clear" w:color="auto" w:fill="FFFFFF" w:themeFill="background1"/>
          </w:tcPr>
          <w:p w14:paraId="6AC45503" w14:textId="5FEAA60C" w:rsidR="00AF54E4" w:rsidRPr="00591CED" w:rsidRDefault="00AF54E4" w:rsidP="00AF54E4">
            <w:pPr>
              <w:rPr>
                <w:rFonts w:ascii="Calibri" w:hAnsi="Calibri" w:cs="Calibri"/>
                <w:color w:val="000000"/>
                <w:sz w:val="20"/>
                <w:szCs w:val="20"/>
                <w:bdr w:val="none" w:sz="0" w:space="0" w:color="auto" w:frame="1"/>
              </w:rPr>
            </w:pPr>
            <w:r w:rsidRPr="364A02BE">
              <w:rPr>
                <w:sz w:val="20"/>
                <w:szCs w:val="20"/>
              </w:rPr>
              <w:t>Queensland Government webpage</w:t>
            </w:r>
          </w:p>
        </w:tc>
        <w:tc>
          <w:tcPr>
            <w:tcW w:w="577" w:type="pct"/>
            <w:tcBorders>
              <w:top w:val="nil"/>
              <w:left w:val="nil"/>
              <w:bottom w:val="nil"/>
              <w:right w:val="nil"/>
            </w:tcBorders>
            <w:shd w:val="clear" w:color="auto" w:fill="FFFFFF" w:themeFill="background1"/>
          </w:tcPr>
          <w:p w14:paraId="47F0FC71" w14:textId="77777777" w:rsidR="00AF54E4" w:rsidRDefault="00AF54E4" w:rsidP="00AF54E4">
            <w:pPr>
              <w:rPr>
                <w:sz w:val="20"/>
                <w:szCs w:val="20"/>
              </w:rPr>
            </w:pPr>
            <w:r w:rsidRPr="364A02BE">
              <w:rPr>
                <w:sz w:val="20"/>
                <w:szCs w:val="20"/>
              </w:rPr>
              <w:t>Strategy document</w:t>
            </w:r>
          </w:p>
          <w:p w14:paraId="08FE356D" w14:textId="03114BFA" w:rsidR="00AF54E4" w:rsidRDefault="000560AF" w:rsidP="00AF54E4">
            <w:pPr>
              <w:rPr>
                <w:rFonts w:ascii="Calibri" w:hAnsi="Calibri" w:cs="Calibri"/>
                <w:color w:val="000000"/>
                <w:sz w:val="20"/>
                <w:szCs w:val="20"/>
                <w:bdr w:val="none" w:sz="0" w:space="0" w:color="auto" w:frame="1"/>
              </w:rPr>
            </w:pPr>
            <w:hyperlink r:id="rId38">
              <w:r w:rsidR="00AF54E4" w:rsidRPr="364A02BE">
                <w:rPr>
                  <w:rStyle w:val="Hyperlink"/>
                  <w:rFonts w:ascii="Calibri" w:eastAsia="Calibri" w:hAnsi="Calibri" w:cs="Calibri"/>
                  <w:sz w:val="20"/>
                  <w:szCs w:val="20"/>
                </w:rPr>
                <w:t>(Link)</w:t>
              </w:r>
            </w:hyperlink>
          </w:p>
        </w:tc>
      </w:tr>
      <w:tr w:rsidR="00AF54E4" w:rsidRPr="00F429BB" w14:paraId="25D8C2C1" w14:textId="77777777" w:rsidTr="009A6A7F">
        <w:trPr>
          <w:trHeight w:val="567"/>
        </w:trPr>
        <w:tc>
          <w:tcPr>
            <w:tcW w:w="626" w:type="pct"/>
            <w:tcBorders>
              <w:top w:val="nil"/>
              <w:left w:val="nil"/>
              <w:bottom w:val="nil"/>
              <w:right w:val="nil"/>
            </w:tcBorders>
            <w:shd w:val="clear" w:color="auto" w:fill="F2F2F2" w:themeFill="background1" w:themeFillShade="F2"/>
          </w:tcPr>
          <w:p w14:paraId="5A0794BE" w14:textId="77777777" w:rsidR="00AF54E4" w:rsidRPr="00F429BB" w:rsidRDefault="00AF54E4" w:rsidP="00AF54E4">
            <w:pPr>
              <w:rPr>
                <w:sz w:val="20"/>
                <w:szCs w:val="20"/>
              </w:rPr>
            </w:pPr>
            <w:r w:rsidRPr="00F429BB">
              <w:rPr>
                <w:sz w:val="20"/>
                <w:szCs w:val="20"/>
              </w:rPr>
              <w:t>Drug Education Network</w:t>
            </w:r>
            <w:r>
              <w:rPr>
                <w:sz w:val="20"/>
                <w:szCs w:val="20"/>
              </w:rPr>
              <w:t xml:space="preserve"> (DEN)</w:t>
            </w:r>
            <w:r w:rsidRPr="00F429BB">
              <w:rPr>
                <w:sz w:val="20"/>
                <w:szCs w:val="20"/>
              </w:rPr>
              <w:t>: Fetal Alcohol Spectrum Disorder Prevention </w:t>
            </w:r>
            <w:r>
              <w:rPr>
                <w:sz w:val="20"/>
                <w:szCs w:val="20"/>
              </w:rPr>
              <w:t>(TAS)</w:t>
            </w:r>
          </w:p>
        </w:tc>
        <w:tc>
          <w:tcPr>
            <w:tcW w:w="432" w:type="pct"/>
            <w:tcBorders>
              <w:top w:val="nil"/>
              <w:left w:val="nil"/>
              <w:bottom w:val="nil"/>
              <w:right w:val="nil"/>
            </w:tcBorders>
            <w:shd w:val="clear" w:color="auto" w:fill="F2F2F2" w:themeFill="background1" w:themeFillShade="F2"/>
          </w:tcPr>
          <w:p w14:paraId="6FE2174F" w14:textId="77777777" w:rsidR="00AF54E4" w:rsidRDefault="00AF54E4" w:rsidP="00AF54E4">
            <w:pPr>
              <w:rPr>
                <w:sz w:val="20"/>
                <w:szCs w:val="20"/>
              </w:rPr>
            </w:pPr>
            <w:r>
              <w:rPr>
                <w:sz w:val="20"/>
                <w:szCs w:val="20"/>
              </w:rPr>
              <w:t xml:space="preserve">Launched: </w:t>
            </w:r>
            <w:r w:rsidRPr="00F429BB">
              <w:rPr>
                <w:sz w:val="20"/>
                <w:szCs w:val="20"/>
              </w:rPr>
              <w:t>Drug Education Network (DEN) </w:t>
            </w:r>
          </w:p>
          <w:p w14:paraId="4FA52D2E" w14:textId="77777777" w:rsidR="00AF54E4" w:rsidRDefault="00AF54E4" w:rsidP="00AF54E4">
            <w:pPr>
              <w:rPr>
                <w:sz w:val="20"/>
                <w:szCs w:val="20"/>
              </w:rPr>
            </w:pPr>
          </w:p>
          <w:p w14:paraId="0EC324BE" w14:textId="77777777" w:rsidR="00AF54E4" w:rsidRPr="00F429BB" w:rsidRDefault="00AF54E4" w:rsidP="00AF54E4">
            <w:pPr>
              <w:rPr>
                <w:sz w:val="20"/>
                <w:szCs w:val="20"/>
              </w:rPr>
            </w:pPr>
            <w:r>
              <w:rPr>
                <w:sz w:val="20"/>
                <w:szCs w:val="20"/>
              </w:rPr>
              <w:lastRenderedPageBreak/>
              <w:t>Funded: NA</w:t>
            </w:r>
          </w:p>
        </w:tc>
        <w:tc>
          <w:tcPr>
            <w:tcW w:w="348" w:type="pct"/>
            <w:tcBorders>
              <w:top w:val="nil"/>
              <w:left w:val="nil"/>
              <w:bottom w:val="nil"/>
              <w:right w:val="nil"/>
            </w:tcBorders>
            <w:shd w:val="clear" w:color="auto" w:fill="F2F2F2" w:themeFill="background1" w:themeFillShade="F2"/>
          </w:tcPr>
          <w:p w14:paraId="6F653721" w14:textId="77777777" w:rsidR="00AF54E4" w:rsidRPr="00F429BB" w:rsidRDefault="00AF54E4" w:rsidP="00AF54E4">
            <w:pPr>
              <w:rPr>
                <w:sz w:val="20"/>
                <w:szCs w:val="20"/>
              </w:rPr>
            </w:pPr>
            <w:r w:rsidRPr="00F429BB">
              <w:rPr>
                <w:sz w:val="20"/>
                <w:szCs w:val="20"/>
              </w:rPr>
              <w:lastRenderedPageBreak/>
              <w:t>First developed in 2017, lasted updated in 2021 </w:t>
            </w:r>
          </w:p>
        </w:tc>
        <w:tc>
          <w:tcPr>
            <w:tcW w:w="572" w:type="pct"/>
            <w:tcBorders>
              <w:top w:val="nil"/>
              <w:left w:val="nil"/>
              <w:bottom w:val="nil"/>
              <w:right w:val="nil"/>
            </w:tcBorders>
            <w:shd w:val="clear" w:color="auto" w:fill="F2F2F2" w:themeFill="background1" w:themeFillShade="F2"/>
          </w:tcPr>
          <w:p w14:paraId="1900F057" w14:textId="77777777" w:rsidR="00AF54E4" w:rsidRPr="00F429BB" w:rsidRDefault="00AF54E4" w:rsidP="00AF54E4">
            <w:pPr>
              <w:rPr>
                <w:sz w:val="20"/>
                <w:szCs w:val="20"/>
              </w:rPr>
            </w:pPr>
            <w:r w:rsidRPr="00F429BB">
              <w:rPr>
                <w:sz w:val="20"/>
                <w:szCs w:val="20"/>
              </w:rPr>
              <w:t>Women who are pregnant </w:t>
            </w:r>
          </w:p>
        </w:tc>
        <w:tc>
          <w:tcPr>
            <w:tcW w:w="767" w:type="pct"/>
            <w:gridSpan w:val="2"/>
            <w:tcBorders>
              <w:top w:val="nil"/>
              <w:left w:val="nil"/>
              <w:bottom w:val="nil"/>
              <w:right w:val="nil"/>
            </w:tcBorders>
            <w:shd w:val="clear" w:color="auto" w:fill="F2F2F2" w:themeFill="background1" w:themeFillShade="F2"/>
          </w:tcPr>
          <w:p w14:paraId="5410FD1D" w14:textId="77777777" w:rsidR="00AF54E4" w:rsidRPr="00F429BB" w:rsidRDefault="00AF54E4" w:rsidP="00AF54E4">
            <w:pPr>
              <w:rPr>
                <w:sz w:val="20"/>
                <w:szCs w:val="20"/>
              </w:rPr>
            </w:pPr>
            <w:r w:rsidRPr="6A31CB6C">
              <w:rPr>
                <w:sz w:val="20"/>
                <w:szCs w:val="20"/>
              </w:rPr>
              <w:t xml:space="preserve">Aim: </w:t>
            </w:r>
            <w:r>
              <w:rPr>
                <w:sz w:val="20"/>
                <w:szCs w:val="20"/>
              </w:rPr>
              <w:t>t</w:t>
            </w:r>
            <w:r w:rsidRPr="6A31CB6C">
              <w:rPr>
                <w:sz w:val="20"/>
                <w:szCs w:val="20"/>
              </w:rPr>
              <w:t>o prevent FASD in Tasmania through a variety of campaigns and resources </w:t>
            </w:r>
          </w:p>
          <w:p w14:paraId="2ACB34A0" w14:textId="77777777" w:rsidR="00AF54E4" w:rsidRDefault="00AF54E4" w:rsidP="00AF54E4">
            <w:pPr>
              <w:rPr>
                <w:sz w:val="20"/>
                <w:szCs w:val="20"/>
              </w:rPr>
            </w:pPr>
            <w:r w:rsidRPr="00F429BB">
              <w:rPr>
                <w:sz w:val="20"/>
                <w:szCs w:val="20"/>
              </w:rPr>
              <w:t> </w:t>
            </w:r>
          </w:p>
          <w:p w14:paraId="50AEB7F7" w14:textId="5F2E0450" w:rsidR="00AF54E4" w:rsidRPr="00F429BB" w:rsidRDefault="00AF54E4" w:rsidP="00AF54E4">
            <w:pPr>
              <w:rPr>
                <w:sz w:val="20"/>
                <w:szCs w:val="20"/>
              </w:rPr>
            </w:pPr>
            <w:r>
              <w:rPr>
                <w:sz w:val="20"/>
                <w:szCs w:val="20"/>
              </w:rPr>
              <w:lastRenderedPageBreak/>
              <w:t>Overview:</w:t>
            </w:r>
            <w:r w:rsidRPr="00F429BB">
              <w:rPr>
                <w:sz w:val="20"/>
                <w:szCs w:val="20"/>
              </w:rPr>
              <w:t> </w:t>
            </w:r>
            <w:r>
              <w:rPr>
                <w:sz w:val="20"/>
                <w:szCs w:val="20"/>
              </w:rPr>
              <w:t>a</w:t>
            </w:r>
            <w:r w:rsidRPr="00F429BB">
              <w:rPr>
                <w:sz w:val="20"/>
                <w:szCs w:val="20"/>
              </w:rPr>
              <w:t xml:space="preserve"> key focus was to engage with dads-to-be, and friends who can support pregnant mums to be alcohol free </w:t>
            </w:r>
            <w:r>
              <w:rPr>
                <w:sz w:val="20"/>
                <w:szCs w:val="20"/>
              </w:rPr>
              <w:br/>
              <w:t>(</w:t>
            </w:r>
            <w:hyperlink r:id="rId39" w:tgtFrame="_blank" w:history="1">
              <w:r w:rsidRPr="00F429BB">
                <w:rPr>
                  <w:rStyle w:val="Hyperlink"/>
                  <w:sz w:val="20"/>
                  <w:szCs w:val="20"/>
                </w:rPr>
                <w:t>Link</w:t>
              </w:r>
            </w:hyperlink>
            <w:r>
              <w:rPr>
                <w:sz w:val="20"/>
                <w:szCs w:val="20"/>
              </w:rPr>
              <w:t>)</w:t>
            </w:r>
            <w:r>
              <w:rPr>
                <w:sz w:val="20"/>
                <w:szCs w:val="20"/>
              </w:rPr>
              <w:br/>
            </w:r>
          </w:p>
        </w:tc>
        <w:tc>
          <w:tcPr>
            <w:tcW w:w="500" w:type="pct"/>
            <w:gridSpan w:val="2"/>
            <w:tcBorders>
              <w:top w:val="nil"/>
              <w:left w:val="nil"/>
              <w:bottom w:val="nil"/>
              <w:right w:val="nil"/>
            </w:tcBorders>
            <w:shd w:val="clear" w:color="auto" w:fill="F2F2F2" w:themeFill="background1" w:themeFillShade="F2"/>
          </w:tcPr>
          <w:p w14:paraId="59D45067" w14:textId="77777777" w:rsidR="00AF54E4" w:rsidRPr="00F429BB" w:rsidRDefault="00AF54E4" w:rsidP="00AF54E4">
            <w:pPr>
              <w:rPr>
                <w:sz w:val="20"/>
                <w:szCs w:val="20"/>
              </w:rPr>
            </w:pPr>
            <w:r w:rsidRPr="00F429BB">
              <w:rPr>
                <w:sz w:val="20"/>
                <w:szCs w:val="20"/>
              </w:rPr>
              <w:lastRenderedPageBreak/>
              <w:t>No alcohol in pregnancy is the safest choice </w:t>
            </w:r>
          </w:p>
        </w:tc>
        <w:tc>
          <w:tcPr>
            <w:tcW w:w="647" w:type="pct"/>
            <w:gridSpan w:val="2"/>
            <w:tcBorders>
              <w:top w:val="nil"/>
              <w:left w:val="nil"/>
              <w:bottom w:val="nil"/>
              <w:right w:val="nil"/>
            </w:tcBorders>
            <w:shd w:val="clear" w:color="auto" w:fill="F2F2F2" w:themeFill="background1" w:themeFillShade="F2"/>
          </w:tcPr>
          <w:p w14:paraId="411D58CF" w14:textId="77777777" w:rsidR="00AF54E4" w:rsidRPr="00F429BB" w:rsidRDefault="00AF54E4" w:rsidP="00AF54E4">
            <w:pPr>
              <w:rPr>
                <w:sz w:val="20"/>
                <w:szCs w:val="20"/>
              </w:rPr>
            </w:pPr>
            <w:r w:rsidRPr="00F429BB">
              <w:rPr>
                <w:sz w:val="20"/>
                <w:szCs w:val="20"/>
              </w:rPr>
              <w:t xml:space="preserve">A: </w:t>
            </w:r>
            <w:r>
              <w:rPr>
                <w:sz w:val="20"/>
                <w:szCs w:val="20"/>
              </w:rPr>
              <w:t>d</w:t>
            </w:r>
            <w:r w:rsidRPr="00F429BB">
              <w:rPr>
                <w:sz w:val="20"/>
                <w:szCs w:val="20"/>
              </w:rPr>
              <w:t>oes not mention FASD but mentions alcohol-related harms </w:t>
            </w:r>
          </w:p>
          <w:p w14:paraId="1DE4CB6D" w14:textId="77777777" w:rsidR="00AF54E4" w:rsidRPr="00F429BB" w:rsidRDefault="00AF54E4" w:rsidP="00AF54E4">
            <w:pPr>
              <w:rPr>
                <w:sz w:val="20"/>
                <w:szCs w:val="20"/>
              </w:rPr>
            </w:pPr>
            <w:r w:rsidRPr="00F429BB">
              <w:rPr>
                <w:sz w:val="20"/>
                <w:szCs w:val="20"/>
              </w:rPr>
              <w:t> </w:t>
            </w:r>
          </w:p>
          <w:p w14:paraId="6D5CE059" w14:textId="77777777" w:rsidR="00AF54E4" w:rsidRPr="00F429BB" w:rsidRDefault="00AF54E4" w:rsidP="00AF54E4">
            <w:pPr>
              <w:rPr>
                <w:sz w:val="20"/>
                <w:szCs w:val="20"/>
              </w:rPr>
            </w:pPr>
            <w:r w:rsidRPr="00F429BB">
              <w:rPr>
                <w:sz w:val="20"/>
                <w:szCs w:val="20"/>
              </w:rPr>
              <w:lastRenderedPageBreak/>
              <w:t>B: no amount of alcohol is safe </w:t>
            </w:r>
          </w:p>
          <w:p w14:paraId="1F17A8AD" w14:textId="77777777" w:rsidR="00AF54E4" w:rsidRPr="00F429BB" w:rsidRDefault="00AF54E4" w:rsidP="00AF54E4">
            <w:pPr>
              <w:rPr>
                <w:sz w:val="20"/>
                <w:szCs w:val="20"/>
              </w:rPr>
            </w:pPr>
            <w:r w:rsidRPr="00F429BB">
              <w:rPr>
                <w:sz w:val="20"/>
                <w:szCs w:val="20"/>
              </w:rPr>
              <w:t> </w:t>
            </w:r>
          </w:p>
          <w:p w14:paraId="69AEAF84" w14:textId="77777777" w:rsidR="00AF54E4" w:rsidRPr="00F429BB" w:rsidRDefault="00AF54E4" w:rsidP="00AF54E4">
            <w:pPr>
              <w:rPr>
                <w:sz w:val="20"/>
                <w:szCs w:val="20"/>
              </w:rPr>
            </w:pPr>
            <w:r w:rsidRPr="00F429BB">
              <w:rPr>
                <w:sz w:val="20"/>
                <w:szCs w:val="20"/>
              </w:rPr>
              <w:t xml:space="preserve">C: </w:t>
            </w:r>
            <w:r>
              <w:rPr>
                <w:sz w:val="20"/>
                <w:szCs w:val="20"/>
              </w:rPr>
              <w:t>i</w:t>
            </w:r>
            <w:r w:rsidRPr="00F429BB">
              <w:rPr>
                <w:sz w:val="20"/>
                <w:szCs w:val="20"/>
              </w:rPr>
              <w:t>ncreases support and reduces stigma </w:t>
            </w:r>
          </w:p>
          <w:p w14:paraId="6D903D68" w14:textId="77777777" w:rsidR="00AF54E4" w:rsidRPr="00F429BB" w:rsidRDefault="00AF54E4" w:rsidP="00AF54E4">
            <w:pPr>
              <w:rPr>
                <w:sz w:val="20"/>
                <w:szCs w:val="20"/>
              </w:rPr>
            </w:pPr>
          </w:p>
        </w:tc>
        <w:tc>
          <w:tcPr>
            <w:tcW w:w="530" w:type="pct"/>
            <w:tcBorders>
              <w:top w:val="nil"/>
              <w:left w:val="nil"/>
              <w:bottom w:val="nil"/>
              <w:right w:val="nil"/>
            </w:tcBorders>
            <w:shd w:val="clear" w:color="auto" w:fill="F2F2F2" w:themeFill="background1" w:themeFillShade="F2"/>
          </w:tcPr>
          <w:p w14:paraId="5190B28B" w14:textId="77777777" w:rsidR="00AF54E4" w:rsidRPr="00F429BB" w:rsidRDefault="00AF54E4" w:rsidP="00AF54E4">
            <w:pPr>
              <w:rPr>
                <w:sz w:val="20"/>
                <w:szCs w:val="20"/>
              </w:rPr>
            </w:pPr>
            <w:r>
              <w:rPr>
                <w:sz w:val="20"/>
                <w:szCs w:val="20"/>
              </w:rPr>
              <w:lastRenderedPageBreak/>
              <w:t xml:space="preserve">Available to be ordered online through DEN website </w:t>
            </w:r>
          </w:p>
        </w:tc>
        <w:tc>
          <w:tcPr>
            <w:tcW w:w="577" w:type="pct"/>
            <w:tcBorders>
              <w:top w:val="nil"/>
              <w:left w:val="nil"/>
              <w:bottom w:val="nil"/>
              <w:right w:val="nil"/>
            </w:tcBorders>
            <w:shd w:val="clear" w:color="auto" w:fill="F2F2F2" w:themeFill="background1" w:themeFillShade="F2"/>
          </w:tcPr>
          <w:p w14:paraId="371E70C3" w14:textId="77777777" w:rsidR="00AF54E4" w:rsidRPr="00F429BB" w:rsidRDefault="00AF54E4" w:rsidP="00AF54E4">
            <w:pPr>
              <w:rPr>
                <w:sz w:val="20"/>
                <w:szCs w:val="20"/>
              </w:rPr>
            </w:pPr>
            <w:r>
              <w:rPr>
                <w:sz w:val="20"/>
                <w:szCs w:val="20"/>
              </w:rPr>
              <w:t>Postcards and posters</w:t>
            </w:r>
          </w:p>
        </w:tc>
      </w:tr>
      <w:tr w:rsidR="00AF54E4" w:rsidRPr="00F429BB" w14:paraId="71B0B844" w14:textId="77777777" w:rsidTr="000F56B0">
        <w:trPr>
          <w:trHeight w:val="482"/>
        </w:trPr>
        <w:tc>
          <w:tcPr>
            <w:tcW w:w="626" w:type="pct"/>
            <w:tcBorders>
              <w:top w:val="nil"/>
              <w:left w:val="nil"/>
              <w:bottom w:val="nil"/>
              <w:right w:val="nil"/>
            </w:tcBorders>
            <w:shd w:val="clear" w:color="auto" w:fill="FFFFFF" w:themeFill="background1"/>
          </w:tcPr>
          <w:p w14:paraId="07B43EC2" w14:textId="77777777" w:rsidR="00AF54E4" w:rsidRPr="00F429BB" w:rsidRDefault="00AF54E4" w:rsidP="00AF54E4">
            <w:pPr>
              <w:rPr>
                <w:sz w:val="20"/>
                <w:szCs w:val="20"/>
              </w:rPr>
            </w:pPr>
            <w:r w:rsidRPr="00BA4CE7">
              <w:rPr>
                <w:sz w:val="20"/>
                <w:szCs w:val="20"/>
              </w:rPr>
              <w:t>Using Alcohol During Pregnancy and Breastfeeding</w:t>
            </w:r>
            <w:r>
              <w:rPr>
                <w:sz w:val="20"/>
                <w:szCs w:val="20"/>
              </w:rPr>
              <w:t xml:space="preserve"> (VIC)</w:t>
            </w:r>
          </w:p>
        </w:tc>
        <w:tc>
          <w:tcPr>
            <w:tcW w:w="432" w:type="pct"/>
            <w:tcBorders>
              <w:top w:val="nil"/>
              <w:left w:val="nil"/>
              <w:bottom w:val="nil"/>
              <w:right w:val="nil"/>
            </w:tcBorders>
            <w:shd w:val="clear" w:color="auto" w:fill="FFFFFF" w:themeFill="background1"/>
          </w:tcPr>
          <w:p w14:paraId="28D84762" w14:textId="77777777" w:rsidR="00AF54E4" w:rsidRDefault="00AF54E4" w:rsidP="00AF54E4">
            <w:pPr>
              <w:rPr>
                <w:sz w:val="20"/>
                <w:szCs w:val="20"/>
              </w:rPr>
            </w:pPr>
            <w:r>
              <w:rPr>
                <w:sz w:val="20"/>
                <w:szCs w:val="20"/>
              </w:rPr>
              <w:t>Launched: The</w:t>
            </w:r>
            <w:r w:rsidRPr="00531EBF">
              <w:rPr>
                <w:sz w:val="20"/>
                <w:szCs w:val="20"/>
              </w:rPr>
              <w:t xml:space="preserve"> Women's (the Royal Women's Hospital) </w:t>
            </w:r>
          </w:p>
          <w:p w14:paraId="0C374934" w14:textId="77777777" w:rsidR="00AF54E4" w:rsidRDefault="00AF54E4" w:rsidP="00AF54E4">
            <w:pPr>
              <w:rPr>
                <w:sz w:val="20"/>
                <w:szCs w:val="20"/>
              </w:rPr>
            </w:pPr>
          </w:p>
          <w:p w14:paraId="4000181F" w14:textId="77777777" w:rsidR="00AF54E4" w:rsidRDefault="00AF54E4" w:rsidP="00AF54E4">
            <w:pPr>
              <w:rPr>
                <w:sz w:val="20"/>
                <w:szCs w:val="20"/>
              </w:rPr>
            </w:pPr>
            <w:r>
              <w:rPr>
                <w:sz w:val="20"/>
                <w:szCs w:val="20"/>
              </w:rPr>
              <w:t>Funded: NA</w:t>
            </w:r>
          </w:p>
        </w:tc>
        <w:tc>
          <w:tcPr>
            <w:tcW w:w="348" w:type="pct"/>
            <w:tcBorders>
              <w:top w:val="nil"/>
              <w:left w:val="nil"/>
              <w:bottom w:val="nil"/>
              <w:right w:val="nil"/>
            </w:tcBorders>
            <w:shd w:val="clear" w:color="auto" w:fill="FFFFFF" w:themeFill="background1"/>
          </w:tcPr>
          <w:p w14:paraId="5EAA3AFF" w14:textId="77777777" w:rsidR="00AF54E4" w:rsidRPr="00F429BB" w:rsidRDefault="00AF54E4" w:rsidP="00AF54E4">
            <w:pPr>
              <w:rPr>
                <w:sz w:val="20"/>
                <w:szCs w:val="20"/>
              </w:rPr>
            </w:pPr>
            <w:r>
              <w:rPr>
                <w:sz w:val="20"/>
                <w:szCs w:val="20"/>
              </w:rPr>
              <w:t>2021</w:t>
            </w:r>
          </w:p>
        </w:tc>
        <w:tc>
          <w:tcPr>
            <w:tcW w:w="572" w:type="pct"/>
            <w:tcBorders>
              <w:top w:val="nil"/>
              <w:left w:val="nil"/>
              <w:bottom w:val="nil"/>
              <w:right w:val="nil"/>
            </w:tcBorders>
            <w:shd w:val="clear" w:color="auto" w:fill="FFFFFF" w:themeFill="background1"/>
          </w:tcPr>
          <w:p w14:paraId="43A62B64" w14:textId="77777777" w:rsidR="00AF54E4" w:rsidRPr="00F429BB" w:rsidRDefault="00AF54E4" w:rsidP="00AF54E4">
            <w:pPr>
              <w:rPr>
                <w:sz w:val="20"/>
                <w:szCs w:val="20"/>
              </w:rPr>
            </w:pPr>
            <w:r w:rsidRPr="00531EBF">
              <w:rPr>
                <w:sz w:val="20"/>
                <w:szCs w:val="20"/>
              </w:rPr>
              <w:t>Women who are pregnant or breastfeeding</w:t>
            </w:r>
          </w:p>
        </w:tc>
        <w:tc>
          <w:tcPr>
            <w:tcW w:w="767" w:type="pct"/>
            <w:gridSpan w:val="2"/>
            <w:tcBorders>
              <w:top w:val="nil"/>
              <w:left w:val="nil"/>
              <w:bottom w:val="nil"/>
              <w:right w:val="nil"/>
            </w:tcBorders>
            <w:shd w:val="clear" w:color="auto" w:fill="FFFFFF" w:themeFill="background1"/>
          </w:tcPr>
          <w:p w14:paraId="58DB849A" w14:textId="77777777" w:rsidR="00AF54E4" w:rsidRDefault="00AF54E4" w:rsidP="00AF54E4">
            <w:pPr>
              <w:rPr>
                <w:sz w:val="20"/>
                <w:szCs w:val="20"/>
              </w:rPr>
            </w:pPr>
            <w:r>
              <w:rPr>
                <w:sz w:val="20"/>
                <w:szCs w:val="20"/>
              </w:rPr>
              <w:t>Aim: provide information about alcohol, pregnancy, and FASD</w:t>
            </w:r>
          </w:p>
          <w:p w14:paraId="787AE9A6" w14:textId="77777777" w:rsidR="00AF54E4" w:rsidRDefault="00AF54E4" w:rsidP="00AF54E4">
            <w:pPr>
              <w:rPr>
                <w:sz w:val="20"/>
                <w:szCs w:val="20"/>
              </w:rPr>
            </w:pPr>
          </w:p>
          <w:p w14:paraId="1E62801D" w14:textId="77777777" w:rsidR="00AF54E4" w:rsidRPr="00531EBF" w:rsidRDefault="00AF54E4" w:rsidP="00AF54E4">
            <w:pPr>
              <w:rPr>
                <w:sz w:val="20"/>
                <w:szCs w:val="20"/>
              </w:rPr>
            </w:pPr>
            <w:r>
              <w:rPr>
                <w:sz w:val="20"/>
                <w:szCs w:val="20"/>
              </w:rPr>
              <w:t xml:space="preserve">Overview: information about </w:t>
            </w:r>
            <w:r w:rsidRPr="00531EBF">
              <w:rPr>
                <w:sz w:val="20"/>
                <w:szCs w:val="20"/>
              </w:rPr>
              <w:t>alcohol counselling during pregnancy and links to additional services</w:t>
            </w:r>
            <w:r>
              <w:rPr>
                <w:sz w:val="20"/>
                <w:szCs w:val="20"/>
              </w:rPr>
              <w:t>, and information for</w:t>
            </w:r>
            <w:r w:rsidRPr="00531EBF">
              <w:rPr>
                <w:sz w:val="20"/>
                <w:szCs w:val="20"/>
              </w:rPr>
              <w:t xml:space="preserve"> women with ongoing drinking problems </w:t>
            </w:r>
          </w:p>
          <w:p w14:paraId="43D9A749" w14:textId="77777777" w:rsidR="00AF54E4" w:rsidRPr="6A31CB6C" w:rsidRDefault="00AF54E4" w:rsidP="00AF54E4">
            <w:pPr>
              <w:rPr>
                <w:sz w:val="20"/>
                <w:szCs w:val="20"/>
              </w:rPr>
            </w:pPr>
            <w:r>
              <w:rPr>
                <w:sz w:val="20"/>
                <w:szCs w:val="20"/>
                <w:u w:val="single"/>
              </w:rPr>
              <w:t>(</w:t>
            </w:r>
            <w:hyperlink r:id="rId40" w:tgtFrame="_blank" w:history="1">
              <w:r>
                <w:rPr>
                  <w:rStyle w:val="Hyperlink"/>
                  <w:sz w:val="20"/>
                  <w:szCs w:val="20"/>
                </w:rPr>
                <w:t>Link</w:t>
              </w:r>
            </w:hyperlink>
            <w:r>
              <w:rPr>
                <w:sz w:val="20"/>
                <w:szCs w:val="20"/>
              </w:rPr>
              <w:t>)</w:t>
            </w:r>
          </w:p>
        </w:tc>
        <w:tc>
          <w:tcPr>
            <w:tcW w:w="500" w:type="pct"/>
            <w:gridSpan w:val="2"/>
            <w:tcBorders>
              <w:top w:val="nil"/>
              <w:left w:val="nil"/>
              <w:bottom w:val="nil"/>
              <w:right w:val="nil"/>
            </w:tcBorders>
            <w:shd w:val="clear" w:color="auto" w:fill="FFFFFF" w:themeFill="background1"/>
          </w:tcPr>
          <w:p w14:paraId="0FF371B1" w14:textId="77777777" w:rsidR="00AF54E4" w:rsidRDefault="00AF54E4" w:rsidP="00AF54E4">
            <w:pPr>
              <w:rPr>
                <w:sz w:val="20"/>
                <w:szCs w:val="20"/>
              </w:rPr>
            </w:pPr>
            <w:r w:rsidRPr="00531EBF">
              <w:rPr>
                <w:sz w:val="20"/>
                <w:szCs w:val="20"/>
              </w:rPr>
              <w:t xml:space="preserve">There are no known safe levels of alcohol use in pregnancy. </w:t>
            </w:r>
          </w:p>
          <w:p w14:paraId="095D426F" w14:textId="77777777" w:rsidR="00AF54E4" w:rsidRDefault="00AF54E4" w:rsidP="00AF54E4">
            <w:pPr>
              <w:rPr>
                <w:sz w:val="20"/>
                <w:szCs w:val="20"/>
              </w:rPr>
            </w:pPr>
          </w:p>
          <w:p w14:paraId="59CA5977" w14:textId="77777777" w:rsidR="00AF54E4" w:rsidRPr="00F429BB" w:rsidRDefault="00AF54E4" w:rsidP="00AF54E4">
            <w:pPr>
              <w:rPr>
                <w:sz w:val="20"/>
                <w:szCs w:val="20"/>
              </w:rPr>
            </w:pPr>
            <w:r w:rsidRPr="00531EBF">
              <w:rPr>
                <w:sz w:val="20"/>
                <w:szCs w:val="20"/>
              </w:rPr>
              <w:t>It is safest to stop drinking alcohol before you get pregnant</w:t>
            </w:r>
          </w:p>
        </w:tc>
        <w:tc>
          <w:tcPr>
            <w:tcW w:w="647" w:type="pct"/>
            <w:gridSpan w:val="2"/>
            <w:tcBorders>
              <w:top w:val="nil"/>
              <w:left w:val="nil"/>
              <w:bottom w:val="nil"/>
              <w:right w:val="nil"/>
            </w:tcBorders>
            <w:shd w:val="clear" w:color="auto" w:fill="FFFFFF" w:themeFill="background1"/>
          </w:tcPr>
          <w:p w14:paraId="42D70C76" w14:textId="77777777" w:rsidR="00AF54E4" w:rsidRPr="00531EBF" w:rsidRDefault="00AF54E4" w:rsidP="00AF54E4">
            <w:pPr>
              <w:rPr>
                <w:sz w:val="20"/>
                <w:szCs w:val="20"/>
              </w:rPr>
            </w:pPr>
            <w:r w:rsidRPr="00531EBF">
              <w:rPr>
                <w:sz w:val="20"/>
                <w:szCs w:val="20"/>
              </w:rPr>
              <w:t xml:space="preserve">A: </w:t>
            </w:r>
            <w:r>
              <w:rPr>
                <w:sz w:val="20"/>
                <w:szCs w:val="20"/>
              </w:rPr>
              <w:t>d</w:t>
            </w:r>
            <w:r w:rsidRPr="00531EBF">
              <w:rPr>
                <w:sz w:val="20"/>
                <w:szCs w:val="20"/>
              </w:rPr>
              <w:t>iscusses FASD and raises awareness alcohol-related harms </w:t>
            </w:r>
          </w:p>
          <w:p w14:paraId="4F05E9BA" w14:textId="77777777" w:rsidR="00AF54E4" w:rsidRPr="00531EBF" w:rsidRDefault="00AF54E4" w:rsidP="00AF54E4">
            <w:pPr>
              <w:rPr>
                <w:sz w:val="20"/>
                <w:szCs w:val="20"/>
              </w:rPr>
            </w:pPr>
            <w:r w:rsidRPr="00531EBF">
              <w:rPr>
                <w:sz w:val="20"/>
                <w:szCs w:val="20"/>
              </w:rPr>
              <w:t> </w:t>
            </w:r>
          </w:p>
          <w:p w14:paraId="30E45CC3" w14:textId="77777777" w:rsidR="00AF54E4" w:rsidRPr="00531EBF" w:rsidRDefault="00AF54E4" w:rsidP="00AF54E4">
            <w:pPr>
              <w:rPr>
                <w:sz w:val="20"/>
                <w:szCs w:val="20"/>
              </w:rPr>
            </w:pPr>
            <w:r w:rsidRPr="00531EBF">
              <w:rPr>
                <w:sz w:val="20"/>
                <w:szCs w:val="20"/>
              </w:rPr>
              <w:t>B: states there is no safe amount of alcohol </w:t>
            </w:r>
          </w:p>
          <w:p w14:paraId="43C776A9" w14:textId="77777777" w:rsidR="00AF54E4" w:rsidRPr="00531EBF" w:rsidRDefault="00AF54E4" w:rsidP="00AF54E4">
            <w:pPr>
              <w:rPr>
                <w:sz w:val="20"/>
                <w:szCs w:val="20"/>
              </w:rPr>
            </w:pPr>
            <w:r w:rsidRPr="00531EBF">
              <w:rPr>
                <w:sz w:val="20"/>
                <w:szCs w:val="20"/>
              </w:rPr>
              <w:t> </w:t>
            </w:r>
          </w:p>
          <w:p w14:paraId="562018B8" w14:textId="77777777" w:rsidR="00AF54E4" w:rsidRPr="00F429BB" w:rsidRDefault="00AF54E4" w:rsidP="00AF54E4">
            <w:pPr>
              <w:rPr>
                <w:sz w:val="20"/>
                <w:szCs w:val="20"/>
              </w:rPr>
            </w:pPr>
            <w:r w:rsidRPr="00531EBF">
              <w:rPr>
                <w:sz w:val="20"/>
                <w:szCs w:val="20"/>
              </w:rPr>
              <w:t xml:space="preserve">C: </w:t>
            </w:r>
            <w:r>
              <w:rPr>
                <w:sz w:val="20"/>
                <w:szCs w:val="20"/>
              </w:rPr>
              <w:t>i</w:t>
            </w:r>
            <w:r w:rsidRPr="00531EBF">
              <w:rPr>
                <w:sz w:val="20"/>
                <w:szCs w:val="20"/>
              </w:rPr>
              <w:t>ncreases support and reduces stigm</w:t>
            </w:r>
            <w:r>
              <w:rPr>
                <w:sz w:val="20"/>
                <w:szCs w:val="20"/>
              </w:rPr>
              <w:t>a</w:t>
            </w:r>
          </w:p>
        </w:tc>
        <w:tc>
          <w:tcPr>
            <w:tcW w:w="530" w:type="pct"/>
            <w:tcBorders>
              <w:top w:val="nil"/>
              <w:left w:val="nil"/>
              <w:bottom w:val="nil"/>
              <w:right w:val="nil"/>
            </w:tcBorders>
            <w:shd w:val="clear" w:color="auto" w:fill="FFFFFF" w:themeFill="background1"/>
          </w:tcPr>
          <w:p w14:paraId="28613731" w14:textId="77777777" w:rsidR="00AF54E4" w:rsidRDefault="00AF54E4" w:rsidP="00AF54E4">
            <w:pPr>
              <w:rPr>
                <w:sz w:val="20"/>
                <w:szCs w:val="20"/>
              </w:rPr>
            </w:pPr>
            <w:r>
              <w:rPr>
                <w:sz w:val="20"/>
                <w:szCs w:val="20"/>
              </w:rPr>
              <w:t>Royal Women’s hospital website</w:t>
            </w:r>
          </w:p>
        </w:tc>
        <w:tc>
          <w:tcPr>
            <w:tcW w:w="577" w:type="pct"/>
            <w:tcBorders>
              <w:top w:val="nil"/>
              <w:left w:val="nil"/>
              <w:bottom w:val="nil"/>
              <w:right w:val="nil"/>
            </w:tcBorders>
            <w:shd w:val="clear" w:color="auto" w:fill="FFFFFF" w:themeFill="background1"/>
          </w:tcPr>
          <w:p w14:paraId="348F1F4E" w14:textId="77777777" w:rsidR="00AF54E4" w:rsidRDefault="00AF54E4" w:rsidP="00AF54E4">
            <w:pPr>
              <w:rPr>
                <w:sz w:val="20"/>
                <w:szCs w:val="20"/>
              </w:rPr>
            </w:pPr>
            <w:r>
              <w:rPr>
                <w:sz w:val="20"/>
                <w:szCs w:val="20"/>
              </w:rPr>
              <w:t>Factsheet</w:t>
            </w:r>
          </w:p>
        </w:tc>
      </w:tr>
    </w:tbl>
    <w:p w14:paraId="2D553D35" w14:textId="20A2493D" w:rsidR="00CE0809" w:rsidRDefault="00CE0809">
      <w:pPr>
        <w:rPr>
          <w:rFonts w:ascii="Calibri" w:eastAsia="Calibri" w:hAnsi="Calibri" w:cs="Calibri"/>
          <w:bCs/>
          <w:color w:val="000000" w:themeColor="text1"/>
          <w:sz w:val="20"/>
          <w:szCs w:val="20"/>
        </w:rPr>
      </w:pPr>
      <w:r w:rsidRPr="007C427B">
        <w:rPr>
          <w:rFonts w:ascii="Calibri" w:eastAsia="Calibri" w:hAnsi="Calibri" w:cs="Calibri"/>
          <w:i/>
          <w:iCs/>
          <w:color w:val="000000" w:themeColor="text1"/>
          <w:sz w:val="20"/>
          <w:szCs w:val="20"/>
          <w:lang w:val="en-US"/>
        </w:rPr>
        <w:t>Note</w:t>
      </w:r>
      <w:r>
        <w:rPr>
          <w:rFonts w:ascii="Calibri" w:eastAsia="Calibri" w:hAnsi="Calibri" w:cs="Calibri"/>
          <w:i/>
          <w:iCs/>
          <w:color w:val="000000" w:themeColor="text1"/>
          <w:sz w:val="20"/>
          <w:szCs w:val="20"/>
          <w:lang w:val="en-US"/>
        </w:rPr>
        <w:t>s</w:t>
      </w:r>
      <w:r w:rsidRPr="007C427B">
        <w:rPr>
          <w:rFonts w:ascii="Calibri" w:eastAsia="Calibri" w:hAnsi="Calibri" w:cs="Calibri"/>
          <w:color w:val="000000" w:themeColor="text1"/>
          <w:sz w:val="20"/>
          <w:szCs w:val="20"/>
          <w:lang w:val="en-US"/>
        </w:rPr>
        <w:t>.</w:t>
      </w:r>
      <w:r w:rsidR="00D02153">
        <w:rPr>
          <w:rFonts w:ascii="Calibri" w:eastAsia="Calibri" w:hAnsi="Calibri" w:cs="Calibri"/>
          <w:color w:val="000000" w:themeColor="text1"/>
          <w:sz w:val="20"/>
          <w:szCs w:val="20"/>
          <w:lang w:val="en-US"/>
        </w:rPr>
        <w:t xml:space="preserve"> </w:t>
      </w:r>
      <w:r w:rsidR="00D02153" w:rsidRPr="5014D6EB">
        <w:rPr>
          <w:sz w:val="20"/>
          <w:szCs w:val="20"/>
        </w:rPr>
        <w:t>NA refers to information that was not publicly availabl</w:t>
      </w:r>
      <w:r w:rsidR="00D02153">
        <w:rPr>
          <w:sz w:val="20"/>
          <w:szCs w:val="20"/>
        </w:rPr>
        <w:t>e.</w:t>
      </w:r>
      <w:r w:rsidRPr="007C427B">
        <w:rPr>
          <w:rFonts w:ascii="Calibri" w:eastAsia="Calibri" w:hAnsi="Calibri" w:cs="Calibri"/>
          <w:color w:val="000000" w:themeColor="text1"/>
          <w:sz w:val="20"/>
          <w:szCs w:val="20"/>
          <w:lang w:val="en-US"/>
        </w:rPr>
        <w:t xml:space="preserve"> A = </w:t>
      </w:r>
      <w:r w:rsidRPr="007C427B">
        <w:rPr>
          <w:rFonts w:ascii="Calibri" w:eastAsia="Calibri" w:hAnsi="Calibri" w:cs="Calibri"/>
          <w:bCs/>
          <w:color w:val="000000" w:themeColor="text1"/>
          <w:sz w:val="20"/>
          <w:szCs w:val="20"/>
        </w:rPr>
        <w:t xml:space="preserve">Raising awareness about the risk of drinking in pregnancy and FASD; B = </w:t>
      </w:r>
      <w:r w:rsidRPr="002E331D">
        <w:rPr>
          <w:rFonts w:ascii="Calibri" w:eastAsia="Calibri" w:hAnsi="Calibri" w:cs="Calibri"/>
          <w:bCs/>
          <w:color w:val="000000" w:themeColor="text1"/>
          <w:sz w:val="20"/>
          <w:szCs w:val="20"/>
        </w:rPr>
        <w:t xml:space="preserve">Belief that not drinking is the safest choice and intention to not drink whilst pregnant; </w:t>
      </w:r>
      <w:r w:rsidRPr="007C427B">
        <w:rPr>
          <w:rFonts w:ascii="Calibri" w:eastAsia="Calibri" w:hAnsi="Calibri" w:cs="Calibri"/>
          <w:bCs/>
          <w:color w:val="000000" w:themeColor="text1"/>
          <w:sz w:val="20"/>
          <w:szCs w:val="20"/>
        </w:rPr>
        <w:t xml:space="preserve">C = </w:t>
      </w:r>
      <w:r w:rsidRPr="002E331D">
        <w:rPr>
          <w:rFonts w:ascii="Calibri" w:eastAsia="Calibri" w:hAnsi="Calibri" w:cs="Calibri"/>
          <w:bCs/>
          <w:color w:val="000000" w:themeColor="text1"/>
          <w:sz w:val="20"/>
          <w:szCs w:val="20"/>
        </w:rPr>
        <w:t>Increase support for women not drinking in pregnancy while minimising stigmatising the individual</w:t>
      </w:r>
      <w:r>
        <w:rPr>
          <w:rFonts w:ascii="Calibri" w:eastAsia="Calibri" w:hAnsi="Calibri" w:cs="Calibri"/>
          <w:bCs/>
          <w:color w:val="000000" w:themeColor="text1"/>
          <w:sz w:val="20"/>
          <w:szCs w:val="20"/>
        </w:rPr>
        <w:t xml:space="preserve"> </w:t>
      </w:r>
    </w:p>
    <w:p w14:paraId="6875E0A4" w14:textId="77777777" w:rsidR="006604CE" w:rsidRDefault="006604CE">
      <w:pPr>
        <w:rPr>
          <w:rFonts w:ascii="Calibri" w:eastAsia="Calibri" w:hAnsi="Calibri" w:cs="Calibri"/>
          <w:b/>
          <w:color w:val="000000" w:themeColor="text1"/>
          <w:sz w:val="20"/>
          <w:szCs w:val="20"/>
          <w:highlight w:val="yellow"/>
        </w:rPr>
      </w:pPr>
      <w:r>
        <w:rPr>
          <w:rFonts w:ascii="Calibri" w:eastAsia="Calibri" w:hAnsi="Calibri" w:cs="Calibri"/>
          <w:b/>
          <w:color w:val="000000" w:themeColor="text1"/>
          <w:sz w:val="20"/>
          <w:szCs w:val="20"/>
          <w:highlight w:val="yellow"/>
        </w:rPr>
        <w:br w:type="page"/>
      </w:r>
    </w:p>
    <w:p w14:paraId="57993239" w14:textId="4A4D7792" w:rsidR="006604CE" w:rsidRPr="006604CE" w:rsidRDefault="00D77508" w:rsidP="00D54F32">
      <w:pPr>
        <w:pStyle w:val="Caption"/>
        <w:rPr>
          <w:rFonts w:ascii="Calibri" w:eastAsia="Calibri" w:hAnsi="Calibri" w:cs="Calibri"/>
          <w:color w:val="000000" w:themeColor="text1"/>
        </w:rPr>
      </w:pPr>
      <w:bookmarkStart w:id="41" w:name="_Ref100411402"/>
      <w:bookmarkStart w:id="42" w:name="_Toc106622072"/>
      <w:r w:rsidRPr="00D77508">
        <w:rPr>
          <w:b/>
          <w:bCs/>
          <w:i w:val="0"/>
          <w:iCs w:val="0"/>
          <w:color w:val="auto"/>
          <w:sz w:val="22"/>
          <w:szCs w:val="22"/>
        </w:rPr>
        <w:lastRenderedPageBreak/>
        <w:t xml:space="preserve">Table </w:t>
      </w:r>
      <w:r w:rsidRPr="00D77508">
        <w:rPr>
          <w:b/>
          <w:bCs/>
          <w:i w:val="0"/>
          <w:iCs w:val="0"/>
          <w:color w:val="auto"/>
          <w:sz w:val="22"/>
          <w:szCs w:val="22"/>
        </w:rPr>
        <w:fldChar w:fldCharType="begin"/>
      </w:r>
      <w:r w:rsidRPr="00D77508">
        <w:rPr>
          <w:b/>
          <w:bCs/>
          <w:i w:val="0"/>
          <w:iCs w:val="0"/>
          <w:color w:val="auto"/>
          <w:sz w:val="22"/>
          <w:szCs w:val="22"/>
        </w:rPr>
        <w:instrText xml:space="preserve"> SEQ Table \* ARABIC </w:instrText>
      </w:r>
      <w:r w:rsidRPr="00D77508">
        <w:rPr>
          <w:b/>
          <w:bCs/>
          <w:i w:val="0"/>
          <w:iCs w:val="0"/>
          <w:color w:val="auto"/>
          <w:sz w:val="22"/>
          <w:szCs w:val="22"/>
        </w:rPr>
        <w:fldChar w:fldCharType="separate"/>
      </w:r>
      <w:r w:rsidR="00A86E84">
        <w:rPr>
          <w:b/>
          <w:bCs/>
          <w:i w:val="0"/>
          <w:iCs w:val="0"/>
          <w:noProof/>
          <w:color w:val="auto"/>
          <w:sz w:val="22"/>
          <w:szCs w:val="22"/>
        </w:rPr>
        <w:t>5</w:t>
      </w:r>
      <w:r w:rsidRPr="00D77508">
        <w:rPr>
          <w:b/>
          <w:bCs/>
          <w:i w:val="0"/>
          <w:iCs w:val="0"/>
          <w:color w:val="auto"/>
          <w:sz w:val="22"/>
          <w:szCs w:val="22"/>
        </w:rPr>
        <w:fldChar w:fldCharType="end"/>
      </w:r>
      <w:bookmarkEnd w:id="41"/>
      <w:r w:rsidR="00952E85">
        <w:rPr>
          <w:b/>
          <w:bCs/>
          <w:i w:val="0"/>
          <w:iCs w:val="0"/>
          <w:color w:val="auto"/>
          <w:sz w:val="22"/>
          <w:szCs w:val="22"/>
        </w:rPr>
        <w:t>.</w:t>
      </w:r>
      <w:r w:rsidR="00D54F32" w:rsidRPr="00D54F32">
        <w:rPr>
          <w:b/>
          <w:bCs/>
          <w:color w:val="auto"/>
          <w:sz w:val="28"/>
          <w:szCs w:val="28"/>
        </w:rPr>
        <w:br/>
      </w:r>
      <w:r w:rsidR="006604CE" w:rsidRPr="00D54F32">
        <w:rPr>
          <w:rFonts w:ascii="Calibri" w:eastAsia="Calibri" w:hAnsi="Calibri" w:cs="Calibri"/>
          <w:color w:val="auto"/>
          <w:sz w:val="22"/>
          <w:szCs w:val="22"/>
        </w:rPr>
        <w:t xml:space="preserve">An Evaluation of Public Education and Awareness Campaigns in the NT, in Reference to the </w:t>
      </w:r>
      <w:r w:rsidR="00B242E2">
        <w:rPr>
          <w:rFonts w:ascii="Calibri" w:eastAsia="Calibri" w:hAnsi="Calibri" w:cs="Calibri"/>
          <w:color w:val="auto"/>
          <w:sz w:val="22"/>
          <w:szCs w:val="22"/>
        </w:rPr>
        <w:t>Strategic Action Plan</w:t>
      </w:r>
      <w:r w:rsidR="006604CE" w:rsidRPr="00D54F32">
        <w:rPr>
          <w:rFonts w:ascii="Calibri" w:eastAsia="Calibri" w:hAnsi="Calibri" w:cs="Calibri"/>
          <w:color w:val="auto"/>
          <w:sz w:val="22"/>
          <w:szCs w:val="22"/>
        </w:rPr>
        <w:t> </w:t>
      </w:r>
      <w:r w:rsidR="00212961" w:rsidRPr="00D54F32">
        <w:rPr>
          <w:color w:val="auto"/>
          <w:sz w:val="22"/>
          <w:szCs w:val="22"/>
        </w:rPr>
        <w:t>by Date of Implementation</w:t>
      </w:r>
      <w:bookmarkEnd w:id="42"/>
    </w:p>
    <w:tbl>
      <w:tblPr>
        <w:tblStyle w:val="TableGrid"/>
        <w:tblW w:w="5000" w:type="pct"/>
        <w:tblLook w:val="04A0" w:firstRow="1" w:lastRow="0" w:firstColumn="1" w:lastColumn="0" w:noHBand="0" w:noVBand="1"/>
      </w:tblPr>
      <w:tblGrid>
        <w:gridCol w:w="1565"/>
        <w:gridCol w:w="1565"/>
        <w:gridCol w:w="1253"/>
        <w:gridCol w:w="1564"/>
        <w:gridCol w:w="2605"/>
        <w:gridCol w:w="1620"/>
        <w:gridCol w:w="1879"/>
        <w:gridCol w:w="1721"/>
        <w:gridCol w:w="1626"/>
      </w:tblGrid>
      <w:tr w:rsidR="00BB2027" w:rsidRPr="00B953E8" w14:paraId="0231FC74" w14:textId="77777777" w:rsidTr="16095BF0">
        <w:trPr>
          <w:tblHeader/>
        </w:trPr>
        <w:tc>
          <w:tcPr>
            <w:tcW w:w="508" w:type="pct"/>
            <w:tcBorders>
              <w:top w:val="single" w:sz="4" w:space="0" w:color="auto"/>
              <w:left w:val="nil"/>
              <w:bottom w:val="single" w:sz="4" w:space="0" w:color="auto"/>
              <w:right w:val="nil"/>
            </w:tcBorders>
          </w:tcPr>
          <w:p w14:paraId="02ECA62C" w14:textId="56BE0BFA" w:rsidR="00BB2027" w:rsidRPr="00B953E8" w:rsidRDefault="00BB2027" w:rsidP="00BB2027">
            <w:pPr>
              <w:rPr>
                <w:b/>
                <w:bCs/>
                <w:sz w:val="20"/>
                <w:szCs w:val="20"/>
              </w:rPr>
            </w:pPr>
            <w:r w:rsidRPr="00427595">
              <w:rPr>
                <w:rFonts w:cstheme="minorHAnsi"/>
                <w:b/>
                <w:bCs/>
                <w:sz w:val="20"/>
                <w:szCs w:val="20"/>
                <w:lang w:eastAsia="en-AU"/>
              </w:rPr>
              <w:t>Campaign name</w:t>
            </w:r>
          </w:p>
        </w:tc>
        <w:tc>
          <w:tcPr>
            <w:tcW w:w="508" w:type="pct"/>
            <w:tcBorders>
              <w:top w:val="single" w:sz="4" w:space="0" w:color="auto"/>
              <w:left w:val="nil"/>
              <w:bottom w:val="single" w:sz="4" w:space="0" w:color="auto"/>
              <w:right w:val="nil"/>
            </w:tcBorders>
          </w:tcPr>
          <w:p w14:paraId="4BAF9530" w14:textId="12E4F518" w:rsidR="00BB2027" w:rsidRPr="00B953E8" w:rsidRDefault="00BB2027" w:rsidP="00BB2027">
            <w:pPr>
              <w:rPr>
                <w:b/>
                <w:bCs/>
              </w:rPr>
            </w:pPr>
            <w:r w:rsidRPr="00427595">
              <w:rPr>
                <w:rFonts w:cstheme="minorHAnsi"/>
                <w:b/>
                <w:bCs/>
                <w:sz w:val="20"/>
                <w:szCs w:val="20"/>
                <w:lang w:eastAsia="en-AU"/>
              </w:rPr>
              <w:t xml:space="preserve">Who </w:t>
            </w:r>
            <w:r w:rsidRPr="00427595">
              <w:rPr>
                <w:rFonts w:cstheme="minorHAnsi"/>
                <w:b/>
                <w:bCs/>
                <w:sz w:val="20"/>
                <w:szCs w:val="20"/>
                <w:lang w:eastAsia="en-AU"/>
              </w:rPr>
              <w:br/>
              <w:t xml:space="preserve">launched it/who </w:t>
            </w:r>
            <w:r w:rsidRPr="00427595">
              <w:rPr>
                <w:rFonts w:cstheme="minorHAnsi"/>
                <w:b/>
                <w:bCs/>
                <w:sz w:val="20"/>
                <w:szCs w:val="20"/>
                <w:lang w:eastAsia="en-AU"/>
              </w:rPr>
              <w:br/>
              <w:t>funded it?</w:t>
            </w:r>
          </w:p>
        </w:tc>
        <w:tc>
          <w:tcPr>
            <w:tcW w:w="407" w:type="pct"/>
            <w:tcBorders>
              <w:top w:val="single" w:sz="4" w:space="0" w:color="auto"/>
              <w:left w:val="nil"/>
              <w:bottom w:val="single" w:sz="4" w:space="0" w:color="auto"/>
              <w:right w:val="nil"/>
            </w:tcBorders>
          </w:tcPr>
          <w:p w14:paraId="29FB3CEA" w14:textId="07E70691" w:rsidR="00BB2027" w:rsidRPr="00B953E8" w:rsidRDefault="00BB2027" w:rsidP="00BB2027">
            <w:pPr>
              <w:rPr>
                <w:b/>
                <w:bCs/>
              </w:rPr>
            </w:pPr>
            <w:r w:rsidRPr="00427595">
              <w:rPr>
                <w:rFonts w:cstheme="minorHAnsi"/>
                <w:b/>
                <w:bCs/>
                <w:sz w:val="20"/>
                <w:szCs w:val="20"/>
                <w:lang w:eastAsia="en-AU"/>
              </w:rPr>
              <w:t>Timeline</w:t>
            </w:r>
          </w:p>
        </w:tc>
        <w:tc>
          <w:tcPr>
            <w:tcW w:w="508" w:type="pct"/>
            <w:tcBorders>
              <w:top w:val="single" w:sz="4" w:space="0" w:color="auto"/>
              <w:left w:val="nil"/>
              <w:bottom w:val="single" w:sz="4" w:space="0" w:color="auto"/>
              <w:right w:val="nil"/>
            </w:tcBorders>
          </w:tcPr>
          <w:p w14:paraId="265CABC2" w14:textId="53BCB32E" w:rsidR="00BB2027" w:rsidRPr="00B953E8" w:rsidRDefault="00BB2027" w:rsidP="00BB2027">
            <w:pPr>
              <w:rPr>
                <w:b/>
                <w:bCs/>
              </w:rPr>
            </w:pPr>
            <w:r w:rsidRPr="00427595">
              <w:rPr>
                <w:rFonts w:cstheme="minorHAnsi"/>
                <w:b/>
                <w:bCs/>
                <w:sz w:val="20"/>
                <w:szCs w:val="20"/>
                <w:lang w:eastAsia="en-AU"/>
              </w:rPr>
              <w:t>Target population</w:t>
            </w:r>
          </w:p>
        </w:tc>
        <w:tc>
          <w:tcPr>
            <w:tcW w:w="846" w:type="pct"/>
            <w:tcBorders>
              <w:top w:val="single" w:sz="4" w:space="0" w:color="auto"/>
              <w:left w:val="nil"/>
              <w:bottom w:val="single" w:sz="4" w:space="0" w:color="auto"/>
              <w:right w:val="nil"/>
            </w:tcBorders>
          </w:tcPr>
          <w:p w14:paraId="4C3607A5" w14:textId="7CF6B6B3" w:rsidR="00BB2027" w:rsidRPr="00B953E8" w:rsidRDefault="00BB2027" w:rsidP="00BB2027">
            <w:pPr>
              <w:rPr>
                <w:b/>
                <w:bCs/>
              </w:rPr>
            </w:pPr>
            <w:r w:rsidRPr="00427595">
              <w:rPr>
                <w:rFonts w:cstheme="minorHAnsi"/>
                <w:b/>
                <w:bCs/>
                <w:sz w:val="20"/>
                <w:szCs w:val="20"/>
                <w:lang w:eastAsia="en-AU"/>
              </w:rPr>
              <w:t>Overview and aim</w:t>
            </w:r>
            <w:r w:rsidRPr="00427595">
              <w:rPr>
                <w:rFonts w:cstheme="minorHAnsi"/>
                <w:b/>
                <w:bCs/>
                <w:sz w:val="20"/>
                <w:szCs w:val="20"/>
                <w:lang w:eastAsia="en-AU"/>
              </w:rPr>
              <w:br/>
              <w:t>of campaign</w:t>
            </w:r>
          </w:p>
        </w:tc>
        <w:tc>
          <w:tcPr>
            <w:tcW w:w="526" w:type="pct"/>
            <w:tcBorders>
              <w:top w:val="single" w:sz="4" w:space="0" w:color="auto"/>
              <w:left w:val="nil"/>
              <w:bottom w:val="single" w:sz="4" w:space="0" w:color="auto"/>
              <w:right w:val="nil"/>
            </w:tcBorders>
          </w:tcPr>
          <w:p w14:paraId="4FD01A6F" w14:textId="6E20341C" w:rsidR="00BB2027" w:rsidRPr="00B953E8" w:rsidRDefault="00BB2027" w:rsidP="00BB2027">
            <w:pPr>
              <w:rPr>
                <w:b/>
                <w:bCs/>
              </w:rPr>
            </w:pPr>
            <w:r w:rsidRPr="00427595">
              <w:rPr>
                <w:rFonts w:cstheme="minorHAnsi"/>
                <w:b/>
                <w:bCs/>
                <w:sz w:val="20"/>
                <w:szCs w:val="20"/>
                <w:lang w:eastAsia="en-AU"/>
              </w:rPr>
              <w:t>Key messages of campaign</w:t>
            </w:r>
          </w:p>
        </w:tc>
        <w:tc>
          <w:tcPr>
            <w:tcW w:w="610" w:type="pct"/>
            <w:tcBorders>
              <w:top w:val="single" w:sz="4" w:space="0" w:color="auto"/>
              <w:left w:val="nil"/>
              <w:bottom w:val="single" w:sz="4" w:space="0" w:color="auto"/>
              <w:right w:val="nil"/>
            </w:tcBorders>
          </w:tcPr>
          <w:p w14:paraId="7D92F7D3" w14:textId="044B770B" w:rsidR="00BB2027" w:rsidRPr="00B953E8" w:rsidRDefault="00BB2027" w:rsidP="00BB2027">
            <w:pPr>
              <w:rPr>
                <w:b/>
                <w:bCs/>
              </w:rPr>
            </w:pPr>
            <w:r w:rsidRPr="00427595">
              <w:rPr>
                <w:rFonts w:cstheme="minorHAnsi"/>
                <w:b/>
                <w:bCs/>
                <w:sz w:val="20"/>
                <w:szCs w:val="20"/>
                <w:lang w:eastAsia="en-AU"/>
              </w:rPr>
              <w:t xml:space="preserve">Detail whether the campaign aligns with advice in the SAP </w:t>
            </w:r>
            <w:r>
              <w:rPr>
                <w:rFonts w:cstheme="minorHAnsi"/>
                <w:b/>
                <w:bCs/>
                <w:sz w:val="20"/>
                <w:szCs w:val="20"/>
                <w:lang w:eastAsia="en-AU"/>
              </w:rPr>
              <w:br/>
            </w:r>
            <w:r w:rsidRPr="00427595">
              <w:rPr>
                <w:rFonts w:cstheme="minorHAnsi"/>
                <w:b/>
                <w:bCs/>
                <w:sz w:val="16"/>
                <w:szCs w:val="16"/>
                <w:lang w:eastAsia="en-AU"/>
              </w:rPr>
              <w:t>(</w:t>
            </w:r>
            <w:r w:rsidRPr="00427595">
              <w:rPr>
                <w:rFonts w:cstheme="minorHAnsi"/>
                <w:b/>
                <w:bCs/>
                <w:color w:val="000000" w:themeColor="text1"/>
                <w:sz w:val="16"/>
                <w:szCs w:val="16"/>
              </w:rPr>
              <w:t xml:space="preserve">see notes for what </w:t>
            </w:r>
            <w:r w:rsidRPr="00427595">
              <w:rPr>
                <w:rFonts w:cstheme="minorHAnsi"/>
                <w:b/>
                <w:bCs/>
                <w:color w:val="000000" w:themeColor="text1"/>
                <w:sz w:val="16"/>
                <w:szCs w:val="16"/>
              </w:rPr>
              <w:br/>
              <w:t>A-C stands for)</w:t>
            </w:r>
          </w:p>
        </w:tc>
        <w:tc>
          <w:tcPr>
            <w:tcW w:w="559" w:type="pct"/>
            <w:tcBorders>
              <w:top w:val="single" w:sz="4" w:space="0" w:color="auto"/>
              <w:left w:val="nil"/>
              <w:bottom w:val="single" w:sz="4" w:space="0" w:color="auto"/>
              <w:right w:val="nil"/>
            </w:tcBorders>
          </w:tcPr>
          <w:p w14:paraId="0A3A6240" w14:textId="6CFD7647" w:rsidR="00BB2027" w:rsidRPr="00B953E8" w:rsidRDefault="00BB2027" w:rsidP="00BB2027">
            <w:pPr>
              <w:rPr>
                <w:b/>
                <w:bCs/>
              </w:rPr>
            </w:pPr>
            <w:r w:rsidRPr="00427595">
              <w:rPr>
                <w:rFonts w:eastAsia="Times New Roman" w:cstheme="minorHAnsi"/>
                <w:b/>
                <w:bCs/>
                <w:sz w:val="20"/>
                <w:szCs w:val="20"/>
                <w:lang w:eastAsia="en-AU"/>
              </w:rPr>
              <w:t>Setting/method of promotion</w:t>
            </w:r>
          </w:p>
        </w:tc>
        <w:tc>
          <w:tcPr>
            <w:tcW w:w="528" w:type="pct"/>
            <w:tcBorders>
              <w:top w:val="single" w:sz="4" w:space="0" w:color="auto"/>
              <w:left w:val="nil"/>
              <w:bottom w:val="single" w:sz="4" w:space="0" w:color="auto"/>
              <w:right w:val="nil"/>
            </w:tcBorders>
          </w:tcPr>
          <w:p w14:paraId="7CD7E9D1" w14:textId="2EED69E9" w:rsidR="00BB2027" w:rsidRPr="00B953E8" w:rsidRDefault="00BB2027" w:rsidP="00BB2027">
            <w:pPr>
              <w:rPr>
                <w:b/>
                <w:bCs/>
              </w:rPr>
            </w:pPr>
            <w:r w:rsidRPr="00427595">
              <w:rPr>
                <w:rFonts w:eastAsia="Times New Roman" w:cstheme="minorHAnsi"/>
                <w:b/>
                <w:bCs/>
                <w:sz w:val="20"/>
                <w:szCs w:val="20"/>
                <w:lang w:eastAsia="en-AU"/>
              </w:rPr>
              <w:t>Resources included with the campaign</w:t>
            </w:r>
          </w:p>
        </w:tc>
      </w:tr>
      <w:tr w:rsidR="00AE21EA" w:rsidRPr="00B953E8" w14:paraId="2DE30412" w14:textId="77777777" w:rsidTr="16095BF0">
        <w:tc>
          <w:tcPr>
            <w:tcW w:w="508" w:type="pct"/>
            <w:tcBorders>
              <w:top w:val="single" w:sz="4" w:space="0" w:color="auto"/>
              <w:left w:val="nil"/>
              <w:bottom w:val="nil"/>
              <w:right w:val="nil"/>
            </w:tcBorders>
            <w:shd w:val="clear" w:color="auto" w:fill="FFFFFF" w:themeFill="background1"/>
          </w:tcPr>
          <w:p w14:paraId="52AE95A1" w14:textId="77777777" w:rsidR="00AE21EA" w:rsidRPr="00B953E8" w:rsidRDefault="00AE21EA" w:rsidP="001F135A">
            <w:pPr>
              <w:rPr>
                <w:sz w:val="20"/>
                <w:szCs w:val="20"/>
              </w:rPr>
            </w:pPr>
            <w:r w:rsidRPr="003A28AF">
              <w:rPr>
                <w:sz w:val="20"/>
                <w:szCs w:val="20"/>
              </w:rPr>
              <w:t>No safe amount - the growing brain </w:t>
            </w:r>
          </w:p>
        </w:tc>
        <w:tc>
          <w:tcPr>
            <w:tcW w:w="508" w:type="pct"/>
            <w:tcBorders>
              <w:top w:val="single" w:sz="4" w:space="0" w:color="auto"/>
              <w:left w:val="nil"/>
              <w:bottom w:val="nil"/>
              <w:right w:val="nil"/>
            </w:tcBorders>
            <w:shd w:val="clear" w:color="auto" w:fill="FFFFFF" w:themeFill="background1"/>
          </w:tcPr>
          <w:p w14:paraId="0EAF10C5" w14:textId="77777777" w:rsidR="00AE21EA" w:rsidRDefault="00AE21EA" w:rsidP="001F135A">
            <w:pPr>
              <w:rPr>
                <w:sz w:val="20"/>
                <w:szCs w:val="20"/>
              </w:rPr>
            </w:pPr>
            <w:r>
              <w:rPr>
                <w:sz w:val="20"/>
                <w:szCs w:val="20"/>
              </w:rPr>
              <w:t xml:space="preserve">Launched: </w:t>
            </w:r>
            <w:r w:rsidRPr="003A28AF">
              <w:rPr>
                <w:sz w:val="20"/>
                <w:szCs w:val="20"/>
              </w:rPr>
              <w:t>Indigenous Community Television under the NPY council The Growing Brain campaign </w:t>
            </w:r>
          </w:p>
          <w:p w14:paraId="6D23006C" w14:textId="77777777" w:rsidR="00AE21EA" w:rsidRDefault="00AE21EA" w:rsidP="001F135A">
            <w:pPr>
              <w:rPr>
                <w:sz w:val="20"/>
                <w:szCs w:val="20"/>
              </w:rPr>
            </w:pPr>
          </w:p>
          <w:p w14:paraId="72D42B8A" w14:textId="77777777" w:rsidR="00AE21EA" w:rsidRDefault="00AE21EA" w:rsidP="001F135A">
            <w:pPr>
              <w:rPr>
                <w:sz w:val="20"/>
                <w:szCs w:val="20"/>
              </w:rPr>
            </w:pPr>
            <w:r>
              <w:rPr>
                <w:sz w:val="20"/>
                <w:szCs w:val="20"/>
              </w:rPr>
              <w:t>Funded: NA</w:t>
            </w:r>
          </w:p>
        </w:tc>
        <w:tc>
          <w:tcPr>
            <w:tcW w:w="407" w:type="pct"/>
            <w:tcBorders>
              <w:top w:val="single" w:sz="4" w:space="0" w:color="auto"/>
              <w:left w:val="nil"/>
              <w:bottom w:val="nil"/>
              <w:right w:val="nil"/>
            </w:tcBorders>
            <w:shd w:val="clear" w:color="auto" w:fill="FFFFFF" w:themeFill="background1"/>
          </w:tcPr>
          <w:p w14:paraId="50973429" w14:textId="77777777" w:rsidR="00AE21EA" w:rsidRDefault="00AE21EA" w:rsidP="001F135A">
            <w:pPr>
              <w:rPr>
                <w:sz w:val="20"/>
                <w:szCs w:val="20"/>
              </w:rPr>
            </w:pPr>
            <w:r>
              <w:rPr>
                <w:sz w:val="20"/>
                <w:szCs w:val="20"/>
              </w:rPr>
              <w:t>2018</w:t>
            </w:r>
          </w:p>
        </w:tc>
        <w:tc>
          <w:tcPr>
            <w:tcW w:w="508" w:type="pct"/>
            <w:tcBorders>
              <w:top w:val="single" w:sz="4" w:space="0" w:color="auto"/>
              <w:left w:val="nil"/>
              <w:bottom w:val="nil"/>
              <w:right w:val="nil"/>
            </w:tcBorders>
            <w:shd w:val="clear" w:color="auto" w:fill="FFFFFF" w:themeFill="background1"/>
          </w:tcPr>
          <w:p w14:paraId="53B8D971" w14:textId="262E7875" w:rsidR="00AE21EA" w:rsidRPr="003A28AF" w:rsidRDefault="005462BD" w:rsidP="001F135A">
            <w:pPr>
              <w:rPr>
                <w:sz w:val="20"/>
                <w:szCs w:val="20"/>
              </w:rPr>
            </w:pPr>
            <w:r w:rsidRPr="005462BD">
              <w:rPr>
                <w:sz w:val="20"/>
                <w:szCs w:val="20"/>
              </w:rPr>
              <w:t xml:space="preserve">First Nations </w:t>
            </w:r>
            <w:r w:rsidR="00AE21EA" w:rsidRPr="003A28AF">
              <w:rPr>
                <w:sz w:val="20"/>
                <w:szCs w:val="20"/>
              </w:rPr>
              <w:t>women</w:t>
            </w:r>
          </w:p>
        </w:tc>
        <w:tc>
          <w:tcPr>
            <w:tcW w:w="846" w:type="pct"/>
            <w:tcBorders>
              <w:top w:val="single" w:sz="4" w:space="0" w:color="auto"/>
              <w:left w:val="nil"/>
              <w:bottom w:val="nil"/>
              <w:right w:val="nil"/>
            </w:tcBorders>
            <w:shd w:val="clear" w:color="auto" w:fill="FFFFFF" w:themeFill="background1"/>
          </w:tcPr>
          <w:p w14:paraId="757AA801" w14:textId="77777777" w:rsidR="00AE21EA" w:rsidRPr="003A28AF" w:rsidRDefault="00AE21EA" w:rsidP="001F135A">
            <w:pPr>
              <w:rPr>
                <w:sz w:val="20"/>
                <w:szCs w:val="20"/>
              </w:rPr>
            </w:pPr>
            <w:r w:rsidRPr="003A28AF">
              <w:rPr>
                <w:sz w:val="20"/>
                <w:szCs w:val="20"/>
              </w:rPr>
              <w:t xml:space="preserve">Aim: </w:t>
            </w:r>
            <w:r>
              <w:rPr>
                <w:sz w:val="20"/>
                <w:szCs w:val="20"/>
              </w:rPr>
              <w:t>t</w:t>
            </w:r>
            <w:r w:rsidRPr="003A28AF">
              <w:rPr>
                <w:sz w:val="20"/>
                <w:szCs w:val="20"/>
              </w:rPr>
              <w:t>o promote awareness about some of the dangers of alcohol  </w:t>
            </w:r>
          </w:p>
          <w:p w14:paraId="7D8C140A" w14:textId="77777777" w:rsidR="00AE21EA" w:rsidRPr="003A28AF" w:rsidRDefault="00AE21EA" w:rsidP="001F135A">
            <w:pPr>
              <w:rPr>
                <w:sz w:val="20"/>
                <w:szCs w:val="20"/>
              </w:rPr>
            </w:pPr>
            <w:r w:rsidRPr="003A28AF">
              <w:rPr>
                <w:sz w:val="20"/>
                <w:szCs w:val="20"/>
              </w:rPr>
              <w:t> </w:t>
            </w:r>
          </w:p>
          <w:p w14:paraId="01E9B035" w14:textId="77777777" w:rsidR="00AE21EA" w:rsidRPr="003A28AF" w:rsidRDefault="00AE21EA" w:rsidP="001F135A">
            <w:pPr>
              <w:rPr>
                <w:sz w:val="20"/>
                <w:szCs w:val="20"/>
              </w:rPr>
            </w:pPr>
            <w:r w:rsidRPr="003A28AF">
              <w:rPr>
                <w:sz w:val="20"/>
                <w:szCs w:val="20"/>
              </w:rPr>
              <w:t>Overview: provides personal stories regarding FASD and drinking during pregnancy </w:t>
            </w:r>
          </w:p>
          <w:p w14:paraId="7D199C5E" w14:textId="77777777" w:rsidR="00AE21EA" w:rsidRDefault="00AE21EA" w:rsidP="001F135A">
            <w:pPr>
              <w:rPr>
                <w:sz w:val="20"/>
                <w:szCs w:val="20"/>
              </w:rPr>
            </w:pPr>
            <w:r w:rsidRPr="003A28AF">
              <w:rPr>
                <w:sz w:val="20"/>
                <w:szCs w:val="20"/>
              </w:rPr>
              <w:t> </w:t>
            </w:r>
          </w:p>
        </w:tc>
        <w:tc>
          <w:tcPr>
            <w:tcW w:w="526" w:type="pct"/>
            <w:tcBorders>
              <w:top w:val="single" w:sz="4" w:space="0" w:color="auto"/>
              <w:left w:val="nil"/>
              <w:bottom w:val="nil"/>
              <w:right w:val="nil"/>
            </w:tcBorders>
            <w:shd w:val="clear" w:color="auto" w:fill="FFFFFF" w:themeFill="background1"/>
          </w:tcPr>
          <w:p w14:paraId="5A90CE6A" w14:textId="77777777" w:rsidR="00AE21EA" w:rsidRPr="003A28AF" w:rsidRDefault="00AE21EA" w:rsidP="001F135A">
            <w:pPr>
              <w:rPr>
                <w:sz w:val="20"/>
                <w:szCs w:val="20"/>
              </w:rPr>
            </w:pPr>
            <w:r w:rsidRPr="003A28AF">
              <w:rPr>
                <w:sz w:val="20"/>
                <w:szCs w:val="20"/>
              </w:rPr>
              <w:t>Drinking any amount of alcohol during pregnancy is not safe for the baby</w:t>
            </w:r>
          </w:p>
        </w:tc>
        <w:tc>
          <w:tcPr>
            <w:tcW w:w="610" w:type="pct"/>
            <w:tcBorders>
              <w:top w:val="single" w:sz="4" w:space="0" w:color="auto"/>
              <w:left w:val="nil"/>
              <w:bottom w:val="nil"/>
              <w:right w:val="nil"/>
            </w:tcBorders>
            <w:shd w:val="clear" w:color="auto" w:fill="FFFFFF" w:themeFill="background1"/>
          </w:tcPr>
          <w:p w14:paraId="004BAAA1" w14:textId="77777777" w:rsidR="00AE21EA" w:rsidRPr="003A28AF" w:rsidRDefault="00AE21EA" w:rsidP="001F135A">
            <w:pPr>
              <w:rPr>
                <w:sz w:val="20"/>
                <w:szCs w:val="20"/>
              </w:rPr>
            </w:pPr>
            <w:r w:rsidRPr="003A28AF">
              <w:rPr>
                <w:sz w:val="20"/>
                <w:szCs w:val="20"/>
              </w:rPr>
              <w:t xml:space="preserve">A: </w:t>
            </w:r>
            <w:r>
              <w:rPr>
                <w:sz w:val="20"/>
                <w:szCs w:val="20"/>
              </w:rPr>
              <w:t>d</w:t>
            </w:r>
            <w:r w:rsidRPr="003A28AF">
              <w:rPr>
                <w:sz w:val="20"/>
                <w:szCs w:val="20"/>
              </w:rPr>
              <w:t>iscusses alcohol harms but not FASD </w:t>
            </w:r>
          </w:p>
          <w:p w14:paraId="71DD8819" w14:textId="77777777" w:rsidR="00AE21EA" w:rsidRPr="003A28AF" w:rsidRDefault="00AE21EA" w:rsidP="001F135A">
            <w:pPr>
              <w:rPr>
                <w:sz w:val="20"/>
                <w:szCs w:val="20"/>
              </w:rPr>
            </w:pPr>
            <w:r w:rsidRPr="003A28AF">
              <w:rPr>
                <w:sz w:val="20"/>
                <w:szCs w:val="20"/>
              </w:rPr>
              <w:t> </w:t>
            </w:r>
          </w:p>
          <w:p w14:paraId="5ABB2E54" w14:textId="77777777" w:rsidR="00AE21EA" w:rsidRPr="003A28AF" w:rsidRDefault="00AE21EA" w:rsidP="001F135A">
            <w:pPr>
              <w:rPr>
                <w:sz w:val="20"/>
                <w:szCs w:val="20"/>
              </w:rPr>
            </w:pPr>
            <w:r w:rsidRPr="003A28AF">
              <w:rPr>
                <w:sz w:val="20"/>
                <w:szCs w:val="20"/>
              </w:rPr>
              <w:t xml:space="preserve">B: </w:t>
            </w:r>
            <w:r>
              <w:rPr>
                <w:sz w:val="20"/>
                <w:szCs w:val="20"/>
              </w:rPr>
              <w:t>v</w:t>
            </w:r>
            <w:r w:rsidRPr="003A28AF">
              <w:rPr>
                <w:sz w:val="20"/>
                <w:szCs w:val="20"/>
              </w:rPr>
              <w:t>ideo conveys the message that there is no safe amount of alcohol </w:t>
            </w:r>
          </w:p>
          <w:p w14:paraId="59ED2F7F" w14:textId="77777777" w:rsidR="00AE21EA" w:rsidRPr="003A28AF" w:rsidRDefault="00AE21EA" w:rsidP="001F135A">
            <w:pPr>
              <w:rPr>
                <w:sz w:val="20"/>
                <w:szCs w:val="20"/>
              </w:rPr>
            </w:pPr>
            <w:r w:rsidRPr="003A28AF">
              <w:rPr>
                <w:sz w:val="20"/>
                <w:szCs w:val="20"/>
              </w:rPr>
              <w:t> </w:t>
            </w:r>
          </w:p>
          <w:p w14:paraId="7B43F2F3" w14:textId="77777777" w:rsidR="00AE21EA" w:rsidRPr="003A28AF" w:rsidRDefault="00AE21EA" w:rsidP="001F135A">
            <w:pPr>
              <w:rPr>
                <w:sz w:val="20"/>
                <w:szCs w:val="20"/>
              </w:rPr>
            </w:pPr>
            <w:r w:rsidRPr="003A28AF">
              <w:rPr>
                <w:sz w:val="20"/>
                <w:szCs w:val="20"/>
              </w:rPr>
              <w:t>C: </w:t>
            </w:r>
            <w:r>
              <w:rPr>
                <w:sz w:val="20"/>
                <w:szCs w:val="20"/>
              </w:rPr>
              <w:t>m</w:t>
            </w:r>
            <w:r w:rsidRPr="003A28AF">
              <w:rPr>
                <w:sz w:val="20"/>
                <w:szCs w:val="20"/>
              </w:rPr>
              <w:t>ay not decrease stigma or increase support </w:t>
            </w:r>
          </w:p>
          <w:p w14:paraId="78CC4FFB" w14:textId="77777777" w:rsidR="00AE21EA" w:rsidRPr="003A28AF" w:rsidRDefault="00AE21EA" w:rsidP="001F135A">
            <w:pPr>
              <w:rPr>
                <w:sz w:val="20"/>
                <w:szCs w:val="20"/>
              </w:rPr>
            </w:pPr>
          </w:p>
        </w:tc>
        <w:tc>
          <w:tcPr>
            <w:tcW w:w="559" w:type="pct"/>
            <w:tcBorders>
              <w:top w:val="single" w:sz="4" w:space="0" w:color="auto"/>
              <w:left w:val="nil"/>
              <w:bottom w:val="nil"/>
              <w:right w:val="nil"/>
            </w:tcBorders>
            <w:shd w:val="clear" w:color="auto" w:fill="FFFFFF" w:themeFill="background1"/>
          </w:tcPr>
          <w:p w14:paraId="51254C30" w14:textId="77777777" w:rsidR="00AE21EA" w:rsidRDefault="00AE21EA" w:rsidP="001F135A">
            <w:pPr>
              <w:rPr>
                <w:rStyle w:val="Hyperlink"/>
                <w:sz w:val="20"/>
                <w:szCs w:val="20"/>
              </w:rPr>
            </w:pPr>
            <w:r w:rsidRPr="003A28AF">
              <w:rPr>
                <w:sz w:val="20"/>
                <w:szCs w:val="20"/>
              </w:rPr>
              <w:t xml:space="preserve">Indigenous Community Television </w:t>
            </w:r>
            <w:r>
              <w:rPr>
                <w:sz w:val="20"/>
                <w:szCs w:val="20"/>
              </w:rPr>
              <w:br/>
              <w:t>(</w:t>
            </w:r>
            <w:hyperlink r:id="rId41" w:tgtFrame="_blank" w:history="1">
              <w:r>
                <w:rPr>
                  <w:rStyle w:val="Hyperlink"/>
                  <w:sz w:val="20"/>
                  <w:szCs w:val="20"/>
                </w:rPr>
                <w:t>Link</w:t>
              </w:r>
            </w:hyperlink>
            <w:r>
              <w:rPr>
                <w:sz w:val="20"/>
                <w:szCs w:val="20"/>
              </w:rPr>
              <w:t>)</w:t>
            </w:r>
          </w:p>
          <w:p w14:paraId="1EE8BEF5" w14:textId="77777777" w:rsidR="00AE21EA" w:rsidRDefault="00AE21EA" w:rsidP="001F135A">
            <w:pPr>
              <w:rPr>
                <w:sz w:val="20"/>
                <w:szCs w:val="20"/>
              </w:rPr>
            </w:pPr>
          </w:p>
        </w:tc>
        <w:tc>
          <w:tcPr>
            <w:tcW w:w="528" w:type="pct"/>
            <w:tcBorders>
              <w:top w:val="single" w:sz="4" w:space="0" w:color="auto"/>
              <w:left w:val="nil"/>
              <w:bottom w:val="nil"/>
              <w:right w:val="nil"/>
            </w:tcBorders>
            <w:shd w:val="clear" w:color="auto" w:fill="FFFFFF" w:themeFill="background1"/>
          </w:tcPr>
          <w:p w14:paraId="61F27799" w14:textId="77777777" w:rsidR="00AE21EA" w:rsidRPr="00B0015B" w:rsidRDefault="00AE21EA" w:rsidP="001F135A">
            <w:pPr>
              <w:rPr>
                <w:sz w:val="20"/>
                <w:szCs w:val="20"/>
              </w:rPr>
            </w:pPr>
            <w:r>
              <w:rPr>
                <w:sz w:val="20"/>
                <w:szCs w:val="20"/>
              </w:rPr>
              <w:t xml:space="preserve">Short video recommended to be included in health promotion campaigns </w:t>
            </w:r>
          </w:p>
        </w:tc>
      </w:tr>
      <w:tr w:rsidR="00AE21EA" w:rsidRPr="00B953E8" w14:paraId="39986D11" w14:textId="77777777" w:rsidTr="16095BF0">
        <w:tc>
          <w:tcPr>
            <w:tcW w:w="508" w:type="pct"/>
            <w:tcBorders>
              <w:top w:val="nil"/>
              <w:left w:val="nil"/>
              <w:bottom w:val="nil"/>
              <w:right w:val="nil"/>
            </w:tcBorders>
            <w:shd w:val="clear" w:color="auto" w:fill="F2F2F2" w:themeFill="background1" w:themeFillShade="F2"/>
          </w:tcPr>
          <w:p w14:paraId="791FF80F" w14:textId="77777777" w:rsidR="00AE21EA" w:rsidRPr="00EB54DC" w:rsidRDefault="00AE21EA" w:rsidP="001F135A">
            <w:pPr>
              <w:rPr>
                <w:sz w:val="20"/>
                <w:szCs w:val="20"/>
              </w:rPr>
            </w:pPr>
            <w:r w:rsidRPr="3B808AA6">
              <w:rPr>
                <w:sz w:val="20"/>
                <w:szCs w:val="20"/>
              </w:rPr>
              <w:t xml:space="preserve">NT Health Facebook campaign </w:t>
            </w:r>
          </w:p>
        </w:tc>
        <w:tc>
          <w:tcPr>
            <w:tcW w:w="508" w:type="pct"/>
            <w:tcBorders>
              <w:top w:val="nil"/>
              <w:left w:val="nil"/>
              <w:bottom w:val="nil"/>
              <w:right w:val="nil"/>
            </w:tcBorders>
            <w:shd w:val="clear" w:color="auto" w:fill="F2F2F2" w:themeFill="background1" w:themeFillShade="F2"/>
          </w:tcPr>
          <w:p w14:paraId="5A7C4944" w14:textId="77777777" w:rsidR="00AE21EA" w:rsidRDefault="00AE21EA" w:rsidP="001F135A">
            <w:pPr>
              <w:rPr>
                <w:sz w:val="20"/>
                <w:szCs w:val="20"/>
              </w:rPr>
            </w:pPr>
            <w:r>
              <w:rPr>
                <w:sz w:val="20"/>
                <w:szCs w:val="20"/>
              </w:rPr>
              <w:t>Launched: NT Health</w:t>
            </w:r>
          </w:p>
          <w:p w14:paraId="6D138C3E" w14:textId="77777777" w:rsidR="00AE21EA" w:rsidRDefault="00AE21EA" w:rsidP="001F135A">
            <w:pPr>
              <w:rPr>
                <w:sz w:val="20"/>
                <w:szCs w:val="20"/>
              </w:rPr>
            </w:pPr>
          </w:p>
          <w:p w14:paraId="21F81EDC" w14:textId="77777777" w:rsidR="00AE21EA" w:rsidRDefault="00AE21EA" w:rsidP="001F135A">
            <w:pPr>
              <w:rPr>
                <w:sz w:val="20"/>
                <w:szCs w:val="20"/>
              </w:rPr>
            </w:pPr>
            <w:r>
              <w:rPr>
                <w:sz w:val="20"/>
                <w:szCs w:val="20"/>
              </w:rPr>
              <w:t>Funded: NA</w:t>
            </w:r>
          </w:p>
        </w:tc>
        <w:tc>
          <w:tcPr>
            <w:tcW w:w="407" w:type="pct"/>
            <w:tcBorders>
              <w:top w:val="nil"/>
              <w:left w:val="nil"/>
              <w:bottom w:val="nil"/>
              <w:right w:val="nil"/>
            </w:tcBorders>
            <w:shd w:val="clear" w:color="auto" w:fill="F2F2F2" w:themeFill="background1" w:themeFillShade="F2"/>
          </w:tcPr>
          <w:p w14:paraId="46C4ACF9" w14:textId="77777777" w:rsidR="00AE21EA" w:rsidRDefault="00AE21EA" w:rsidP="001F135A">
            <w:pPr>
              <w:rPr>
                <w:sz w:val="20"/>
                <w:szCs w:val="20"/>
              </w:rPr>
            </w:pPr>
            <w:r>
              <w:rPr>
                <w:sz w:val="20"/>
                <w:szCs w:val="20"/>
              </w:rPr>
              <w:t>2018</w:t>
            </w:r>
          </w:p>
        </w:tc>
        <w:tc>
          <w:tcPr>
            <w:tcW w:w="508" w:type="pct"/>
            <w:tcBorders>
              <w:top w:val="nil"/>
              <w:left w:val="nil"/>
              <w:bottom w:val="nil"/>
              <w:right w:val="nil"/>
            </w:tcBorders>
            <w:shd w:val="clear" w:color="auto" w:fill="F2F2F2" w:themeFill="background1" w:themeFillShade="F2"/>
          </w:tcPr>
          <w:p w14:paraId="022C9824" w14:textId="77777777" w:rsidR="00AE21EA" w:rsidRPr="00B73517" w:rsidRDefault="00AE21EA" w:rsidP="001F135A">
            <w:pPr>
              <w:rPr>
                <w:sz w:val="20"/>
                <w:szCs w:val="20"/>
              </w:rPr>
            </w:pPr>
            <w:r>
              <w:rPr>
                <w:sz w:val="20"/>
                <w:szCs w:val="20"/>
              </w:rPr>
              <w:t>Women who are pregnant</w:t>
            </w:r>
          </w:p>
        </w:tc>
        <w:tc>
          <w:tcPr>
            <w:tcW w:w="846" w:type="pct"/>
            <w:tcBorders>
              <w:top w:val="nil"/>
              <w:left w:val="nil"/>
              <w:bottom w:val="nil"/>
              <w:right w:val="nil"/>
            </w:tcBorders>
            <w:shd w:val="clear" w:color="auto" w:fill="F2F2F2" w:themeFill="background1" w:themeFillShade="F2"/>
          </w:tcPr>
          <w:p w14:paraId="03D53BBA" w14:textId="77777777" w:rsidR="00AE21EA" w:rsidRPr="00B73517" w:rsidRDefault="00AE21EA" w:rsidP="001F135A">
            <w:pPr>
              <w:rPr>
                <w:sz w:val="20"/>
                <w:szCs w:val="20"/>
              </w:rPr>
            </w:pPr>
            <w:r w:rsidRPr="00B73517">
              <w:rPr>
                <w:sz w:val="20"/>
                <w:szCs w:val="20"/>
              </w:rPr>
              <w:t xml:space="preserve">Aim: to raise awareness that when a pregnant woman drinks, so does the baby. </w:t>
            </w:r>
          </w:p>
          <w:p w14:paraId="26610D37" w14:textId="77777777" w:rsidR="00AE21EA" w:rsidRDefault="00AE21EA" w:rsidP="001F135A">
            <w:pPr>
              <w:rPr>
                <w:sz w:val="20"/>
                <w:szCs w:val="20"/>
              </w:rPr>
            </w:pPr>
          </w:p>
          <w:p w14:paraId="7444BBC1" w14:textId="77777777" w:rsidR="00AE21EA" w:rsidRPr="00AE5483" w:rsidRDefault="00AE21EA" w:rsidP="001F135A">
            <w:pPr>
              <w:rPr>
                <w:sz w:val="20"/>
                <w:szCs w:val="20"/>
              </w:rPr>
            </w:pPr>
            <w:r>
              <w:rPr>
                <w:sz w:val="20"/>
                <w:szCs w:val="20"/>
              </w:rPr>
              <w:t xml:space="preserve">Overview: </w:t>
            </w:r>
            <w:r w:rsidRPr="00B73517">
              <w:rPr>
                <w:sz w:val="20"/>
                <w:szCs w:val="20"/>
              </w:rPr>
              <w:t>FASD is a preventable, lifelong condition</w:t>
            </w:r>
          </w:p>
        </w:tc>
        <w:tc>
          <w:tcPr>
            <w:tcW w:w="526" w:type="pct"/>
            <w:tcBorders>
              <w:top w:val="nil"/>
              <w:left w:val="nil"/>
              <w:bottom w:val="nil"/>
              <w:right w:val="nil"/>
            </w:tcBorders>
            <w:shd w:val="clear" w:color="auto" w:fill="F2F2F2" w:themeFill="background1" w:themeFillShade="F2"/>
          </w:tcPr>
          <w:p w14:paraId="0BE3C255" w14:textId="77777777" w:rsidR="00AE21EA" w:rsidRPr="00AE5483" w:rsidRDefault="00AE21EA" w:rsidP="001F135A">
            <w:pPr>
              <w:rPr>
                <w:sz w:val="20"/>
                <w:szCs w:val="20"/>
              </w:rPr>
            </w:pPr>
            <w:r w:rsidRPr="00B73517">
              <w:rPr>
                <w:sz w:val="20"/>
                <w:szCs w:val="20"/>
              </w:rPr>
              <w:t>No alcohol is safe during pregnancy</w:t>
            </w:r>
          </w:p>
        </w:tc>
        <w:tc>
          <w:tcPr>
            <w:tcW w:w="610" w:type="pct"/>
            <w:tcBorders>
              <w:top w:val="nil"/>
              <w:left w:val="nil"/>
              <w:bottom w:val="nil"/>
              <w:right w:val="nil"/>
            </w:tcBorders>
            <w:shd w:val="clear" w:color="auto" w:fill="F2F2F2" w:themeFill="background1" w:themeFillShade="F2"/>
          </w:tcPr>
          <w:p w14:paraId="3BA2DF44" w14:textId="120304AF" w:rsidR="00AE21EA" w:rsidRPr="00B73517" w:rsidRDefault="00AE21EA" w:rsidP="001F135A">
            <w:pPr>
              <w:rPr>
                <w:sz w:val="20"/>
                <w:szCs w:val="20"/>
              </w:rPr>
            </w:pPr>
            <w:r w:rsidRPr="00B73517">
              <w:rPr>
                <w:sz w:val="20"/>
                <w:szCs w:val="20"/>
              </w:rPr>
              <w:t xml:space="preserve">A: </w:t>
            </w:r>
            <w:r w:rsidR="004B5635">
              <w:rPr>
                <w:sz w:val="20"/>
                <w:szCs w:val="20"/>
              </w:rPr>
              <w:t>d</w:t>
            </w:r>
            <w:r w:rsidRPr="00B73517">
              <w:rPr>
                <w:sz w:val="20"/>
                <w:szCs w:val="20"/>
              </w:rPr>
              <w:t>iscusses FASD and alcohol-related harms </w:t>
            </w:r>
          </w:p>
          <w:p w14:paraId="725C09DE" w14:textId="77777777" w:rsidR="00AE21EA" w:rsidRPr="00B73517" w:rsidRDefault="00AE21EA" w:rsidP="001F135A">
            <w:pPr>
              <w:rPr>
                <w:sz w:val="20"/>
                <w:szCs w:val="20"/>
              </w:rPr>
            </w:pPr>
            <w:r w:rsidRPr="00B73517">
              <w:rPr>
                <w:sz w:val="20"/>
                <w:szCs w:val="20"/>
              </w:rPr>
              <w:t> </w:t>
            </w:r>
          </w:p>
          <w:p w14:paraId="4FF38581" w14:textId="77777777" w:rsidR="00AE21EA" w:rsidRPr="00B73517" w:rsidRDefault="00AE21EA" w:rsidP="001F135A">
            <w:pPr>
              <w:rPr>
                <w:sz w:val="20"/>
                <w:szCs w:val="20"/>
              </w:rPr>
            </w:pPr>
            <w:r w:rsidRPr="00B73517">
              <w:rPr>
                <w:sz w:val="20"/>
                <w:szCs w:val="20"/>
              </w:rPr>
              <w:t>B: no amount of alcohol is safe </w:t>
            </w:r>
          </w:p>
          <w:p w14:paraId="4C558971" w14:textId="77777777" w:rsidR="00AE21EA" w:rsidRPr="00B73517" w:rsidRDefault="00AE21EA" w:rsidP="001F135A">
            <w:pPr>
              <w:rPr>
                <w:sz w:val="20"/>
                <w:szCs w:val="20"/>
              </w:rPr>
            </w:pPr>
            <w:r w:rsidRPr="00B73517">
              <w:rPr>
                <w:sz w:val="20"/>
                <w:szCs w:val="20"/>
              </w:rPr>
              <w:t> </w:t>
            </w:r>
          </w:p>
          <w:p w14:paraId="08869D41" w14:textId="77777777" w:rsidR="00AE21EA" w:rsidRPr="00AE5483" w:rsidRDefault="00AE21EA" w:rsidP="001F135A">
            <w:pPr>
              <w:rPr>
                <w:sz w:val="20"/>
                <w:szCs w:val="20"/>
              </w:rPr>
            </w:pPr>
            <w:r w:rsidRPr="00B73517">
              <w:rPr>
                <w:sz w:val="20"/>
                <w:szCs w:val="20"/>
              </w:rPr>
              <w:t>C: support conveyed</w:t>
            </w:r>
          </w:p>
        </w:tc>
        <w:tc>
          <w:tcPr>
            <w:tcW w:w="559" w:type="pct"/>
            <w:tcBorders>
              <w:top w:val="nil"/>
              <w:left w:val="nil"/>
              <w:bottom w:val="nil"/>
              <w:right w:val="nil"/>
            </w:tcBorders>
            <w:shd w:val="clear" w:color="auto" w:fill="F2F2F2" w:themeFill="background1" w:themeFillShade="F2"/>
          </w:tcPr>
          <w:p w14:paraId="2F4B7AFD" w14:textId="77777777" w:rsidR="00AE21EA" w:rsidRDefault="00AE21EA" w:rsidP="001F135A">
            <w:pPr>
              <w:rPr>
                <w:sz w:val="20"/>
                <w:szCs w:val="20"/>
              </w:rPr>
            </w:pPr>
            <w:r w:rsidRPr="00B73517">
              <w:rPr>
                <w:sz w:val="20"/>
                <w:szCs w:val="20"/>
              </w:rPr>
              <w:t>NT Health Facebook page</w:t>
            </w:r>
          </w:p>
        </w:tc>
        <w:tc>
          <w:tcPr>
            <w:tcW w:w="528" w:type="pct"/>
            <w:tcBorders>
              <w:top w:val="nil"/>
              <w:left w:val="nil"/>
              <w:bottom w:val="nil"/>
              <w:right w:val="nil"/>
            </w:tcBorders>
            <w:shd w:val="clear" w:color="auto" w:fill="F2F2F2" w:themeFill="background1" w:themeFillShade="F2"/>
          </w:tcPr>
          <w:p w14:paraId="7DBA1479" w14:textId="77777777" w:rsidR="00AE21EA" w:rsidRPr="00B73517" w:rsidRDefault="000560AF" w:rsidP="001F135A">
            <w:pPr>
              <w:rPr>
                <w:sz w:val="20"/>
                <w:szCs w:val="20"/>
              </w:rPr>
            </w:pPr>
            <w:hyperlink r:id="rId42" w:tgtFrame="_blank" w:history="1">
              <w:r w:rsidR="00AE21EA" w:rsidRPr="00B73517">
                <w:rPr>
                  <w:rStyle w:val="Hyperlink"/>
                  <w:sz w:val="20"/>
                  <w:szCs w:val="20"/>
                </w:rPr>
                <w:t>Link</w:t>
              </w:r>
            </w:hyperlink>
            <w:r w:rsidR="00AE21EA" w:rsidRPr="00B73517">
              <w:rPr>
                <w:sz w:val="20"/>
                <w:szCs w:val="20"/>
              </w:rPr>
              <w:t xml:space="preserve"> to </w:t>
            </w:r>
            <w:r w:rsidR="00AE21EA">
              <w:rPr>
                <w:sz w:val="20"/>
                <w:szCs w:val="20"/>
              </w:rPr>
              <w:t>social media r</w:t>
            </w:r>
            <w:r w:rsidR="00AE21EA" w:rsidRPr="00B73517">
              <w:rPr>
                <w:sz w:val="20"/>
                <w:szCs w:val="20"/>
              </w:rPr>
              <w:t>esource 1 </w:t>
            </w:r>
          </w:p>
          <w:p w14:paraId="66B05A9E" w14:textId="77777777" w:rsidR="00AE21EA" w:rsidRPr="00B73517" w:rsidRDefault="00AE21EA" w:rsidP="001F135A">
            <w:pPr>
              <w:rPr>
                <w:sz w:val="20"/>
                <w:szCs w:val="20"/>
              </w:rPr>
            </w:pPr>
            <w:r w:rsidRPr="00B73517">
              <w:rPr>
                <w:sz w:val="20"/>
                <w:szCs w:val="20"/>
              </w:rPr>
              <w:t> </w:t>
            </w:r>
          </w:p>
          <w:p w14:paraId="1691588F" w14:textId="77777777" w:rsidR="00AE21EA" w:rsidRPr="00B73517" w:rsidRDefault="000560AF" w:rsidP="001F135A">
            <w:pPr>
              <w:rPr>
                <w:sz w:val="20"/>
                <w:szCs w:val="20"/>
              </w:rPr>
            </w:pPr>
            <w:hyperlink r:id="rId43" w:tgtFrame="_blank" w:history="1">
              <w:r w:rsidR="00AE21EA" w:rsidRPr="00B73517">
                <w:rPr>
                  <w:rStyle w:val="Hyperlink"/>
                  <w:sz w:val="20"/>
                  <w:szCs w:val="20"/>
                </w:rPr>
                <w:t>Link</w:t>
              </w:r>
            </w:hyperlink>
            <w:r w:rsidR="00AE21EA" w:rsidRPr="00B73517">
              <w:rPr>
                <w:sz w:val="20"/>
                <w:szCs w:val="20"/>
              </w:rPr>
              <w:t xml:space="preserve"> to </w:t>
            </w:r>
            <w:r w:rsidR="00AE21EA">
              <w:rPr>
                <w:sz w:val="20"/>
                <w:szCs w:val="20"/>
              </w:rPr>
              <w:t>social media r</w:t>
            </w:r>
            <w:r w:rsidR="00AE21EA" w:rsidRPr="00B73517">
              <w:rPr>
                <w:sz w:val="20"/>
                <w:szCs w:val="20"/>
              </w:rPr>
              <w:t>esource 2 </w:t>
            </w:r>
          </w:p>
          <w:p w14:paraId="60FF34C6" w14:textId="77777777" w:rsidR="00AE21EA" w:rsidRPr="00AE5483" w:rsidRDefault="00AE21EA" w:rsidP="001F135A">
            <w:pPr>
              <w:rPr>
                <w:sz w:val="20"/>
                <w:szCs w:val="20"/>
              </w:rPr>
            </w:pPr>
          </w:p>
        </w:tc>
      </w:tr>
      <w:tr w:rsidR="00D92D15" w:rsidRPr="00B953E8" w14:paraId="481E2564" w14:textId="77777777" w:rsidTr="16095BF0">
        <w:trPr>
          <w:trHeight w:val="3352"/>
        </w:trPr>
        <w:tc>
          <w:tcPr>
            <w:tcW w:w="508" w:type="pct"/>
            <w:tcBorders>
              <w:top w:val="nil"/>
              <w:left w:val="nil"/>
              <w:bottom w:val="nil"/>
              <w:right w:val="nil"/>
            </w:tcBorders>
            <w:shd w:val="clear" w:color="auto" w:fill="FFFFFF" w:themeFill="background1"/>
          </w:tcPr>
          <w:p w14:paraId="089BFDCD" w14:textId="0A251C3F" w:rsidR="00D92D15" w:rsidRPr="00EB54DC" w:rsidRDefault="00D92D15" w:rsidP="00D92D15">
            <w:pPr>
              <w:rPr>
                <w:sz w:val="20"/>
                <w:szCs w:val="20"/>
              </w:rPr>
            </w:pPr>
            <w:r w:rsidRPr="0DACFE97">
              <w:rPr>
                <w:sz w:val="20"/>
                <w:szCs w:val="20"/>
              </w:rPr>
              <w:lastRenderedPageBreak/>
              <w:t>Making FASD History: A multisite prevention program (MFH Program*</w:t>
            </w:r>
          </w:p>
        </w:tc>
        <w:tc>
          <w:tcPr>
            <w:tcW w:w="508" w:type="pct"/>
            <w:tcBorders>
              <w:top w:val="nil"/>
              <w:left w:val="nil"/>
              <w:bottom w:val="nil"/>
              <w:right w:val="nil"/>
            </w:tcBorders>
            <w:shd w:val="clear" w:color="auto" w:fill="FFFFFF" w:themeFill="background1"/>
          </w:tcPr>
          <w:p w14:paraId="4CB9656B" w14:textId="77777777" w:rsidR="00D92D15" w:rsidRDefault="00D92D15" w:rsidP="00D92D15">
            <w:pPr>
              <w:rPr>
                <w:sz w:val="20"/>
                <w:szCs w:val="20"/>
              </w:rPr>
            </w:pPr>
            <w:r w:rsidRPr="0DACFE97">
              <w:rPr>
                <w:sz w:val="20"/>
                <w:szCs w:val="20"/>
              </w:rPr>
              <w:t xml:space="preserve">Launched: Telethon Kids Institute </w:t>
            </w:r>
          </w:p>
          <w:p w14:paraId="7F748D1D" w14:textId="77777777" w:rsidR="00D92D15" w:rsidRDefault="00D92D15" w:rsidP="00D92D15">
            <w:pPr>
              <w:rPr>
                <w:sz w:val="20"/>
                <w:szCs w:val="20"/>
              </w:rPr>
            </w:pPr>
          </w:p>
          <w:p w14:paraId="63645DCA" w14:textId="0639A2FD" w:rsidR="00D92D15" w:rsidRDefault="00D92D15" w:rsidP="00D92D15">
            <w:pPr>
              <w:rPr>
                <w:sz w:val="20"/>
                <w:szCs w:val="20"/>
              </w:rPr>
            </w:pPr>
            <w:r w:rsidRPr="0DACFE97">
              <w:rPr>
                <w:sz w:val="20"/>
                <w:szCs w:val="20"/>
              </w:rPr>
              <w:t xml:space="preserve">Funded: </w:t>
            </w:r>
            <w:r w:rsidR="000B1FD9">
              <w:rPr>
                <w:sz w:val="20"/>
                <w:szCs w:val="20"/>
              </w:rPr>
              <w:t>DOHAC</w:t>
            </w:r>
          </w:p>
        </w:tc>
        <w:tc>
          <w:tcPr>
            <w:tcW w:w="407" w:type="pct"/>
            <w:tcBorders>
              <w:top w:val="nil"/>
              <w:left w:val="nil"/>
              <w:bottom w:val="nil"/>
              <w:right w:val="nil"/>
            </w:tcBorders>
            <w:shd w:val="clear" w:color="auto" w:fill="FFFFFF" w:themeFill="background1"/>
          </w:tcPr>
          <w:p w14:paraId="1C6EF0B1" w14:textId="53FF7E8B" w:rsidR="00D92D15" w:rsidRDefault="00D92D15" w:rsidP="00D92D15">
            <w:pPr>
              <w:rPr>
                <w:sz w:val="20"/>
                <w:szCs w:val="20"/>
              </w:rPr>
            </w:pPr>
            <w:r w:rsidRPr="0DACFE97">
              <w:rPr>
                <w:sz w:val="20"/>
                <w:szCs w:val="20"/>
              </w:rPr>
              <w:t>2018-2020</w:t>
            </w:r>
          </w:p>
        </w:tc>
        <w:tc>
          <w:tcPr>
            <w:tcW w:w="508" w:type="pct"/>
            <w:tcBorders>
              <w:top w:val="nil"/>
              <w:left w:val="nil"/>
              <w:bottom w:val="nil"/>
              <w:right w:val="nil"/>
            </w:tcBorders>
            <w:shd w:val="clear" w:color="auto" w:fill="FFFFFF" w:themeFill="background1"/>
          </w:tcPr>
          <w:p w14:paraId="671475C3" w14:textId="0BA67C0E" w:rsidR="00D92D15" w:rsidRDefault="00D92D15" w:rsidP="00D92D15">
            <w:pPr>
              <w:rPr>
                <w:sz w:val="20"/>
                <w:szCs w:val="20"/>
              </w:rPr>
            </w:pPr>
            <w:r w:rsidRPr="0DACFE97">
              <w:rPr>
                <w:sz w:val="20"/>
                <w:szCs w:val="20"/>
              </w:rPr>
              <w:t>Women who are pregnant</w:t>
            </w:r>
          </w:p>
        </w:tc>
        <w:tc>
          <w:tcPr>
            <w:tcW w:w="846" w:type="pct"/>
            <w:tcBorders>
              <w:top w:val="nil"/>
              <w:left w:val="nil"/>
              <w:bottom w:val="nil"/>
              <w:right w:val="nil"/>
            </w:tcBorders>
            <w:shd w:val="clear" w:color="auto" w:fill="FFFFFF" w:themeFill="background1"/>
          </w:tcPr>
          <w:p w14:paraId="0CF1EB99" w14:textId="216B0EB9" w:rsidR="00D92D15" w:rsidRDefault="00D92D15" w:rsidP="00D92D15">
            <w:pPr>
              <w:spacing w:line="259" w:lineRule="auto"/>
              <w:rPr>
                <w:rFonts w:ascii="Calibri" w:eastAsia="Calibri" w:hAnsi="Calibri" w:cs="Calibri"/>
                <w:sz w:val="20"/>
                <w:szCs w:val="20"/>
              </w:rPr>
            </w:pPr>
            <w:r w:rsidRPr="0DACFE97">
              <w:rPr>
                <w:rFonts w:ascii="Calibri" w:eastAsia="Calibri" w:hAnsi="Calibri" w:cs="Calibri"/>
                <w:sz w:val="20"/>
                <w:szCs w:val="20"/>
              </w:rPr>
              <w:t xml:space="preserve">Aim: to increase sustainability and the capacity of local health services for FASD prevention based on the </w:t>
            </w:r>
            <w:proofErr w:type="spellStart"/>
            <w:r w:rsidRPr="0DACFE97">
              <w:rPr>
                <w:rFonts w:ascii="Calibri" w:eastAsia="Calibri" w:hAnsi="Calibri" w:cs="Calibri"/>
                <w:sz w:val="20"/>
                <w:szCs w:val="20"/>
              </w:rPr>
              <w:t>Marulu</w:t>
            </w:r>
            <w:proofErr w:type="spellEnd"/>
            <w:r w:rsidRPr="0DACFE97">
              <w:rPr>
                <w:rFonts w:ascii="Calibri" w:eastAsia="Calibri" w:hAnsi="Calibri" w:cs="Calibri"/>
                <w:sz w:val="20"/>
                <w:szCs w:val="20"/>
              </w:rPr>
              <w:t xml:space="preserve"> strategy (community led intervention program), targeting community health promotion and workforce education/training</w:t>
            </w:r>
            <w:r w:rsidR="00AA5D4B">
              <w:rPr>
                <w:rFonts w:ascii="Calibri" w:eastAsia="Calibri" w:hAnsi="Calibri" w:cs="Calibri"/>
                <w:sz w:val="20"/>
                <w:szCs w:val="20"/>
              </w:rPr>
              <w:br/>
            </w:r>
          </w:p>
          <w:p w14:paraId="37E7FD23" w14:textId="77777777" w:rsidR="00D92D15" w:rsidRDefault="00D92D15" w:rsidP="00D92D15">
            <w:pPr>
              <w:spacing w:line="259" w:lineRule="auto"/>
              <w:rPr>
                <w:rFonts w:ascii="Calibri" w:eastAsia="Calibri" w:hAnsi="Calibri" w:cs="Calibri"/>
                <w:sz w:val="20"/>
                <w:szCs w:val="20"/>
              </w:rPr>
            </w:pPr>
            <w:r w:rsidRPr="0DACFE97">
              <w:rPr>
                <w:rFonts w:ascii="Calibri" w:eastAsia="Calibri" w:hAnsi="Calibri" w:cs="Calibri"/>
                <w:sz w:val="20"/>
                <w:szCs w:val="20"/>
              </w:rPr>
              <w:t>Overview: initiatives implemented in New Castle and Alice Springs that focus on FASD prevention through alcohol use in pregnancy training and education</w:t>
            </w:r>
          </w:p>
          <w:p w14:paraId="59E6F62A" w14:textId="77777777" w:rsidR="00D92D15" w:rsidRDefault="00D92D15" w:rsidP="00E33166">
            <w:pPr>
              <w:pStyle w:val="ListParagraph"/>
              <w:numPr>
                <w:ilvl w:val="0"/>
                <w:numId w:val="90"/>
              </w:numPr>
              <w:spacing w:line="259" w:lineRule="auto"/>
              <w:rPr>
                <w:rFonts w:eastAsiaTheme="minorEastAsia"/>
                <w:color w:val="000000" w:themeColor="text1"/>
                <w:sz w:val="20"/>
                <w:szCs w:val="20"/>
              </w:rPr>
            </w:pPr>
            <w:r w:rsidRPr="0DACFE97">
              <w:rPr>
                <w:rFonts w:ascii="Calibri" w:eastAsia="Calibri" w:hAnsi="Calibri" w:cs="Calibri"/>
                <w:sz w:val="20"/>
                <w:szCs w:val="20"/>
              </w:rPr>
              <w:t>Improved referral pathways</w:t>
            </w:r>
          </w:p>
          <w:p w14:paraId="0C7E89EB" w14:textId="77777777" w:rsidR="00D92D15" w:rsidRDefault="00D92D15" w:rsidP="00E33166">
            <w:pPr>
              <w:pStyle w:val="ListParagraph"/>
              <w:numPr>
                <w:ilvl w:val="0"/>
                <w:numId w:val="90"/>
              </w:numPr>
              <w:rPr>
                <w:rFonts w:eastAsiaTheme="minorEastAsia"/>
                <w:color w:val="000000" w:themeColor="text1"/>
                <w:sz w:val="20"/>
                <w:szCs w:val="20"/>
              </w:rPr>
            </w:pPr>
            <w:r w:rsidRPr="0DACFE97">
              <w:rPr>
                <w:rFonts w:ascii="Calibri" w:eastAsia="Calibri" w:hAnsi="Calibri" w:cs="Calibri"/>
                <w:sz w:val="20"/>
                <w:szCs w:val="20"/>
              </w:rPr>
              <w:t>Community education activities</w:t>
            </w:r>
          </w:p>
          <w:p w14:paraId="16F6B447" w14:textId="616A765A" w:rsidR="00D92D15" w:rsidRPr="00D92D15" w:rsidRDefault="00656D09" w:rsidP="00D92D15">
            <w:pPr>
              <w:spacing w:line="259" w:lineRule="auto"/>
              <w:rPr>
                <w:rFonts w:ascii="Calibri" w:eastAsia="Calibri" w:hAnsi="Calibri" w:cs="Calibri"/>
                <w:color w:val="000000" w:themeColor="text1"/>
                <w:sz w:val="20"/>
                <w:szCs w:val="20"/>
              </w:rPr>
            </w:pPr>
            <w:r>
              <w:t>(</w:t>
            </w:r>
            <w:hyperlink r:id="rId44">
              <w:r>
                <w:rPr>
                  <w:rStyle w:val="Hyperlink"/>
                  <w:rFonts w:ascii="Calibri" w:eastAsia="Calibri" w:hAnsi="Calibri" w:cs="Calibri"/>
                  <w:sz w:val="20"/>
                  <w:szCs w:val="20"/>
                </w:rPr>
                <w:t>Link</w:t>
              </w:r>
            </w:hyperlink>
            <w:r>
              <w:t>)</w:t>
            </w:r>
          </w:p>
        </w:tc>
        <w:tc>
          <w:tcPr>
            <w:tcW w:w="526" w:type="pct"/>
            <w:tcBorders>
              <w:top w:val="nil"/>
              <w:left w:val="nil"/>
              <w:bottom w:val="nil"/>
              <w:right w:val="nil"/>
            </w:tcBorders>
            <w:shd w:val="clear" w:color="auto" w:fill="FFFFFF" w:themeFill="background1"/>
          </w:tcPr>
          <w:p w14:paraId="0BA1948E" w14:textId="77777777" w:rsidR="00D92D15" w:rsidRDefault="00D92D15" w:rsidP="00D92D15">
            <w:pPr>
              <w:spacing w:line="259" w:lineRule="auto"/>
              <w:rPr>
                <w:rFonts w:ascii="Calibri" w:eastAsia="Calibri" w:hAnsi="Calibri" w:cs="Calibri"/>
                <w:color w:val="000000" w:themeColor="text1"/>
                <w:sz w:val="20"/>
                <w:szCs w:val="20"/>
              </w:rPr>
            </w:pPr>
            <w:r w:rsidRPr="0DACFE97">
              <w:rPr>
                <w:rFonts w:ascii="Calibri" w:eastAsia="Calibri" w:hAnsi="Calibri" w:cs="Calibri"/>
                <w:color w:val="000000" w:themeColor="text1"/>
                <w:sz w:val="20"/>
                <w:szCs w:val="20"/>
              </w:rPr>
              <w:t>There are risks associated with alcohol consumption for pregnant women</w:t>
            </w:r>
          </w:p>
          <w:p w14:paraId="116EB3A1" w14:textId="77777777" w:rsidR="00D92D15" w:rsidRPr="00AE5483" w:rsidRDefault="00D92D15" w:rsidP="00D92D15">
            <w:pPr>
              <w:rPr>
                <w:sz w:val="20"/>
                <w:szCs w:val="20"/>
              </w:rPr>
            </w:pPr>
          </w:p>
        </w:tc>
        <w:tc>
          <w:tcPr>
            <w:tcW w:w="610" w:type="pct"/>
            <w:tcBorders>
              <w:top w:val="nil"/>
              <w:left w:val="nil"/>
              <w:bottom w:val="nil"/>
              <w:right w:val="nil"/>
            </w:tcBorders>
            <w:shd w:val="clear" w:color="auto" w:fill="FFFFFF" w:themeFill="background1"/>
          </w:tcPr>
          <w:p w14:paraId="50CCD58A" w14:textId="3CDCF59E" w:rsidR="00D92D15" w:rsidRDefault="00D92D15" w:rsidP="00D92D15">
            <w:pPr>
              <w:spacing w:line="259" w:lineRule="auto"/>
              <w:rPr>
                <w:rFonts w:ascii="Calibri" w:eastAsia="Calibri" w:hAnsi="Calibri" w:cs="Calibri"/>
                <w:sz w:val="20"/>
                <w:szCs w:val="20"/>
              </w:rPr>
            </w:pPr>
            <w:r w:rsidRPr="0DACFE97">
              <w:rPr>
                <w:rFonts w:ascii="Calibri" w:eastAsia="Calibri" w:hAnsi="Calibri" w:cs="Calibri"/>
                <w:sz w:val="20"/>
                <w:szCs w:val="20"/>
              </w:rPr>
              <w:t xml:space="preserve">A: </w:t>
            </w:r>
            <w:r w:rsidR="00AA5D4B">
              <w:rPr>
                <w:rFonts w:ascii="Calibri" w:eastAsia="Calibri" w:hAnsi="Calibri" w:cs="Calibri"/>
                <w:sz w:val="20"/>
                <w:szCs w:val="20"/>
              </w:rPr>
              <w:t>e</w:t>
            </w:r>
            <w:r w:rsidRPr="0DACFE97">
              <w:rPr>
                <w:rFonts w:ascii="Calibri" w:eastAsia="Calibri" w:hAnsi="Calibri" w:cs="Calibri"/>
                <w:sz w:val="20"/>
                <w:szCs w:val="20"/>
              </w:rPr>
              <w:t>xplains alcohol-related harms and FASD</w:t>
            </w:r>
          </w:p>
          <w:p w14:paraId="5D28F3AF" w14:textId="77777777" w:rsidR="00D92D15" w:rsidRDefault="00D92D15" w:rsidP="00D92D15">
            <w:pPr>
              <w:spacing w:line="259" w:lineRule="auto"/>
              <w:rPr>
                <w:rFonts w:ascii="Calibri" w:eastAsia="Calibri" w:hAnsi="Calibri" w:cs="Calibri"/>
                <w:sz w:val="20"/>
                <w:szCs w:val="20"/>
              </w:rPr>
            </w:pPr>
          </w:p>
          <w:p w14:paraId="071977A4" w14:textId="012971B7" w:rsidR="00D92D15" w:rsidRDefault="00D92D15" w:rsidP="00D92D15">
            <w:pPr>
              <w:spacing w:line="259" w:lineRule="auto"/>
              <w:rPr>
                <w:rFonts w:ascii="Calibri" w:eastAsia="Calibri" w:hAnsi="Calibri" w:cs="Calibri"/>
                <w:sz w:val="20"/>
                <w:szCs w:val="20"/>
              </w:rPr>
            </w:pPr>
            <w:r w:rsidRPr="0DACFE97">
              <w:rPr>
                <w:rFonts w:ascii="Calibri" w:eastAsia="Calibri" w:hAnsi="Calibri" w:cs="Calibri"/>
                <w:sz w:val="20"/>
                <w:szCs w:val="20"/>
              </w:rPr>
              <w:t xml:space="preserve">B: </w:t>
            </w:r>
            <w:r w:rsidR="00AA5D4B">
              <w:rPr>
                <w:rFonts w:ascii="Calibri" w:eastAsia="Calibri" w:hAnsi="Calibri" w:cs="Calibri"/>
                <w:sz w:val="20"/>
                <w:szCs w:val="20"/>
              </w:rPr>
              <w:t>m</w:t>
            </w:r>
            <w:r w:rsidRPr="0DACFE97">
              <w:rPr>
                <w:rFonts w:ascii="Calibri" w:eastAsia="Calibri" w:hAnsi="Calibri" w:cs="Calibri"/>
                <w:sz w:val="20"/>
                <w:szCs w:val="20"/>
              </w:rPr>
              <w:t>aterials include the message that there is no safe amount of alcohol</w:t>
            </w:r>
          </w:p>
          <w:p w14:paraId="770F73BD" w14:textId="77777777" w:rsidR="00D92D15" w:rsidRDefault="00D92D15" w:rsidP="00D92D15">
            <w:pPr>
              <w:spacing w:line="259" w:lineRule="auto"/>
              <w:rPr>
                <w:rFonts w:ascii="Calibri" w:eastAsia="Calibri" w:hAnsi="Calibri" w:cs="Calibri"/>
                <w:sz w:val="20"/>
                <w:szCs w:val="20"/>
              </w:rPr>
            </w:pPr>
          </w:p>
          <w:p w14:paraId="5EEDE4EE" w14:textId="13BB7BA1" w:rsidR="00D92D15" w:rsidRPr="00AE5483" w:rsidRDefault="00D92D15" w:rsidP="00D92D15">
            <w:pPr>
              <w:rPr>
                <w:sz w:val="20"/>
                <w:szCs w:val="20"/>
              </w:rPr>
            </w:pPr>
            <w:r w:rsidRPr="0DACFE97">
              <w:rPr>
                <w:rFonts w:ascii="Calibri" w:eastAsia="Calibri" w:hAnsi="Calibri" w:cs="Calibri"/>
                <w:sz w:val="20"/>
                <w:szCs w:val="20"/>
              </w:rPr>
              <w:t xml:space="preserve">C: </w:t>
            </w:r>
            <w:r w:rsidR="00AA5D4B">
              <w:rPr>
                <w:rFonts w:ascii="Calibri" w:eastAsia="Calibri" w:hAnsi="Calibri" w:cs="Calibri"/>
                <w:sz w:val="20"/>
                <w:szCs w:val="20"/>
              </w:rPr>
              <w:t>d</w:t>
            </w:r>
            <w:r w:rsidRPr="0DACFE97">
              <w:rPr>
                <w:rFonts w:ascii="Calibri" w:eastAsia="Calibri" w:hAnsi="Calibri" w:cs="Calibri"/>
                <w:sz w:val="20"/>
                <w:szCs w:val="20"/>
              </w:rPr>
              <w:t>ecreases stigma and increases support</w:t>
            </w:r>
          </w:p>
        </w:tc>
        <w:tc>
          <w:tcPr>
            <w:tcW w:w="559" w:type="pct"/>
            <w:tcBorders>
              <w:top w:val="nil"/>
              <w:left w:val="nil"/>
              <w:bottom w:val="nil"/>
              <w:right w:val="nil"/>
            </w:tcBorders>
            <w:shd w:val="clear" w:color="auto" w:fill="FFFFFF" w:themeFill="background1"/>
          </w:tcPr>
          <w:p w14:paraId="67745633" w14:textId="4BEEFED3" w:rsidR="00D92D15" w:rsidRDefault="00D92D15" w:rsidP="00D92D15">
            <w:pPr>
              <w:rPr>
                <w:sz w:val="20"/>
                <w:szCs w:val="20"/>
              </w:rPr>
            </w:pPr>
            <w:r w:rsidRPr="0DACFE97">
              <w:rPr>
                <w:rFonts w:ascii="Calibri" w:eastAsia="Calibri" w:hAnsi="Calibri" w:cs="Calibri"/>
                <w:sz w:val="20"/>
                <w:szCs w:val="20"/>
              </w:rPr>
              <w:t>Alice Springs and New Castle, TV, radio</w:t>
            </w:r>
          </w:p>
        </w:tc>
        <w:tc>
          <w:tcPr>
            <w:tcW w:w="528" w:type="pct"/>
            <w:tcBorders>
              <w:top w:val="nil"/>
              <w:left w:val="nil"/>
              <w:bottom w:val="nil"/>
              <w:right w:val="nil"/>
            </w:tcBorders>
            <w:shd w:val="clear" w:color="auto" w:fill="FFFFFF" w:themeFill="background1"/>
          </w:tcPr>
          <w:p w14:paraId="2AB2BF04" w14:textId="77777777" w:rsidR="00D92D15" w:rsidRDefault="00D92D15" w:rsidP="00D92D15">
            <w:pPr>
              <w:spacing w:line="259" w:lineRule="auto"/>
              <w:rPr>
                <w:rFonts w:ascii="Calibri" w:eastAsia="Calibri" w:hAnsi="Calibri" w:cs="Calibri"/>
                <w:color w:val="000000" w:themeColor="text1"/>
                <w:sz w:val="20"/>
                <w:szCs w:val="20"/>
              </w:rPr>
            </w:pPr>
            <w:r w:rsidRPr="0DACFE97">
              <w:rPr>
                <w:rFonts w:ascii="Calibri" w:eastAsia="Calibri" w:hAnsi="Calibri" w:cs="Calibri"/>
                <w:color w:val="000000" w:themeColor="text1"/>
                <w:sz w:val="20"/>
                <w:szCs w:val="20"/>
              </w:rPr>
              <w:t>Media (tv, radio), posters, booklets, information sheets, workshops</w:t>
            </w:r>
          </w:p>
          <w:p w14:paraId="751BD743" w14:textId="77777777" w:rsidR="00D92D15" w:rsidRPr="3B808AA6" w:rsidRDefault="00D92D15" w:rsidP="00D92D15">
            <w:pPr>
              <w:rPr>
                <w:sz w:val="20"/>
                <w:szCs w:val="20"/>
              </w:rPr>
            </w:pPr>
          </w:p>
        </w:tc>
      </w:tr>
      <w:tr w:rsidR="00AE21EA" w:rsidRPr="00B953E8" w14:paraId="2C5BAF79" w14:textId="77777777" w:rsidTr="16095BF0">
        <w:trPr>
          <w:trHeight w:val="3352"/>
        </w:trPr>
        <w:tc>
          <w:tcPr>
            <w:tcW w:w="508" w:type="pct"/>
            <w:tcBorders>
              <w:top w:val="nil"/>
              <w:left w:val="nil"/>
              <w:bottom w:val="nil"/>
              <w:right w:val="nil"/>
            </w:tcBorders>
            <w:shd w:val="clear" w:color="auto" w:fill="F2F2F2" w:themeFill="background1" w:themeFillShade="F2"/>
          </w:tcPr>
          <w:p w14:paraId="279CF68D" w14:textId="77777777" w:rsidR="00AE21EA" w:rsidRDefault="00AE21EA" w:rsidP="001F135A">
            <w:pPr>
              <w:rPr>
                <w:sz w:val="20"/>
                <w:szCs w:val="20"/>
              </w:rPr>
            </w:pPr>
            <w:r w:rsidRPr="00EB54DC">
              <w:rPr>
                <w:sz w:val="20"/>
                <w:szCs w:val="20"/>
              </w:rPr>
              <w:lastRenderedPageBreak/>
              <w:t>Addressing Fetal Alcohol Spectrum Disorder (FASD) in the Northern Territory 2018-2024 </w:t>
            </w:r>
          </w:p>
        </w:tc>
        <w:tc>
          <w:tcPr>
            <w:tcW w:w="508" w:type="pct"/>
            <w:tcBorders>
              <w:top w:val="nil"/>
              <w:left w:val="nil"/>
              <w:bottom w:val="nil"/>
              <w:right w:val="nil"/>
            </w:tcBorders>
            <w:shd w:val="clear" w:color="auto" w:fill="F2F2F2" w:themeFill="background1" w:themeFillShade="F2"/>
          </w:tcPr>
          <w:p w14:paraId="4BAB3CBD" w14:textId="77777777" w:rsidR="00AE21EA" w:rsidRDefault="00AE21EA" w:rsidP="001F135A">
            <w:pPr>
              <w:rPr>
                <w:sz w:val="20"/>
                <w:szCs w:val="20"/>
              </w:rPr>
            </w:pPr>
            <w:r>
              <w:rPr>
                <w:sz w:val="20"/>
                <w:szCs w:val="20"/>
              </w:rPr>
              <w:t>Funded: Northern Territory Department of Health</w:t>
            </w:r>
          </w:p>
          <w:p w14:paraId="0345FD60" w14:textId="77777777" w:rsidR="00AE21EA" w:rsidRDefault="00AE21EA" w:rsidP="001F135A">
            <w:pPr>
              <w:rPr>
                <w:sz w:val="20"/>
                <w:szCs w:val="20"/>
              </w:rPr>
            </w:pPr>
          </w:p>
          <w:p w14:paraId="2F15EFC4" w14:textId="77777777" w:rsidR="00AE21EA" w:rsidRDefault="00AE21EA" w:rsidP="001F135A">
            <w:pPr>
              <w:rPr>
                <w:sz w:val="20"/>
                <w:szCs w:val="20"/>
              </w:rPr>
            </w:pPr>
            <w:r>
              <w:rPr>
                <w:sz w:val="20"/>
                <w:szCs w:val="20"/>
              </w:rPr>
              <w:t>Launched: Northern Territory Department of Health</w:t>
            </w:r>
          </w:p>
        </w:tc>
        <w:tc>
          <w:tcPr>
            <w:tcW w:w="407" w:type="pct"/>
            <w:tcBorders>
              <w:top w:val="nil"/>
              <w:left w:val="nil"/>
              <w:bottom w:val="nil"/>
              <w:right w:val="nil"/>
            </w:tcBorders>
            <w:shd w:val="clear" w:color="auto" w:fill="F2F2F2" w:themeFill="background1" w:themeFillShade="F2"/>
          </w:tcPr>
          <w:p w14:paraId="779C0C44" w14:textId="77777777" w:rsidR="00AE21EA" w:rsidRDefault="00AE21EA" w:rsidP="001F135A">
            <w:pPr>
              <w:rPr>
                <w:sz w:val="20"/>
                <w:szCs w:val="20"/>
              </w:rPr>
            </w:pPr>
            <w:r>
              <w:rPr>
                <w:sz w:val="20"/>
                <w:szCs w:val="20"/>
              </w:rPr>
              <w:t>2019</w:t>
            </w:r>
          </w:p>
        </w:tc>
        <w:tc>
          <w:tcPr>
            <w:tcW w:w="508" w:type="pct"/>
            <w:tcBorders>
              <w:top w:val="nil"/>
              <w:left w:val="nil"/>
              <w:bottom w:val="nil"/>
              <w:right w:val="nil"/>
            </w:tcBorders>
            <w:shd w:val="clear" w:color="auto" w:fill="F2F2F2" w:themeFill="background1" w:themeFillShade="F2"/>
          </w:tcPr>
          <w:p w14:paraId="388F8A49" w14:textId="77777777" w:rsidR="00AE21EA" w:rsidRPr="00AE5483" w:rsidRDefault="00AE21EA" w:rsidP="001F135A">
            <w:pPr>
              <w:rPr>
                <w:sz w:val="20"/>
                <w:szCs w:val="20"/>
              </w:rPr>
            </w:pPr>
            <w:r>
              <w:rPr>
                <w:sz w:val="20"/>
                <w:szCs w:val="20"/>
              </w:rPr>
              <w:t>A</w:t>
            </w:r>
            <w:r w:rsidRPr="00AE5483">
              <w:rPr>
                <w:sz w:val="20"/>
                <w:szCs w:val="20"/>
              </w:rPr>
              <w:t>dolescents, women of childbearing age</w:t>
            </w:r>
            <w:r>
              <w:rPr>
                <w:sz w:val="20"/>
                <w:szCs w:val="20"/>
              </w:rPr>
              <w:t>,</w:t>
            </w:r>
            <w:r w:rsidRPr="00AE5483">
              <w:rPr>
                <w:sz w:val="20"/>
                <w:szCs w:val="20"/>
              </w:rPr>
              <w:t> youth in juvenile justice settings  </w:t>
            </w:r>
          </w:p>
          <w:p w14:paraId="75B8D67A" w14:textId="77777777" w:rsidR="00AE21EA" w:rsidRPr="00EB54DC" w:rsidRDefault="00AE21EA" w:rsidP="001F135A">
            <w:pPr>
              <w:rPr>
                <w:sz w:val="20"/>
                <w:szCs w:val="20"/>
              </w:rPr>
            </w:pPr>
          </w:p>
        </w:tc>
        <w:tc>
          <w:tcPr>
            <w:tcW w:w="846" w:type="pct"/>
            <w:tcBorders>
              <w:top w:val="nil"/>
              <w:left w:val="nil"/>
              <w:bottom w:val="nil"/>
              <w:right w:val="nil"/>
            </w:tcBorders>
            <w:shd w:val="clear" w:color="auto" w:fill="F2F2F2" w:themeFill="background1" w:themeFillShade="F2"/>
          </w:tcPr>
          <w:p w14:paraId="4F08FCDB" w14:textId="77777777" w:rsidR="00AE21EA" w:rsidRPr="00AE5483" w:rsidRDefault="00AE21EA" w:rsidP="001F135A">
            <w:pPr>
              <w:rPr>
                <w:sz w:val="20"/>
                <w:szCs w:val="20"/>
              </w:rPr>
            </w:pPr>
            <w:r w:rsidRPr="00AE5483">
              <w:rPr>
                <w:sz w:val="20"/>
                <w:szCs w:val="20"/>
              </w:rPr>
              <w:t xml:space="preserve">Aim: </w:t>
            </w:r>
            <w:r>
              <w:rPr>
                <w:sz w:val="20"/>
                <w:szCs w:val="20"/>
              </w:rPr>
              <w:t>t</w:t>
            </w:r>
            <w:r w:rsidRPr="00AE5483">
              <w:rPr>
                <w:sz w:val="20"/>
                <w:szCs w:val="20"/>
              </w:rPr>
              <w:t>o increase community knowledge of FASD </w:t>
            </w:r>
            <w:r>
              <w:rPr>
                <w:sz w:val="20"/>
                <w:szCs w:val="20"/>
              </w:rPr>
              <w:br/>
            </w:r>
          </w:p>
          <w:p w14:paraId="26D94530" w14:textId="77777777" w:rsidR="00AE21EA" w:rsidRDefault="00AE21EA" w:rsidP="001F135A">
            <w:pPr>
              <w:rPr>
                <w:sz w:val="20"/>
                <w:szCs w:val="20"/>
              </w:rPr>
            </w:pPr>
            <w:r w:rsidRPr="00AE5483">
              <w:rPr>
                <w:sz w:val="20"/>
                <w:szCs w:val="20"/>
              </w:rPr>
              <w:t>Overview: </w:t>
            </w:r>
            <w:r>
              <w:rPr>
                <w:sz w:val="20"/>
                <w:szCs w:val="20"/>
              </w:rPr>
              <w:t>p</w:t>
            </w:r>
            <w:r w:rsidRPr="00AE5483">
              <w:rPr>
                <w:sz w:val="20"/>
                <w:szCs w:val="20"/>
              </w:rPr>
              <w:t>romote positive health messages to increase health enhancing behaviour amongst childbearing population and avoid alcohol during pregnancy. </w:t>
            </w:r>
          </w:p>
          <w:p w14:paraId="783FFDED" w14:textId="77777777" w:rsidR="00AE21EA" w:rsidRPr="00AE5483" w:rsidRDefault="00AE21EA" w:rsidP="001F135A">
            <w:pPr>
              <w:rPr>
                <w:sz w:val="20"/>
                <w:szCs w:val="20"/>
              </w:rPr>
            </w:pPr>
          </w:p>
          <w:p w14:paraId="49FD75D7" w14:textId="77777777" w:rsidR="00AE21EA" w:rsidRPr="00AE5483" w:rsidRDefault="00AE21EA" w:rsidP="001F135A">
            <w:pPr>
              <w:rPr>
                <w:sz w:val="20"/>
                <w:szCs w:val="20"/>
              </w:rPr>
            </w:pPr>
            <w:r w:rsidRPr="00AE5483">
              <w:rPr>
                <w:sz w:val="20"/>
                <w:szCs w:val="20"/>
              </w:rPr>
              <w:t>Encourage collaboration and the creation of local network groups and partnership</w:t>
            </w:r>
            <w:r>
              <w:rPr>
                <w:sz w:val="20"/>
                <w:szCs w:val="20"/>
              </w:rPr>
              <w:t>s</w:t>
            </w:r>
            <w:r>
              <w:rPr>
                <w:sz w:val="20"/>
                <w:szCs w:val="20"/>
              </w:rPr>
              <w:br/>
            </w:r>
            <w:r>
              <w:t>(</w:t>
            </w:r>
            <w:hyperlink r:id="rId45" w:tgtFrame="_blank" w:history="1">
              <w:r w:rsidRPr="00AE5483">
                <w:rPr>
                  <w:rStyle w:val="Hyperlink"/>
                  <w:sz w:val="20"/>
                  <w:szCs w:val="20"/>
                </w:rPr>
                <w:t>Link</w:t>
              </w:r>
            </w:hyperlink>
            <w:r>
              <w:rPr>
                <w:sz w:val="20"/>
                <w:szCs w:val="20"/>
              </w:rPr>
              <w:t>)</w:t>
            </w:r>
          </w:p>
          <w:p w14:paraId="1B9EA5FB" w14:textId="77777777" w:rsidR="00AE21EA" w:rsidRPr="00EB54DC" w:rsidRDefault="00AE21EA" w:rsidP="001F135A">
            <w:pPr>
              <w:rPr>
                <w:sz w:val="20"/>
                <w:szCs w:val="20"/>
              </w:rPr>
            </w:pPr>
          </w:p>
        </w:tc>
        <w:tc>
          <w:tcPr>
            <w:tcW w:w="526" w:type="pct"/>
            <w:tcBorders>
              <w:top w:val="nil"/>
              <w:left w:val="nil"/>
              <w:bottom w:val="nil"/>
              <w:right w:val="nil"/>
            </w:tcBorders>
            <w:shd w:val="clear" w:color="auto" w:fill="F2F2F2" w:themeFill="background1" w:themeFillShade="F2"/>
          </w:tcPr>
          <w:p w14:paraId="30523EBD" w14:textId="77777777" w:rsidR="00AE21EA" w:rsidRPr="00EB54DC" w:rsidRDefault="00AE21EA" w:rsidP="001F135A">
            <w:pPr>
              <w:rPr>
                <w:sz w:val="20"/>
                <w:szCs w:val="20"/>
              </w:rPr>
            </w:pPr>
            <w:r w:rsidRPr="00AE5483">
              <w:rPr>
                <w:sz w:val="20"/>
                <w:szCs w:val="20"/>
              </w:rPr>
              <w:t>To raise awareness of FASD and implement proactive methods to ensure women at risk are connected to appropriate services to prevent the occurrence of FASD </w:t>
            </w:r>
          </w:p>
        </w:tc>
        <w:tc>
          <w:tcPr>
            <w:tcW w:w="610" w:type="pct"/>
            <w:tcBorders>
              <w:top w:val="nil"/>
              <w:left w:val="nil"/>
              <w:bottom w:val="nil"/>
              <w:right w:val="nil"/>
            </w:tcBorders>
            <w:shd w:val="clear" w:color="auto" w:fill="F2F2F2" w:themeFill="background1" w:themeFillShade="F2"/>
          </w:tcPr>
          <w:p w14:paraId="5E3DA71C" w14:textId="77777777" w:rsidR="00AE21EA" w:rsidRPr="00AE5483" w:rsidRDefault="00AE21EA" w:rsidP="001F135A">
            <w:pPr>
              <w:rPr>
                <w:sz w:val="20"/>
                <w:szCs w:val="20"/>
              </w:rPr>
            </w:pPr>
            <w:r w:rsidRPr="00AE5483">
              <w:rPr>
                <w:sz w:val="20"/>
                <w:szCs w:val="20"/>
              </w:rPr>
              <w:t xml:space="preserve">A: </w:t>
            </w:r>
            <w:r>
              <w:rPr>
                <w:sz w:val="20"/>
                <w:szCs w:val="20"/>
              </w:rPr>
              <w:t>d</w:t>
            </w:r>
            <w:r w:rsidRPr="00AE5483">
              <w:rPr>
                <w:sz w:val="20"/>
                <w:szCs w:val="20"/>
              </w:rPr>
              <w:t>iscusses alcohol-related harms and FASD </w:t>
            </w:r>
            <w:r>
              <w:rPr>
                <w:sz w:val="20"/>
                <w:szCs w:val="20"/>
              </w:rPr>
              <w:br/>
            </w:r>
          </w:p>
          <w:p w14:paraId="7E40BDD3" w14:textId="77777777" w:rsidR="00AE21EA" w:rsidRPr="00AE5483" w:rsidRDefault="00AE21EA" w:rsidP="001F135A">
            <w:pPr>
              <w:rPr>
                <w:sz w:val="20"/>
                <w:szCs w:val="20"/>
              </w:rPr>
            </w:pPr>
            <w:r w:rsidRPr="00AE5483">
              <w:rPr>
                <w:sz w:val="20"/>
                <w:szCs w:val="20"/>
              </w:rPr>
              <w:t>B: not drinking is the safest option</w:t>
            </w:r>
          </w:p>
          <w:p w14:paraId="14BF53FF" w14:textId="77777777" w:rsidR="00AE21EA" w:rsidRPr="00AE5483" w:rsidRDefault="00AE21EA" w:rsidP="001F135A">
            <w:pPr>
              <w:rPr>
                <w:sz w:val="20"/>
                <w:szCs w:val="20"/>
              </w:rPr>
            </w:pPr>
            <w:r>
              <w:rPr>
                <w:sz w:val="20"/>
                <w:szCs w:val="20"/>
              </w:rPr>
              <w:br/>
            </w:r>
            <w:r w:rsidRPr="00AE5483">
              <w:rPr>
                <w:sz w:val="20"/>
                <w:szCs w:val="20"/>
              </w:rPr>
              <w:t xml:space="preserve">C: </w:t>
            </w:r>
            <w:r>
              <w:rPr>
                <w:sz w:val="20"/>
                <w:szCs w:val="20"/>
              </w:rPr>
              <w:t>i</w:t>
            </w:r>
            <w:r w:rsidRPr="00AE5483">
              <w:rPr>
                <w:sz w:val="20"/>
                <w:szCs w:val="20"/>
              </w:rPr>
              <w:t>ncreases support and decreases stigma </w:t>
            </w:r>
          </w:p>
          <w:p w14:paraId="0B06195C" w14:textId="77777777" w:rsidR="00AE21EA" w:rsidRPr="00EB54DC" w:rsidRDefault="00AE21EA" w:rsidP="001F135A">
            <w:pPr>
              <w:rPr>
                <w:sz w:val="20"/>
                <w:szCs w:val="20"/>
              </w:rPr>
            </w:pPr>
          </w:p>
        </w:tc>
        <w:tc>
          <w:tcPr>
            <w:tcW w:w="559" w:type="pct"/>
            <w:tcBorders>
              <w:top w:val="nil"/>
              <w:left w:val="nil"/>
              <w:bottom w:val="nil"/>
              <w:right w:val="nil"/>
            </w:tcBorders>
            <w:shd w:val="clear" w:color="auto" w:fill="F2F2F2" w:themeFill="background1" w:themeFillShade="F2"/>
          </w:tcPr>
          <w:p w14:paraId="040788FC" w14:textId="77777777" w:rsidR="00AE21EA" w:rsidRDefault="00AE21EA" w:rsidP="001F135A">
            <w:pPr>
              <w:rPr>
                <w:sz w:val="20"/>
                <w:szCs w:val="20"/>
              </w:rPr>
            </w:pPr>
            <w:r>
              <w:rPr>
                <w:sz w:val="20"/>
                <w:szCs w:val="20"/>
              </w:rPr>
              <w:t>Northern Territory Department of Health Website</w:t>
            </w:r>
          </w:p>
        </w:tc>
        <w:tc>
          <w:tcPr>
            <w:tcW w:w="528" w:type="pct"/>
            <w:tcBorders>
              <w:top w:val="nil"/>
              <w:left w:val="nil"/>
              <w:bottom w:val="nil"/>
              <w:right w:val="nil"/>
            </w:tcBorders>
            <w:shd w:val="clear" w:color="auto" w:fill="F2F2F2" w:themeFill="background1" w:themeFillShade="F2"/>
          </w:tcPr>
          <w:p w14:paraId="301EE59E" w14:textId="77777777" w:rsidR="00AE21EA" w:rsidRDefault="00AE21EA" w:rsidP="001F135A">
            <w:pPr>
              <w:rPr>
                <w:sz w:val="20"/>
                <w:szCs w:val="20"/>
              </w:rPr>
            </w:pPr>
            <w:r w:rsidRPr="3B808AA6">
              <w:rPr>
                <w:sz w:val="20"/>
                <w:szCs w:val="20"/>
              </w:rPr>
              <w:t>Strategy document</w:t>
            </w:r>
          </w:p>
        </w:tc>
      </w:tr>
      <w:tr w:rsidR="00AE21EA" w:rsidRPr="00B953E8" w14:paraId="1EDE454D" w14:textId="77777777" w:rsidTr="16095BF0">
        <w:tc>
          <w:tcPr>
            <w:tcW w:w="508" w:type="pct"/>
            <w:tcBorders>
              <w:top w:val="nil"/>
              <w:left w:val="nil"/>
              <w:bottom w:val="nil"/>
              <w:right w:val="nil"/>
            </w:tcBorders>
          </w:tcPr>
          <w:p w14:paraId="54677CF6" w14:textId="77777777" w:rsidR="00AE21EA" w:rsidRPr="00F572A9" w:rsidRDefault="00AE21EA" w:rsidP="001F135A">
            <w:pPr>
              <w:rPr>
                <w:sz w:val="20"/>
                <w:szCs w:val="20"/>
              </w:rPr>
            </w:pPr>
            <w:r>
              <w:rPr>
                <w:sz w:val="20"/>
                <w:szCs w:val="20"/>
              </w:rPr>
              <w:t>Healthy Pregnancy, Healthy Baby</w:t>
            </w:r>
          </w:p>
        </w:tc>
        <w:tc>
          <w:tcPr>
            <w:tcW w:w="508" w:type="pct"/>
            <w:tcBorders>
              <w:top w:val="nil"/>
              <w:left w:val="nil"/>
              <w:bottom w:val="nil"/>
              <w:right w:val="nil"/>
            </w:tcBorders>
          </w:tcPr>
          <w:p w14:paraId="2131D890" w14:textId="77777777" w:rsidR="00AE21EA" w:rsidRDefault="00AE21EA" w:rsidP="001F135A">
            <w:pPr>
              <w:rPr>
                <w:sz w:val="20"/>
                <w:szCs w:val="20"/>
              </w:rPr>
            </w:pPr>
            <w:r>
              <w:rPr>
                <w:sz w:val="20"/>
                <w:szCs w:val="20"/>
              </w:rPr>
              <w:t>Launched:</w:t>
            </w:r>
            <w:r w:rsidRPr="00EB54DC">
              <w:rPr>
                <w:rFonts w:ascii="Calibri" w:hAnsi="Calibri" w:cs="Calibri"/>
                <w:color w:val="000000"/>
                <w:sz w:val="20"/>
                <w:szCs w:val="20"/>
                <w:shd w:val="clear" w:color="auto" w:fill="F2F2F2"/>
              </w:rPr>
              <w:t xml:space="preserve"> </w:t>
            </w:r>
            <w:r w:rsidRPr="00EB54DC">
              <w:rPr>
                <w:sz w:val="20"/>
                <w:szCs w:val="20"/>
              </w:rPr>
              <w:t>N</w:t>
            </w:r>
            <w:r>
              <w:rPr>
                <w:sz w:val="20"/>
                <w:szCs w:val="20"/>
              </w:rPr>
              <w:t>orthern Territory</w:t>
            </w:r>
            <w:r w:rsidRPr="00EB54DC">
              <w:rPr>
                <w:sz w:val="20"/>
                <w:szCs w:val="20"/>
              </w:rPr>
              <w:t xml:space="preserve"> Government's Closing the Gap of Indigenous Disadvantage</w:t>
            </w:r>
          </w:p>
          <w:p w14:paraId="104DD512" w14:textId="77777777" w:rsidR="00AE21EA" w:rsidRDefault="00AE21EA" w:rsidP="001F135A">
            <w:pPr>
              <w:rPr>
                <w:sz w:val="20"/>
                <w:szCs w:val="20"/>
              </w:rPr>
            </w:pPr>
          </w:p>
          <w:p w14:paraId="14F3D554" w14:textId="77777777" w:rsidR="00AE21EA" w:rsidRDefault="00AE21EA" w:rsidP="001F135A">
            <w:pPr>
              <w:rPr>
                <w:sz w:val="20"/>
                <w:szCs w:val="20"/>
              </w:rPr>
            </w:pPr>
            <w:r>
              <w:rPr>
                <w:sz w:val="20"/>
                <w:szCs w:val="20"/>
              </w:rPr>
              <w:t>Funded: NA</w:t>
            </w:r>
          </w:p>
        </w:tc>
        <w:tc>
          <w:tcPr>
            <w:tcW w:w="407" w:type="pct"/>
            <w:tcBorders>
              <w:top w:val="nil"/>
              <w:left w:val="nil"/>
              <w:bottom w:val="nil"/>
              <w:right w:val="nil"/>
            </w:tcBorders>
          </w:tcPr>
          <w:p w14:paraId="694BBD6C" w14:textId="77777777" w:rsidR="00AE21EA" w:rsidRDefault="00AE21EA" w:rsidP="001F135A">
            <w:pPr>
              <w:rPr>
                <w:sz w:val="20"/>
                <w:szCs w:val="20"/>
              </w:rPr>
            </w:pPr>
            <w:r>
              <w:rPr>
                <w:sz w:val="20"/>
                <w:szCs w:val="20"/>
              </w:rPr>
              <w:t>2019</w:t>
            </w:r>
          </w:p>
        </w:tc>
        <w:tc>
          <w:tcPr>
            <w:tcW w:w="508" w:type="pct"/>
            <w:tcBorders>
              <w:top w:val="nil"/>
              <w:left w:val="nil"/>
              <w:bottom w:val="nil"/>
              <w:right w:val="nil"/>
            </w:tcBorders>
          </w:tcPr>
          <w:p w14:paraId="19AEC422" w14:textId="45E367A6" w:rsidR="00AE21EA" w:rsidRPr="00F572A9" w:rsidRDefault="005462BD" w:rsidP="001F135A">
            <w:pPr>
              <w:rPr>
                <w:sz w:val="20"/>
                <w:szCs w:val="20"/>
              </w:rPr>
            </w:pPr>
            <w:r w:rsidRPr="005462BD">
              <w:rPr>
                <w:sz w:val="20"/>
                <w:szCs w:val="20"/>
              </w:rPr>
              <w:t xml:space="preserve">First Nations </w:t>
            </w:r>
            <w:r w:rsidR="00AE21EA" w:rsidRPr="00EB54DC">
              <w:rPr>
                <w:sz w:val="20"/>
                <w:szCs w:val="20"/>
              </w:rPr>
              <w:t>women and their families</w:t>
            </w:r>
          </w:p>
        </w:tc>
        <w:tc>
          <w:tcPr>
            <w:tcW w:w="846" w:type="pct"/>
            <w:tcBorders>
              <w:top w:val="nil"/>
              <w:left w:val="nil"/>
              <w:bottom w:val="nil"/>
              <w:right w:val="nil"/>
            </w:tcBorders>
          </w:tcPr>
          <w:p w14:paraId="60A71568" w14:textId="77777777" w:rsidR="00AE21EA" w:rsidRPr="00EB54DC" w:rsidRDefault="00AE21EA" w:rsidP="001F135A">
            <w:pPr>
              <w:rPr>
                <w:sz w:val="20"/>
                <w:szCs w:val="20"/>
              </w:rPr>
            </w:pPr>
            <w:r w:rsidRPr="00EB54DC">
              <w:rPr>
                <w:sz w:val="20"/>
                <w:szCs w:val="20"/>
              </w:rPr>
              <w:t xml:space="preserve">Aim: to provide information about antenatal care and tests, healthy lifestyle choices during pregnancy, </w:t>
            </w:r>
            <w:proofErr w:type="gramStart"/>
            <w:r w:rsidRPr="00EB54DC">
              <w:rPr>
                <w:sz w:val="20"/>
                <w:szCs w:val="20"/>
              </w:rPr>
              <w:t>labour</w:t>
            </w:r>
            <w:proofErr w:type="gramEnd"/>
            <w:r w:rsidRPr="00EB54DC">
              <w:rPr>
                <w:sz w:val="20"/>
                <w:szCs w:val="20"/>
              </w:rPr>
              <w:t xml:space="preserve"> and birth options, and being a new parent </w:t>
            </w:r>
          </w:p>
          <w:p w14:paraId="04ED1472" w14:textId="77777777" w:rsidR="00AE21EA" w:rsidRPr="00EB54DC" w:rsidRDefault="00AE21EA" w:rsidP="001F135A">
            <w:pPr>
              <w:rPr>
                <w:sz w:val="20"/>
                <w:szCs w:val="20"/>
              </w:rPr>
            </w:pPr>
            <w:r w:rsidRPr="00EB54DC">
              <w:rPr>
                <w:sz w:val="20"/>
                <w:szCs w:val="20"/>
              </w:rPr>
              <w:t> </w:t>
            </w:r>
          </w:p>
          <w:p w14:paraId="16360ED7" w14:textId="77777777" w:rsidR="00AE21EA" w:rsidRPr="00EB54DC" w:rsidRDefault="00AE21EA" w:rsidP="001F135A">
            <w:pPr>
              <w:rPr>
                <w:sz w:val="20"/>
                <w:szCs w:val="20"/>
              </w:rPr>
            </w:pPr>
            <w:r w:rsidRPr="00EB54DC">
              <w:rPr>
                <w:sz w:val="20"/>
                <w:szCs w:val="20"/>
              </w:rPr>
              <w:t>Overview: approaches pregnancy health in a holistic way and emphasises the benefits of a healthy pregnancy</w:t>
            </w:r>
            <w:r>
              <w:rPr>
                <w:sz w:val="20"/>
                <w:szCs w:val="20"/>
              </w:rPr>
              <w:t xml:space="preserve">, </w:t>
            </w:r>
            <w:r w:rsidRPr="00EB54DC">
              <w:rPr>
                <w:sz w:val="20"/>
                <w:szCs w:val="20"/>
              </w:rPr>
              <w:t>provides tips for stopping alcohol use</w:t>
            </w:r>
          </w:p>
          <w:p w14:paraId="32E41523" w14:textId="77777777" w:rsidR="00AE21EA" w:rsidRPr="00F572A9" w:rsidRDefault="00AE21EA" w:rsidP="001F135A">
            <w:pPr>
              <w:rPr>
                <w:sz w:val="20"/>
                <w:szCs w:val="20"/>
              </w:rPr>
            </w:pPr>
            <w:r>
              <w:t>(</w:t>
            </w:r>
            <w:hyperlink r:id="rId46" w:tgtFrame="_blank" w:history="1">
              <w:r w:rsidRPr="00EB54DC">
                <w:rPr>
                  <w:rStyle w:val="Hyperlink"/>
                  <w:sz w:val="20"/>
                  <w:szCs w:val="20"/>
                </w:rPr>
                <w:t>Link</w:t>
              </w:r>
            </w:hyperlink>
            <w:r>
              <w:rPr>
                <w:sz w:val="20"/>
                <w:szCs w:val="20"/>
              </w:rPr>
              <w:t>)</w:t>
            </w:r>
          </w:p>
        </w:tc>
        <w:tc>
          <w:tcPr>
            <w:tcW w:w="526" w:type="pct"/>
            <w:tcBorders>
              <w:top w:val="nil"/>
              <w:left w:val="nil"/>
              <w:bottom w:val="nil"/>
              <w:right w:val="nil"/>
            </w:tcBorders>
          </w:tcPr>
          <w:p w14:paraId="730BC10B" w14:textId="77777777" w:rsidR="00AE21EA" w:rsidRPr="00F572A9" w:rsidRDefault="00AE21EA" w:rsidP="001F135A">
            <w:pPr>
              <w:rPr>
                <w:sz w:val="20"/>
                <w:szCs w:val="20"/>
              </w:rPr>
            </w:pPr>
            <w:r w:rsidRPr="00EB54DC">
              <w:rPr>
                <w:sz w:val="20"/>
                <w:szCs w:val="20"/>
              </w:rPr>
              <w:t>Not drinking while pregnant is the safest option</w:t>
            </w:r>
          </w:p>
        </w:tc>
        <w:tc>
          <w:tcPr>
            <w:tcW w:w="610" w:type="pct"/>
            <w:tcBorders>
              <w:top w:val="nil"/>
              <w:left w:val="nil"/>
              <w:bottom w:val="nil"/>
              <w:right w:val="nil"/>
            </w:tcBorders>
          </w:tcPr>
          <w:p w14:paraId="24F9C154" w14:textId="589132FB" w:rsidR="00AE21EA" w:rsidRPr="00EB54DC" w:rsidRDefault="00AE21EA" w:rsidP="001F135A">
            <w:pPr>
              <w:rPr>
                <w:sz w:val="20"/>
                <w:szCs w:val="20"/>
              </w:rPr>
            </w:pPr>
            <w:r w:rsidRPr="00EB54DC">
              <w:rPr>
                <w:sz w:val="20"/>
                <w:szCs w:val="20"/>
              </w:rPr>
              <w:t xml:space="preserve">A: </w:t>
            </w:r>
            <w:r>
              <w:rPr>
                <w:sz w:val="20"/>
                <w:szCs w:val="20"/>
              </w:rPr>
              <w:t>e</w:t>
            </w:r>
            <w:r w:rsidRPr="00EB54DC">
              <w:rPr>
                <w:sz w:val="20"/>
                <w:szCs w:val="20"/>
              </w:rPr>
              <w:t>xplains</w:t>
            </w:r>
            <w:r w:rsidR="00767CAC" w:rsidRPr="00767CAC">
              <w:rPr>
                <w:sz w:val="20"/>
                <w:szCs w:val="20"/>
              </w:rPr>
              <w:t xml:space="preserve"> </w:t>
            </w:r>
            <w:r w:rsidRPr="00EB54DC">
              <w:rPr>
                <w:sz w:val="20"/>
                <w:szCs w:val="20"/>
              </w:rPr>
              <w:t>alcohol-related harms and FASD </w:t>
            </w:r>
          </w:p>
          <w:p w14:paraId="1C7A7096" w14:textId="77777777" w:rsidR="00AE21EA" w:rsidRPr="00EB54DC" w:rsidRDefault="00AE21EA" w:rsidP="001F135A">
            <w:pPr>
              <w:rPr>
                <w:sz w:val="20"/>
                <w:szCs w:val="20"/>
              </w:rPr>
            </w:pPr>
            <w:r w:rsidRPr="00EB54DC">
              <w:rPr>
                <w:sz w:val="20"/>
                <w:szCs w:val="20"/>
              </w:rPr>
              <w:t> </w:t>
            </w:r>
          </w:p>
          <w:p w14:paraId="203DDF65" w14:textId="77777777" w:rsidR="00AE21EA" w:rsidRPr="00F572A9" w:rsidRDefault="00AE21EA" w:rsidP="001F135A">
            <w:pPr>
              <w:rPr>
                <w:sz w:val="20"/>
                <w:szCs w:val="20"/>
              </w:rPr>
            </w:pPr>
            <w:r w:rsidRPr="00EB54DC">
              <w:rPr>
                <w:sz w:val="20"/>
                <w:szCs w:val="20"/>
              </w:rPr>
              <w:t xml:space="preserve">B: </w:t>
            </w:r>
            <w:r>
              <w:rPr>
                <w:sz w:val="20"/>
                <w:szCs w:val="20"/>
              </w:rPr>
              <w:t>c</w:t>
            </w:r>
            <w:r w:rsidRPr="00EB54DC">
              <w:rPr>
                <w:sz w:val="20"/>
                <w:szCs w:val="20"/>
              </w:rPr>
              <w:t>ontains message that drinking any amount of alcohol is not safe</w:t>
            </w:r>
            <w:r>
              <w:rPr>
                <w:sz w:val="20"/>
                <w:szCs w:val="20"/>
              </w:rPr>
              <w:br/>
            </w:r>
            <w:r>
              <w:rPr>
                <w:sz w:val="20"/>
                <w:szCs w:val="20"/>
              </w:rPr>
              <w:br/>
            </w:r>
            <w:r w:rsidRPr="00EB54DC">
              <w:rPr>
                <w:sz w:val="20"/>
                <w:szCs w:val="20"/>
              </w:rPr>
              <w:t xml:space="preserve">C: </w:t>
            </w:r>
            <w:r>
              <w:rPr>
                <w:sz w:val="20"/>
                <w:szCs w:val="20"/>
              </w:rPr>
              <w:t>i</w:t>
            </w:r>
            <w:r w:rsidRPr="00EB54DC">
              <w:rPr>
                <w:sz w:val="20"/>
                <w:szCs w:val="20"/>
              </w:rPr>
              <w:t>ncreases support and decreases stigma</w:t>
            </w:r>
          </w:p>
        </w:tc>
        <w:tc>
          <w:tcPr>
            <w:tcW w:w="559" w:type="pct"/>
            <w:tcBorders>
              <w:top w:val="nil"/>
              <w:left w:val="nil"/>
              <w:bottom w:val="nil"/>
              <w:right w:val="nil"/>
            </w:tcBorders>
          </w:tcPr>
          <w:p w14:paraId="00AFE250" w14:textId="77777777" w:rsidR="00AE21EA" w:rsidRPr="00F572A9" w:rsidRDefault="00AE21EA" w:rsidP="001F135A">
            <w:pPr>
              <w:rPr>
                <w:sz w:val="20"/>
                <w:szCs w:val="20"/>
              </w:rPr>
            </w:pPr>
            <w:r>
              <w:rPr>
                <w:sz w:val="20"/>
                <w:szCs w:val="20"/>
              </w:rPr>
              <w:t>NT Health website</w:t>
            </w:r>
          </w:p>
        </w:tc>
        <w:tc>
          <w:tcPr>
            <w:tcW w:w="528" w:type="pct"/>
            <w:tcBorders>
              <w:top w:val="nil"/>
              <w:left w:val="nil"/>
              <w:bottom w:val="nil"/>
              <w:right w:val="nil"/>
            </w:tcBorders>
          </w:tcPr>
          <w:p w14:paraId="7689C883" w14:textId="77777777" w:rsidR="00AE21EA" w:rsidRDefault="00AE21EA" w:rsidP="001F135A">
            <w:pPr>
              <w:rPr>
                <w:sz w:val="20"/>
                <w:szCs w:val="20"/>
              </w:rPr>
            </w:pPr>
            <w:r>
              <w:rPr>
                <w:sz w:val="20"/>
                <w:szCs w:val="20"/>
              </w:rPr>
              <w:t>Booklet</w:t>
            </w:r>
          </w:p>
        </w:tc>
      </w:tr>
      <w:tr w:rsidR="00AE21EA" w:rsidRPr="00B953E8" w14:paraId="5A2F9B37" w14:textId="77777777" w:rsidTr="16095BF0">
        <w:tc>
          <w:tcPr>
            <w:tcW w:w="508" w:type="pct"/>
            <w:tcBorders>
              <w:top w:val="nil"/>
              <w:left w:val="nil"/>
              <w:bottom w:val="nil"/>
              <w:right w:val="nil"/>
            </w:tcBorders>
            <w:shd w:val="clear" w:color="auto" w:fill="F2F2F2" w:themeFill="background1" w:themeFillShade="F2"/>
          </w:tcPr>
          <w:p w14:paraId="501555CA" w14:textId="77777777" w:rsidR="00AE21EA" w:rsidRPr="00F572A9" w:rsidRDefault="00AE21EA" w:rsidP="001F135A">
            <w:pPr>
              <w:rPr>
                <w:sz w:val="20"/>
                <w:szCs w:val="20"/>
              </w:rPr>
            </w:pPr>
            <w:r w:rsidRPr="001829A5">
              <w:rPr>
                <w:sz w:val="20"/>
                <w:szCs w:val="20"/>
              </w:rPr>
              <w:t xml:space="preserve">NT Health FASD social media </w:t>
            </w:r>
            <w:r>
              <w:rPr>
                <w:sz w:val="20"/>
                <w:szCs w:val="20"/>
              </w:rPr>
              <w:t>campaign</w:t>
            </w:r>
          </w:p>
        </w:tc>
        <w:tc>
          <w:tcPr>
            <w:tcW w:w="508" w:type="pct"/>
            <w:tcBorders>
              <w:top w:val="nil"/>
              <w:left w:val="nil"/>
              <w:bottom w:val="nil"/>
              <w:right w:val="nil"/>
            </w:tcBorders>
            <w:shd w:val="clear" w:color="auto" w:fill="F2F2F2" w:themeFill="background1" w:themeFillShade="F2"/>
          </w:tcPr>
          <w:p w14:paraId="5D8916C6" w14:textId="77777777" w:rsidR="00AE21EA" w:rsidRDefault="00AE21EA" w:rsidP="001F135A">
            <w:pPr>
              <w:rPr>
                <w:sz w:val="20"/>
                <w:szCs w:val="20"/>
              </w:rPr>
            </w:pPr>
            <w:r>
              <w:rPr>
                <w:sz w:val="20"/>
                <w:szCs w:val="20"/>
              </w:rPr>
              <w:t xml:space="preserve">Launched: </w:t>
            </w:r>
            <w:r w:rsidRPr="00B73517">
              <w:rPr>
                <w:sz w:val="20"/>
                <w:szCs w:val="20"/>
              </w:rPr>
              <w:t>NT Health </w:t>
            </w:r>
          </w:p>
          <w:p w14:paraId="6F3B9573" w14:textId="77777777" w:rsidR="00AE21EA" w:rsidRDefault="00AE21EA" w:rsidP="001F135A">
            <w:pPr>
              <w:rPr>
                <w:sz w:val="20"/>
                <w:szCs w:val="20"/>
              </w:rPr>
            </w:pPr>
          </w:p>
          <w:p w14:paraId="5BE14FB7" w14:textId="77777777" w:rsidR="00AE21EA" w:rsidRDefault="00AE21EA" w:rsidP="001F135A">
            <w:pPr>
              <w:rPr>
                <w:sz w:val="20"/>
                <w:szCs w:val="20"/>
              </w:rPr>
            </w:pPr>
            <w:r>
              <w:rPr>
                <w:sz w:val="20"/>
                <w:szCs w:val="20"/>
              </w:rPr>
              <w:t>Funded: NA</w:t>
            </w:r>
          </w:p>
        </w:tc>
        <w:tc>
          <w:tcPr>
            <w:tcW w:w="407" w:type="pct"/>
            <w:tcBorders>
              <w:top w:val="nil"/>
              <w:left w:val="nil"/>
              <w:bottom w:val="nil"/>
              <w:right w:val="nil"/>
            </w:tcBorders>
            <w:shd w:val="clear" w:color="auto" w:fill="F2F2F2" w:themeFill="background1" w:themeFillShade="F2"/>
          </w:tcPr>
          <w:p w14:paraId="6DBC11E5" w14:textId="77777777" w:rsidR="00AE21EA" w:rsidRDefault="00AE21EA" w:rsidP="001F135A">
            <w:pPr>
              <w:rPr>
                <w:sz w:val="20"/>
                <w:szCs w:val="20"/>
              </w:rPr>
            </w:pPr>
            <w:r>
              <w:rPr>
                <w:sz w:val="20"/>
                <w:szCs w:val="20"/>
              </w:rPr>
              <w:t>2019</w:t>
            </w:r>
          </w:p>
        </w:tc>
        <w:tc>
          <w:tcPr>
            <w:tcW w:w="508" w:type="pct"/>
            <w:tcBorders>
              <w:top w:val="nil"/>
              <w:left w:val="nil"/>
              <w:bottom w:val="nil"/>
              <w:right w:val="nil"/>
            </w:tcBorders>
            <w:shd w:val="clear" w:color="auto" w:fill="F2F2F2" w:themeFill="background1" w:themeFillShade="F2"/>
          </w:tcPr>
          <w:p w14:paraId="6307660A" w14:textId="77777777" w:rsidR="00AE21EA" w:rsidRPr="00F572A9" w:rsidRDefault="00AE21EA" w:rsidP="001F135A">
            <w:pPr>
              <w:rPr>
                <w:sz w:val="20"/>
                <w:szCs w:val="20"/>
              </w:rPr>
            </w:pPr>
            <w:r>
              <w:rPr>
                <w:sz w:val="20"/>
                <w:szCs w:val="20"/>
              </w:rPr>
              <w:t xml:space="preserve">Women who are pregnant, planning a </w:t>
            </w:r>
            <w:r>
              <w:rPr>
                <w:sz w:val="20"/>
                <w:szCs w:val="20"/>
              </w:rPr>
              <w:lastRenderedPageBreak/>
              <w:t>pregnancy, breastfeeding</w:t>
            </w:r>
          </w:p>
        </w:tc>
        <w:tc>
          <w:tcPr>
            <w:tcW w:w="846" w:type="pct"/>
            <w:tcBorders>
              <w:top w:val="nil"/>
              <w:left w:val="nil"/>
              <w:bottom w:val="nil"/>
              <w:right w:val="nil"/>
            </w:tcBorders>
            <w:shd w:val="clear" w:color="auto" w:fill="F2F2F2" w:themeFill="background1" w:themeFillShade="F2"/>
          </w:tcPr>
          <w:p w14:paraId="2DE2848C" w14:textId="77777777" w:rsidR="00AE21EA" w:rsidRPr="001829A5" w:rsidRDefault="00AE21EA" w:rsidP="001F135A">
            <w:pPr>
              <w:rPr>
                <w:sz w:val="20"/>
                <w:szCs w:val="20"/>
              </w:rPr>
            </w:pPr>
            <w:r>
              <w:rPr>
                <w:sz w:val="20"/>
                <w:szCs w:val="20"/>
              </w:rPr>
              <w:lastRenderedPageBreak/>
              <w:t>Aim: t</w:t>
            </w:r>
            <w:r w:rsidRPr="001829A5">
              <w:rPr>
                <w:sz w:val="20"/>
                <w:szCs w:val="20"/>
              </w:rPr>
              <w:t>o raise awareness of</w:t>
            </w:r>
            <w:r>
              <w:rPr>
                <w:sz w:val="20"/>
                <w:szCs w:val="20"/>
              </w:rPr>
              <w:t>, and i</w:t>
            </w:r>
            <w:r w:rsidRPr="001829A5">
              <w:rPr>
                <w:sz w:val="20"/>
                <w:szCs w:val="20"/>
              </w:rPr>
              <w:t>ncrease community responsibility for</w:t>
            </w:r>
            <w:r>
              <w:rPr>
                <w:sz w:val="20"/>
                <w:szCs w:val="20"/>
              </w:rPr>
              <w:t>,</w:t>
            </w:r>
            <w:r w:rsidRPr="001829A5">
              <w:rPr>
                <w:sz w:val="20"/>
                <w:szCs w:val="20"/>
              </w:rPr>
              <w:t xml:space="preserve"> supporting alcohol-free pregnancies </w:t>
            </w:r>
          </w:p>
          <w:p w14:paraId="6603AC73" w14:textId="77777777" w:rsidR="00AE21EA" w:rsidRPr="001829A5" w:rsidRDefault="00AE21EA" w:rsidP="001F135A">
            <w:pPr>
              <w:rPr>
                <w:sz w:val="20"/>
                <w:szCs w:val="20"/>
              </w:rPr>
            </w:pPr>
            <w:r>
              <w:lastRenderedPageBreak/>
              <w:t>(</w:t>
            </w:r>
            <w:hyperlink r:id="rId47" w:tgtFrame="_blank" w:history="1">
              <w:r w:rsidRPr="001829A5">
                <w:rPr>
                  <w:rStyle w:val="Hyperlink"/>
                  <w:sz w:val="20"/>
                  <w:szCs w:val="20"/>
                </w:rPr>
                <w:t>Link</w:t>
              </w:r>
            </w:hyperlink>
            <w:r>
              <w:rPr>
                <w:sz w:val="20"/>
                <w:szCs w:val="20"/>
              </w:rPr>
              <w:t>)</w:t>
            </w:r>
          </w:p>
          <w:p w14:paraId="35FB9D75" w14:textId="77777777" w:rsidR="00AE21EA" w:rsidRPr="00F572A9" w:rsidRDefault="00AE21EA" w:rsidP="001F135A">
            <w:pPr>
              <w:rPr>
                <w:sz w:val="20"/>
                <w:szCs w:val="20"/>
              </w:rPr>
            </w:pPr>
          </w:p>
        </w:tc>
        <w:tc>
          <w:tcPr>
            <w:tcW w:w="526" w:type="pct"/>
            <w:tcBorders>
              <w:top w:val="nil"/>
              <w:left w:val="nil"/>
              <w:bottom w:val="nil"/>
              <w:right w:val="nil"/>
            </w:tcBorders>
            <w:shd w:val="clear" w:color="auto" w:fill="F2F2F2" w:themeFill="background1" w:themeFillShade="F2"/>
          </w:tcPr>
          <w:p w14:paraId="10D457A4" w14:textId="77777777" w:rsidR="00AE21EA" w:rsidRPr="00F572A9" w:rsidRDefault="00AE21EA" w:rsidP="001F135A">
            <w:pPr>
              <w:rPr>
                <w:sz w:val="20"/>
                <w:szCs w:val="20"/>
              </w:rPr>
            </w:pPr>
            <w:r w:rsidRPr="001829A5">
              <w:rPr>
                <w:sz w:val="20"/>
                <w:szCs w:val="20"/>
              </w:rPr>
              <w:lastRenderedPageBreak/>
              <w:t xml:space="preserve">No </w:t>
            </w:r>
            <w:r>
              <w:rPr>
                <w:sz w:val="20"/>
                <w:szCs w:val="20"/>
              </w:rPr>
              <w:t>amount of a</w:t>
            </w:r>
            <w:r w:rsidRPr="001829A5">
              <w:rPr>
                <w:sz w:val="20"/>
                <w:szCs w:val="20"/>
              </w:rPr>
              <w:t>lcohol is safe during pregnancy </w:t>
            </w:r>
          </w:p>
        </w:tc>
        <w:tc>
          <w:tcPr>
            <w:tcW w:w="610" w:type="pct"/>
            <w:tcBorders>
              <w:top w:val="nil"/>
              <w:left w:val="nil"/>
              <w:bottom w:val="nil"/>
              <w:right w:val="nil"/>
            </w:tcBorders>
            <w:shd w:val="clear" w:color="auto" w:fill="F2F2F2" w:themeFill="background1" w:themeFillShade="F2"/>
          </w:tcPr>
          <w:p w14:paraId="3D32E2A7" w14:textId="77777777" w:rsidR="00AE21EA" w:rsidRPr="001829A5" w:rsidRDefault="00AE21EA" w:rsidP="001F135A">
            <w:pPr>
              <w:rPr>
                <w:sz w:val="20"/>
                <w:szCs w:val="20"/>
              </w:rPr>
            </w:pPr>
            <w:r w:rsidRPr="001829A5">
              <w:rPr>
                <w:sz w:val="20"/>
                <w:szCs w:val="20"/>
              </w:rPr>
              <w:t xml:space="preserve">A: </w:t>
            </w:r>
            <w:r>
              <w:rPr>
                <w:sz w:val="20"/>
                <w:szCs w:val="20"/>
              </w:rPr>
              <w:t>m</w:t>
            </w:r>
            <w:r w:rsidRPr="001829A5">
              <w:rPr>
                <w:sz w:val="20"/>
                <w:szCs w:val="20"/>
              </w:rPr>
              <w:t>entions FASD and alcohol-related harms</w:t>
            </w:r>
            <w:r>
              <w:rPr>
                <w:sz w:val="20"/>
                <w:szCs w:val="20"/>
                <w:u w:val="single"/>
              </w:rPr>
              <w:br/>
            </w:r>
          </w:p>
          <w:p w14:paraId="642E03B9" w14:textId="5B94B588" w:rsidR="00AE21EA" w:rsidRPr="001829A5" w:rsidRDefault="00AE21EA" w:rsidP="001F135A">
            <w:pPr>
              <w:rPr>
                <w:sz w:val="20"/>
                <w:szCs w:val="20"/>
              </w:rPr>
            </w:pPr>
            <w:r w:rsidRPr="001829A5">
              <w:rPr>
                <w:sz w:val="20"/>
                <w:szCs w:val="20"/>
              </w:rPr>
              <w:lastRenderedPageBreak/>
              <w:t xml:space="preserve">B: </w:t>
            </w:r>
            <w:r w:rsidR="00767CAC" w:rsidRPr="00F572A9">
              <w:rPr>
                <w:sz w:val="20"/>
                <w:szCs w:val="20"/>
              </w:rPr>
              <w:t>no amount of alcohol is safe</w:t>
            </w:r>
            <w:r w:rsidR="00767CAC">
              <w:rPr>
                <w:sz w:val="20"/>
                <w:szCs w:val="20"/>
              </w:rPr>
              <w:t xml:space="preserve"> </w:t>
            </w:r>
            <w:r>
              <w:rPr>
                <w:sz w:val="20"/>
                <w:szCs w:val="20"/>
              </w:rPr>
              <w:br/>
            </w:r>
          </w:p>
          <w:p w14:paraId="5451AEFE" w14:textId="77777777" w:rsidR="00AE21EA" w:rsidRPr="00F572A9" w:rsidRDefault="00AE21EA" w:rsidP="001F135A">
            <w:pPr>
              <w:rPr>
                <w:sz w:val="20"/>
                <w:szCs w:val="20"/>
              </w:rPr>
            </w:pPr>
            <w:r w:rsidRPr="001829A5">
              <w:rPr>
                <w:sz w:val="20"/>
                <w:szCs w:val="20"/>
              </w:rPr>
              <w:t xml:space="preserve">C: </w:t>
            </w:r>
            <w:r>
              <w:rPr>
                <w:sz w:val="20"/>
                <w:szCs w:val="20"/>
              </w:rPr>
              <w:t>i</w:t>
            </w:r>
            <w:r w:rsidRPr="001829A5">
              <w:rPr>
                <w:sz w:val="20"/>
                <w:szCs w:val="20"/>
              </w:rPr>
              <w:t>ncreases support and reduces stigma </w:t>
            </w:r>
          </w:p>
        </w:tc>
        <w:tc>
          <w:tcPr>
            <w:tcW w:w="559" w:type="pct"/>
            <w:tcBorders>
              <w:top w:val="nil"/>
              <w:left w:val="nil"/>
              <w:bottom w:val="nil"/>
              <w:right w:val="nil"/>
            </w:tcBorders>
            <w:shd w:val="clear" w:color="auto" w:fill="F2F2F2" w:themeFill="background1" w:themeFillShade="F2"/>
          </w:tcPr>
          <w:p w14:paraId="5CB3177F" w14:textId="77777777" w:rsidR="00AE21EA" w:rsidRPr="00F572A9" w:rsidRDefault="00AE21EA" w:rsidP="001F135A">
            <w:pPr>
              <w:rPr>
                <w:sz w:val="20"/>
                <w:szCs w:val="20"/>
              </w:rPr>
            </w:pPr>
            <w:r w:rsidRPr="001829A5">
              <w:rPr>
                <w:sz w:val="20"/>
                <w:szCs w:val="20"/>
              </w:rPr>
              <w:lastRenderedPageBreak/>
              <w:t>NT Health Facebook page  </w:t>
            </w:r>
          </w:p>
        </w:tc>
        <w:tc>
          <w:tcPr>
            <w:tcW w:w="528" w:type="pct"/>
            <w:tcBorders>
              <w:top w:val="nil"/>
              <w:left w:val="nil"/>
              <w:bottom w:val="nil"/>
              <w:right w:val="nil"/>
            </w:tcBorders>
            <w:shd w:val="clear" w:color="auto" w:fill="F2F2F2" w:themeFill="background1" w:themeFillShade="F2"/>
          </w:tcPr>
          <w:p w14:paraId="5D993914" w14:textId="77777777" w:rsidR="00AE21EA" w:rsidRDefault="00AE21EA" w:rsidP="001F135A">
            <w:pPr>
              <w:rPr>
                <w:sz w:val="20"/>
                <w:szCs w:val="20"/>
              </w:rPr>
            </w:pPr>
            <w:r>
              <w:rPr>
                <w:sz w:val="20"/>
                <w:szCs w:val="20"/>
              </w:rPr>
              <w:t>No resources - social media post</w:t>
            </w:r>
            <w:r w:rsidRPr="001829A5">
              <w:rPr>
                <w:sz w:val="20"/>
                <w:szCs w:val="20"/>
              </w:rPr>
              <w:t xml:space="preserve">  </w:t>
            </w:r>
          </w:p>
        </w:tc>
      </w:tr>
      <w:tr w:rsidR="00AE21EA" w:rsidRPr="00B953E8" w14:paraId="04EB407A" w14:textId="77777777" w:rsidTr="16095BF0">
        <w:trPr>
          <w:trHeight w:val="3830"/>
        </w:trPr>
        <w:tc>
          <w:tcPr>
            <w:tcW w:w="508" w:type="pct"/>
            <w:tcBorders>
              <w:top w:val="nil"/>
              <w:left w:val="nil"/>
              <w:bottom w:val="nil"/>
              <w:right w:val="nil"/>
            </w:tcBorders>
          </w:tcPr>
          <w:p w14:paraId="6F627CD9" w14:textId="6BD59221" w:rsidR="00AE21EA" w:rsidRPr="00B953E8" w:rsidRDefault="00AE21EA" w:rsidP="001F135A">
            <w:pPr>
              <w:rPr>
                <w:sz w:val="20"/>
                <w:szCs w:val="20"/>
              </w:rPr>
            </w:pPr>
            <w:r w:rsidRPr="00F572A9">
              <w:rPr>
                <w:sz w:val="20"/>
                <w:szCs w:val="20"/>
              </w:rPr>
              <w:t>Yarning about alcohol and pregnancy</w:t>
            </w:r>
            <w:r w:rsidR="006C248D">
              <w:rPr>
                <w:sz w:val="20"/>
                <w:szCs w:val="20"/>
              </w:rPr>
              <w:t>*</w:t>
            </w:r>
          </w:p>
        </w:tc>
        <w:tc>
          <w:tcPr>
            <w:tcW w:w="508" w:type="pct"/>
            <w:tcBorders>
              <w:top w:val="nil"/>
              <w:left w:val="nil"/>
              <w:bottom w:val="nil"/>
              <w:right w:val="nil"/>
            </w:tcBorders>
          </w:tcPr>
          <w:p w14:paraId="305C71F1" w14:textId="77777777" w:rsidR="00AE21EA" w:rsidRPr="00F572A9" w:rsidRDefault="00AE21EA" w:rsidP="001F135A">
            <w:pPr>
              <w:rPr>
                <w:sz w:val="20"/>
                <w:szCs w:val="20"/>
              </w:rPr>
            </w:pPr>
            <w:r>
              <w:rPr>
                <w:sz w:val="20"/>
                <w:szCs w:val="20"/>
              </w:rPr>
              <w:t xml:space="preserve">Launched: </w:t>
            </w:r>
            <w:r w:rsidRPr="00F572A9">
              <w:rPr>
                <w:sz w:val="20"/>
                <w:szCs w:val="20"/>
              </w:rPr>
              <w:t>New South Wales Ministry of Health  </w:t>
            </w:r>
          </w:p>
          <w:p w14:paraId="658BED9C" w14:textId="77777777" w:rsidR="00AE21EA" w:rsidRPr="00F572A9" w:rsidRDefault="00AE21EA" w:rsidP="001F135A">
            <w:pPr>
              <w:rPr>
                <w:sz w:val="20"/>
                <w:szCs w:val="20"/>
              </w:rPr>
            </w:pPr>
            <w:r w:rsidRPr="3B808AA6">
              <w:rPr>
                <w:sz w:val="20"/>
                <w:szCs w:val="20"/>
              </w:rPr>
              <w:t>And Northern Territory Department of Health  </w:t>
            </w:r>
          </w:p>
          <w:p w14:paraId="44276951" w14:textId="77777777" w:rsidR="00AE21EA" w:rsidRDefault="00AE21EA" w:rsidP="001F135A">
            <w:pPr>
              <w:rPr>
                <w:sz w:val="20"/>
                <w:szCs w:val="20"/>
              </w:rPr>
            </w:pPr>
          </w:p>
          <w:p w14:paraId="370014A1" w14:textId="77777777" w:rsidR="00AE21EA" w:rsidRDefault="00AE21EA" w:rsidP="001F135A">
            <w:pPr>
              <w:rPr>
                <w:sz w:val="20"/>
                <w:szCs w:val="20"/>
              </w:rPr>
            </w:pPr>
            <w:r w:rsidRPr="3B808AA6">
              <w:rPr>
                <w:sz w:val="20"/>
                <w:szCs w:val="20"/>
              </w:rPr>
              <w:t>Funded: NA</w:t>
            </w:r>
          </w:p>
          <w:p w14:paraId="192433EA" w14:textId="77777777" w:rsidR="00AE21EA" w:rsidRDefault="00AE21EA" w:rsidP="001F135A">
            <w:pPr>
              <w:rPr>
                <w:sz w:val="20"/>
                <w:szCs w:val="20"/>
              </w:rPr>
            </w:pPr>
          </w:p>
        </w:tc>
        <w:tc>
          <w:tcPr>
            <w:tcW w:w="407" w:type="pct"/>
            <w:tcBorders>
              <w:top w:val="nil"/>
              <w:left w:val="nil"/>
              <w:bottom w:val="nil"/>
              <w:right w:val="nil"/>
            </w:tcBorders>
          </w:tcPr>
          <w:p w14:paraId="1CE8602B" w14:textId="77777777" w:rsidR="00AE21EA" w:rsidRDefault="00AE21EA" w:rsidP="001F135A">
            <w:pPr>
              <w:rPr>
                <w:sz w:val="20"/>
                <w:szCs w:val="20"/>
              </w:rPr>
            </w:pPr>
            <w:r>
              <w:rPr>
                <w:sz w:val="20"/>
                <w:szCs w:val="20"/>
              </w:rPr>
              <w:t>2019</w:t>
            </w:r>
          </w:p>
        </w:tc>
        <w:tc>
          <w:tcPr>
            <w:tcW w:w="508" w:type="pct"/>
            <w:tcBorders>
              <w:top w:val="nil"/>
              <w:left w:val="nil"/>
              <w:bottom w:val="nil"/>
              <w:right w:val="nil"/>
            </w:tcBorders>
          </w:tcPr>
          <w:p w14:paraId="19BE0207" w14:textId="5C9B84F9" w:rsidR="00AE21EA" w:rsidRPr="00F572A9" w:rsidRDefault="005462BD" w:rsidP="001F135A">
            <w:pPr>
              <w:rPr>
                <w:sz w:val="20"/>
                <w:szCs w:val="20"/>
              </w:rPr>
            </w:pPr>
            <w:r w:rsidRPr="005462BD">
              <w:rPr>
                <w:sz w:val="20"/>
                <w:szCs w:val="20"/>
              </w:rPr>
              <w:t>First Nations peoples</w:t>
            </w:r>
          </w:p>
        </w:tc>
        <w:tc>
          <w:tcPr>
            <w:tcW w:w="846" w:type="pct"/>
            <w:tcBorders>
              <w:top w:val="nil"/>
              <w:left w:val="nil"/>
              <w:bottom w:val="nil"/>
              <w:right w:val="nil"/>
            </w:tcBorders>
          </w:tcPr>
          <w:p w14:paraId="2960870F" w14:textId="77777777" w:rsidR="00AE21EA" w:rsidRPr="00F572A9" w:rsidRDefault="00AE21EA" w:rsidP="001F135A">
            <w:pPr>
              <w:rPr>
                <w:sz w:val="20"/>
                <w:szCs w:val="20"/>
              </w:rPr>
            </w:pPr>
            <w:r w:rsidRPr="00F572A9">
              <w:rPr>
                <w:sz w:val="20"/>
                <w:szCs w:val="20"/>
              </w:rPr>
              <w:t xml:space="preserve">Aim: </w:t>
            </w:r>
            <w:r>
              <w:rPr>
                <w:sz w:val="20"/>
                <w:szCs w:val="20"/>
              </w:rPr>
              <w:t>p</w:t>
            </w:r>
            <w:r w:rsidRPr="00F572A9">
              <w:rPr>
                <w:sz w:val="20"/>
                <w:szCs w:val="20"/>
              </w:rPr>
              <w:t>rovide information about the risks of drinking alcohol during pregnancy and strategies to support women to not drink</w:t>
            </w:r>
            <w:r>
              <w:rPr>
                <w:sz w:val="20"/>
                <w:szCs w:val="20"/>
              </w:rPr>
              <w:br/>
            </w:r>
          </w:p>
          <w:p w14:paraId="772A0CFC" w14:textId="77777777" w:rsidR="00AE21EA" w:rsidRDefault="00AE21EA" w:rsidP="001F135A">
            <w:pPr>
              <w:rPr>
                <w:sz w:val="20"/>
                <w:szCs w:val="20"/>
              </w:rPr>
            </w:pPr>
            <w:r w:rsidRPr="00F572A9">
              <w:rPr>
                <w:sz w:val="20"/>
                <w:szCs w:val="20"/>
              </w:rPr>
              <w:t>Overview: promotes the availability of professional services to support women in not drinking alcohol during pregnancy and the role family and friends play in supporting a pregnant woman</w:t>
            </w:r>
            <w:r>
              <w:rPr>
                <w:sz w:val="20"/>
                <w:szCs w:val="20"/>
              </w:rPr>
              <w:br/>
              <w:t>(</w:t>
            </w:r>
            <w:hyperlink r:id="rId48" w:tgtFrame="_blank" w:history="1">
              <w:r w:rsidRPr="00095414">
                <w:rPr>
                  <w:rStyle w:val="Hyperlink"/>
                  <w:sz w:val="20"/>
                  <w:szCs w:val="20"/>
                </w:rPr>
                <w:t>Link</w:t>
              </w:r>
            </w:hyperlink>
            <w:r>
              <w:rPr>
                <w:sz w:val="20"/>
                <w:szCs w:val="20"/>
              </w:rPr>
              <w:t>)</w:t>
            </w:r>
          </w:p>
        </w:tc>
        <w:tc>
          <w:tcPr>
            <w:tcW w:w="526" w:type="pct"/>
            <w:tcBorders>
              <w:top w:val="nil"/>
              <w:left w:val="nil"/>
              <w:bottom w:val="nil"/>
              <w:right w:val="nil"/>
            </w:tcBorders>
          </w:tcPr>
          <w:p w14:paraId="234104C7" w14:textId="77777777" w:rsidR="00AE21EA" w:rsidRDefault="00AE21EA" w:rsidP="001F135A">
            <w:pPr>
              <w:rPr>
                <w:sz w:val="20"/>
                <w:szCs w:val="20"/>
              </w:rPr>
            </w:pPr>
            <w:r w:rsidRPr="00F572A9">
              <w:rPr>
                <w:sz w:val="20"/>
                <w:szCs w:val="20"/>
              </w:rPr>
              <w:t>No amount of alcohol is safe when pregnant or breastfeeding</w:t>
            </w:r>
          </w:p>
          <w:p w14:paraId="1061090F" w14:textId="77777777" w:rsidR="00AE21EA" w:rsidRPr="00F572A9" w:rsidRDefault="00AE21EA" w:rsidP="001F135A">
            <w:pPr>
              <w:rPr>
                <w:sz w:val="20"/>
                <w:szCs w:val="20"/>
              </w:rPr>
            </w:pPr>
            <w:r w:rsidRPr="00F572A9">
              <w:rPr>
                <w:sz w:val="20"/>
                <w:szCs w:val="20"/>
              </w:rPr>
              <w:t> </w:t>
            </w:r>
          </w:p>
          <w:p w14:paraId="75A531DA" w14:textId="77777777" w:rsidR="00AE21EA" w:rsidRPr="00D05B7B" w:rsidRDefault="00AE21EA" w:rsidP="001F135A">
            <w:pPr>
              <w:rPr>
                <w:sz w:val="20"/>
                <w:szCs w:val="20"/>
              </w:rPr>
            </w:pPr>
            <w:r w:rsidRPr="00F572A9">
              <w:rPr>
                <w:sz w:val="20"/>
                <w:szCs w:val="20"/>
              </w:rPr>
              <w:t>It is never t</w:t>
            </w:r>
            <w:r>
              <w:rPr>
                <w:sz w:val="20"/>
                <w:szCs w:val="20"/>
              </w:rPr>
              <w:t>o</w:t>
            </w:r>
            <w:r w:rsidRPr="00F572A9">
              <w:rPr>
                <w:sz w:val="20"/>
                <w:szCs w:val="20"/>
              </w:rPr>
              <w:t>o late to stop drinking during pregnancy </w:t>
            </w:r>
          </w:p>
        </w:tc>
        <w:tc>
          <w:tcPr>
            <w:tcW w:w="610" w:type="pct"/>
            <w:tcBorders>
              <w:top w:val="nil"/>
              <w:left w:val="nil"/>
              <w:bottom w:val="nil"/>
              <w:right w:val="nil"/>
            </w:tcBorders>
          </w:tcPr>
          <w:p w14:paraId="5D767B3E" w14:textId="77777777" w:rsidR="00AE21EA" w:rsidRPr="00F572A9" w:rsidRDefault="00AE21EA" w:rsidP="001F135A">
            <w:pPr>
              <w:rPr>
                <w:sz w:val="20"/>
                <w:szCs w:val="20"/>
              </w:rPr>
            </w:pPr>
            <w:r w:rsidRPr="00F572A9">
              <w:rPr>
                <w:sz w:val="20"/>
                <w:szCs w:val="20"/>
              </w:rPr>
              <w:t xml:space="preserve">A: </w:t>
            </w:r>
            <w:r>
              <w:rPr>
                <w:sz w:val="20"/>
                <w:szCs w:val="20"/>
              </w:rPr>
              <w:t>di</w:t>
            </w:r>
            <w:r w:rsidRPr="00F572A9">
              <w:rPr>
                <w:sz w:val="20"/>
                <w:szCs w:val="20"/>
              </w:rPr>
              <w:t>scusses harms of alcohol consumption and FASD </w:t>
            </w:r>
          </w:p>
          <w:p w14:paraId="2562EDE4" w14:textId="77777777" w:rsidR="00AE21EA" w:rsidRPr="00F572A9" w:rsidRDefault="00AE21EA" w:rsidP="001F135A">
            <w:pPr>
              <w:rPr>
                <w:sz w:val="20"/>
                <w:szCs w:val="20"/>
              </w:rPr>
            </w:pPr>
            <w:r w:rsidRPr="00F572A9">
              <w:rPr>
                <w:sz w:val="20"/>
                <w:szCs w:val="20"/>
              </w:rPr>
              <w:t> </w:t>
            </w:r>
          </w:p>
          <w:p w14:paraId="5F4CFAAD" w14:textId="77777777" w:rsidR="00AE21EA" w:rsidRPr="00F572A9" w:rsidRDefault="00AE21EA" w:rsidP="001F135A">
            <w:pPr>
              <w:rPr>
                <w:sz w:val="20"/>
                <w:szCs w:val="20"/>
              </w:rPr>
            </w:pPr>
            <w:r w:rsidRPr="00F572A9">
              <w:rPr>
                <w:sz w:val="20"/>
                <w:szCs w:val="20"/>
              </w:rPr>
              <w:t>B: no amount of alcohol is safe </w:t>
            </w:r>
          </w:p>
          <w:p w14:paraId="27399731" w14:textId="77777777" w:rsidR="00AE21EA" w:rsidRPr="00F572A9" w:rsidRDefault="00AE21EA" w:rsidP="001F135A">
            <w:pPr>
              <w:rPr>
                <w:sz w:val="20"/>
                <w:szCs w:val="20"/>
              </w:rPr>
            </w:pPr>
            <w:r w:rsidRPr="00F572A9">
              <w:rPr>
                <w:sz w:val="20"/>
                <w:szCs w:val="20"/>
              </w:rPr>
              <w:t> </w:t>
            </w:r>
          </w:p>
          <w:p w14:paraId="6769EC32" w14:textId="77777777" w:rsidR="00AE21EA" w:rsidRPr="00F572A9" w:rsidRDefault="00AE21EA" w:rsidP="001F135A">
            <w:pPr>
              <w:rPr>
                <w:sz w:val="20"/>
                <w:szCs w:val="20"/>
              </w:rPr>
            </w:pPr>
            <w:r w:rsidRPr="00F572A9">
              <w:rPr>
                <w:sz w:val="20"/>
                <w:szCs w:val="20"/>
              </w:rPr>
              <w:t xml:space="preserve">C: </w:t>
            </w:r>
            <w:r>
              <w:rPr>
                <w:sz w:val="20"/>
                <w:szCs w:val="20"/>
              </w:rPr>
              <w:t>encourages support and reduces stigma</w:t>
            </w:r>
          </w:p>
          <w:p w14:paraId="6597193F" w14:textId="77777777" w:rsidR="00AE21EA" w:rsidRPr="00B0015B" w:rsidRDefault="00AE21EA" w:rsidP="001F135A">
            <w:pPr>
              <w:rPr>
                <w:sz w:val="20"/>
                <w:szCs w:val="20"/>
              </w:rPr>
            </w:pPr>
          </w:p>
        </w:tc>
        <w:tc>
          <w:tcPr>
            <w:tcW w:w="559" w:type="pct"/>
            <w:tcBorders>
              <w:top w:val="nil"/>
              <w:left w:val="nil"/>
              <w:bottom w:val="nil"/>
              <w:right w:val="nil"/>
            </w:tcBorders>
          </w:tcPr>
          <w:p w14:paraId="70B072FB" w14:textId="77777777" w:rsidR="00AE21EA" w:rsidRPr="00095414" w:rsidRDefault="00AE21EA" w:rsidP="001F135A">
            <w:pPr>
              <w:rPr>
                <w:sz w:val="20"/>
                <w:szCs w:val="20"/>
              </w:rPr>
            </w:pPr>
            <w:r w:rsidRPr="00095414">
              <w:rPr>
                <w:sz w:val="20"/>
                <w:szCs w:val="20"/>
              </w:rPr>
              <w:t>NSW Your Room website </w:t>
            </w:r>
          </w:p>
          <w:p w14:paraId="3C37F302" w14:textId="77777777" w:rsidR="00AE21EA" w:rsidRPr="00095414" w:rsidRDefault="00AE21EA" w:rsidP="001F135A">
            <w:pPr>
              <w:rPr>
                <w:sz w:val="20"/>
                <w:szCs w:val="20"/>
              </w:rPr>
            </w:pPr>
            <w:r w:rsidRPr="00095414">
              <w:rPr>
                <w:sz w:val="20"/>
                <w:szCs w:val="20"/>
              </w:rPr>
              <w:t> </w:t>
            </w:r>
          </w:p>
          <w:p w14:paraId="497255E3" w14:textId="77777777" w:rsidR="00AE21EA" w:rsidRPr="00095414" w:rsidRDefault="00AE21EA" w:rsidP="001F135A">
            <w:pPr>
              <w:rPr>
                <w:sz w:val="20"/>
                <w:szCs w:val="20"/>
              </w:rPr>
            </w:pPr>
          </w:p>
          <w:p w14:paraId="4255CE37" w14:textId="77777777" w:rsidR="00AE21EA" w:rsidRPr="00095414" w:rsidRDefault="00AE21EA" w:rsidP="001F135A">
            <w:pPr>
              <w:rPr>
                <w:sz w:val="20"/>
                <w:szCs w:val="20"/>
              </w:rPr>
            </w:pPr>
            <w:r w:rsidRPr="00095414">
              <w:rPr>
                <w:sz w:val="20"/>
                <w:szCs w:val="20"/>
              </w:rPr>
              <w:t> </w:t>
            </w:r>
          </w:p>
          <w:p w14:paraId="70D4EB45" w14:textId="77777777" w:rsidR="00AE21EA" w:rsidRDefault="00AE21EA" w:rsidP="001F135A">
            <w:pPr>
              <w:rPr>
                <w:sz w:val="20"/>
                <w:szCs w:val="20"/>
              </w:rPr>
            </w:pPr>
          </w:p>
        </w:tc>
        <w:tc>
          <w:tcPr>
            <w:tcW w:w="528" w:type="pct"/>
            <w:tcBorders>
              <w:top w:val="nil"/>
              <w:left w:val="nil"/>
              <w:bottom w:val="nil"/>
              <w:right w:val="nil"/>
            </w:tcBorders>
          </w:tcPr>
          <w:p w14:paraId="3352A75C" w14:textId="77777777" w:rsidR="00AE21EA" w:rsidRPr="00B0015B" w:rsidRDefault="00AE21EA" w:rsidP="001F135A">
            <w:pPr>
              <w:rPr>
                <w:sz w:val="20"/>
                <w:szCs w:val="20"/>
              </w:rPr>
            </w:pPr>
            <w:r>
              <w:rPr>
                <w:sz w:val="20"/>
                <w:szCs w:val="20"/>
              </w:rPr>
              <w:t>Booklet</w:t>
            </w:r>
          </w:p>
        </w:tc>
      </w:tr>
      <w:tr w:rsidR="00AE21EA" w:rsidRPr="00B953E8" w14:paraId="5207DDA8" w14:textId="77777777" w:rsidTr="16095BF0">
        <w:tc>
          <w:tcPr>
            <w:tcW w:w="508" w:type="pct"/>
            <w:tcBorders>
              <w:top w:val="nil"/>
              <w:left w:val="nil"/>
              <w:bottom w:val="nil"/>
              <w:right w:val="nil"/>
            </w:tcBorders>
            <w:shd w:val="clear" w:color="auto" w:fill="F2F2F2" w:themeFill="background1" w:themeFillShade="F2"/>
          </w:tcPr>
          <w:p w14:paraId="501549CF" w14:textId="77777777" w:rsidR="00AE21EA" w:rsidRPr="00AB6744" w:rsidRDefault="00AE21EA" w:rsidP="001F135A">
            <w:pPr>
              <w:rPr>
                <w:sz w:val="20"/>
                <w:szCs w:val="20"/>
              </w:rPr>
            </w:pPr>
            <w:r w:rsidRPr="00B73517">
              <w:rPr>
                <w:sz w:val="20"/>
                <w:szCs w:val="20"/>
              </w:rPr>
              <w:t>NT Health</w:t>
            </w:r>
            <w:r>
              <w:rPr>
                <w:sz w:val="20"/>
                <w:szCs w:val="20"/>
              </w:rPr>
              <w:t>:</w:t>
            </w:r>
            <w:r w:rsidRPr="00B73517">
              <w:rPr>
                <w:sz w:val="20"/>
                <w:szCs w:val="20"/>
              </w:rPr>
              <w:t xml:space="preserve"> No alcohol is safe during pregnancy </w:t>
            </w:r>
            <w:r>
              <w:rPr>
                <w:sz w:val="20"/>
                <w:szCs w:val="20"/>
              </w:rPr>
              <w:t>campaign</w:t>
            </w:r>
          </w:p>
        </w:tc>
        <w:tc>
          <w:tcPr>
            <w:tcW w:w="508" w:type="pct"/>
            <w:tcBorders>
              <w:top w:val="nil"/>
              <w:left w:val="nil"/>
              <w:bottom w:val="nil"/>
              <w:right w:val="nil"/>
            </w:tcBorders>
            <w:shd w:val="clear" w:color="auto" w:fill="F2F2F2" w:themeFill="background1" w:themeFillShade="F2"/>
          </w:tcPr>
          <w:p w14:paraId="5BBD5A99" w14:textId="77777777" w:rsidR="00AE21EA" w:rsidRDefault="00AE21EA" w:rsidP="001F135A">
            <w:pPr>
              <w:rPr>
                <w:sz w:val="20"/>
                <w:szCs w:val="20"/>
              </w:rPr>
            </w:pPr>
            <w:r>
              <w:rPr>
                <w:sz w:val="20"/>
                <w:szCs w:val="20"/>
              </w:rPr>
              <w:t xml:space="preserve">Launched: </w:t>
            </w:r>
            <w:r w:rsidRPr="00B73517">
              <w:rPr>
                <w:sz w:val="20"/>
                <w:szCs w:val="20"/>
              </w:rPr>
              <w:t>NT Health </w:t>
            </w:r>
          </w:p>
          <w:p w14:paraId="0A49759A" w14:textId="77777777" w:rsidR="00AE21EA" w:rsidRDefault="00AE21EA" w:rsidP="001F135A">
            <w:pPr>
              <w:rPr>
                <w:sz w:val="20"/>
                <w:szCs w:val="20"/>
              </w:rPr>
            </w:pPr>
          </w:p>
          <w:p w14:paraId="3F315C81" w14:textId="77777777" w:rsidR="00AE21EA" w:rsidRDefault="00AE21EA" w:rsidP="001F135A">
            <w:pPr>
              <w:rPr>
                <w:sz w:val="20"/>
                <w:szCs w:val="20"/>
              </w:rPr>
            </w:pPr>
            <w:r>
              <w:rPr>
                <w:sz w:val="20"/>
                <w:szCs w:val="20"/>
              </w:rPr>
              <w:t>Funded: NA</w:t>
            </w:r>
          </w:p>
        </w:tc>
        <w:tc>
          <w:tcPr>
            <w:tcW w:w="407" w:type="pct"/>
            <w:tcBorders>
              <w:top w:val="nil"/>
              <w:left w:val="nil"/>
              <w:bottom w:val="nil"/>
              <w:right w:val="nil"/>
            </w:tcBorders>
            <w:shd w:val="clear" w:color="auto" w:fill="F2F2F2" w:themeFill="background1" w:themeFillShade="F2"/>
          </w:tcPr>
          <w:p w14:paraId="63B6863F" w14:textId="77777777" w:rsidR="00AE21EA" w:rsidRDefault="00AE21EA" w:rsidP="001F135A">
            <w:pPr>
              <w:rPr>
                <w:sz w:val="20"/>
                <w:szCs w:val="20"/>
              </w:rPr>
            </w:pPr>
            <w:r>
              <w:rPr>
                <w:sz w:val="20"/>
                <w:szCs w:val="20"/>
              </w:rPr>
              <w:t>2020</w:t>
            </w:r>
          </w:p>
        </w:tc>
        <w:tc>
          <w:tcPr>
            <w:tcW w:w="508" w:type="pct"/>
            <w:tcBorders>
              <w:top w:val="nil"/>
              <w:left w:val="nil"/>
              <w:bottom w:val="nil"/>
              <w:right w:val="nil"/>
            </w:tcBorders>
            <w:shd w:val="clear" w:color="auto" w:fill="F2F2F2" w:themeFill="background1" w:themeFillShade="F2"/>
          </w:tcPr>
          <w:p w14:paraId="6C49005E" w14:textId="77777777" w:rsidR="00AE21EA" w:rsidRPr="00AB6744" w:rsidRDefault="00AE21EA" w:rsidP="001F135A">
            <w:pPr>
              <w:rPr>
                <w:sz w:val="20"/>
                <w:szCs w:val="20"/>
              </w:rPr>
            </w:pPr>
            <w:r>
              <w:rPr>
                <w:sz w:val="20"/>
                <w:szCs w:val="20"/>
              </w:rPr>
              <w:t>Women who are pregnant, breastfeeding, or planning a pregnancy, their friends, families, and communities</w:t>
            </w:r>
          </w:p>
        </w:tc>
        <w:tc>
          <w:tcPr>
            <w:tcW w:w="846" w:type="pct"/>
            <w:tcBorders>
              <w:top w:val="nil"/>
              <w:left w:val="nil"/>
              <w:bottom w:val="nil"/>
              <w:right w:val="nil"/>
            </w:tcBorders>
            <w:shd w:val="clear" w:color="auto" w:fill="F2F2F2" w:themeFill="background1" w:themeFillShade="F2"/>
          </w:tcPr>
          <w:p w14:paraId="479FFC0D" w14:textId="77777777" w:rsidR="00AE21EA" w:rsidRPr="00B73517" w:rsidRDefault="00AE21EA" w:rsidP="001F135A">
            <w:pPr>
              <w:rPr>
                <w:sz w:val="20"/>
                <w:szCs w:val="20"/>
              </w:rPr>
            </w:pPr>
            <w:r>
              <w:rPr>
                <w:sz w:val="20"/>
                <w:szCs w:val="20"/>
              </w:rPr>
              <w:t>Aim: t</w:t>
            </w:r>
            <w:r w:rsidRPr="00B73517">
              <w:rPr>
                <w:sz w:val="20"/>
                <w:szCs w:val="20"/>
              </w:rPr>
              <w:t>o create awareness that FASD is a lifelong condition which is entirely preventable. </w:t>
            </w:r>
            <w:r>
              <w:rPr>
                <w:sz w:val="20"/>
                <w:szCs w:val="20"/>
              </w:rPr>
              <w:br/>
            </w:r>
          </w:p>
          <w:p w14:paraId="5F9559C2" w14:textId="77777777" w:rsidR="00AE21EA" w:rsidRPr="00B73517" w:rsidRDefault="00AE21EA" w:rsidP="001F135A">
            <w:pPr>
              <w:rPr>
                <w:sz w:val="20"/>
                <w:szCs w:val="20"/>
              </w:rPr>
            </w:pPr>
            <w:r w:rsidRPr="00B73517">
              <w:rPr>
                <w:sz w:val="20"/>
                <w:szCs w:val="20"/>
              </w:rPr>
              <w:t>Overview: </w:t>
            </w:r>
            <w:r>
              <w:rPr>
                <w:sz w:val="20"/>
                <w:szCs w:val="20"/>
              </w:rPr>
              <w:t>e</w:t>
            </w:r>
            <w:r w:rsidRPr="00B73517">
              <w:rPr>
                <w:sz w:val="20"/>
                <w:szCs w:val="20"/>
              </w:rPr>
              <w:t>veryone is responsible for supporting women not to drink alcohol when pregnant, planning a pregnancy or breastfeeding </w:t>
            </w:r>
          </w:p>
          <w:p w14:paraId="7FA15BE9" w14:textId="51F69420" w:rsidR="00AE21EA" w:rsidRPr="00321997" w:rsidRDefault="00AE21EA" w:rsidP="001F135A">
            <w:pPr>
              <w:rPr>
                <w:sz w:val="20"/>
                <w:szCs w:val="20"/>
                <w:u w:val="single"/>
              </w:rPr>
            </w:pPr>
            <w:r>
              <w:t>(</w:t>
            </w:r>
            <w:hyperlink r:id="rId49" w:tgtFrame="_blank" w:history="1">
              <w:r w:rsidRPr="00B73517">
                <w:rPr>
                  <w:rStyle w:val="Hyperlink"/>
                  <w:sz w:val="20"/>
                  <w:szCs w:val="20"/>
                </w:rPr>
                <w:t>Link</w:t>
              </w:r>
            </w:hyperlink>
            <w:r>
              <w:rPr>
                <w:sz w:val="20"/>
                <w:szCs w:val="20"/>
                <w:u w:val="single"/>
              </w:rPr>
              <w:t>)</w:t>
            </w:r>
            <w:r w:rsidR="008B6D5B">
              <w:rPr>
                <w:sz w:val="20"/>
                <w:szCs w:val="20"/>
                <w:u w:val="single"/>
              </w:rPr>
              <w:br/>
            </w:r>
          </w:p>
        </w:tc>
        <w:tc>
          <w:tcPr>
            <w:tcW w:w="526" w:type="pct"/>
            <w:tcBorders>
              <w:top w:val="nil"/>
              <w:left w:val="nil"/>
              <w:bottom w:val="nil"/>
              <w:right w:val="nil"/>
            </w:tcBorders>
            <w:shd w:val="clear" w:color="auto" w:fill="F2F2F2" w:themeFill="background1" w:themeFillShade="F2"/>
          </w:tcPr>
          <w:p w14:paraId="6C50042F" w14:textId="77777777" w:rsidR="00AE21EA" w:rsidRPr="00AB6744" w:rsidRDefault="00AE21EA" w:rsidP="001F135A">
            <w:pPr>
              <w:rPr>
                <w:sz w:val="20"/>
                <w:szCs w:val="20"/>
              </w:rPr>
            </w:pPr>
            <w:r w:rsidRPr="00B73517">
              <w:rPr>
                <w:sz w:val="20"/>
                <w:szCs w:val="20"/>
              </w:rPr>
              <w:t>No alcohol is safe during pregnancy </w:t>
            </w:r>
          </w:p>
        </w:tc>
        <w:tc>
          <w:tcPr>
            <w:tcW w:w="610" w:type="pct"/>
            <w:tcBorders>
              <w:top w:val="nil"/>
              <w:left w:val="nil"/>
              <w:bottom w:val="nil"/>
              <w:right w:val="nil"/>
            </w:tcBorders>
            <w:shd w:val="clear" w:color="auto" w:fill="F2F2F2" w:themeFill="background1" w:themeFillShade="F2"/>
          </w:tcPr>
          <w:p w14:paraId="54BD79BB" w14:textId="77777777" w:rsidR="00AE21EA" w:rsidRPr="00B73517" w:rsidRDefault="00AE21EA" w:rsidP="001F135A">
            <w:pPr>
              <w:rPr>
                <w:sz w:val="20"/>
                <w:szCs w:val="20"/>
              </w:rPr>
            </w:pPr>
            <w:r w:rsidRPr="00B73517">
              <w:rPr>
                <w:sz w:val="20"/>
                <w:szCs w:val="20"/>
              </w:rPr>
              <w:t>A:</w:t>
            </w:r>
            <w:r w:rsidRPr="00C5283D">
              <w:rPr>
                <w:sz w:val="20"/>
                <w:szCs w:val="20"/>
              </w:rPr>
              <w:t xml:space="preserve"> </w:t>
            </w:r>
            <w:r>
              <w:rPr>
                <w:sz w:val="20"/>
                <w:szCs w:val="20"/>
              </w:rPr>
              <w:t>m</w:t>
            </w:r>
            <w:r w:rsidRPr="00B73517">
              <w:rPr>
                <w:sz w:val="20"/>
                <w:szCs w:val="20"/>
              </w:rPr>
              <w:t>entions FASD and alcohol-related harms </w:t>
            </w:r>
          </w:p>
          <w:p w14:paraId="03F3E21D" w14:textId="3A6BA579" w:rsidR="00AE21EA" w:rsidRPr="00B73517" w:rsidRDefault="00AE21EA" w:rsidP="001F135A">
            <w:pPr>
              <w:rPr>
                <w:sz w:val="20"/>
                <w:szCs w:val="20"/>
              </w:rPr>
            </w:pPr>
            <w:r>
              <w:rPr>
                <w:sz w:val="20"/>
                <w:szCs w:val="20"/>
              </w:rPr>
              <w:br/>
            </w:r>
            <w:r w:rsidRPr="00B73517">
              <w:rPr>
                <w:sz w:val="20"/>
                <w:szCs w:val="20"/>
              </w:rPr>
              <w:t>B:</w:t>
            </w:r>
            <w:r>
              <w:rPr>
                <w:sz w:val="20"/>
                <w:szCs w:val="20"/>
              </w:rPr>
              <w:t xml:space="preserve"> </w:t>
            </w:r>
            <w:r w:rsidR="00767CAC" w:rsidRPr="00F572A9">
              <w:rPr>
                <w:sz w:val="20"/>
                <w:szCs w:val="20"/>
              </w:rPr>
              <w:t>no amount of alcohol is safe</w:t>
            </w:r>
            <w:r>
              <w:rPr>
                <w:sz w:val="20"/>
                <w:szCs w:val="20"/>
              </w:rPr>
              <w:br/>
            </w:r>
            <w:r w:rsidRPr="00B73517">
              <w:rPr>
                <w:sz w:val="20"/>
                <w:szCs w:val="20"/>
              </w:rPr>
              <w:t> </w:t>
            </w:r>
          </w:p>
          <w:p w14:paraId="3E362A95" w14:textId="77777777" w:rsidR="00AE21EA" w:rsidRPr="00B73517" w:rsidRDefault="00AE21EA" w:rsidP="001F135A">
            <w:pPr>
              <w:rPr>
                <w:sz w:val="20"/>
                <w:szCs w:val="20"/>
              </w:rPr>
            </w:pPr>
            <w:r w:rsidRPr="00B73517">
              <w:rPr>
                <w:sz w:val="20"/>
                <w:szCs w:val="20"/>
              </w:rPr>
              <w:t xml:space="preserve">C: </w:t>
            </w:r>
            <w:r w:rsidRPr="00C5283D">
              <w:rPr>
                <w:sz w:val="20"/>
                <w:szCs w:val="20"/>
              </w:rPr>
              <w:t xml:space="preserve">increases </w:t>
            </w:r>
            <w:r w:rsidRPr="00B73517">
              <w:rPr>
                <w:sz w:val="20"/>
                <w:szCs w:val="20"/>
              </w:rPr>
              <w:t>support and reduces stigma</w:t>
            </w:r>
          </w:p>
          <w:p w14:paraId="3F0C6AE0" w14:textId="77777777" w:rsidR="00AE21EA" w:rsidRPr="00AB6744" w:rsidRDefault="00AE21EA" w:rsidP="001F135A">
            <w:pPr>
              <w:rPr>
                <w:sz w:val="20"/>
                <w:szCs w:val="20"/>
              </w:rPr>
            </w:pPr>
          </w:p>
        </w:tc>
        <w:tc>
          <w:tcPr>
            <w:tcW w:w="559" w:type="pct"/>
            <w:tcBorders>
              <w:top w:val="nil"/>
              <w:left w:val="nil"/>
              <w:bottom w:val="nil"/>
              <w:right w:val="nil"/>
            </w:tcBorders>
            <w:shd w:val="clear" w:color="auto" w:fill="F2F2F2" w:themeFill="background1" w:themeFillShade="F2"/>
          </w:tcPr>
          <w:p w14:paraId="5A6CD78F" w14:textId="77777777" w:rsidR="00AE21EA" w:rsidRPr="00AB6744" w:rsidRDefault="00AE21EA" w:rsidP="001F135A">
            <w:pPr>
              <w:rPr>
                <w:sz w:val="20"/>
                <w:szCs w:val="20"/>
              </w:rPr>
            </w:pPr>
            <w:r>
              <w:rPr>
                <w:sz w:val="20"/>
                <w:szCs w:val="20"/>
              </w:rPr>
              <w:t>NT Health Facebook page</w:t>
            </w:r>
          </w:p>
        </w:tc>
        <w:tc>
          <w:tcPr>
            <w:tcW w:w="528" w:type="pct"/>
            <w:tcBorders>
              <w:top w:val="nil"/>
              <w:left w:val="nil"/>
              <w:bottom w:val="nil"/>
              <w:right w:val="nil"/>
            </w:tcBorders>
            <w:shd w:val="clear" w:color="auto" w:fill="F2F2F2" w:themeFill="background1" w:themeFillShade="F2"/>
          </w:tcPr>
          <w:p w14:paraId="1C966E08" w14:textId="77777777" w:rsidR="00AE21EA" w:rsidRPr="00AB6744" w:rsidRDefault="00AE21EA" w:rsidP="001F135A">
            <w:pPr>
              <w:rPr>
                <w:sz w:val="20"/>
                <w:szCs w:val="20"/>
              </w:rPr>
            </w:pPr>
            <w:r w:rsidRPr="00C5283D">
              <w:rPr>
                <w:sz w:val="20"/>
                <w:szCs w:val="20"/>
              </w:rPr>
              <w:t>Social media post and video depicting a pregnant woman and alcohol with a large X over the alcohol </w:t>
            </w:r>
          </w:p>
        </w:tc>
      </w:tr>
      <w:tr w:rsidR="00AE21EA" w:rsidRPr="00B953E8" w14:paraId="7AD5C10F" w14:textId="77777777" w:rsidTr="16095BF0">
        <w:tc>
          <w:tcPr>
            <w:tcW w:w="508" w:type="pct"/>
            <w:tcBorders>
              <w:top w:val="nil"/>
              <w:left w:val="nil"/>
              <w:bottom w:val="nil"/>
              <w:right w:val="nil"/>
            </w:tcBorders>
          </w:tcPr>
          <w:p w14:paraId="12CF4B14" w14:textId="77777777" w:rsidR="00AE21EA" w:rsidRPr="00B953E8" w:rsidRDefault="00AE21EA" w:rsidP="001F135A">
            <w:pPr>
              <w:rPr>
                <w:sz w:val="20"/>
                <w:szCs w:val="20"/>
              </w:rPr>
            </w:pPr>
            <w:r w:rsidRPr="00AB6744">
              <w:rPr>
                <w:sz w:val="20"/>
                <w:szCs w:val="20"/>
              </w:rPr>
              <w:lastRenderedPageBreak/>
              <w:t>FORWAARD Aboriginal Corporation Pregnancy Program</w:t>
            </w:r>
          </w:p>
        </w:tc>
        <w:tc>
          <w:tcPr>
            <w:tcW w:w="508" w:type="pct"/>
            <w:tcBorders>
              <w:top w:val="nil"/>
              <w:left w:val="nil"/>
              <w:bottom w:val="nil"/>
              <w:right w:val="nil"/>
            </w:tcBorders>
          </w:tcPr>
          <w:p w14:paraId="357FF7F6" w14:textId="77777777" w:rsidR="00AE21EA" w:rsidRDefault="00AE21EA" w:rsidP="001F135A">
            <w:pPr>
              <w:rPr>
                <w:sz w:val="20"/>
                <w:szCs w:val="20"/>
              </w:rPr>
            </w:pPr>
            <w:r>
              <w:rPr>
                <w:sz w:val="20"/>
                <w:szCs w:val="20"/>
              </w:rPr>
              <w:t xml:space="preserve">Launched: </w:t>
            </w:r>
            <w:r w:rsidRPr="00AB6744">
              <w:rPr>
                <w:sz w:val="20"/>
                <w:szCs w:val="20"/>
              </w:rPr>
              <w:t>FORWAARD Aboriginal Corporation Pregnancy Program</w:t>
            </w:r>
          </w:p>
          <w:p w14:paraId="09586CF7" w14:textId="77777777" w:rsidR="00AE21EA" w:rsidRDefault="00AE21EA" w:rsidP="001F135A">
            <w:pPr>
              <w:rPr>
                <w:sz w:val="20"/>
                <w:szCs w:val="20"/>
              </w:rPr>
            </w:pPr>
          </w:p>
          <w:p w14:paraId="2058F5FB" w14:textId="77777777" w:rsidR="00AE21EA" w:rsidRDefault="00AE21EA" w:rsidP="001F135A">
            <w:pPr>
              <w:rPr>
                <w:sz w:val="20"/>
                <w:szCs w:val="20"/>
              </w:rPr>
            </w:pPr>
            <w:r>
              <w:rPr>
                <w:sz w:val="20"/>
                <w:szCs w:val="20"/>
              </w:rPr>
              <w:t>Funded: NA</w:t>
            </w:r>
          </w:p>
        </w:tc>
        <w:tc>
          <w:tcPr>
            <w:tcW w:w="407" w:type="pct"/>
            <w:tcBorders>
              <w:top w:val="nil"/>
              <w:left w:val="nil"/>
              <w:bottom w:val="nil"/>
              <w:right w:val="nil"/>
            </w:tcBorders>
          </w:tcPr>
          <w:p w14:paraId="0FE16525" w14:textId="77777777" w:rsidR="00AE21EA" w:rsidRDefault="00AE21EA" w:rsidP="001F135A">
            <w:pPr>
              <w:rPr>
                <w:sz w:val="20"/>
                <w:szCs w:val="20"/>
              </w:rPr>
            </w:pPr>
            <w:r>
              <w:rPr>
                <w:sz w:val="20"/>
                <w:szCs w:val="20"/>
              </w:rPr>
              <w:t>2020-2021</w:t>
            </w:r>
          </w:p>
        </w:tc>
        <w:tc>
          <w:tcPr>
            <w:tcW w:w="508" w:type="pct"/>
            <w:tcBorders>
              <w:top w:val="nil"/>
              <w:left w:val="nil"/>
              <w:bottom w:val="nil"/>
              <w:right w:val="nil"/>
            </w:tcBorders>
          </w:tcPr>
          <w:p w14:paraId="54F1F071" w14:textId="77777777" w:rsidR="00AE21EA" w:rsidRPr="00AB6744" w:rsidRDefault="00AE21EA" w:rsidP="001F135A">
            <w:pPr>
              <w:rPr>
                <w:sz w:val="20"/>
                <w:szCs w:val="20"/>
              </w:rPr>
            </w:pPr>
            <w:r w:rsidRPr="00AB6744">
              <w:rPr>
                <w:sz w:val="20"/>
                <w:szCs w:val="20"/>
              </w:rPr>
              <w:t>Women who are pregnant </w:t>
            </w:r>
          </w:p>
        </w:tc>
        <w:tc>
          <w:tcPr>
            <w:tcW w:w="846" w:type="pct"/>
            <w:tcBorders>
              <w:top w:val="nil"/>
              <w:left w:val="nil"/>
              <w:bottom w:val="nil"/>
              <w:right w:val="nil"/>
            </w:tcBorders>
          </w:tcPr>
          <w:p w14:paraId="60A1FB23" w14:textId="77777777" w:rsidR="00AE21EA" w:rsidRPr="00AB6744" w:rsidRDefault="00AE21EA" w:rsidP="001F135A">
            <w:pPr>
              <w:rPr>
                <w:sz w:val="20"/>
                <w:szCs w:val="20"/>
              </w:rPr>
            </w:pPr>
            <w:r w:rsidRPr="00AB6744">
              <w:rPr>
                <w:sz w:val="20"/>
                <w:szCs w:val="20"/>
              </w:rPr>
              <w:t>Ai</w:t>
            </w:r>
            <w:r>
              <w:rPr>
                <w:sz w:val="20"/>
                <w:szCs w:val="20"/>
              </w:rPr>
              <w:t>m:</w:t>
            </w:r>
            <w:r w:rsidRPr="00AB6744">
              <w:rPr>
                <w:sz w:val="20"/>
                <w:szCs w:val="20"/>
              </w:rPr>
              <w:t xml:space="preserve"> to support pregnant women who struggle with substance misuse use</w:t>
            </w:r>
            <w:r>
              <w:rPr>
                <w:sz w:val="20"/>
                <w:szCs w:val="20"/>
              </w:rPr>
              <w:br/>
            </w:r>
          </w:p>
          <w:p w14:paraId="412C509F" w14:textId="77777777" w:rsidR="00AE21EA" w:rsidRPr="00AB6744" w:rsidRDefault="00AE21EA" w:rsidP="001F135A">
            <w:pPr>
              <w:rPr>
                <w:sz w:val="20"/>
                <w:szCs w:val="20"/>
              </w:rPr>
            </w:pPr>
            <w:r w:rsidRPr="00AB6744">
              <w:rPr>
                <w:sz w:val="20"/>
                <w:szCs w:val="20"/>
              </w:rPr>
              <w:t xml:space="preserve">Overview: </w:t>
            </w:r>
            <w:r>
              <w:rPr>
                <w:sz w:val="20"/>
                <w:szCs w:val="20"/>
              </w:rPr>
              <w:t>t</w:t>
            </w:r>
            <w:r w:rsidRPr="00AB6744">
              <w:rPr>
                <w:sz w:val="20"/>
                <w:szCs w:val="20"/>
              </w:rPr>
              <w:t xml:space="preserve">his program provides up to </w:t>
            </w:r>
            <w:r>
              <w:rPr>
                <w:sz w:val="20"/>
                <w:szCs w:val="20"/>
              </w:rPr>
              <w:t xml:space="preserve">five </w:t>
            </w:r>
            <w:r w:rsidRPr="00AB6744">
              <w:rPr>
                <w:sz w:val="20"/>
                <w:szCs w:val="20"/>
              </w:rPr>
              <w:t>residential places and offers clients with AOD awareness program as well as antenatal support throughout their pregnancy </w:t>
            </w:r>
          </w:p>
          <w:p w14:paraId="5C1DB49C" w14:textId="77777777" w:rsidR="00AE21EA" w:rsidRPr="00AB6744" w:rsidRDefault="00AE21EA" w:rsidP="001F135A">
            <w:pPr>
              <w:rPr>
                <w:sz w:val="20"/>
                <w:szCs w:val="20"/>
              </w:rPr>
            </w:pPr>
            <w:r w:rsidRPr="00AB6744">
              <w:rPr>
                <w:sz w:val="20"/>
                <w:szCs w:val="20"/>
              </w:rPr>
              <w:t> </w:t>
            </w:r>
          </w:p>
          <w:p w14:paraId="7AA69E22" w14:textId="77777777" w:rsidR="00AE21EA" w:rsidRPr="00AB6744" w:rsidRDefault="00AE21EA" w:rsidP="001F135A">
            <w:pPr>
              <w:rPr>
                <w:sz w:val="20"/>
                <w:szCs w:val="20"/>
              </w:rPr>
            </w:pPr>
            <w:r w:rsidRPr="00AB6744">
              <w:rPr>
                <w:sz w:val="20"/>
                <w:szCs w:val="20"/>
              </w:rPr>
              <w:t>It finished in June 2021 and became the Women's Support Program </w:t>
            </w:r>
            <w:r>
              <w:rPr>
                <w:sz w:val="20"/>
                <w:szCs w:val="20"/>
              </w:rPr>
              <w:br/>
              <w:t>(</w:t>
            </w:r>
            <w:hyperlink r:id="rId50" w:tgtFrame="_blank" w:history="1">
              <w:r w:rsidRPr="00AB6744">
                <w:rPr>
                  <w:rStyle w:val="Hyperlink"/>
                  <w:sz w:val="20"/>
                  <w:szCs w:val="20"/>
                </w:rPr>
                <w:t>Link</w:t>
              </w:r>
            </w:hyperlink>
            <w:r>
              <w:rPr>
                <w:sz w:val="20"/>
                <w:szCs w:val="20"/>
              </w:rPr>
              <w:t>)</w:t>
            </w:r>
          </w:p>
        </w:tc>
        <w:tc>
          <w:tcPr>
            <w:tcW w:w="526" w:type="pct"/>
            <w:tcBorders>
              <w:top w:val="nil"/>
              <w:left w:val="nil"/>
              <w:bottom w:val="nil"/>
              <w:right w:val="nil"/>
            </w:tcBorders>
          </w:tcPr>
          <w:p w14:paraId="650D79E8" w14:textId="77777777" w:rsidR="00AE21EA" w:rsidRPr="00AB6744" w:rsidRDefault="00AE21EA" w:rsidP="001F135A">
            <w:pPr>
              <w:rPr>
                <w:sz w:val="20"/>
                <w:szCs w:val="20"/>
              </w:rPr>
            </w:pPr>
            <w:r w:rsidRPr="00AB6744">
              <w:rPr>
                <w:sz w:val="20"/>
                <w:szCs w:val="20"/>
              </w:rPr>
              <w:t>Empowering women is important for reducing the use of alcohol during pregnancy </w:t>
            </w:r>
          </w:p>
          <w:p w14:paraId="510AA75A" w14:textId="77777777" w:rsidR="00AE21EA" w:rsidRPr="00D05B7B" w:rsidRDefault="00AE21EA" w:rsidP="001F135A">
            <w:pPr>
              <w:rPr>
                <w:sz w:val="20"/>
                <w:szCs w:val="20"/>
              </w:rPr>
            </w:pPr>
          </w:p>
        </w:tc>
        <w:tc>
          <w:tcPr>
            <w:tcW w:w="610" w:type="pct"/>
            <w:tcBorders>
              <w:top w:val="nil"/>
              <w:left w:val="nil"/>
              <w:bottom w:val="nil"/>
              <w:right w:val="nil"/>
            </w:tcBorders>
          </w:tcPr>
          <w:p w14:paraId="20C2FB05" w14:textId="77777777" w:rsidR="00AE21EA" w:rsidRPr="00AB6744" w:rsidRDefault="00AE21EA" w:rsidP="001F135A">
            <w:pPr>
              <w:rPr>
                <w:sz w:val="20"/>
                <w:szCs w:val="20"/>
              </w:rPr>
            </w:pPr>
            <w:r w:rsidRPr="00AB6744">
              <w:rPr>
                <w:sz w:val="20"/>
                <w:szCs w:val="20"/>
              </w:rPr>
              <w:t>A: not mentioned </w:t>
            </w:r>
          </w:p>
          <w:p w14:paraId="7324A1B1" w14:textId="77777777" w:rsidR="00AE21EA" w:rsidRPr="00AB6744" w:rsidRDefault="00AE21EA" w:rsidP="001F135A">
            <w:pPr>
              <w:rPr>
                <w:sz w:val="20"/>
                <w:szCs w:val="20"/>
              </w:rPr>
            </w:pPr>
            <w:r w:rsidRPr="00AB6744">
              <w:rPr>
                <w:sz w:val="20"/>
                <w:szCs w:val="20"/>
              </w:rPr>
              <w:t> </w:t>
            </w:r>
          </w:p>
          <w:p w14:paraId="5F5BE9F3" w14:textId="77777777" w:rsidR="00AE21EA" w:rsidRPr="00AB6744" w:rsidRDefault="00AE21EA" w:rsidP="001F135A">
            <w:pPr>
              <w:rPr>
                <w:sz w:val="20"/>
                <w:szCs w:val="20"/>
              </w:rPr>
            </w:pPr>
            <w:r w:rsidRPr="00AB6744">
              <w:rPr>
                <w:sz w:val="20"/>
                <w:szCs w:val="20"/>
              </w:rPr>
              <w:t>B: not mentioned </w:t>
            </w:r>
          </w:p>
          <w:p w14:paraId="642B09C9" w14:textId="77777777" w:rsidR="00AE21EA" w:rsidRPr="00AB6744" w:rsidRDefault="00AE21EA" w:rsidP="001F135A">
            <w:pPr>
              <w:rPr>
                <w:sz w:val="20"/>
                <w:szCs w:val="20"/>
              </w:rPr>
            </w:pPr>
            <w:r w:rsidRPr="00AB6744">
              <w:rPr>
                <w:sz w:val="20"/>
                <w:szCs w:val="20"/>
              </w:rPr>
              <w:t> </w:t>
            </w:r>
          </w:p>
          <w:p w14:paraId="62233D2F" w14:textId="77777777" w:rsidR="00AE21EA" w:rsidRPr="00AB6744" w:rsidRDefault="00AE21EA" w:rsidP="001F135A">
            <w:pPr>
              <w:rPr>
                <w:sz w:val="20"/>
                <w:szCs w:val="20"/>
              </w:rPr>
            </w:pPr>
            <w:r w:rsidRPr="00AB6744">
              <w:rPr>
                <w:sz w:val="20"/>
                <w:szCs w:val="20"/>
              </w:rPr>
              <w:t>C: not mentioned </w:t>
            </w:r>
          </w:p>
          <w:p w14:paraId="7CEF13C1" w14:textId="77777777" w:rsidR="00AE21EA" w:rsidRPr="00B0015B" w:rsidRDefault="00AE21EA" w:rsidP="001F135A">
            <w:pPr>
              <w:rPr>
                <w:sz w:val="20"/>
                <w:szCs w:val="20"/>
              </w:rPr>
            </w:pPr>
          </w:p>
        </w:tc>
        <w:tc>
          <w:tcPr>
            <w:tcW w:w="559" w:type="pct"/>
            <w:tcBorders>
              <w:top w:val="nil"/>
              <w:left w:val="nil"/>
              <w:bottom w:val="nil"/>
              <w:right w:val="nil"/>
            </w:tcBorders>
          </w:tcPr>
          <w:p w14:paraId="7AD5D197" w14:textId="77777777" w:rsidR="00AE21EA" w:rsidRDefault="00AE21EA" w:rsidP="001F135A">
            <w:pPr>
              <w:rPr>
                <w:sz w:val="20"/>
                <w:szCs w:val="20"/>
              </w:rPr>
            </w:pPr>
            <w:r w:rsidRPr="3B808AA6">
              <w:rPr>
                <w:sz w:val="20"/>
                <w:szCs w:val="20"/>
              </w:rPr>
              <w:t>Five residential places in the FORWAARD rehabilitation centre</w:t>
            </w:r>
          </w:p>
        </w:tc>
        <w:tc>
          <w:tcPr>
            <w:tcW w:w="528" w:type="pct"/>
            <w:tcBorders>
              <w:top w:val="nil"/>
              <w:left w:val="nil"/>
              <w:bottom w:val="nil"/>
              <w:right w:val="nil"/>
            </w:tcBorders>
          </w:tcPr>
          <w:p w14:paraId="77D67F12" w14:textId="77777777" w:rsidR="00AE21EA" w:rsidRPr="00B0015B" w:rsidRDefault="00AE21EA" w:rsidP="001F135A">
            <w:pPr>
              <w:rPr>
                <w:sz w:val="20"/>
                <w:szCs w:val="20"/>
              </w:rPr>
            </w:pPr>
            <w:r w:rsidRPr="00AB6744">
              <w:rPr>
                <w:sz w:val="20"/>
                <w:szCs w:val="20"/>
              </w:rPr>
              <w:t>Clients have the assistance if a multi-disciplinary and multi-agency program </w:t>
            </w:r>
          </w:p>
        </w:tc>
      </w:tr>
      <w:tr w:rsidR="00AE21EA" w:rsidRPr="00B953E8" w14:paraId="1B46B0E6" w14:textId="77777777" w:rsidTr="16095BF0">
        <w:tc>
          <w:tcPr>
            <w:tcW w:w="508" w:type="pct"/>
            <w:tcBorders>
              <w:top w:val="nil"/>
              <w:left w:val="nil"/>
              <w:bottom w:val="nil"/>
              <w:right w:val="nil"/>
            </w:tcBorders>
            <w:shd w:val="clear" w:color="auto" w:fill="F2F2F2" w:themeFill="background1" w:themeFillShade="F2"/>
          </w:tcPr>
          <w:p w14:paraId="755C4F76" w14:textId="77777777" w:rsidR="00AE21EA" w:rsidRPr="00B953E8" w:rsidRDefault="00AE21EA" w:rsidP="001F135A">
            <w:pPr>
              <w:rPr>
                <w:sz w:val="20"/>
                <w:szCs w:val="20"/>
              </w:rPr>
            </w:pPr>
            <w:r w:rsidRPr="001829A5">
              <w:rPr>
                <w:sz w:val="20"/>
                <w:szCs w:val="20"/>
              </w:rPr>
              <w:t xml:space="preserve">Vision, future, </w:t>
            </w:r>
            <w:proofErr w:type="gramStart"/>
            <w:r w:rsidRPr="001829A5">
              <w:rPr>
                <w:sz w:val="20"/>
                <w:szCs w:val="20"/>
              </w:rPr>
              <w:t>cycle</w:t>
            </w:r>
            <w:proofErr w:type="gramEnd"/>
            <w:r w:rsidRPr="001829A5">
              <w:rPr>
                <w:sz w:val="20"/>
                <w:szCs w:val="20"/>
              </w:rPr>
              <w:t xml:space="preserve"> and effect: A community life course approach to prevent prenatal alcohol exposure in central </w:t>
            </w:r>
          </w:p>
        </w:tc>
        <w:tc>
          <w:tcPr>
            <w:tcW w:w="508" w:type="pct"/>
            <w:tcBorders>
              <w:top w:val="nil"/>
              <w:left w:val="nil"/>
              <w:bottom w:val="nil"/>
              <w:right w:val="nil"/>
            </w:tcBorders>
            <w:shd w:val="clear" w:color="auto" w:fill="F2F2F2" w:themeFill="background1" w:themeFillShade="F2"/>
          </w:tcPr>
          <w:p w14:paraId="71615B2C" w14:textId="77777777" w:rsidR="00AE21EA" w:rsidRPr="001829A5" w:rsidRDefault="00AE21EA" w:rsidP="001F135A">
            <w:pPr>
              <w:rPr>
                <w:sz w:val="20"/>
                <w:szCs w:val="20"/>
              </w:rPr>
            </w:pPr>
            <w:r>
              <w:rPr>
                <w:sz w:val="20"/>
                <w:szCs w:val="20"/>
              </w:rPr>
              <w:t xml:space="preserve">Launched: </w:t>
            </w:r>
            <w:r w:rsidRPr="001829A5">
              <w:rPr>
                <w:sz w:val="20"/>
                <w:szCs w:val="20"/>
              </w:rPr>
              <w:t>Aboriginal Community Controlled Health Service health promotion team  </w:t>
            </w:r>
          </w:p>
          <w:p w14:paraId="3EF3AA2F" w14:textId="77777777" w:rsidR="00AE21EA" w:rsidRPr="001829A5" w:rsidRDefault="00AE21EA" w:rsidP="001F135A">
            <w:pPr>
              <w:rPr>
                <w:sz w:val="20"/>
                <w:szCs w:val="20"/>
              </w:rPr>
            </w:pPr>
            <w:r w:rsidRPr="001829A5">
              <w:rPr>
                <w:sz w:val="20"/>
                <w:szCs w:val="20"/>
              </w:rPr>
              <w:t>Health Promotion Journal of Australia  </w:t>
            </w:r>
          </w:p>
          <w:p w14:paraId="24D4A903" w14:textId="77777777" w:rsidR="00AE21EA" w:rsidRDefault="00AE21EA" w:rsidP="001F135A">
            <w:pPr>
              <w:rPr>
                <w:sz w:val="20"/>
                <w:szCs w:val="20"/>
              </w:rPr>
            </w:pPr>
          </w:p>
          <w:p w14:paraId="0D64AD10" w14:textId="6C2E6999" w:rsidR="00AE21EA" w:rsidRDefault="00AE21EA" w:rsidP="001F135A">
            <w:pPr>
              <w:rPr>
                <w:sz w:val="20"/>
                <w:szCs w:val="20"/>
              </w:rPr>
            </w:pPr>
            <w:r>
              <w:rPr>
                <w:sz w:val="20"/>
                <w:szCs w:val="20"/>
              </w:rPr>
              <w:t>Funded:</w:t>
            </w:r>
            <w:r w:rsidRPr="001829A5">
              <w:rPr>
                <w:rFonts w:ascii="Calibri" w:hAnsi="Calibri" w:cs="Calibri"/>
                <w:color w:val="000000"/>
                <w:sz w:val="20"/>
                <w:szCs w:val="20"/>
                <w:shd w:val="clear" w:color="auto" w:fill="F2F2F2"/>
              </w:rPr>
              <w:t xml:space="preserve"> </w:t>
            </w:r>
            <w:r w:rsidR="006D1333">
              <w:rPr>
                <w:sz w:val="20"/>
                <w:szCs w:val="20"/>
              </w:rPr>
              <w:t>DOHAC</w:t>
            </w:r>
            <w:r w:rsidRPr="001829A5">
              <w:rPr>
                <w:sz w:val="20"/>
                <w:szCs w:val="20"/>
              </w:rPr>
              <w:t> </w:t>
            </w:r>
          </w:p>
        </w:tc>
        <w:tc>
          <w:tcPr>
            <w:tcW w:w="407" w:type="pct"/>
            <w:tcBorders>
              <w:top w:val="nil"/>
              <w:left w:val="nil"/>
              <w:bottom w:val="nil"/>
              <w:right w:val="nil"/>
            </w:tcBorders>
            <w:shd w:val="clear" w:color="auto" w:fill="F2F2F2" w:themeFill="background1" w:themeFillShade="F2"/>
          </w:tcPr>
          <w:p w14:paraId="6A4FF189" w14:textId="77777777" w:rsidR="00AE21EA" w:rsidRDefault="00AE21EA" w:rsidP="001F135A">
            <w:pPr>
              <w:rPr>
                <w:sz w:val="20"/>
                <w:szCs w:val="20"/>
              </w:rPr>
            </w:pPr>
            <w:r>
              <w:rPr>
                <w:sz w:val="20"/>
                <w:szCs w:val="20"/>
              </w:rPr>
              <w:t xml:space="preserve">2020 </w:t>
            </w:r>
          </w:p>
          <w:p w14:paraId="17F213DA" w14:textId="77777777" w:rsidR="00AE21EA" w:rsidRDefault="00AE21EA" w:rsidP="001F135A">
            <w:pPr>
              <w:rPr>
                <w:sz w:val="20"/>
                <w:szCs w:val="20"/>
              </w:rPr>
            </w:pPr>
          </w:p>
          <w:p w14:paraId="3CF04812" w14:textId="77777777" w:rsidR="00AE21EA" w:rsidRDefault="504A0A7F" w:rsidP="001F135A">
            <w:pPr>
              <w:rPr>
                <w:sz w:val="20"/>
                <w:szCs w:val="20"/>
              </w:rPr>
            </w:pPr>
            <w:r w:rsidRPr="16095BF0">
              <w:rPr>
                <w:sz w:val="20"/>
                <w:szCs w:val="20"/>
              </w:rPr>
              <w:t>(</w:t>
            </w:r>
            <w:proofErr w:type="gramStart"/>
            <w:r w:rsidRPr="16095BF0">
              <w:rPr>
                <w:sz w:val="20"/>
                <w:szCs w:val="20"/>
              </w:rPr>
              <w:t>evaluated</w:t>
            </w:r>
            <w:proofErr w:type="gramEnd"/>
            <w:r w:rsidRPr="16095BF0">
              <w:rPr>
                <w:sz w:val="20"/>
                <w:szCs w:val="20"/>
              </w:rPr>
              <w:t xml:space="preserve"> in 2021)</w:t>
            </w:r>
          </w:p>
        </w:tc>
        <w:tc>
          <w:tcPr>
            <w:tcW w:w="508" w:type="pct"/>
            <w:tcBorders>
              <w:top w:val="nil"/>
              <w:left w:val="nil"/>
              <w:bottom w:val="nil"/>
              <w:right w:val="nil"/>
            </w:tcBorders>
            <w:shd w:val="clear" w:color="auto" w:fill="F2F2F2" w:themeFill="background1" w:themeFillShade="F2"/>
          </w:tcPr>
          <w:p w14:paraId="6909A504" w14:textId="7EF1492B" w:rsidR="00AE21EA" w:rsidRPr="001829A5" w:rsidRDefault="00656F4D" w:rsidP="001F135A">
            <w:pPr>
              <w:rPr>
                <w:sz w:val="20"/>
                <w:szCs w:val="20"/>
              </w:rPr>
            </w:pPr>
            <w:r w:rsidRPr="00656F4D">
              <w:rPr>
                <w:sz w:val="20"/>
                <w:szCs w:val="20"/>
              </w:rPr>
              <w:t xml:space="preserve">First Nations </w:t>
            </w:r>
            <w:r w:rsidR="00AE21EA" w:rsidRPr="3B808AA6">
              <w:rPr>
                <w:sz w:val="20"/>
                <w:szCs w:val="20"/>
              </w:rPr>
              <w:t xml:space="preserve">women in Alice Springs who are pregnant, planning a pregnancy or breastfeeding, their </w:t>
            </w:r>
            <w:proofErr w:type="gramStart"/>
            <w:r w:rsidR="00AE21EA" w:rsidRPr="3B808AA6">
              <w:rPr>
                <w:sz w:val="20"/>
                <w:szCs w:val="20"/>
              </w:rPr>
              <w:t>partners</w:t>
            </w:r>
            <w:proofErr w:type="gramEnd"/>
            <w:r w:rsidR="00AE21EA" w:rsidRPr="3B808AA6">
              <w:rPr>
                <w:sz w:val="20"/>
                <w:szCs w:val="20"/>
              </w:rPr>
              <w:t xml:space="preserve"> and families</w:t>
            </w:r>
          </w:p>
        </w:tc>
        <w:tc>
          <w:tcPr>
            <w:tcW w:w="846" w:type="pct"/>
            <w:tcBorders>
              <w:top w:val="nil"/>
              <w:left w:val="nil"/>
              <w:bottom w:val="nil"/>
              <w:right w:val="nil"/>
            </w:tcBorders>
            <w:shd w:val="clear" w:color="auto" w:fill="F2F2F2" w:themeFill="background1" w:themeFillShade="F2"/>
          </w:tcPr>
          <w:p w14:paraId="320C796C" w14:textId="77777777" w:rsidR="00AE21EA" w:rsidRPr="00D6169A" w:rsidRDefault="00AE21EA" w:rsidP="001F135A">
            <w:pPr>
              <w:rPr>
                <w:sz w:val="20"/>
                <w:szCs w:val="20"/>
              </w:rPr>
            </w:pPr>
            <w:r w:rsidRPr="00D6169A">
              <w:rPr>
                <w:sz w:val="20"/>
                <w:szCs w:val="20"/>
              </w:rPr>
              <w:t>Aim: to develop a health promotion campaign to prevent prenatal alcohol exposure </w:t>
            </w:r>
          </w:p>
          <w:p w14:paraId="239AFE73" w14:textId="77777777" w:rsidR="00AE21EA" w:rsidRPr="00D6169A" w:rsidRDefault="00AE21EA" w:rsidP="001F135A">
            <w:pPr>
              <w:rPr>
                <w:sz w:val="20"/>
                <w:szCs w:val="20"/>
              </w:rPr>
            </w:pPr>
            <w:r w:rsidRPr="00D6169A">
              <w:rPr>
                <w:sz w:val="20"/>
                <w:szCs w:val="20"/>
              </w:rPr>
              <w:t> </w:t>
            </w:r>
          </w:p>
          <w:p w14:paraId="0C204FEE" w14:textId="77777777" w:rsidR="00AE21EA" w:rsidRPr="00D6169A" w:rsidRDefault="00AE21EA" w:rsidP="001F135A">
            <w:pPr>
              <w:rPr>
                <w:sz w:val="20"/>
                <w:szCs w:val="20"/>
              </w:rPr>
            </w:pPr>
            <w:r>
              <w:rPr>
                <w:sz w:val="20"/>
                <w:szCs w:val="20"/>
              </w:rPr>
              <w:t xml:space="preserve">Overview: </w:t>
            </w:r>
            <w:r w:rsidRPr="00D6169A">
              <w:rPr>
                <w:sz w:val="20"/>
                <w:szCs w:val="20"/>
              </w:rPr>
              <w:t>four health promotions TV commercials to address alcohol use, prenatal alcohol exposure</w:t>
            </w:r>
            <w:r>
              <w:rPr>
                <w:sz w:val="20"/>
                <w:szCs w:val="20"/>
              </w:rPr>
              <w:t>,</w:t>
            </w:r>
            <w:r w:rsidRPr="00D6169A">
              <w:rPr>
                <w:sz w:val="20"/>
                <w:szCs w:val="20"/>
              </w:rPr>
              <w:t xml:space="preserve"> and FASD. These were reviewed by an expert panel (including FASD researchers) and via six yarning sessions with community members from Alice Springs </w:t>
            </w:r>
          </w:p>
          <w:p w14:paraId="4EA7223F" w14:textId="77777777" w:rsidR="00AE21EA" w:rsidRDefault="00AE21EA" w:rsidP="001F135A">
            <w:pPr>
              <w:rPr>
                <w:sz w:val="20"/>
                <w:szCs w:val="20"/>
              </w:rPr>
            </w:pPr>
            <w:r>
              <w:t>(</w:t>
            </w:r>
            <w:hyperlink r:id="rId51" w:tgtFrame="_blank" w:history="1">
              <w:r w:rsidRPr="00D6169A">
                <w:rPr>
                  <w:rStyle w:val="Hyperlink"/>
                  <w:sz w:val="20"/>
                  <w:szCs w:val="20"/>
                </w:rPr>
                <w:t>Link</w:t>
              </w:r>
            </w:hyperlink>
            <w:r>
              <w:rPr>
                <w:sz w:val="20"/>
                <w:szCs w:val="20"/>
              </w:rPr>
              <w:t>)</w:t>
            </w:r>
          </w:p>
        </w:tc>
        <w:tc>
          <w:tcPr>
            <w:tcW w:w="526" w:type="pct"/>
            <w:tcBorders>
              <w:top w:val="nil"/>
              <w:left w:val="nil"/>
              <w:bottom w:val="nil"/>
              <w:right w:val="nil"/>
            </w:tcBorders>
            <w:shd w:val="clear" w:color="auto" w:fill="F2F2F2" w:themeFill="background1" w:themeFillShade="F2"/>
          </w:tcPr>
          <w:p w14:paraId="7CD99AFB" w14:textId="77777777" w:rsidR="00AE21EA" w:rsidRDefault="00AE21EA" w:rsidP="001F135A">
            <w:pPr>
              <w:rPr>
                <w:sz w:val="20"/>
                <w:szCs w:val="20"/>
              </w:rPr>
            </w:pPr>
            <w:r w:rsidRPr="00D6169A">
              <w:rPr>
                <w:sz w:val="20"/>
                <w:szCs w:val="20"/>
              </w:rPr>
              <w:t xml:space="preserve">Drinking grog when pregnant can cause Foetal Alcohol Spectrum Disorder (FASD). </w:t>
            </w:r>
          </w:p>
          <w:p w14:paraId="431B960E" w14:textId="77777777" w:rsidR="00AE21EA" w:rsidRDefault="00AE21EA" w:rsidP="001F135A">
            <w:pPr>
              <w:rPr>
                <w:sz w:val="20"/>
                <w:szCs w:val="20"/>
              </w:rPr>
            </w:pPr>
          </w:p>
          <w:p w14:paraId="14586F21" w14:textId="77777777" w:rsidR="00AE21EA" w:rsidRPr="00D05B7B" w:rsidRDefault="00AE21EA" w:rsidP="001F135A">
            <w:pPr>
              <w:rPr>
                <w:sz w:val="20"/>
                <w:szCs w:val="20"/>
              </w:rPr>
            </w:pPr>
            <w:r w:rsidRPr="00D6169A">
              <w:rPr>
                <w:sz w:val="20"/>
                <w:szCs w:val="20"/>
              </w:rPr>
              <w:t xml:space="preserve">Grog during and after pregnancy is No Good for Dad, </w:t>
            </w:r>
            <w:proofErr w:type="gramStart"/>
            <w:r w:rsidRPr="00D6169A">
              <w:rPr>
                <w:sz w:val="20"/>
                <w:szCs w:val="20"/>
              </w:rPr>
              <w:t>Mum</w:t>
            </w:r>
            <w:proofErr w:type="gramEnd"/>
            <w:r w:rsidRPr="00D6169A">
              <w:rPr>
                <w:sz w:val="20"/>
                <w:szCs w:val="20"/>
              </w:rPr>
              <w:t xml:space="preserve"> and Bub </w:t>
            </w:r>
          </w:p>
        </w:tc>
        <w:tc>
          <w:tcPr>
            <w:tcW w:w="610" w:type="pct"/>
            <w:tcBorders>
              <w:top w:val="nil"/>
              <w:left w:val="nil"/>
              <w:bottom w:val="nil"/>
              <w:right w:val="nil"/>
            </w:tcBorders>
            <w:shd w:val="clear" w:color="auto" w:fill="F2F2F2" w:themeFill="background1" w:themeFillShade="F2"/>
          </w:tcPr>
          <w:p w14:paraId="1FAC08E0" w14:textId="77777777" w:rsidR="00AE21EA" w:rsidRPr="00D6169A" w:rsidRDefault="00AE21EA" w:rsidP="001F135A">
            <w:pPr>
              <w:rPr>
                <w:sz w:val="20"/>
                <w:szCs w:val="20"/>
              </w:rPr>
            </w:pPr>
            <w:r w:rsidRPr="00D6169A">
              <w:rPr>
                <w:sz w:val="20"/>
                <w:szCs w:val="20"/>
              </w:rPr>
              <w:t xml:space="preserve">A: </w:t>
            </w:r>
            <w:r>
              <w:rPr>
                <w:sz w:val="20"/>
                <w:szCs w:val="20"/>
              </w:rPr>
              <w:t>d</w:t>
            </w:r>
            <w:r w:rsidRPr="00D6169A">
              <w:rPr>
                <w:sz w:val="20"/>
                <w:szCs w:val="20"/>
              </w:rPr>
              <w:t>iscusses FASD and alcohol-related harms </w:t>
            </w:r>
          </w:p>
          <w:p w14:paraId="25DD4295" w14:textId="77777777" w:rsidR="00AE21EA" w:rsidRPr="00D6169A" w:rsidRDefault="00AE21EA" w:rsidP="001F135A">
            <w:pPr>
              <w:rPr>
                <w:sz w:val="20"/>
                <w:szCs w:val="20"/>
              </w:rPr>
            </w:pPr>
            <w:r w:rsidRPr="00D6169A">
              <w:rPr>
                <w:sz w:val="20"/>
                <w:szCs w:val="20"/>
              </w:rPr>
              <w:t> </w:t>
            </w:r>
          </w:p>
          <w:p w14:paraId="3450135D" w14:textId="77777777" w:rsidR="00AE21EA" w:rsidRPr="00D6169A" w:rsidRDefault="00AE21EA" w:rsidP="001F135A">
            <w:pPr>
              <w:rPr>
                <w:sz w:val="20"/>
                <w:szCs w:val="20"/>
              </w:rPr>
            </w:pPr>
            <w:r w:rsidRPr="00D6169A">
              <w:rPr>
                <w:sz w:val="20"/>
                <w:szCs w:val="20"/>
              </w:rPr>
              <w:t>B: there is no safe amount of alcohol during pregnancy or while breastfeeding </w:t>
            </w:r>
          </w:p>
          <w:p w14:paraId="7F03AA54" w14:textId="77777777" w:rsidR="00AE21EA" w:rsidRPr="00D6169A" w:rsidRDefault="00AE21EA" w:rsidP="001F135A">
            <w:pPr>
              <w:rPr>
                <w:sz w:val="20"/>
                <w:szCs w:val="20"/>
              </w:rPr>
            </w:pPr>
            <w:r w:rsidRPr="00D6169A">
              <w:rPr>
                <w:sz w:val="20"/>
                <w:szCs w:val="20"/>
              </w:rPr>
              <w:t> </w:t>
            </w:r>
          </w:p>
          <w:p w14:paraId="4AAA46A9" w14:textId="77777777" w:rsidR="00AE21EA" w:rsidRPr="00D6169A" w:rsidRDefault="00AE21EA" w:rsidP="001F135A">
            <w:pPr>
              <w:rPr>
                <w:sz w:val="20"/>
                <w:szCs w:val="20"/>
              </w:rPr>
            </w:pPr>
            <w:r w:rsidRPr="00D6169A">
              <w:rPr>
                <w:sz w:val="20"/>
                <w:szCs w:val="20"/>
              </w:rPr>
              <w:t xml:space="preserve">C: </w:t>
            </w:r>
            <w:r>
              <w:rPr>
                <w:sz w:val="20"/>
                <w:szCs w:val="20"/>
              </w:rPr>
              <w:t>i</w:t>
            </w:r>
            <w:r w:rsidRPr="00D6169A">
              <w:rPr>
                <w:sz w:val="20"/>
                <w:szCs w:val="20"/>
              </w:rPr>
              <w:t>ncreases support and reduces stigma</w:t>
            </w:r>
          </w:p>
          <w:p w14:paraId="01659BD6" w14:textId="77777777" w:rsidR="00AE21EA" w:rsidRPr="00B0015B" w:rsidRDefault="00AE21EA" w:rsidP="001F135A">
            <w:pPr>
              <w:rPr>
                <w:sz w:val="20"/>
                <w:szCs w:val="20"/>
              </w:rPr>
            </w:pPr>
          </w:p>
        </w:tc>
        <w:tc>
          <w:tcPr>
            <w:tcW w:w="559" w:type="pct"/>
            <w:tcBorders>
              <w:top w:val="nil"/>
              <w:left w:val="nil"/>
              <w:bottom w:val="nil"/>
              <w:right w:val="nil"/>
            </w:tcBorders>
            <w:shd w:val="clear" w:color="auto" w:fill="F2F2F2" w:themeFill="background1" w:themeFillShade="F2"/>
          </w:tcPr>
          <w:p w14:paraId="32181D6F" w14:textId="77777777" w:rsidR="00AE21EA" w:rsidRDefault="00AE21EA" w:rsidP="001F135A">
            <w:pPr>
              <w:rPr>
                <w:sz w:val="20"/>
                <w:szCs w:val="20"/>
              </w:rPr>
            </w:pPr>
            <w:r>
              <w:rPr>
                <w:sz w:val="20"/>
                <w:szCs w:val="20"/>
              </w:rPr>
              <w:t>TV and radio</w:t>
            </w:r>
          </w:p>
        </w:tc>
        <w:tc>
          <w:tcPr>
            <w:tcW w:w="528" w:type="pct"/>
            <w:tcBorders>
              <w:top w:val="nil"/>
              <w:left w:val="nil"/>
              <w:bottom w:val="nil"/>
              <w:right w:val="nil"/>
            </w:tcBorders>
            <w:shd w:val="clear" w:color="auto" w:fill="F2F2F2" w:themeFill="background1" w:themeFillShade="F2"/>
          </w:tcPr>
          <w:p w14:paraId="622E0A1C" w14:textId="77777777" w:rsidR="00AE21EA" w:rsidRPr="00B0015B" w:rsidRDefault="00AE21EA" w:rsidP="001F135A">
            <w:pPr>
              <w:rPr>
                <w:sz w:val="20"/>
                <w:szCs w:val="20"/>
              </w:rPr>
            </w:pPr>
            <w:r>
              <w:rPr>
                <w:sz w:val="20"/>
                <w:szCs w:val="20"/>
              </w:rPr>
              <w:t>Commercials on TV and radio</w:t>
            </w:r>
          </w:p>
        </w:tc>
      </w:tr>
      <w:tr w:rsidR="00AE21EA" w:rsidRPr="00B953E8" w14:paraId="7E1C9596" w14:textId="77777777" w:rsidTr="16095BF0">
        <w:tc>
          <w:tcPr>
            <w:tcW w:w="508" w:type="pct"/>
            <w:tcBorders>
              <w:top w:val="nil"/>
              <w:left w:val="nil"/>
              <w:bottom w:val="nil"/>
              <w:right w:val="nil"/>
            </w:tcBorders>
          </w:tcPr>
          <w:p w14:paraId="01FD25C0" w14:textId="77777777" w:rsidR="00AE21EA" w:rsidRPr="00B953E8" w:rsidRDefault="00AE21EA" w:rsidP="001F135A">
            <w:pPr>
              <w:rPr>
                <w:sz w:val="20"/>
                <w:szCs w:val="20"/>
              </w:rPr>
            </w:pPr>
            <w:r w:rsidRPr="00B953E8">
              <w:rPr>
                <w:sz w:val="20"/>
                <w:szCs w:val="20"/>
              </w:rPr>
              <w:lastRenderedPageBreak/>
              <w:t>Grog in pregnancy videos  </w:t>
            </w:r>
          </w:p>
        </w:tc>
        <w:tc>
          <w:tcPr>
            <w:tcW w:w="508" w:type="pct"/>
            <w:tcBorders>
              <w:top w:val="nil"/>
              <w:left w:val="nil"/>
              <w:bottom w:val="nil"/>
              <w:right w:val="nil"/>
            </w:tcBorders>
          </w:tcPr>
          <w:p w14:paraId="679DE115" w14:textId="77777777" w:rsidR="00AE21EA" w:rsidRDefault="00AE21EA" w:rsidP="001F135A">
            <w:pPr>
              <w:rPr>
                <w:sz w:val="20"/>
                <w:szCs w:val="20"/>
              </w:rPr>
            </w:pPr>
            <w:r>
              <w:rPr>
                <w:sz w:val="20"/>
                <w:szCs w:val="20"/>
              </w:rPr>
              <w:t xml:space="preserve">Launched: </w:t>
            </w:r>
            <w:r w:rsidRPr="00B953E8">
              <w:rPr>
                <w:sz w:val="20"/>
                <w:szCs w:val="20"/>
              </w:rPr>
              <w:t>Katherine West Health Board </w:t>
            </w:r>
          </w:p>
          <w:p w14:paraId="2ED0D486" w14:textId="77777777" w:rsidR="00AE21EA" w:rsidRDefault="00AE21EA" w:rsidP="001F135A">
            <w:pPr>
              <w:rPr>
                <w:sz w:val="20"/>
                <w:szCs w:val="20"/>
              </w:rPr>
            </w:pPr>
          </w:p>
          <w:p w14:paraId="1C75E6C2" w14:textId="77777777" w:rsidR="00AE21EA" w:rsidRPr="00B953E8" w:rsidRDefault="00AE21EA" w:rsidP="001F135A">
            <w:pPr>
              <w:rPr>
                <w:sz w:val="20"/>
                <w:szCs w:val="20"/>
              </w:rPr>
            </w:pPr>
            <w:r>
              <w:rPr>
                <w:sz w:val="20"/>
                <w:szCs w:val="20"/>
              </w:rPr>
              <w:t>Funded: NA</w:t>
            </w:r>
          </w:p>
        </w:tc>
        <w:tc>
          <w:tcPr>
            <w:tcW w:w="407" w:type="pct"/>
            <w:tcBorders>
              <w:top w:val="nil"/>
              <w:left w:val="nil"/>
              <w:bottom w:val="nil"/>
              <w:right w:val="nil"/>
            </w:tcBorders>
          </w:tcPr>
          <w:p w14:paraId="72225E4A" w14:textId="77777777" w:rsidR="00AE21EA" w:rsidRPr="00B953E8" w:rsidRDefault="00AE21EA" w:rsidP="001F135A">
            <w:pPr>
              <w:rPr>
                <w:sz w:val="20"/>
                <w:szCs w:val="20"/>
              </w:rPr>
            </w:pPr>
            <w:r>
              <w:rPr>
                <w:sz w:val="20"/>
                <w:szCs w:val="20"/>
              </w:rPr>
              <w:t>2021</w:t>
            </w:r>
          </w:p>
        </w:tc>
        <w:tc>
          <w:tcPr>
            <w:tcW w:w="508" w:type="pct"/>
            <w:tcBorders>
              <w:top w:val="nil"/>
              <w:left w:val="nil"/>
              <w:bottom w:val="nil"/>
              <w:right w:val="nil"/>
            </w:tcBorders>
          </w:tcPr>
          <w:p w14:paraId="2B883778" w14:textId="7400694C" w:rsidR="00AE21EA" w:rsidRPr="00B953E8" w:rsidRDefault="00656F4D" w:rsidP="001F135A">
            <w:pPr>
              <w:rPr>
                <w:sz w:val="20"/>
                <w:szCs w:val="20"/>
              </w:rPr>
            </w:pPr>
            <w:r w:rsidRPr="00656F4D">
              <w:rPr>
                <w:sz w:val="20"/>
                <w:szCs w:val="20"/>
              </w:rPr>
              <w:t>First Nations peoples</w:t>
            </w:r>
          </w:p>
        </w:tc>
        <w:tc>
          <w:tcPr>
            <w:tcW w:w="846" w:type="pct"/>
            <w:tcBorders>
              <w:top w:val="nil"/>
              <w:left w:val="nil"/>
              <w:bottom w:val="nil"/>
              <w:right w:val="nil"/>
            </w:tcBorders>
          </w:tcPr>
          <w:p w14:paraId="23C4B05E" w14:textId="77777777" w:rsidR="00AE21EA" w:rsidRPr="00D05B7B" w:rsidRDefault="00AE21EA" w:rsidP="001F135A">
            <w:pPr>
              <w:rPr>
                <w:sz w:val="20"/>
                <w:szCs w:val="20"/>
              </w:rPr>
            </w:pPr>
            <w:r w:rsidRPr="00D05B7B">
              <w:rPr>
                <w:sz w:val="20"/>
                <w:szCs w:val="20"/>
              </w:rPr>
              <w:t>Aim: to improve the health and wellbeing of individuals in a culturally secure way </w:t>
            </w:r>
          </w:p>
          <w:p w14:paraId="4BAEBB59" w14:textId="77777777" w:rsidR="00AE21EA" w:rsidRPr="00D05B7B" w:rsidRDefault="00AE21EA" w:rsidP="001F135A">
            <w:pPr>
              <w:rPr>
                <w:sz w:val="20"/>
                <w:szCs w:val="20"/>
              </w:rPr>
            </w:pPr>
            <w:r w:rsidRPr="00D05B7B">
              <w:rPr>
                <w:sz w:val="20"/>
                <w:szCs w:val="20"/>
              </w:rPr>
              <w:t> </w:t>
            </w:r>
          </w:p>
          <w:p w14:paraId="09561DD3" w14:textId="77777777" w:rsidR="00AE21EA" w:rsidRDefault="00AE21EA" w:rsidP="001F135A">
            <w:pPr>
              <w:rPr>
                <w:sz w:val="20"/>
                <w:szCs w:val="20"/>
              </w:rPr>
            </w:pPr>
            <w:r w:rsidRPr="00D05B7B">
              <w:rPr>
                <w:sz w:val="20"/>
                <w:szCs w:val="20"/>
              </w:rPr>
              <w:t>Overview: Videos act as an educational resource for explaining FASD and how to prevent it in a culturally accessible way </w:t>
            </w:r>
          </w:p>
          <w:p w14:paraId="47C2EEFC" w14:textId="77777777" w:rsidR="00AE21EA" w:rsidRPr="00B953E8" w:rsidRDefault="00AE21EA" w:rsidP="001F135A">
            <w:pPr>
              <w:rPr>
                <w:sz w:val="20"/>
                <w:szCs w:val="20"/>
              </w:rPr>
            </w:pPr>
            <w:r>
              <w:t>(</w:t>
            </w:r>
            <w:hyperlink r:id="rId52" w:tgtFrame="_blank" w:history="1">
              <w:r>
                <w:rPr>
                  <w:rStyle w:val="Hyperlink"/>
                  <w:sz w:val="20"/>
                  <w:szCs w:val="20"/>
                </w:rPr>
                <w:t>Link</w:t>
              </w:r>
            </w:hyperlink>
            <w:r>
              <w:rPr>
                <w:sz w:val="20"/>
                <w:szCs w:val="20"/>
              </w:rPr>
              <w:t>)</w:t>
            </w:r>
          </w:p>
        </w:tc>
        <w:tc>
          <w:tcPr>
            <w:tcW w:w="526" w:type="pct"/>
            <w:tcBorders>
              <w:top w:val="nil"/>
              <w:left w:val="nil"/>
              <w:bottom w:val="nil"/>
              <w:right w:val="nil"/>
            </w:tcBorders>
          </w:tcPr>
          <w:p w14:paraId="1C571064" w14:textId="77777777" w:rsidR="00AE21EA" w:rsidRPr="00D05B7B" w:rsidRDefault="00AE21EA" w:rsidP="001F135A">
            <w:pPr>
              <w:rPr>
                <w:sz w:val="20"/>
                <w:szCs w:val="20"/>
              </w:rPr>
            </w:pPr>
            <w:r w:rsidRPr="00D05B7B">
              <w:rPr>
                <w:sz w:val="20"/>
                <w:szCs w:val="20"/>
              </w:rPr>
              <w:t>If mum drinks while pregnant the baby can be born with FASD </w:t>
            </w:r>
          </w:p>
          <w:p w14:paraId="531C93CF" w14:textId="77777777" w:rsidR="00AE21EA" w:rsidRDefault="00AE21EA" w:rsidP="001F135A">
            <w:pPr>
              <w:rPr>
                <w:sz w:val="20"/>
                <w:szCs w:val="20"/>
              </w:rPr>
            </w:pPr>
          </w:p>
          <w:p w14:paraId="0A5F50FB" w14:textId="77777777" w:rsidR="00AE21EA" w:rsidRDefault="00AE21EA" w:rsidP="001F135A">
            <w:pPr>
              <w:rPr>
                <w:sz w:val="20"/>
                <w:szCs w:val="20"/>
              </w:rPr>
            </w:pPr>
            <w:r w:rsidRPr="00D05B7B">
              <w:rPr>
                <w:sz w:val="20"/>
                <w:szCs w:val="20"/>
              </w:rPr>
              <w:t>Men can support women who are pregnant by not drinking </w:t>
            </w:r>
          </w:p>
          <w:p w14:paraId="05B26C6D" w14:textId="77777777" w:rsidR="00AE21EA" w:rsidRPr="00D05B7B" w:rsidRDefault="00AE21EA" w:rsidP="001F135A">
            <w:pPr>
              <w:rPr>
                <w:sz w:val="20"/>
                <w:szCs w:val="20"/>
              </w:rPr>
            </w:pPr>
          </w:p>
          <w:p w14:paraId="28F650C4" w14:textId="77777777" w:rsidR="00AE21EA" w:rsidRPr="00B953E8" w:rsidRDefault="00AE21EA" w:rsidP="001F135A">
            <w:pPr>
              <w:rPr>
                <w:sz w:val="20"/>
                <w:szCs w:val="20"/>
              </w:rPr>
            </w:pPr>
            <w:r w:rsidRPr="00D05B7B">
              <w:rPr>
                <w:sz w:val="20"/>
                <w:szCs w:val="20"/>
              </w:rPr>
              <w:t>If you are breastfeeding, you should not drink alcohol</w:t>
            </w:r>
          </w:p>
        </w:tc>
        <w:tc>
          <w:tcPr>
            <w:tcW w:w="610" w:type="pct"/>
            <w:tcBorders>
              <w:top w:val="nil"/>
              <w:left w:val="nil"/>
              <w:bottom w:val="nil"/>
              <w:right w:val="nil"/>
            </w:tcBorders>
          </w:tcPr>
          <w:p w14:paraId="0C852767" w14:textId="77777777" w:rsidR="00AE21EA" w:rsidRPr="00B0015B" w:rsidRDefault="00AE21EA" w:rsidP="001F135A">
            <w:pPr>
              <w:rPr>
                <w:sz w:val="20"/>
                <w:szCs w:val="20"/>
              </w:rPr>
            </w:pPr>
            <w:r w:rsidRPr="00B0015B">
              <w:rPr>
                <w:sz w:val="20"/>
                <w:szCs w:val="20"/>
              </w:rPr>
              <w:t xml:space="preserve">A: </w:t>
            </w:r>
            <w:r>
              <w:rPr>
                <w:sz w:val="20"/>
                <w:szCs w:val="20"/>
              </w:rPr>
              <w:t>m</w:t>
            </w:r>
            <w:r w:rsidRPr="00B0015B">
              <w:rPr>
                <w:sz w:val="20"/>
                <w:szCs w:val="20"/>
              </w:rPr>
              <w:t>entions risk of drinking and FASD </w:t>
            </w:r>
          </w:p>
          <w:p w14:paraId="6B4556BC" w14:textId="77777777" w:rsidR="00AE21EA" w:rsidRPr="00B0015B" w:rsidRDefault="00AE21EA" w:rsidP="001F135A">
            <w:pPr>
              <w:rPr>
                <w:sz w:val="20"/>
                <w:szCs w:val="20"/>
              </w:rPr>
            </w:pPr>
            <w:r w:rsidRPr="00B0015B">
              <w:rPr>
                <w:sz w:val="20"/>
                <w:szCs w:val="20"/>
              </w:rPr>
              <w:t> </w:t>
            </w:r>
          </w:p>
          <w:p w14:paraId="5E1D4C9A" w14:textId="77777777" w:rsidR="00AE21EA" w:rsidRPr="00B0015B" w:rsidRDefault="00AE21EA" w:rsidP="001F135A">
            <w:pPr>
              <w:rPr>
                <w:sz w:val="20"/>
                <w:szCs w:val="20"/>
              </w:rPr>
            </w:pPr>
            <w:r w:rsidRPr="00B0015B">
              <w:rPr>
                <w:sz w:val="20"/>
                <w:szCs w:val="20"/>
              </w:rPr>
              <w:t>B: no amount of alcohol is safe </w:t>
            </w:r>
          </w:p>
          <w:p w14:paraId="251095C6" w14:textId="77777777" w:rsidR="00AE21EA" w:rsidRPr="00B0015B" w:rsidRDefault="00AE21EA" w:rsidP="001F135A">
            <w:pPr>
              <w:rPr>
                <w:sz w:val="20"/>
                <w:szCs w:val="20"/>
              </w:rPr>
            </w:pPr>
            <w:r w:rsidRPr="00B0015B">
              <w:rPr>
                <w:sz w:val="20"/>
                <w:szCs w:val="20"/>
              </w:rPr>
              <w:t> </w:t>
            </w:r>
          </w:p>
          <w:p w14:paraId="084EA101" w14:textId="13EC1D22" w:rsidR="00AE21EA" w:rsidRPr="00B0015B" w:rsidRDefault="00AE21EA" w:rsidP="001F135A">
            <w:pPr>
              <w:rPr>
                <w:sz w:val="20"/>
                <w:szCs w:val="20"/>
              </w:rPr>
            </w:pPr>
            <w:r w:rsidRPr="00B0015B">
              <w:rPr>
                <w:sz w:val="20"/>
                <w:szCs w:val="20"/>
              </w:rPr>
              <w:t>C:</w:t>
            </w:r>
            <w:r>
              <w:rPr>
                <w:sz w:val="20"/>
                <w:szCs w:val="20"/>
              </w:rPr>
              <w:t xml:space="preserve"> i</w:t>
            </w:r>
            <w:r w:rsidRPr="00B0015B">
              <w:rPr>
                <w:sz w:val="20"/>
                <w:szCs w:val="20"/>
              </w:rPr>
              <w:t>ncreases support without</w:t>
            </w:r>
            <w:r w:rsidR="00767CAC">
              <w:rPr>
                <w:sz w:val="20"/>
                <w:szCs w:val="20"/>
              </w:rPr>
              <w:t xml:space="preserve"> </w:t>
            </w:r>
            <w:r w:rsidRPr="00B0015B">
              <w:rPr>
                <w:sz w:val="20"/>
                <w:szCs w:val="20"/>
              </w:rPr>
              <w:t>stigmatising</w:t>
            </w:r>
            <w:r w:rsidR="00767CAC">
              <w:rPr>
                <w:sz w:val="20"/>
                <w:szCs w:val="20"/>
              </w:rPr>
              <w:t xml:space="preserve"> the individual </w:t>
            </w:r>
            <w:r w:rsidRPr="00B0015B">
              <w:rPr>
                <w:sz w:val="20"/>
                <w:szCs w:val="20"/>
              </w:rPr>
              <w:t>  </w:t>
            </w:r>
          </w:p>
          <w:p w14:paraId="4B834F32" w14:textId="77777777" w:rsidR="00AE21EA" w:rsidRPr="00B953E8" w:rsidRDefault="00AE21EA" w:rsidP="001F135A">
            <w:pPr>
              <w:rPr>
                <w:sz w:val="20"/>
                <w:szCs w:val="20"/>
              </w:rPr>
            </w:pPr>
          </w:p>
        </w:tc>
        <w:tc>
          <w:tcPr>
            <w:tcW w:w="559" w:type="pct"/>
            <w:tcBorders>
              <w:top w:val="nil"/>
              <w:left w:val="nil"/>
              <w:bottom w:val="nil"/>
              <w:right w:val="nil"/>
            </w:tcBorders>
          </w:tcPr>
          <w:p w14:paraId="078214F9" w14:textId="77777777" w:rsidR="00AE21EA" w:rsidRDefault="00AE21EA" w:rsidP="001F135A">
            <w:pPr>
              <w:rPr>
                <w:sz w:val="20"/>
                <w:szCs w:val="20"/>
              </w:rPr>
            </w:pPr>
            <w:r>
              <w:rPr>
                <w:sz w:val="20"/>
                <w:szCs w:val="20"/>
              </w:rPr>
              <w:t>YouTube</w:t>
            </w:r>
          </w:p>
          <w:p w14:paraId="246B45D6" w14:textId="77777777" w:rsidR="00AE21EA" w:rsidRPr="00B953E8" w:rsidRDefault="00AE21EA" w:rsidP="001F135A">
            <w:pPr>
              <w:rPr>
                <w:sz w:val="20"/>
                <w:szCs w:val="20"/>
              </w:rPr>
            </w:pPr>
            <w:r>
              <w:rPr>
                <w:sz w:val="20"/>
                <w:szCs w:val="20"/>
              </w:rPr>
              <w:t xml:space="preserve">Australian Indigenous </w:t>
            </w:r>
            <w:proofErr w:type="spellStart"/>
            <w:r>
              <w:rPr>
                <w:sz w:val="20"/>
                <w:szCs w:val="20"/>
              </w:rPr>
              <w:t>Health</w:t>
            </w:r>
            <w:r w:rsidRPr="00AB1438">
              <w:rPr>
                <w:i/>
                <w:iCs/>
                <w:sz w:val="20"/>
                <w:szCs w:val="20"/>
              </w:rPr>
              <w:t>Info</w:t>
            </w:r>
            <w:r>
              <w:rPr>
                <w:sz w:val="20"/>
                <w:szCs w:val="20"/>
              </w:rPr>
              <w:t>Net</w:t>
            </w:r>
            <w:proofErr w:type="spellEnd"/>
            <w:r>
              <w:rPr>
                <w:sz w:val="20"/>
                <w:szCs w:val="20"/>
              </w:rPr>
              <w:t xml:space="preserve"> website</w:t>
            </w:r>
          </w:p>
          <w:p w14:paraId="4262F11E" w14:textId="77777777" w:rsidR="00AE21EA" w:rsidRPr="00B953E8" w:rsidRDefault="00AE21EA" w:rsidP="001F135A">
            <w:pPr>
              <w:rPr>
                <w:sz w:val="20"/>
                <w:szCs w:val="20"/>
              </w:rPr>
            </w:pPr>
          </w:p>
        </w:tc>
        <w:tc>
          <w:tcPr>
            <w:tcW w:w="528" w:type="pct"/>
            <w:tcBorders>
              <w:top w:val="nil"/>
              <w:left w:val="nil"/>
              <w:bottom w:val="nil"/>
              <w:right w:val="nil"/>
            </w:tcBorders>
          </w:tcPr>
          <w:p w14:paraId="68C8E596" w14:textId="77777777" w:rsidR="00AE21EA" w:rsidRPr="00B953E8" w:rsidRDefault="00AE21EA" w:rsidP="001F135A">
            <w:pPr>
              <w:rPr>
                <w:sz w:val="20"/>
                <w:szCs w:val="20"/>
              </w:rPr>
            </w:pPr>
            <w:r w:rsidRPr="00B0015B">
              <w:rPr>
                <w:sz w:val="20"/>
                <w:szCs w:val="20"/>
              </w:rPr>
              <w:t xml:space="preserve">3 videos. One targeting </w:t>
            </w:r>
            <w:hyperlink r:id="rId53" w:tgtFrame="_blank" w:history="1">
              <w:r w:rsidRPr="00B0015B">
                <w:rPr>
                  <w:rStyle w:val="Hyperlink"/>
                  <w:sz w:val="20"/>
                  <w:szCs w:val="20"/>
                </w:rPr>
                <w:t>men</w:t>
              </w:r>
            </w:hyperlink>
            <w:r w:rsidRPr="00B0015B">
              <w:rPr>
                <w:sz w:val="20"/>
                <w:szCs w:val="20"/>
              </w:rPr>
              <w:t xml:space="preserve">, one targeting </w:t>
            </w:r>
            <w:hyperlink r:id="rId54" w:tgtFrame="_blank" w:history="1">
              <w:r w:rsidRPr="00B0015B">
                <w:rPr>
                  <w:rStyle w:val="Hyperlink"/>
                  <w:sz w:val="20"/>
                  <w:szCs w:val="20"/>
                </w:rPr>
                <w:t>partners</w:t>
              </w:r>
            </w:hyperlink>
            <w:r w:rsidRPr="00B0015B">
              <w:rPr>
                <w:sz w:val="20"/>
                <w:szCs w:val="20"/>
              </w:rPr>
              <w:t xml:space="preserve">, and one targeting </w:t>
            </w:r>
            <w:hyperlink r:id="rId55" w:tgtFrame="_blank" w:history="1">
              <w:r w:rsidRPr="00B0015B">
                <w:rPr>
                  <w:rStyle w:val="Hyperlink"/>
                  <w:sz w:val="20"/>
                  <w:szCs w:val="20"/>
                </w:rPr>
                <w:t>women.</w:t>
              </w:r>
            </w:hyperlink>
            <w:r w:rsidRPr="00B0015B">
              <w:rPr>
                <w:sz w:val="20"/>
                <w:szCs w:val="20"/>
              </w:rPr>
              <w:t> </w:t>
            </w:r>
          </w:p>
        </w:tc>
      </w:tr>
      <w:tr w:rsidR="00FE050E" w:rsidRPr="00B953E8" w14:paraId="1868EEC6" w14:textId="77777777" w:rsidTr="00122226">
        <w:trPr>
          <w:trHeight w:val="2634"/>
        </w:trPr>
        <w:tc>
          <w:tcPr>
            <w:tcW w:w="508" w:type="pct"/>
            <w:tcBorders>
              <w:top w:val="nil"/>
              <w:left w:val="nil"/>
              <w:bottom w:val="nil"/>
              <w:right w:val="nil"/>
            </w:tcBorders>
            <w:shd w:val="clear" w:color="auto" w:fill="F2F2F2" w:themeFill="background1" w:themeFillShade="F2"/>
          </w:tcPr>
          <w:p w14:paraId="496D9E55" w14:textId="0F38D286" w:rsidR="00FE050E" w:rsidRPr="00B953E8" w:rsidRDefault="00FE050E" w:rsidP="00FE050E">
            <w:pPr>
              <w:rPr>
                <w:sz w:val="20"/>
                <w:szCs w:val="20"/>
              </w:rPr>
            </w:pPr>
            <w:r w:rsidRPr="7D0B1113">
              <w:rPr>
                <w:rFonts w:ascii="Calibri" w:eastAsia="Calibri" w:hAnsi="Calibri" w:cs="Calibri"/>
                <w:color w:val="000000" w:themeColor="text1"/>
                <w:sz w:val="20"/>
                <w:szCs w:val="20"/>
              </w:rPr>
              <w:t>NT Health social media post- Every moment matters Alcohol Guideline: Pregnancy</w:t>
            </w:r>
          </w:p>
        </w:tc>
        <w:tc>
          <w:tcPr>
            <w:tcW w:w="508" w:type="pct"/>
            <w:tcBorders>
              <w:top w:val="nil"/>
              <w:left w:val="nil"/>
              <w:bottom w:val="nil"/>
              <w:right w:val="nil"/>
            </w:tcBorders>
            <w:shd w:val="clear" w:color="auto" w:fill="F2F2F2" w:themeFill="background1" w:themeFillShade="F2"/>
          </w:tcPr>
          <w:p w14:paraId="11F10C04" w14:textId="77777777" w:rsidR="00FE050E" w:rsidRDefault="00FE050E" w:rsidP="00FE050E">
            <w:pPr>
              <w:rPr>
                <w:sz w:val="20"/>
                <w:szCs w:val="20"/>
              </w:rPr>
            </w:pPr>
            <w:r w:rsidRPr="7D0B1113">
              <w:rPr>
                <w:sz w:val="20"/>
                <w:szCs w:val="20"/>
              </w:rPr>
              <w:t>Launched: NT Health, FARE</w:t>
            </w:r>
          </w:p>
          <w:p w14:paraId="6766A4CE" w14:textId="77777777" w:rsidR="00FE050E" w:rsidRDefault="00FE050E" w:rsidP="00FE050E">
            <w:pPr>
              <w:rPr>
                <w:sz w:val="20"/>
                <w:szCs w:val="20"/>
              </w:rPr>
            </w:pPr>
          </w:p>
          <w:p w14:paraId="0D601081" w14:textId="4B95FA6F" w:rsidR="00FE050E" w:rsidRDefault="00FE050E" w:rsidP="00FE050E">
            <w:pPr>
              <w:rPr>
                <w:sz w:val="20"/>
                <w:szCs w:val="20"/>
              </w:rPr>
            </w:pPr>
            <w:r w:rsidRPr="7D0B1113">
              <w:rPr>
                <w:sz w:val="20"/>
                <w:szCs w:val="20"/>
              </w:rPr>
              <w:t xml:space="preserve">Funded: </w:t>
            </w:r>
            <w:r w:rsidR="006D1333">
              <w:rPr>
                <w:sz w:val="20"/>
                <w:szCs w:val="20"/>
              </w:rPr>
              <w:t>DOHAC</w:t>
            </w:r>
          </w:p>
        </w:tc>
        <w:tc>
          <w:tcPr>
            <w:tcW w:w="407" w:type="pct"/>
            <w:tcBorders>
              <w:top w:val="nil"/>
              <w:left w:val="nil"/>
              <w:bottom w:val="nil"/>
              <w:right w:val="nil"/>
            </w:tcBorders>
            <w:shd w:val="clear" w:color="auto" w:fill="F2F2F2" w:themeFill="background1" w:themeFillShade="F2"/>
          </w:tcPr>
          <w:p w14:paraId="3965CE60" w14:textId="4E9825C1" w:rsidR="00FE050E" w:rsidRDefault="00FE050E" w:rsidP="00FE050E">
            <w:pPr>
              <w:rPr>
                <w:sz w:val="20"/>
                <w:szCs w:val="20"/>
              </w:rPr>
            </w:pPr>
            <w:r w:rsidRPr="7D0B1113">
              <w:rPr>
                <w:sz w:val="20"/>
                <w:szCs w:val="20"/>
              </w:rPr>
              <w:t>2022</w:t>
            </w:r>
          </w:p>
        </w:tc>
        <w:tc>
          <w:tcPr>
            <w:tcW w:w="508" w:type="pct"/>
            <w:tcBorders>
              <w:top w:val="nil"/>
              <w:left w:val="nil"/>
              <w:bottom w:val="nil"/>
              <w:right w:val="nil"/>
            </w:tcBorders>
            <w:shd w:val="clear" w:color="auto" w:fill="F2F2F2" w:themeFill="background1" w:themeFillShade="F2"/>
          </w:tcPr>
          <w:p w14:paraId="3DED3D19" w14:textId="77777777" w:rsidR="00FE050E" w:rsidRDefault="00FE050E" w:rsidP="00FE050E">
            <w:pPr>
              <w:spacing w:line="259" w:lineRule="auto"/>
              <w:rPr>
                <w:rFonts w:ascii="Calibri" w:eastAsia="Calibri" w:hAnsi="Calibri" w:cs="Calibri"/>
                <w:color w:val="000000" w:themeColor="text1"/>
                <w:sz w:val="20"/>
                <w:szCs w:val="20"/>
              </w:rPr>
            </w:pPr>
            <w:r w:rsidRPr="7D0B1113">
              <w:rPr>
                <w:rFonts w:ascii="Calibri" w:eastAsia="Calibri" w:hAnsi="Calibri" w:cs="Calibri"/>
                <w:color w:val="000000" w:themeColor="text1"/>
                <w:sz w:val="20"/>
                <w:szCs w:val="20"/>
              </w:rPr>
              <w:t>Women who are pregnant or planning a pregnancy</w:t>
            </w:r>
          </w:p>
          <w:p w14:paraId="11AB047B" w14:textId="77777777" w:rsidR="00FE050E" w:rsidRPr="00AB1438" w:rsidRDefault="00FE050E" w:rsidP="00FE050E">
            <w:pPr>
              <w:rPr>
                <w:sz w:val="20"/>
                <w:szCs w:val="20"/>
              </w:rPr>
            </w:pPr>
          </w:p>
        </w:tc>
        <w:tc>
          <w:tcPr>
            <w:tcW w:w="846" w:type="pct"/>
            <w:tcBorders>
              <w:top w:val="nil"/>
              <w:left w:val="nil"/>
              <w:bottom w:val="nil"/>
              <w:right w:val="nil"/>
            </w:tcBorders>
            <w:shd w:val="clear" w:color="auto" w:fill="F2F2F2" w:themeFill="background1" w:themeFillShade="F2"/>
          </w:tcPr>
          <w:p w14:paraId="514DB5B5" w14:textId="77777777" w:rsidR="00FE050E" w:rsidRDefault="00FE050E" w:rsidP="00FE050E">
            <w:pPr>
              <w:spacing w:line="259" w:lineRule="auto"/>
              <w:rPr>
                <w:rFonts w:ascii="Calibri" w:eastAsia="Calibri" w:hAnsi="Calibri" w:cs="Calibri"/>
                <w:sz w:val="20"/>
                <w:szCs w:val="20"/>
              </w:rPr>
            </w:pPr>
            <w:r w:rsidRPr="7D0B1113">
              <w:rPr>
                <w:rFonts w:ascii="Calibri" w:eastAsia="Calibri" w:hAnsi="Calibri" w:cs="Calibri"/>
                <w:sz w:val="20"/>
                <w:szCs w:val="20"/>
              </w:rPr>
              <w:t>Aim: to advise of Australian alcohol guidelines advise</w:t>
            </w:r>
          </w:p>
          <w:p w14:paraId="2D40C17D" w14:textId="77777777" w:rsidR="00FE050E" w:rsidRDefault="00FE050E" w:rsidP="00FE050E">
            <w:pPr>
              <w:spacing w:line="259" w:lineRule="auto"/>
              <w:rPr>
                <w:rFonts w:ascii="Calibri" w:eastAsia="Calibri" w:hAnsi="Calibri" w:cs="Calibri"/>
                <w:sz w:val="20"/>
                <w:szCs w:val="20"/>
              </w:rPr>
            </w:pPr>
          </w:p>
          <w:p w14:paraId="781F5428" w14:textId="4FDE7593" w:rsidR="00FE050E" w:rsidRDefault="00FE050E" w:rsidP="00FE050E">
            <w:pPr>
              <w:spacing w:line="259" w:lineRule="auto"/>
              <w:rPr>
                <w:rFonts w:ascii="Calibri" w:eastAsia="Calibri" w:hAnsi="Calibri" w:cs="Calibri"/>
                <w:color w:val="000000" w:themeColor="text1"/>
                <w:sz w:val="20"/>
                <w:szCs w:val="20"/>
              </w:rPr>
            </w:pPr>
            <w:r w:rsidRPr="7D0B1113">
              <w:rPr>
                <w:rFonts w:ascii="Calibri" w:eastAsia="Calibri" w:hAnsi="Calibri" w:cs="Calibri"/>
                <w:sz w:val="20"/>
                <w:szCs w:val="20"/>
              </w:rPr>
              <w:t>Overview:</w:t>
            </w:r>
            <w:r w:rsidR="00444714">
              <w:rPr>
                <w:rFonts w:ascii="Calibri" w:eastAsia="Calibri" w:hAnsi="Calibri" w:cs="Calibri"/>
                <w:sz w:val="20"/>
                <w:szCs w:val="20"/>
              </w:rPr>
              <w:t xml:space="preserve"> </w:t>
            </w:r>
            <w:r w:rsidRPr="7D0B1113">
              <w:rPr>
                <w:rFonts w:ascii="Calibri" w:eastAsia="Calibri" w:hAnsi="Calibri" w:cs="Calibri"/>
                <w:sz w:val="20"/>
                <w:szCs w:val="20"/>
              </w:rPr>
              <w:t>raise awareness of FASD</w:t>
            </w:r>
            <w:r w:rsidRPr="7D0B1113">
              <w:rPr>
                <w:rFonts w:ascii="Calibri" w:eastAsia="Calibri" w:hAnsi="Calibri" w:cs="Calibri"/>
                <w:color w:val="000000" w:themeColor="text1"/>
                <w:sz w:val="20"/>
                <w:szCs w:val="20"/>
              </w:rPr>
              <w:t xml:space="preserve">  </w:t>
            </w:r>
          </w:p>
          <w:p w14:paraId="64EC7339" w14:textId="77777777" w:rsidR="00FE050E" w:rsidRDefault="000560AF" w:rsidP="00FE050E">
            <w:pPr>
              <w:spacing w:line="259" w:lineRule="auto"/>
              <w:rPr>
                <w:rFonts w:ascii="Calibri" w:eastAsia="Calibri" w:hAnsi="Calibri" w:cs="Calibri"/>
                <w:color w:val="000000" w:themeColor="text1"/>
                <w:sz w:val="20"/>
                <w:szCs w:val="20"/>
              </w:rPr>
            </w:pPr>
            <w:hyperlink r:id="rId56">
              <w:r w:rsidR="00FE050E" w:rsidRPr="7D0B1113">
                <w:rPr>
                  <w:rStyle w:val="Hyperlink"/>
                  <w:rFonts w:ascii="Calibri" w:eastAsia="Calibri" w:hAnsi="Calibri" w:cs="Calibri"/>
                  <w:sz w:val="20"/>
                  <w:szCs w:val="20"/>
                </w:rPr>
                <w:t>(Link)</w:t>
              </w:r>
            </w:hyperlink>
          </w:p>
          <w:p w14:paraId="5E0D32BD" w14:textId="77777777" w:rsidR="00FE050E" w:rsidRDefault="00FE050E" w:rsidP="00FE050E">
            <w:pPr>
              <w:spacing w:line="259" w:lineRule="auto"/>
              <w:rPr>
                <w:rFonts w:ascii="Calibri" w:eastAsia="Calibri" w:hAnsi="Calibri" w:cs="Calibri"/>
                <w:sz w:val="20"/>
                <w:szCs w:val="20"/>
              </w:rPr>
            </w:pPr>
          </w:p>
          <w:p w14:paraId="68D7A0B9" w14:textId="3B605F1E" w:rsidR="00FE050E" w:rsidRPr="00D05B7B" w:rsidRDefault="00FE050E" w:rsidP="00FE050E">
            <w:pPr>
              <w:rPr>
                <w:sz w:val="20"/>
                <w:szCs w:val="20"/>
              </w:rPr>
            </w:pPr>
            <w:r w:rsidRPr="7D0B1113">
              <w:rPr>
                <w:rFonts w:ascii="Calibri" w:eastAsia="Calibri" w:hAnsi="Calibri" w:cs="Calibri"/>
                <w:color w:val="000000" w:themeColor="text1"/>
                <w:sz w:val="20"/>
                <w:szCs w:val="20"/>
              </w:rPr>
              <w:t>NT Health post contains a link to further information on the FARE website</w:t>
            </w:r>
          </w:p>
        </w:tc>
        <w:tc>
          <w:tcPr>
            <w:tcW w:w="526" w:type="pct"/>
            <w:tcBorders>
              <w:top w:val="nil"/>
              <w:left w:val="nil"/>
              <w:bottom w:val="nil"/>
              <w:right w:val="nil"/>
            </w:tcBorders>
            <w:shd w:val="clear" w:color="auto" w:fill="F2F2F2" w:themeFill="background1" w:themeFillShade="F2"/>
          </w:tcPr>
          <w:p w14:paraId="333DC255" w14:textId="7B2DCF4C" w:rsidR="00FE050E" w:rsidRPr="00D05B7B" w:rsidRDefault="00FE050E" w:rsidP="00FE050E">
            <w:pPr>
              <w:rPr>
                <w:sz w:val="20"/>
                <w:szCs w:val="20"/>
              </w:rPr>
            </w:pPr>
            <w:r w:rsidRPr="7D0B1113">
              <w:rPr>
                <w:rFonts w:ascii="Calibri" w:eastAsia="Calibri" w:hAnsi="Calibri" w:cs="Calibri"/>
                <w:color w:val="000000" w:themeColor="text1"/>
                <w:sz w:val="20"/>
                <w:szCs w:val="20"/>
              </w:rPr>
              <w:t>Every moment matters when it comes to ensuring a mum and developing are healthy and well</w:t>
            </w:r>
          </w:p>
        </w:tc>
        <w:tc>
          <w:tcPr>
            <w:tcW w:w="610" w:type="pct"/>
            <w:tcBorders>
              <w:top w:val="nil"/>
              <w:left w:val="nil"/>
              <w:bottom w:val="nil"/>
              <w:right w:val="nil"/>
            </w:tcBorders>
            <w:shd w:val="clear" w:color="auto" w:fill="F2F2F2" w:themeFill="background1" w:themeFillShade="F2"/>
          </w:tcPr>
          <w:p w14:paraId="277688CD" w14:textId="620D2C5D" w:rsidR="00FE050E" w:rsidRDefault="00FE050E" w:rsidP="00FE050E">
            <w:pPr>
              <w:spacing w:line="259" w:lineRule="auto"/>
              <w:rPr>
                <w:rFonts w:ascii="Calibri" w:eastAsia="Calibri" w:hAnsi="Calibri" w:cs="Calibri"/>
                <w:sz w:val="20"/>
                <w:szCs w:val="20"/>
              </w:rPr>
            </w:pPr>
            <w:r w:rsidRPr="7D0B1113">
              <w:rPr>
                <w:rFonts w:ascii="Calibri" w:eastAsia="Calibri" w:hAnsi="Calibri" w:cs="Calibri"/>
                <w:sz w:val="20"/>
                <w:szCs w:val="20"/>
              </w:rPr>
              <w:t xml:space="preserve">A: </w:t>
            </w:r>
            <w:r w:rsidR="00444714">
              <w:rPr>
                <w:rFonts w:ascii="Calibri" w:eastAsia="Calibri" w:hAnsi="Calibri" w:cs="Calibri"/>
                <w:sz w:val="20"/>
                <w:szCs w:val="20"/>
              </w:rPr>
              <w:t>d</w:t>
            </w:r>
            <w:r w:rsidRPr="7D0B1113">
              <w:rPr>
                <w:rFonts w:ascii="Calibri" w:eastAsia="Calibri" w:hAnsi="Calibri" w:cs="Calibri"/>
                <w:sz w:val="20"/>
                <w:szCs w:val="20"/>
              </w:rPr>
              <w:t>iscusses FASD</w:t>
            </w:r>
          </w:p>
          <w:p w14:paraId="096AF36C" w14:textId="2E6BE53F" w:rsidR="00FE050E" w:rsidRDefault="00444714" w:rsidP="00FE050E">
            <w:pPr>
              <w:spacing w:line="259" w:lineRule="auto"/>
              <w:rPr>
                <w:rFonts w:ascii="Calibri" w:eastAsia="Calibri" w:hAnsi="Calibri" w:cs="Calibri"/>
                <w:sz w:val="20"/>
                <w:szCs w:val="20"/>
              </w:rPr>
            </w:pPr>
            <w:r>
              <w:rPr>
                <w:rFonts w:ascii="Calibri" w:eastAsia="Calibri" w:hAnsi="Calibri" w:cs="Calibri"/>
                <w:sz w:val="20"/>
                <w:szCs w:val="20"/>
              </w:rPr>
              <w:br/>
            </w:r>
            <w:r w:rsidR="00FE050E" w:rsidRPr="7D0B1113">
              <w:rPr>
                <w:rFonts w:ascii="Calibri" w:eastAsia="Calibri" w:hAnsi="Calibri" w:cs="Calibri"/>
                <w:sz w:val="20"/>
                <w:szCs w:val="20"/>
              </w:rPr>
              <w:t>B: advice is to not drink any alcohol</w:t>
            </w:r>
          </w:p>
          <w:p w14:paraId="63550AA6" w14:textId="43594D5E" w:rsidR="00FE050E" w:rsidRPr="00B0015B" w:rsidRDefault="00444714" w:rsidP="00FE050E">
            <w:pPr>
              <w:rPr>
                <w:sz w:val="20"/>
                <w:szCs w:val="20"/>
              </w:rPr>
            </w:pPr>
            <w:r>
              <w:rPr>
                <w:rFonts w:ascii="Calibri" w:eastAsia="Calibri" w:hAnsi="Calibri" w:cs="Calibri"/>
                <w:sz w:val="20"/>
                <w:szCs w:val="20"/>
              </w:rPr>
              <w:br/>
            </w:r>
            <w:r w:rsidR="00FE050E" w:rsidRPr="7D0B1113">
              <w:rPr>
                <w:rFonts w:ascii="Calibri" w:eastAsia="Calibri" w:hAnsi="Calibri" w:cs="Calibri"/>
                <w:sz w:val="20"/>
                <w:szCs w:val="20"/>
              </w:rPr>
              <w:t xml:space="preserve">C: </w:t>
            </w:r>
            <w:r>
              <w:rPr>
                <w:rFonts w:ascii="Calibri" w:eastAsia="Calibri" w:hAnsi="Calibri" w:cs="Calibri"/>
                <w:sz w:val="20"/>
                <w:szCs w:val="20"/>
              </w:rPr>
              <w:t>i</w:t>
            </w:r>
            <w:r w:rsidR="00FE050E" w:rsidRPr="7D0B1113">
              <w:rPr>
                <w:rFonts w:ascii="Calibri" w:eastAsia="Calibri" w:hAnsi="Calibri" w:cs="Calibri"/>
                <w:sz w:val="20"/>
                <w:szCs w:val="20"/>
              </w:rPr>
              <w:t>ncreases support and reduces stigma</w:t>
            </w:r>
          </w:p>
        </w:tc>
        <w:tc>
          <w:tcPr>
            <w:tcW w:w="559" w:type="pct"/>
            <w:tcBorders>
              <w:top w:val="nil"/>
              <w:left w:val="nil"/>
              <w:bottom w:val="nil"/>
              <w:right w:val="nil"/>
            </w:tcBorders>
            <w:shd w:val="clear" w:color="auto" w:fill="F2F2F2" w:themeFill="background1" w:themeFillShade="F2"/>
          </w:tcPr>
          <w:p w14:paraId="660217BE" w14:textId="53F9EBE9" w:rsidR="00FE050E" w:rsidRDefault="00FE050E" w:rsidP="00FE050E">
            <w:pPr>
              <w:spacing w:line="259" w:lineRule="auto"/>
              <w:rPr>
                <w:rFonts w:ascii="Calibri" w:eastAsia="Calibri" w:hAnsi="Calibri" w:cs="Calibri"/>
                <w:color w:val="000000" w:themeColor="text1"/>
                <w:sz w:val="20"/>
                <w:szCs w:val="20"/>
              </w:rPr>
            </w:pPr>
            <w:r w:rsidRPr="7D0B1113">
              <w:rPr>
                <w:rFonts w:ascii="Calibri" w:eastAsia="Calibri" w:hAnsi="Calibri" w:cs="Calibri"/>
                <w:color w:val="000000" w:themeColor="text1"/>
                <w:sz w:val="20"/>
                <w:szCs w:val="20"/>
              </w:rPr>
              <w:t>Social Media post by NT Health</w:t>
            </w:r>
            <w:r w:rsidR="00444714">
              <w:rPr>
                <w:rFonts w:ascii="Calibri" w:eastAsia="Calibri" w:hAnsi="Calibri" w:cs="Calibri"/>
                <w:color w:val="000000" w:themeColor="text1"/>
                <w:sz w:val="20"/>
                <w:szCs w:val="20"/>
              </w:rPr>
              <w:t>,</w:t>
            </w:r>
            <w:r w:rsidRPr="7D0B1113">
              <w:rPr>
                <w:rFonts w:ascii="Calibri" w:eastAsia="Calibri" w:hAnsi="Calibri" w:cs="Calibri"/>
                <w:color w:val="000000" w:themeColor="text1"/>
                <w:sz w:val="20"/>
                <w:szCs w:val="20"/>
              </w:rPr>
              <w:t xml:space="preserve"> shared the FARE poster on Facebook</w:t>
            </w:r>
          </w:p>
          <w:p w14:paraId="50865EFE" w14:textId="77777777" w:rsidR="00FE050E" w:rsidRDefault="00FE050E" w:rsidP="00FE050E">
            <w:pPr>
              <w:rPr>
                <w:sz w:val="20"/>
                <w:szCs w:val="20"/>
              </w:rPr>
            </w:pPr>
          </w:p>
        </w:tc>
        <w:tc>
          <w:tcPr>
            <w:tcW w:w="528" w:type="pct"/>
            <w:tcBorders>
              <w:top w:val="nil"/>
              <w:left w:val="nil"/>
              <w:bottom w:val="nil"/>
              <w:right w:val="nil"/>
            </w:tcBorders>
            <w:shd w:val="clear" w:color="auto" w:fill="F2F2F2" w:themeFill="background1" w:themeFillShade="F2"/>
          </w:tcPr>
          <w:p w14:paraId="4DF70433" w14:textId="7955CC81" w:rsidR="00FE050E" w:rsidRPr="00B0015B" w:rsidRDefault="00FE050E" w:rsidP="00FE050E">
            <w:pPr>
              <w:rPr>
                <w:sz w:val="20"/>
                <w:szCs w:val="20"/>
              </w:rPr>
            </w:pPr>
            <w:r w:rsidRPr="7D0B1113">
              <w:rPr>
                <w:sz w:val="20"/>
                <w:szCs w:val="20"/>
              </w:rPr>
              <w:t>Facebook post</w:t>
            </w:r>
          </w:p>
        </w:tc>
      </w:tr>
    </w:tbl>
    <w:p w14:paraId="29D7BB5D" w14:textId="75F2962F" w:rsidR="0071441C" w:rsidRDefault="0072289F">
      <w:pPr>
        <w:rPr>
          <w:rFonts w:ascii="Calibri" w:eastAsia="Calibri" w:hAnsi="Calibri" w:cs="Calibri"/>
          <w:color w:val="000000" w:themeColor="text1"/>
          <w:sz w:val="20"/>
          <w:szCs w:val="20"/>
          <w:lang w:val="en-US"/>
        </w:rPr>
      </w:pPr>
      <w:r w:rsidRPr="16095BF0">
        <w:rPr>
          <w:rFonts w:ascii="Calibri" w:eastAsia="Calibri" w:hAnsi="Calibri" w:cs="Calibri"/>
          <w:i/>
          <w:iCs/>
          <w:color w:val="000000" w:themeColor="text1"/>
          <w:sz w:val="20"/>
          <w:szCs w:val="20"/>
          <w:lang w:val="en-US"/>
        </w:rPr>
        <w:t>Notes</w:t>
      </w:r>
      <w:r w:rsidRPr="16095BF0">
        <w:rPr>
          <w:rFonts w:ascii="Calibri" w:eastAsia="Calibri" w:hAnsi="Calibri" w:cs="Calibri"/>
          <w:color w:val="000000" w:themeColor="text1"/>
          <w:sz w:val="20"/>
          <w:szCs w:val="20"/>
          <w:lang w:val="en-US"/>
        </w:rPr>
        <w:t xml:space="preserve">. </w:t>
      </w:r>
      <w:r w:rsidRPr="16095BF0">
        <w:rPr>
          <w:sz w:val="20"/>
          <w:szCs w:val="20"/>
        </w:rPr>
        <w:t>NA refers to information that was not publicly available.</w:t>
      </w:r>
      <w:r w:rsidRPr="16095BF0">
        <w:rPr>
          <w:rFonts w:ascii="Calibri" w:eastAsia="Calibri" w:hAnsi="Calibri" w:cs="Calibri"/>
          <w:color w:val="000000" w:themeColor="text1"/>
          <w:sz w:val="20"/>
          <w:szCs w:val="20"/>
          <w:lang w:val="en-US"/>
        </w:rPr>
        <w:t xml:space="preserve"> </w:t>
      </w:r>
      <w:r w:rsidR="0071441C" w:rsidRPr="16095BF0">
        <w:rPr>
          <w:rFonts w:ascii="Calibri" w:eastAsia="Calibri" w:hAnsi="Calibri" w:cs="Calibri"/>
          <w:color w:val="000000" w:themeColor="text1"/>
          <w:sz w:val="20"/>
          <w:szCs w:val="20"/>
        </w:rPr>
        <w:t xml:space="preserve">* </w:t>
      </w:r>
      <w:proofErr w:type="gramStart"/>
      <w:r w:rsidR="0071441C" w:rsidRPr="16095BF0">
        <w:rPr>
          <w:rFonts w:ascii="Calibri" w:eastAsia="Calibri" w:hAnsi="Calibri" w:cs="Calibri"/>
          <w:color w:val="000000" w:themeColor="text1"/>
          <w:sz w:val="20"/>
          <w:szCs w:val="20"/>
        </w:rPr>
        <w:t>refers</w:t>
      </w:r>
      <w:proofErr w:type="gramEnd"/>
      <w:r w:rsidR="0071441C" w:rsidRPr="16095BF0">
        <w:rPr>
          <w:rFonts w:ascii="Calibri" w:eastAsia="Calibri" w:hAnsi="Calibri" w:cs="Calibri"/>
          <w:color w:val="000000" w:themeColor="text1"/>
          <w:sz w:val="20"/>
          <w:szCs w:val="20"/>
        </w:rPr>
        <w:t xml:space="preserve"> to campaigns that were run in both the NT and NSW</w:t>
      </w:r>
    </w:p>
    <w:p w14:paraId="106B51C2" w14:textId="1E93DED1" w:rsidR="00CE0809" w:rsidRDefault="0072289F">
      <w:pPr>
        <w:rPr>
          <w:rFonts w:ascii="Calibri" w:eastAsia="Calibri" w:hAnsi="Calibri" w:cs="Calibri"/>
          <w:bCs/>
          <w:color w:val="000000" w:themeColor="text1"/>
          <w:sz w:val="20"/>
          <w:szCs w:val="20"/>
        </w:rPr>
      </w:pPr>
      <w:r w:rsidRPr="007C427B">
        <w:rPr>
          <w:rFonts w:ascii="Calibri" w:eastAsia="Calibri" w:hAnsi="Calibri" w:cs="Calibri"/>
          <w:color w:val="000000" w:themeColor="text1"/>
          <w:sz w:val="20"/>
          <w:szCs w:val="20"/>
          <w:lang w:val="en-US"/>
        </w:rPr>
        <w:t xml:space="preserve">A = </w:t>
      </w:r>
      <w:r w:rsidRPr="007C427B">
        <w:rPr>
          <w:rFonts w:ascii="Calibri" w:eastAsia="Calibri" w:hAnsi="Calibri" w:cs="Calibri"/>
          <w:bCs/>
          <w:color w:val="000000" w:themeColor="text1"/>
          <w:sz w:val="20"/>
          <w:szCs w:val="20"/>
        </w:rPr>
        <w:t xml:space="preserve">Raising awareness about the risk of drinking in pregnancy and FASD; B = </w:t>
      </w:r>
      <w:r w:rsidRPr="002E331D">
        <w:rPr>
          <w:rFonts w:ascii="Calibri" w:eastAsia="Calibri" w:hAnsi="Calibri" w:cs="Calibri"/>
          <w:bCs/>
          <w:color w:val="000000" w:themeColor="text1"/>
          <w:sz w:val="20"/>
          <w:szCs w:val="20"/>
        </w:rPr>
        <w:t xml:space="preserve">Belief that not drinking is the safest choice and intention to not drink whilst pregnant; </w:t>
      </w:r>
      <w:r w:rsidRPr="007C427B">
        <w:rPr>
          <w:rFonts w:ascii="Calibri" w:eastAsia="Calibri" w:hAnsi="Calibri" w:cs="Calibri"/>
          <w:bCs/>
          <w:color w:val="000000" w:themeColor="text1"/>
          <w:sz w:val="20"/>
          <w:szCs w:val="20"/>
        </w:rPr>
        <w:t xml:space="preserve">C = </w:t>
      </w:r>
      <w:r w:rsidRPr="002E331D">
        <w:rPr>
          <w:rFonts w:ascii="Calibri" w:eastAsia="Calibri" w:hAnsi="Calibri" w:cs="Calibri"/>
          <w:bCs/>
          <w:color w:val="000000" w:themeColor="text1"/>
          <w:sz w:val="20"/>
          <w:szCs w:val="20"/>
        </w:rPr>
        <w:t>Increase support for women not drinking in pregnancy while minimising stigmatising the individual</w:t>
      </w:r>
      <w:r>
        <w:rPr>
          <w:rFonts w:ascii="Calibri" w:eastAsia="Calibri" w:hAnsi="Calibri" w:cs="Calibri"/>
          <w:bCs/>
          <w:color w:val="000000" w:themeColor="text1"/>
          <w:sz w:val="20"/>
          <w:szCs w:val="20"/>
        </w:rPr>
        <w:t xml:space="preserve"> </w:t>
      </w:r>
      <w:r w:rsidR="00CE0809">
        <w:rPr>
          <w:rFonts w:ascii="Calibri" w:eastAsia="Calibri" w:hAnsi="Calibri" w:cs="Calibri"/>
          <w:bCs/>
          <w:color w:val="000000" w:themeColor="text1"/>
          <w:sz w:val="20"/>
          <w:szCs w:val="20"/>
        </w:rPr>
        <w:br w:type="page"/>
      </w:r>
    </w:p>
    <w:p w14:paraId="41744435" w14:textId="244E57BC" w:rsidR="001916EB" w:rsidRPr="00CB14E9" w:rsidRDefault="00D77508" w:rsidP="00D54F32">
      <w:pPr>
        <w:pStyle w:val="Caption"/>
      </w:pPr>
      <w:bookmarkStart w:id="43" w:name="_Ref100411406"/>
      <w:bookmarkStart w:id="44" w:name="_Toc106622073"/>
      <w:r w:rsidRPr="00D77508">
        <w:rPr>
          <w:b/>
          <w:bCs/>
          <w:i w:val="0"/>
          <w:iCs w:val="0"/>
          <w:color w:val="auto"/>
          <w:sz w:val="22"/>
          <w:szCs w:val="22"/>
        </w:rPr>
        <w:lastRenderedPageBreak/>
        <w:t xml:space="preserve">Table </w:t>
      </w:r>
      <w:r w:rsidRPr="00D77508">
        <w:rPr>
          <w:b/>
          <w:bCs/>
          <w:i w:val="0"/>
          <w:iCs w:val="0"/>
          <w:color w:val="auto"/>
          <w:sz w:val="22"/>
          <w:szCs w:val="22"/>
        </w:rPr>
        <w:fldChar w:fldCharType="begin"/>
      </w:r>
      <w:r w:rsidRPr="00D77508">
        <w:rPr>
          <w:b/>
          <w:bCs/>
          <w:i w:val="0"/>
          <w:iCs w:val="0"/>
          <w:color w:val="auto"/>
          <w:sz w:val="22"/>
          <w:szCs w:val="22"/>
        </w:rPr>
        <w:instrText xml:space="preserve"> SEQ Table \* ARABIC </w:instrText>
      </w:r>
      <w:r w:rsidRPr="00D77508">
        <w:rPr>
          <w:b/>
          <w:bCs/>
          <w:i w:val="0"/>
          <w:iCs w:val="0"/>
          <w:color w:val="auto"/>
          <w:sz w:val="22"/>
          <w:szCs w:val="22"/>
        </w:rPr>
        <w:fldChar w:fldCharType="separate"/>
      </w:r>
      <w:r w:rsidR="00A86E84">
        <w:rPr>
          <w:b/>
          <w:bCs/>
          <w:i w:val="0"/>
          <w:iCs w:val="0"/>
          <w:noProof/>
          <w:color w:val="auto"/>
          <w:sz w:val="22"/>
          <w:szCs w:val="22"/>
        </w:rPr>
        <w:t>6</w:t>
      </w:r>
      <w:r w:rsidRPr="00D77508">
        <w:rPr>
          <w:b/>
          <w:bCs/>
          <w:i w:val="0"/>
          <w:iCs w:val="0"/>
          <w:color w:val="auto"/>
          <w:sz w:val="22"/>
          <w:szCs w:val="22"/>
        </w:rPr>
        <w:fldChar w:fldCharType="end"/>
      </w:r>
      <w:bookmarkEnd w:id="43"/>
      <w:r w:rsidR="00952E85">
        <w:rPr>
          <w:b/>
          <w:bCs/>
          <w:i w:val="0"/>
          <w:iCs w:val="0"/>
          <w:color w:val="auto"/>
          <w:sz w:val="22"/>
          <w:szCs w:val="22"/>
        </w:rPr>
        <w:t>.</w:t>
      </w:r>
      <w:r w:rsidR="00D54F32" w:rsidRPr="006E3DB7">
        <w:rPr>
          <w:b/>
          <w:bCs/>
          <w:color w:val="auto"/>
          <w:sz w:val="28"/>
          <w:szCs w:val="28"/>
        </w:rPr>
        <w:br/>
      </w:r>
      <w:r w:rsidR="00CB14E9" w:rsidRPr="006E3DB7">
        <w:rPr>
          <w:color w:val="auto"/>
          <w:sz w:val="22"/>
          <w:szCs w:val="22"/>
        </w:rPr>
        <w:t xml:space="preserve">An Evaluation of Education and Awareness Campaigns in WA, in Reference to the </w:t>
      </w:r>
      <w:r w:rsidR="00B242E2">
        <w:rPr>
          <w:color w:val="auto"/>
          <w:sz w:val="22"/>
          <w:szCs w:val="22"/>
        </w:rPr>
        <w:t>Strategic Action Plan</w:t>
      </w:r>
      <w:r w:rsidR="00212961" w:rsidRPr="006E3DB7">
        <w:rPr>
          <w:color w:val="auto"/>
          <w:sz w:val="22"/>
          <w:szCs w:val="22"/>
        </w:rPr>
        <w:t xml:space="preserve"> by Date of Implementation</w:t>
      </w:r>
      <w:bookmarkEnd w:id="44"/>
    </w:p>
    <w:tbl>
      <w:tblPr>
        <w:tblStyle w:val="TableGrid"/>
        <w:tblW w:w="5000" w:type="pct"/>
        <w:tblLook w:val="04A0" w:firstRow="1" w:lastRow="0" w:firstColumn="1" w:lastColumn="0" w:noHBand="0" w:noVBand="1"/>
      </w:tblPr>
      <w:tblGrid>
        <w:gridCol w:w="1491"/>
        <w:gridCol w:w="1993"/>
        <w:gridCol w:w="1410"/>
        <w:gridCol w:w="1407"/>
        <w:gridCol w:w="2276"/>
        <w:gridCol w:w="1423"/>
        <w:gridCol w:w="1678"/>
        <w:gridCol w:w="1931"/>
        <w:gridCol w:w="1789"/>
      </w:tblGrid>
      <w:tr w:rsidR="001916EB" w:rsidRPr="00BA5349" w14:paraId="3F021D1A" w14:textId="77777777" w:rsidTr="16095BF0">
        <w:trPr>
          <w:trHeight w:val="1364"/>
          <w:tblHeader/>
        </w:trPr>
        <w:tc>
          <w:tcPr>
            <w:tcW w:w="484" w:type="pct"/>
            <w:tcBorders>
              <w:top w:val="single" w:sz="4" w:space="0" w:color="auto"/>
              <w:left w:val="nil"/>
              <w:bottom w:val="single" w:sz="4" w:space="0" w:color="auto"/>
              <w:right w:val="nil"/>
            </w:tcBorders>
          </w:tcPr>
          <w:p w14:paraId="24697953" w14:textId="77777777" w:rsidR="001916EB" w:rsidRPr="00BA5349" w:rsidRDefault="001916EB" w:rsidP="001F135A">
            <w:pPr>
              <w:spacing w:after="160" w:line="259" w:lineRule="auto"/>
            </w:pPr>
            <w:r w:rsidRPr="00427595">
              <w:rPr>
                <w:rFonts w:cstheme="minorHAnsi"/>
                <w:b/>
                <w:bCs/>
                <w:sz w:val="20"/>
                <w:szCs w:val="20"/>
                <w:lang w:eastAsia="en-AU"/>
              </w:rPr>
              <w:t>Campaign name</w:t>
            </w:r>
          </w:p>
        </w:tc>
        <w:tc>
          <w:tcPr>
            <w:tcW w:w="647" w:type="pct"/>
            <w:tcBorders>
              <w:top w:val="single" w:sz="4" w:space="0" w:color="auto"/>
              <w:left w:val="nil"/>
              <w:bottom w:val="single" w:sz="4" w:space="0" w:color="auto"/>
              <w:right w:val="nil"/>
            </w:tcBorders>
          </w:tcPr>
          <w:p w14:paraId="7D603758" w14:textId="77777777" w:rsidR="001916EB" w:rsidRPr="00BA5349" w:rsidRDefault="001916EB" w:rsidP="001F135A">
            <w:pPr>
              <w:spacing w:after="160" w:line="259" w:lineRule="auto"/>
            </w:pPr>
            <w:r w:rsidRPr="00427595">
              <w:rPr>
                <w:rFonts w:cstheme="minorHAnsi"/>
                <w:b/>
                <w:bCs/>
                <w:sz w:val="20"/>
                <w:szCs w:val="20"/>
                <w:lang w:eastAsia="en-AU"/>
              </w:rPr>
              <w:t xml:space="preserve">Who </w:t>
            </w:r>
            <w:r w:rsidRPr="00427595">
              <w:rPr>
                <w:rFonts w:cstheme="minorHAnsi"/>
                <w:b/>
                <w:bCs/>
                <w:sz w:val="20"/>
                <w:szCs w:val="20"/>
                <w:lang w:eastAsia="en-AU"/>
              </w:rPr>
              <w:br/>
              <w:t xml:space="preserve">launched it/who </w:t>
            </w:r>
            <w:r w:rsidRPr="00427595">
              <w:rPr>
                <w:rFonts w:cstheme="minorHAnsi"/>
                <w:b/>
                <w:bCs/>
                <w:sz w:val="20"/>
                <w:szCs w:val="20"/>
                <w:lang w:eastAsia="en-AU"/>
              </w:rPr>
              <w:br/>
              <w:t>funded it?</w:t>
            </w:r>
          </w:p>
        </w:tc>
        <w:tc>
          <w:tcPr>
            <w:tcW w:w="458" w:type="pct"/>
            <w:tcBorders>
              <w:top w:val="single" w:sz="4" w:space="0" w:color="auto"/>
              <w:left w:val="nil"/>
              <w:bottom w:val="single" w:sz="4" w:space="0" w:color="auto"/>
              <w:right w:val="nil"/>
            </w:tcBorders>
          </w:tcPr>
          <w:p w14:paraId="6F383522" w14:textId="77777777" w:rsidR="001916EB" w:rsidRPr="00BA5349" w:rsidRDefault="001916EB" w:rsidP="001F135A">
            <w:pPr>
              <w:spacing w:after="160" w:line="259" w:lineRule="auto"/>
            </w:pPr>
            <w:r w:rsidRPr="00427595">
              <w:rPr>
                <w:rFonts w:cstheme="minorHAnsi"/>
                <w:b/>
                <w:bCs/>
                <w:sz w:val="20"/>
                <w:szCs w:val="20"/>
                <w:lang w:eastAsia="en-AU"/>
              </w:rPr>
              <w:t>Timeline</w:t>
            </w:r>
          </w:p>
        </w:tc>
        <w:tc>
          <w:tcPr>
            <w:tcW w:w="457" w:type="pct"/>
            <w:tcBorders>
              <w:top w:val="single" w:sz="4" w:space="0" w:color="auto"/>
              <w:left w:val="nil"/>
              <w:bottom w:val="single" w:sz="4" w:space="0" w:color="auto"/>
              <w:right w:val="nil"/>
            </w:tcBorders>
          </w:tcPr>
          <w:p w14:paraId="5A5B5774" w14:textId="77777777" w:rsidR="001916EB" w:rsidRPr="00BA5349" w:rsidRDefault="001916EB" w:rsidP="001F135A">
            <w:pPr>
              <w:spacing w:after="160" w:line="259" w:lineRule="auto"/>
            </w:pPr>
            <w:r w:rsidRPr="00427595">
              <w:rPr>
                <w:rFonts w:cstheme="minorHAnsi"/>
                <w:b/>
                <w:bCs/>
                <w:sz w:val="20"/>
                <w:szCs w:val="20"/>
                <w:lang w:eastAsia="en-AU"/>
              </w:rPr>
              <w:t>Target population</w:t>
            </w:r>
          </w:p>
        </w:tc>
        <w:tc>
          <w:tcPr>
            <w:tcW w:w="739" w:type="pct"/>
            <w:tcBorders>
              <w:top w:val="single" w:sz="4" w:space="0" w:color="auto"/>
              <w:left w:val="nil"/>
              <w:bottom w:val="single" w:sz="4" w:space="0" w:color="auto"/>
              <w:right w:val="nil"/>
            </w:tcBorders>
          </w:tcPr>
          <w:p w14:paraId="7D36F1F3" w14:textId="77777777" w:rsidR="001916EB" w:rsidRPr="00BA5349" w:rsidRDefault="001916EB" w:rsidP="001F135A">
            <w:pPr>
              <w:spacing w:after="160" w:line="259" w:lineRule="auto"/>
            </w:pPr>
            <w:r w:rsidRPr="00427595">
              <w:rPr>
                <w:rFonts w:cstheme="minorHAnsi"/>
                <w:b/>
                <w:bCs/>
                <w:sz w:val="20"/>
                <w:szCs w:val="20"/>
                <w:lang w:eastAsia="en-AU"/>
              </w:rPr>
              <w:t>Overview and aim</w:t>
            </w:r>
            <w:r w:rsidRPr="00427595">
              <w:rPr>
                <w:rFonts w:cstheme="minorHAnsi"/>
                <w:b/>
                <w:bCs/>
                <w:sz w:val="20"/>
                <w:szCs w:val="20"/>
                <w:lang w:eastAsia="en-AU"/>
              </w:rPr>
              <w:br/>
              <w:t>of campaign</w:t>
            </w:r>
          </w:p>
        </w:tc>
        <w:tc>
          <w:tcPr>
            <w:tcW w:w="462" w:type="pct"/>
            <w:tcBorders>
              <w:top w:val="single" w:sz="4" w:space="0" w:color="auto"/>
              <w:left w:val="nil"/>
              <w:bottom w:val="single" w:sz="4" w:space="0" w:color="auto"/>
              <w:right w:val="nil"/>
            </w:tcBorders>
          </w:tcPr>
          <w:p w14:paraId="3FECFE4C" w14:textId="77777777" w:rsidR="001916EB" w:rsidRPr="00BA5349" w:rsidRDefault="001916EB" w:rsidP="001F135A">
            <w:pPr>
              <w:spacing w:after="160" w:line="259" w:lineRule="auto"/>
            </w:pPr>
            <w:r w:rsidRPr="00427595">
              <w:rPr>
                <w:rFonts w:cstheme="minorHAnsi"/>
                <w:b/>
                <w:bCs/>
                <w:sz w:val="20"/>
                <w:szCs w:val="20"/>
                <w:lang w:eastAsia="en-AU"/>
              </w:rPr>
              <w:t>Key messages of campaign</w:t>
            </w:r>
          </w:p>
        </w:tc>
        <w:tc>
          <w:tcPr>
            <w:tcW w:w="545" w:type="pct"/>
            <w:tcBorders>
              <w:top w:val="single" w:sz="4" w:space="0" w:color="auto"/>
              <w:left w:val="nil"/>
              <w:bottom w:val="single" w:sz="4" w:space="0" w:color="auto"/>
              <w:right w:val="nil"/>
            </w:tcBorders>
          </w:tcPr>
          <w:p w14:paraId="01E48FBE" w14:textId="77777777" w:rsidR="001916EB" w:rsidRPr="00BA5349" w:rsidRDefault="001916EB" w:rsidP="001F135A">
            <w:pPr>
              <w:spacing w:after="160" w:line="259" w:lineRule="auto"/>
            </w:pPr>
            <w:r w:rsidRPr="00427595">
              <w:rPr>
                <w:rFonts w:cstheme="minorHAnsi"/>
                <w:b/>
                <w:bCs/>
                <w:sz w:val="20"/>
                <w:szCs w:val="20"/>
                <w:lang w:eastAsia="en-AU"/>
              </w:rPr>
              <w:t xml:space="preserve">Detail whether the campaign aligns with advice in the SAP </w:t>
            </w:r>
            <w:r>
              <w:rPr>
                <w:rFonts w:cstheme="minorHAnsi"/>
                <w:b/>
                <w:bCs/>
                <w:sz w:val="20"/>
                <w:szCs w:val="20"/>
                <w:lang w:eastAsia="en-AU"/>
              </w:rPr>
              <w:br/>
            </w:r>
            <w:r w:rsidRPr="00427595">
              <w:rPr>
                <w:rFonts w:cstheme="minorHAnsi"/>
                <w:b/>
                <w:bCs/>
                <w:sz w:val="16"/>
                <w:szCs w:val="16"/>
                <w:lang w:eastAsia="en-AU"/>
              </w:rPr>
              <w:t>(</w:t>
            </w:r>
            <w:r w:rsidRPr="00427595">
              <w:rPr>
                <w:rFonts w:cstheme="minorHAnsi"/>
                <w:b/>
                <w:bCs/>
                <w:color w:val="000000" w:themeColor="text1"/>
                <w:sz w:val="16"/>
                <w:szCs w:val="16"/>
              </w:rPr>
              <w:t xml:space="preserve">see notes for what </w:t>
            </w:r>
            <w:r w:rsidRPr="00427595">
              <w:rPr>
                <w:rFonts w:cstheme="minorHAnsi"/>
                <w:b/>
                <w:bCs/>
                <w:color w:val="000000" w:themeColor="text1"/>
                <w:sz w:val="16"/>
                <w:szCs w:val="16"/>
              </w:rPr>
              <w:br/>
              <w:t>A-C stands for)</w:t>
            </w:r>
          </w:p>
        </w:tc>
        <w:tc>
          <w:tcPr>
            <w:tcW w:w="627" w:type="pct"/>
            <w:tcBorders>
              <w:top w:val="single" w:sz="4" w:space="0" w:color="auto"/>
              <w:left w:val="nil"/>
              <w:bottom w:val="single" w:sz="4" w:space="0" w:color="auto"/>
              <w:right w:val="nil"/>
            </w:tcBorders>
          </w:tcPr>
          <w:p w14:paraId="386B0F3E" w14:textId="77777777" w:rsidR="001916EB" w:rsidRPr="00BA5349" w:rsidRDefault="001916EB" w:rsidP="001F135A">
            <w:pPr>
              <w:spacing w:after="160" w:line="259" w:lineRule="auto"/>
            </w:pPr>
            <w:r w:rsidRPr="00427595">
              <w:rPr>
                <w:rFonts w:eastAsia="Times New Roman" w:cstheme="minorHAnsi"/>
                <w:b/>
                <w:bCs/>
                <w:sz w:val="20"/>
                <w:szCs w:val="20"/>
                <w:lang w:eastAsia="en-AU"/>
              </w:rPr>
              <w:t>Setting/method of promotion</w:t>
            </w:r>
          </w:p>
        </w:tc>
        <w:tc>
          <w:tcPr>
            <w:tcW w:w="581" w:type="pct"/>
            <w:tcBorders>
              <w:top w:val="single" w:sz="4" w:space="0" w:color="auto"/>
              <w:left w:val="nil"/>
              <w:bottom w:val="single" w:sz="4" w:space="0" w:color="auto"/>
              <w:right w:val="nil"/>
            </w:tcBorders>
          </w:tcPr>
          <w:p w14:paraId="7E347F3C" w14:textId="77777777" w:rsidR="001916EB" w:rsidRPr="00BA5349" w:rsidRDefault="001916EB" w:rsidP="001F135A">
            <w:pPr>
              <w:spacing w:after="160" w:line="259" w:lineRule="auto"/>
            </w:pPr>
            <w:r w:rsidRPr="00427595">
              <w:rPr>
                <w:rFonts w:eastAsia="Times New Roman" w:cstheme="minorHAnsi"/>
                <w:b/>
                <w:bCs/>
                <w:sz w:val="20"/>
                <w:szCs w:val="20"/>
                <w:lang w:eastAsia="en-AU"/>
              </w:rPr>
              <w:t>Resources included with the campaign</w:t>
            </w:r>
          </w:p>
        </w:tc>
      </w:tr>
      <w:tr w:rsidR="001916EB" w:rsidRPr="00BA5349" w14:paraId="19C61AED" w14:textId="77777777" w:rsidTr="16095BF0">
        <w:trPr>
          <w:trHeight w:val="2299"/>
        </w:trPr>
        <w:tc>
          <w:tcPr>
            <w:tcW w:w="484" w:type="pct"/>
            <w:tcBorders>
              <w:top w:val="single" w:sz="4" w:space="0" w:color="auto"/>
              <w:left w:val="nil"/>
              <w:bottom w:val="nil"/>
              <w:right w:val="nil"/>
            </w:tcBorders>
            <w:shd w:val="clear" w:color="auto" w:fill="F2F2F2" w:themeFill="background1" w:themeFillShade="F2"/>
          </w:tcPr>
          <w:p w14:paraId="4F235579" w14:textId="77777777" w:rsidR="001916EB" w:rsidRPr="004F36DC" w:rsidRDefault="001916EB" w:rsidP="001F135A">
            <w:pPr>
              <w:rPr>
                <w:sz w:val="20"/>
                <w:szCs w:val="20"/>
              </w:rPr>
            </w:pPr>
            <w:r w:rsidRPr="0072014B">
              <w:rPr>
                <w:sz w:val="20"/>
                <w:szCs w:val="20"/>
              </w:rPr>
              <w:t>FASD Prevention Program </w:t>
            </w:r>
          </w:p>
        </w:tc>
        <w:tc>
          <w:tcPr>
            <w:tcW w:w="647" w:type="pct"/>
            <w:tcBorders>
              <w:top w:val="single" w:sz="4" w:space="0" w:color="auto"/>
              <w:left w:val="nil"/>
              <w:bottom w:val="nil"/>
              <w:right w:val="nil"/>
            </w:tcBorders>
            <w:shd w:val="clear" w:color="auto" w:fill="F2F2F2" w:themeFill="background1" w:themeFillShade="F2"/>
          </w:tcPr>
          <w:p w14:paraId="1992D36F" w14:textId="77777777" w:rsidR="001916EB" w:rsidRDefault="001916EB" w:rsidP="001F135A">
            <w:pPr>
              <w:rPr>
                <w:sz w:val="20"/>
                <w:szCs w:val="20"/>
              </w:rPr>
            </w:pPr>
            <w:r>
              <w:rPr>
                <w:sz w:val="20"/>
                <w:szCs w:val="20"/>
              </w:rPr>
              <w:t xml:space="preserve">Launched: </w:t>
            </w:r>
            <w:r w:rsidRPr="0072014B">
              <w:rPr>
                <w:sz w:val="20"/>
                <w:szCs w:val="20"/>
              </w:rPr>
              <w:t>Ord Valley Aboriginal Health Service (OVAHS) </w:t>
            </w:r>
          </w:p>
          <w:p w14:paraId="30C5FFF3" w14:textId="77777777" w:rsidR="001916EB" w:rsidRDefault="001916EB" w:rsidP="001F135A">
            <w:pPr>
              <w:rPr>
                <w:sz w:val="20"/>
                <w:szCs w:val="20"/>
              </w:rPr>
            </w:pPr>
          </w:p>
          <w:p w14:paraId="36F8D0B7" w14:textId="77777777" w:rsidR="001916EB" w:rsidRDefault="001916EB" w:rsidP="001F135A">
            <w:pPr>
              <w:rPr>
                <w:sz w:val="20"/>
                <w:szCs w:val="20"/>
              </w:rPr>
            </w:pPr>
            <w:r>
              <w:rPr>
                <w:sz w:val="20"/>
                <w:szCs w:val="20"/>
              </w:rPr>
              <w:t xml:space="preserve">Funded: </w:t>
            </w:r>
            <w:r w:rsidRPr="0072014B">
              <w:rPr>
                <w:sz w:val="20"/>
                <w:szCs w:val="20"/>
              </w:rPr>
              <w:t xml:space="preserve">Originally through the </w:t>
            </w:r>
            <w:proofErr w:type="spellStart"/>
            <w:r w:rsidRPr="0072014B">
              <w:rPr>
                <w:sz w:val="20"/>
                <w:szCs w:val="20"/>
              </w:rPr>
              <w:t>Miriuwung</w:t>
            </w:r>
            <w:proofErr w:type="spellEnd"/>
            <w:r w:rsidRPr="0072014B">
              <w:rPr>
                <w:sz w:val="20"/>
                <w:szCs w:val="20"/>
              </w:rPr>
              <w:t xml:space="preserve"> </w:t>
            </w:r>
            <w:proofErr w:type="spellStart"/>
            <w:r w:rsidRPr="0072014B">
              <w:rPr>
                <w:sz w:val="20"/>
                <w:szCs w:val="20"/>
              </w:rPr>
              <w:t>Gajerrong</w:t>
            </w:r>
            <w:proofErr w:type="spellEnd"/>
            <w:r w:rsidRPr="0072014B">
              <w:rPr>
                <w:sz w:val="20"/>
                <w:szCs w:val="20"/>
              </w:rPr>
              <w:t xml:space="preserve"> Ord Enhancement Scheme</w:t>
            </w:r>
            <w:r>
              <w:rPr>
                <w:sz w:val="20"/>
                <w:szCs w:val="20"/>
              </w:rPr>
              <w:t xml:space="preserve">, </w:t>
            </w:r>
            <w:r w:rsidRPr="0072014B">
              <w:rPr>
                <w:sz w:val="20"/>
                <w:szCs w:val="20"/>
              </w:rPr>
              <w:t>now funded by the Council of Australian Governments</w:t>
            </w:r>
          </w:p>
        </w:tc>
        <w:tc>
          <w:tcPr>
            <w:tcW w:w="458" w:type="pct"/>
            <w:tcBorders>
              <w:top w:val="single" w:sz="4" w:space="0" w:color="auto"/>
              <w:left w:val="nil"/>
              <w:bottom w:val="nil"/>
              <w:right w:val="nil"/>
            </w:tcBorders>
            <w:shd w:val="clear" w:color="auto" w:fill="F2F2F2" w:themeFill="background1" w:themeFillShade="F2"/>
          </w:tcPr>
          <w:p w14:paraId="026BC23E" w14:textId="77777777" w:rsidR="001916EB" w:rsidRDefault="001916EB" w:rsidP="001F135A">
            <w:pPr>
              <w:rPr>
                <w:sz w:val="20"/>
                <w:szCs w:val="20"/>
              </w:rPr>
            </w:pPr>
            <w:r>
              <w:rPr>
                <w:sz w:val="20"/>
                <w:szCs w:val="20"/>
              </w:rPr>
              <w:t>2011-current</w:t>
            </w:r>
          </w:p>
        </w:tc>
        <w:tc>
          <w:tcPr>
            <w:tcW w:w="457" w:type="pct"/>
            <w:tcBorders>
              <w:top w:val="single" w:sz="4" w:space="0" w:color="auto"/>
              <w:left w:val="nil"/>
              <w:bottom w:val="nil"/>
              <w:right w:val="nil"/>
            </w:tcBorders>
            <w:shd w:val="clear" w:color="auto" w:fill="F2F2F2" w:themeFill="background1" w:themeFillShade="F2"/>
          </w:tcPr>
          <w:p w14:paraId="7B077C1E" w14:textId="2DA320D3" w:rsidR="001916EB" w:rsidRPr="0072014B" w:rsidRDefault="00656F4D" w:rsidP="001F135A">
            <w:pPr>
              <w:rPr>
                <w:sz w:val="20"/>
                <w:szCs w:val="20"/>
              </w:rPr>
            </w:pPr>
            <w:r w:rsidRPr="00656F4D">
              <w:rPr>
                <w:sz w:val="20"/>
                <w:szCs w:val="20"/>
              </w:rPr>
              <w:t xml:space="preserve">First Nations </w:t>
            </w:r>
            <w:r w:rsidR="001916EB">
              <w:rPr>
                <w:sz w:val="20"/>
                <w:szCs w:val="20"/>
              </w:rPr>
              <w:t>w</w:t>
            </w:r>
            <w:r w:rsidR="001916EB" w:rsidRPr="0072014B">
              <w:rPr>
                <w:sz w:val="20"/>
                <w:szCs w:val="20"/>
              </w:rPr>
              <w:t xml:space="preserve">omen who are </w:t>
            </w:r>
            <w:r w:rsidR="001916EB">
              <w:rPr>
                <w:sz w:val="20"/>
                <w:szCs w:val="20"/>
              </w:rPr>
              <w:t>p</w:t>
            </w:r>
            <w:r w:rsidR="001916EB" w:rsidRPr="0072014B">
              <w:rPr>
                <w:sz w:val="20"/>
                <w:szCs w:val="20"/>
              </w:rPr>
              <w:t xml:space="preserve">regnant, of childbearing age, and </w:t>
            </w:r>
            <w:r w:rsidR="001916EB">
              <w:rPr>
                <w:sz w:val="20"/>
                <w:szCs w:val="20"/>
              </w:rPr>
              <w:t xml:space="preserve">their </w:t>
            </w:r>
            <w:r w:rsidR="001916EB" w:rsidRPr="0072014B">
              <w:rPr>
                <w:sz w:val="20"/>
                <w:szCs w:val="20"/>
              </w:rPr>
              <w:t>family </w:t>
            </w:r>
          </w:p>
        </w:tc>
        <w:tc>
          <w:tcPr>
            <w:tcW w:w="739" w:type="pct"/>
            <w:tcBorders>
              <w:top w:val="single" w:sz="4" w:space="0" w:color="auto"/>
              <w:left w:val="nil"/>
              <w:bottom w:val="nil"/>
              <w:right w:val="nil"/>
            </w:tcBorders>
            <w:shd w:val="clear" w:color="auto" w:fill="F2F2F2" w:themeFill="background1" w:themeFillShade="F2"/>
          </w:tcPr>
          <w:p w14:paraId="6931828F" w14:textId="77777777" w:rsidR="001916EB" w:rsidRPr="0072014B" w:rsidRDefault="001916EB" w:rsidP="001F135A">
            <w:pPr>
              <w:rPr>
                <w:sz w:val="20"/>
                <w:szCs w:val="20"/>
              </w:rPr>
            </w:pPr>
            <w:r w:rsidRPr="0072014B">
              <w:rPr>
                <w:sz w:val="20"/>
                <w:szCs w:val="20"/>
              </w:rPr>
              <w:t xml:space="preserve">Aim: </w:t>
            </w:r>
            <w:r>
              <w:rPr>
                <w:sz w:val="20"/>
                <w:szCs w:val="20"/>
              </w:rPr>
              <w:t>t</w:t>
            </w:r>
            <w:r w:rsidRPr="0072014B">
              <w:rPr>
                <w:sz w:val="20"/>
                <w:szCs w:val="20"/>
              </w:rPr>
              <w:t>o educate the community about alcohol consumption during pregnancy </w:t>
            </w:r>
          </w:p>
          <w:p w14:paraId="2B6A9BDD" w14:textId="77777777" w:rsidR="001916EB" w:rsidRPr="0072014B" w:rsidRDefault="001916EB" w:rsidP="001F135A">
            <w:pPr>
              <w:rPr>
                <w:sz w:val="20"/>
                <w:szCs w:val="20"/>
              </w:rPr>
            </w:pPr>
            <w:r w:rsidRPr="0072014B">
              <w:rPr>
                <w:sz w:val="20"/>
                <w:szCs w:val="20"/>
              </w:rPr>
              <w:t> </w:t>
            </w:r>
          </w:p>
          <w:p w14:paraId="33EA470D" w14:textId="77777777" w:rsidR="001916EB" w:rsidRPr="0072014B" w:rsidRDefault="001916EB" w:rsidP="001F135A">
            <w:pPr>
              <w:rPr>
                <w:sz w:val="20"/>
                <w:szCs w:val="20"/>
              </w:rPr>
            </w:pPr>
            <w:r w:rsidRPr="0072014B">
              <w:rPr>
                <w:sz w:val="20"/>
                <w:szCs w:val="20"/>
              </w:rPr>
              <w:t>Overview</w:t>
            </w:r>
            <w:r>
              <w:rPr>
                <w:sz w:val="20"/>
                <w:szCs w:val="20"/>
              </w:rPr>
              <w:t>: p</w:t>
            </w:r>
            <w:r w:rsidRPr="0072014B">
              <w:rPr>
                <w:sz w:val="20"/>
                <w:szCs w:val="20"/>
              </w:rPr>
              <w:t>romote awareness of the long-term effects of alcohol </w:t>
            </w:r>
            <w:r>
              <w:rPr>
                <w:sz w:val="20"/>
                <w:szCs w:val="20"/>
              </w:rPr>
              <w:t xml:space="preserve">and </w:t>
            </w:r>
            <w:r w:rsidRPr="0072014B">
              <w:rPr>
                <w:sz w:val="20"/>
                <w:szCs w:val="20"/>
              </w:rPr>
              <w:t>alcohol-free pregnancies </w:t>
            </w:r>
            <w:r>
              <w:rPr>
                <w:sz w:val="20"/>
                <w:szCs w:val="20"/>
              </w:rPr>
              <w:br/>
              <w:t>(</w:t>
            </w:r>
            <w:hyperlink r:id="rId57" w:tgtFrame="_blank" w:history="1">
              <w:r w:rsidRPr="0072014B">
                <w:rPr>
                  <w:rStyle w:val="Hyperlink"/>
                  <w:sz w:val="20"/>
                  <w:szCs w:val="20"/>
                </w:rPr>
                <w:t>Link</w:t>
              </w:r>
            </w:hyperlink>
            <w:r>
              <w:rPr>
                <w:sz w:val="20"/>
                <w:szCs w:val="20"/>
              </w:rPr>
              <w:t>)</w:t>
            </w:r>
          </w:p>
          <w:p w14:paraId="3DB4886D" w14:textId="77777777" w:rsidR="001916EB" w:rsidRPr="00FC1496" w:rsidRDefault="001916EB" w:rsidP="001F135A">
            <w:pPr>
              <w:rPr>
                <w:sz w:val="20"/>
                <w:szCs w:val="20"/>
              </w:rPr>
            </w:pPr>
          </w:p>
        </w:tc>
        <w:tc>
          <w:tcPr>
            <w:tcW w:w="462" w:type="pct"/>
            <w:tcBorders>
              <w:top w:val="single" w:sz="4" w:space="0" w:color="auto"/>
              <w:left w:val="nil"/>
              <w:bottom w:val="nil"/>
              <w:right w:val="nil"/>
            </w:tcBorders>
            <w:shd w:val="clear" w:color="auto" w:fill="F2F2F2" w:themeFill="background1" w:themeFillShade="F2"/>
          </w:tcPr>
          <w:p w14:paraId="51E29B1B" w14:textId="77777777" w:rsidR="001916EB" w:rsidRPr="0072014B" w:rsidRDefault="001916EB" w:rsidP="001F135A">
            <w:pPr>
              <w:rPr>
                <w:sz w:val="20"/>
                <w:szCs w:val="20"/>
              </w:rPr>
            </w:pPr>
            <w:r w:rsidRPr="0072014B">
              <w:rPr>
                <w:sz w:val="20"/>
                <w:szCs w:val="20"/>
              </w:rPr>
              <w:t xml:space="preserve">No </w:t>
            </w:r>
            <w:r>
              <w:rPr>
                <w:sz w:val="20"/>
                <w:szCs w:val="20"/>
              </w:rPr>
              <w:t xml:space="preserve">amount of </w:t>
            </w:r>
            <w:r w:rsidRPr="0072014B">
              <w:rPr>
                <w:sz w:val="20"/>
                <w:szCs w:val="20"/>
              </w:rPr>
              <w:t>alcohol is safe during in pregnancy </w:t>
            </w:r>
          </w:p>
        </w:tc>
        <w:tc>
          <w:tcPr>
            <w:tcW w:w="545" w:type="pct"/>
            <w:tcBorders>
              <w:top w:val="single" w:sz="4" w:space="0" w:color="auto"/>
              <w:left w:val="nil"/>
              <w:bottom w:val="nil"/>
              <w:right w:val="nil"/>
            </w:tcBorders>
            <w:shd w:val="clear" w:color="auto" w:fill="F2F2F2" w:themeFill="background1" w:themeFillShade="F2"/>
          </w:tcPr>
          <w:p w14:paraId="7D654F05" w14:textId="77777777" w:rsidR="001916EB" w:rsidRPr="00C13CE1" w:rsidRDefault="001916EB" w:rsidP="001F135A">
            <w:pPr>
              <w:rPr>
                <w:sz w:val="20"/>
                <w:szCs w:val="20"/>
              </w:rPr>
            </w:pPr>
            <w:r w:rsidRPr="00C13CE1">
              <w:rPr>
                <w:sz w:val="20"/>
                <w:szCs w:val="20"/>
              </w:rPr>
              <w:t xml:space="preserve">A: </w:t>
            </w:r>
            <w:r>
              <w:rPr>
                <w:sz w:val="20"/>
                <w:szCs w:val="20"/>
              </w:rPr>
              <w:t>r</w:t>
            </w:r>
            <w:r w:rsidRPr="00C13CE1">
              <w:rPr>
                <w:sz w:val="20"/>
                <w:szCs w:val="20"/>
              </w:rPr>
              <w:t>aises</w:t>
            </w:r>
          </w:p>
          <w:p w14:paraId="32956874" w14:textId="77777777" w:rsidR="001916EB" w:rsidRPr="00C13CE1" w:rsidRDefault="001916EB" w:rsidP="001F135A">
            <w:pPr>
              <w:rPr>
                <w:sz w:val="20"/>
                <w:szCs w:val="20"/>
              </w:rPr>
            </w:pPr>
            <w:r w:rsidRPr="00C13CE1">
              <w:rPr>
                <w:sz w:val="20"/>
                <w:szCs w:val="20"/>
              </w:rPr>
              <w:t>awareness of alcohol-related harms but not specifically FASD </w:t>
            </w:r>
          </w:p>
          <w:p w14:paraId="28D50AE0" w14:textId="77777777" w:rsidR="001916EB" w:rsidRPr="00C13CE1" w:rsidRDefault="001916EB" w:rsidP="001F135A">
            <w:pPr>
              <w:rPr>
                <w:sz w:val="20"/>
                <w:szCs w:val="20"/>
              </w:rPr>
            </w:pPr>
            <w:r w:rsidRPr="00C13CE1">
              <w:rPr>
                <w:sz w:val="20"/>
                <w:szCs w:val="20"/>
              </w:rPr>
              <w:t> </w:t>
            </w:r>
          </w:p>
          <w:p w14:paraId="100EF9F6" w14:textId="77777777" w:rsidR="001916EB" w:rsidRPr="00C13CE1" w:rsidRDefault="001916EB" w:rsidP="001F135A">
            <w:pPr>
              <w:rPr>
                <w:sz w:val="20"/>
                <w:szCs w:val="20"/>
              </w:rPr>
            </w:pPr>
            <w:r w:rsidRPr="00C13CE1">
              <w:rPr>
                <w:sz w:val="20"/>
                <w:szCs w:val="20"/>
              </w:rPr>
              <w:t xml:space="preserve">B: </w:t>
            </w:r>
            <w:r>
              <w:rPr>
                <w:sz w:val="20"/>
                <w:szCs w:val="20"/>
              </w:rPr>
              <w:t>n</w:t>
            </w:r>
            <w:r w:rsidRPr="00C13CE1">
              <w:rPr>
                <w:sz w:val="20"/>
                <w:szCs w:val="20"/>
              </w:rPr>
              <w:t>o amount of alcohol is safe </w:t>
            </w:r>
          </w:p>
          <w:p w14:paraId="299809E4" w14:textId="77777777" w:rsidR="001916EB" w:rsidRPr="00C13CE1" w:rsidRDefault="001916EB" w:rsidP="001F135A">
            <w:pPr>
              <w:rPr>
                <w:sz w:val="20"/>
                <w:szCs w:val="20"/>
              </w:rPr>
            </w:pPr>
            <w:r w:rsidRPr="00C13CE1">
              <w:rPr>
                <w:sz w:val="20"/>
                <w:szCs w:val="20"/>
              </w:rPr>
              <w:t> </w:t>
            </w:r>
          </w:p>
          <w:p w14:paraId="48C03A28" w14:textId="77777777" w:rsidR="001916EB" w:rsidRPr="00C13CE1" w:rsidRDefault="001916EB" w:rsidP="001F135A">
            <w:pPr>
              <w:rPr>
                <w:sz w:val="20"/>
                <w:szCs w:val="20"/>
              </w:rPr>
            </w:pPr>
            <w:r w:rsidRPr="00C13CE1">
              <w:rPr>
                <w:sz w:val="20"/>
                <w:szCs w:val="20"/>
              </w:rPr>
              <w:t xml:space="preserve">C: </w:t>
            </w:r>
            <w:r>
              <w:rPr>
                <w:sz w:val="20"/>
                <w:szCs w:val="20"/>
              </w:rPr>
              <w:t>i</w:t>
            </w:r>
            <w:r w:rsidRPr="00C13CE1">
              <w:rPr>
                <w:sz w:val="20"/>
                <w:szCs w:val="20"/>
              </w:rPr>
              <w:t>ncreases support and reduces stigma </w:t>
            </w:r>
          </w:p>
          <w:p w14:paraId="1183F191" w14:textId="77777777" w:rsidR="001916EB" w:rsidRPr="00FC1496" w:rsidRDefault="001916EB" w:rsidP="001F135A">
            <w:pPr>
              <w:rPr>
                <w:sz w:val="20"/>
                <w:szCs w:val="20"/>
              </w:rPr>
            </w:pPr>
          </w:p>
        </w:tc>
        <w:tc>
          <w:tcPr>
            <w:tcW w:w="627" w:type="pct"/>
            <w:tcBorders>
              <w:top w:val="single" w:sz="4" w:space="0" w:color="auto"/>
              <w:left w:val="nil"/>
              <w:bottom w:val="nil"/>
              <w:right w:val="nil"/>
            </w:tcBorders>
            <w:shd w:val="clear" w:color="auto" w:fill="F2F2F2" w:themeFill="background1" w:themeFillShade="F2"/>
          </w:tcPr>
          <w:p w14:paraId="0DD703C6" w14:textId="77777777" w:rsidR="001916EB" w:rsidRPr="00FC1496" w:rsidRDefault="001916EB" w:rsidP="001F135A">
            <w:pPr>
              <w:rPr>
                <w:sz w:val="20"/>
                <w:szCs w:val="20"/>
              </w:rPr>
            </w:pPr>
            <w:r w:rsidRPr="00C13CE1">
              <w:rPr>
                <w:sz w:val="20"/>
                <w:szCs w:val="20"/>
              </w:rPr>
              <w:t>Resources displayed at places frequently visited by the community such as OVAHS clinics, local hotels, schools, picture theatre, and supermarkets</w:t>
            </w:r>
          </w:p>
        </w:tc>
        <w:tc>
          <w:tcPr>
            <w:tcW w:w="581" w:type="pct"/>
            <w:tcBorders>
              <w:top w:val="single" w:sz="4" w:space="0" w:color="auto"/>
              <w:left w:val="nil"/>
              <w:bottom w:val="nil"/>
              <w:right w:val="nil"/>
            </w:tcBorders>
            <w:shd w:val="clear" w:color="auto" w:fill="F2F2F2" w:themeFill="background1" w:themeFillShade="F2"/>
          </w:tcPr>
          <w:p w14:paraId="0CB869F9" w14:textId="77777777" w:rsidR="001916EB" w:rsidRPr="00FC1496" w:rsidRDefault="001916EB" w:rsidP="001F135A">
            <w:pPr>
              <w:rPr>
                <w:sz w:val="20"/>
                <w:szCs w:val="20"/>
              </w:rPr>
            </w:pPr>
            <w:r w:rsidRPr="00C13CE1">
              <w:rPr>
                <w:sz w:val="20"/>
                <w:szCs w:val="20"/>
              </w:rPr>
              <w:t>Community education programs and resources </w:t>
            </w:r>
          </w:p>
        </w:tc>
      </w:tr>
      <w:tr w:rsidR="001916EB" w:rsidRPr="00BA5349" w14:paraId="45A1DC96" w14:textId="77777777" w:rsidTr="16095BF0">
        <w:trPr>
          <w:trHeight w:val="2299"/>
        </w:trPr>
        <w:tc>
          <w:tcPr>
            <w:tcW w:w="484" w:type="pct"/>
            <w:tcBorders>
              <w:top w:val="nil"/>
              <w:left w:val="nil"/>
              <w:bottom w:val="nil"/>
              <w:right w:val="nil"/>
            </w:tcBorders>
            <w:shd w:val="clear" w:color="auto" w:fill="FFFFFF" w:themeFill="background1"/>
          </w:tcPr>
          <w:p w14:paraId="6003A2AE" w14:textId="77777777" w:rsidR="001916EB" w:rsidRPr="000551EF" w:rsidRDefault="001916EB" w:rsidP="001F135A">
            <w:pPr>
              <w:rPr>
                <w:sz w:val="20"/>
                <w:szCs w:val="20"/>
              </w:rPr>
            </w:pPr>
            <w:r w:rsidRPr="0041037E">
              <w:rPr>
                <w:sz w:val="20"/>
                <w:szCs w:val="20"/>
              </w:rPr>
              <w:t>What Our Women need to know about alcohol. Strong Spirit Strong Mind</w:t>
            </w:r>
          </w:p>
        </w:tc>
        <w:tc>
          <w:tcPr>
            <w:tcW w:w="647" w:type="pct"/>
            <w:tcBorders>
              <w:top w:val="nil"/>
              <w:left w:val="nil"/>
              <w:bottom w:val="nil"/>
              <w:right w:val="nil"/>
            </w:tcBorders>
            <w:shd w:val="clear" w:color="auto" w:fill="FFFFFF" w:themeFill="background1"/>
          </w:tcPr>
          <w:p w14:paraId="0684C9FA" w14:textId="77777777" w:rsidR="001916EB" w:rsidRDefault="001916EB" w:rsidP="001F135A">
            <w:pPr>
              <w:rPr>
                <w:sz w:val="20"/>
                <w:szCs w:val="20"/>
              </w:rPr>
            </w:pPr>
            <w:r>
              <w:rPr>
                <w:sz w:val="20"/>
                <w:szCs w:val="20"/>
              </w:rPr>
              <w:t xml:space="preserve">Launched: </w:t>
            </w:r>
            <w:r w:rsidRPr="0041037E">
              <w:rPr>
                <w:sz w:val="20"/>
                <w:szCs w:val="20"/>
              </w:rPr>
              <w:t>Strong Spirit Strong Mind Aboriginal Programs and the Government of Western Australia Mental Health Commissio</w:t>
            </w:r>
            <w:r>
              <w:rPr>
                <w:sz w:val="20"/>
                <w:szCs w:val="20"/>
              </w:rPr>
              <w:t>n</w:t>
            </w:r>
          </w:p>
          <w:p w14:paraId="2F452A5A" w14:textId="77777777" w:rsidR="001916EB" w:rsidRDefault="001916EB" w:rsidP="001F135A">
            <w:pPr>
              <w:rPr>
                <w:sz w:val="20"/>
                <w:szCs w:val="20"/>
              </w:rPr>
            </w:pPr>
          </w:p>
          <w:p w14:paraId="0B7690D2" w14:textId="77777777" w:rsidR="001916EB" w:rsidRDefault="001916EB" w:rsidP="001F135A">
            <w:pPr>
              <w:rPr>
                <w:sz w:val="20"/>
                <w:szCs w:val="20"/>
              </w:rPr>
            </w:pPr>
            <w:r>
              <w:rPr>
                <w:sz w:val="20"/>
                <w:szCs w:val="20"/>
              </w:rPr>
              <w:t>Funded: NA</w:t>
            </w:r>
          </w:p>
        </w:tc>
        <w:tc>
          <w:tcPr>
            <w:tcW w:w="458" w:type="pct"/>
            <w:tcBorders>
              <w:top w:val="nil"/>
              <w:left w:val="nil"/>
              <w:bottom w:val="nil"/>
              <w:right w:val="nil"/>
            </w:tcBorders>
            <w:shd w:val="clear" w:color="auto" w:fill="FFFFFF" w:themeFill="background1"/>
          </w:tcPr>
          <w:p w14:paraId="5E9E7EC3" w14:textId="77777777" w:rsidR="001916EB" w:rsidRDefault="001916EB" w:rsidP="001F135A">
            <w:pPr>
              <w:rPr>
                <w:sz w:val="20"/>
                <w:szCs w:val="20"/>
              </w:rPr>
            </w:pPr>
            <w:r>
              <w:rPr>
                <w:sz w:val="20"/>
                <w:szCs w:val="20"/>
              </w:rPr>
              <w:t>2019</w:t>
            </w:r>
          </w:p>
        </w:tc>
        <w:tc>
          <w:tcPr>
            <w:tcW w:w="457" w:type="pct"/>
            <w:tcBorders>
              <w:top w:val="nil"/>
              <w:left w:val="nil"/>
              <w:bottom w:val="nil"/>
              <w:right w:val="nil"/>
            </w:tcBorders>
            <w:shd w:val="clear" w:color="auto" w:fill="FFFFFF" w:themeFill="background1"/>
          </w:tcPr>
          <w:p w14:paraId="0171DAB5" w14:textId="5D0BACD9" w:rsidR="001916EB" w:rsidRPr="0041037E" w:rsidRDefault="00656F4D" w:rsidP="001F135A">
            <w:pPr>
              <w:rPr>
                <w:sz w:val="20"/>
                <w:szCs w:val="20"/>
              </w:rPr>
            </w:pPr>
            <w:r w:rsidRPr="00656F4D">
              <w:rPr>
                <w:sz w:val="20"/>
                <w:szCs w:val="20"/>
              </w:rPr>
              <w:t xml:space="preserve">First Nations </w:t>
            </w:r>
            <w:r w:rsidR="001916EB" w:rsidRPr="0041037E">
              <w:rPr>
                <w:sz w:val="20"/>
                <w:szCs w:val="20"/>
              </w:rPr>
              <w:t>women living in Western Australia </w:t>
            </w:r>
          </w:p>
        </w:tc>
        <w:tc>
          <w:tcPr>
            <w:tcW w:w="739" w:type="pct"/>
            <w:tcBorders>
              <w:top w:val="nil"/>
              <w:left w:val="nil"/>
              <w:bottom w:val="nil"/>
              <w:right w:val="nil"/>
            </w:tcBorders>
            <w:shd w:val="clear" w:color="auto" w:fill="FFFFFF" w:themeFill="background1"/>
          </w:tcPr>
          <w:p w14:paraId="07DFF965" w14:textId="77777777" w:rsidR="001916EB" w:rsidRPr="004F36DC" w:rsidRDefault="001916EB" w:rsidP="001F135A">
            <w:pPr>
              <w:rPr>
                <w:sz w:val="20"/>
                <w:szCs w:val="20"/>
              </w:rPr>
            </w:pPr>
            <w:r w:rsidRPr="004F36DC">
              <w:rPr>
                <w:sz w:val="20"/>
                <w:szCs w:val="20"/>
              </w:rPr>
              <w:t xml:space="preserve">Aim: </w:t>
            </w:r>
            <w:r>
              <w:rPr>
                <w:sz w:val="20"/>
                <w:szCs w:val="20"/>
              </w:rPr>
              <w:t>t</w:t>
            </w:r>
            <w:r w:rsidRPr="004F36DC">
              <w:rPr>
                <w:sz w:val="20"/>
                <w:szCs w:val="20"/>
              </w:rPr>
              <w:t>o provide culturally appropriate information on the use of alcohol</w:t>
            </w:r>
          </w:p>
          <w:p w14:paraId="366F4E8A" w14:textId="77777777" w:rsidR="001916EB" w:rsidRPr="004F36DC" w:rsidRDefault="001916EB" w:rsidP="001F135A">
            <w:pPr>
              <w:rPr>
                <w:sz w:val="20"/>
                <w:szCs w:val="20"/>
              </w:rPr>
            </w:pPr>
          </w:p>
          <w:p w14:paraId="6724E7F9" w14:textId="77777777" w:rsidR="001916EB" w:rsidRPr="0041037E" w:rsidRDefault="001916EB" w:rsidP="001F135A">
            <w:pPr>
              <w:rPr>
                <w:sz w:val="20"/>
                <w:szCs w:val="20"/>
                <w:u w:val="single"/>
              </w:rPr>
            </w:pPr>
            <w:r w:rsidRPr="004F36DC">
              <w:rPr>
                <w:sz w:val="20"/>
                <w:szCs w:val="20"/>
              </w:rPr>
              <w:t>Overview:</w:t>
            </w:r>
            <w:r w:rsidRPr="004F36DC">
              <w:rPr>
                <w:rFonts w:ascii="Calibri" w:hAnsi="Calibri" w:cs="Calibri"/>
                <w:color w:val="000000"/>
                <w:sz w:val="20"/>
                <w:szCs w:val="20"/>
                <w:shd w:val="clear" w:color="auto" w:fill="F2F2F2"/>
              </w:rPr>
              <w:t xml:space="preserve"> </w:t>
            </w:r>
            <w:r w:rsidRPr="004F36DC">
              <w:rPr>
                <w:sz w:val="20"/>
                <w:szCs w:val="20"/>
              </w:rPr>
              <w:t>describes how alcohol use affects the body</w:t>
            </w:r>
            <w:r>
              <w:rPr>
                <w:sz w:val="20"/>
                <w:szCs w:val="20"/>
              </w:rPr>
              <w:t>,</w:t>
            </w:r>
            <w:r w:rsidRPr="004F36DC">
              <w:rPr>
                <w:sz w:val="20"/>
                <w:szCs w:val="20"/>
              </w:rPr>
              <w:t xml:space="preserve"> the harmful effects of drinking alcohol while pregnant</w:t>
            </w:r>
            <w:r>
              <w:rPr>
                <w:sz w:val="20"/>
                <w:szCs w:val="20"/>
              </w:rPr>
              <w:t>, references the</w:t>
            </w:r>
            <w:r w:rsidRPr="004F36DC">
              <w:rPr>
                <w:sz w:val="20"/>
                <w:szCs w:val="20"/>
              </w:rPr>
              <w:t xml:space="preserve"> alcohol guidelines</w:t>
            </w:r>
            <w:r>
              <w:rPr>
                <w:sz w:val="20"/>
                <w:szCs w:val="20"/>
              </w:rPr>
              <w:t xml:space="preserve">, and how to </w:t>
            </w:r>
            <w:r w:rsidRPr="004F36DC">
              <w:rPr>
                <w:sz w:val="20"/>
                <w:szCs w:val="20"/>
              </w:rPr>
              <w:t>get help and information</w:t>
            </w:r>
            <w:r>
              <w:rPr>
                <w:sz w:val="20"/>
                <w:szCs w:val="20"/>
              </w:rPr>
              <w:t xml:space="preserve"> </w:t>
            </w:r>
            <w:r>
              <w:rPr>
                <w:sz w:val="20"/>
                <w:szCs w:val="20"/>
              </w:rPr>
              <w:br/>
            </w:r>
            <w:r>
              <w:t>(</w:t>
            </w:r>
            <w:hyperlink r:id="rId58" w:tgtFrame="_blank" w:history="1">
              <w:r>
                <w:rPr>
                  <w:rStyle w:val="Hyperlink"/>
                  <w:sz w:val="20"/>
                  <w:szCs w:val="20"/>
                </w:rPr>
                <w:t>Link</w:t>
              </w:r>
            </w:hyperlink>
            <w:r>
              <w:t>)</w:t>
            </w:r>
          </w:p>
        </w:tc>
        <w:tc>
          <w:tcPr>
            <w:tcW w:w="462" w:type="pct"/>
            <w:tcBorders>
              <w:top w:val="nil"/>
              <w:left w:val="nil"/>
              <w:bottom w:val="nil"/>
              <w:right w:val="nil"/>
            </w:tcBorders>
            <w:shd w:val="clear" w:color="auto" w:fill="FFFFFF" w:themeFill="background1"/>
          </w:tcPr>
          <w:p w14:paraId="0DE429E8" w14:textId="77777777" w:rsidR="001916EB" w:rsidRPr="0041037E" w:rsidRDefault="001916EB" w:rsidP="001F135A">
            <w:pPr>
              <w:rPr>
                <w:sz w:val="20"/>
                <w:szCs w:val="20"/>
              </w:rPr>
            </w:pPr>
            <w:r w:rsidRPr="004F36DC">
              <w:rPr>
                <w:sz w:val="20"/>
                <w:szCs w:val="20"/>
              </w:rPr>
              <w:t>Alcohol can weaken your spirit, connections with community, family, and country </w:t>
            </w:r>
          </w:p>
        </w:tc>
        <w:tc>
          <w:tcPr>
            <w:tcW w:w="545" w:type="pct"/>
            <w:tcBorders>
              <w:top w:val="nil"/>
              <w:left w:val="nil"/>
              <w:bottom w:val="nil"/>
              <w:right w:val="nil"/>
            </w:tcBorders>
            <w:shd w:val="clear" w:color="auto" w:fill="FFFFFF" w:themeFill="background1"/>
          </w:tcPr>
          <w:p w14:paraId="052852B8" w14:textId="77777777" w:rsidR="001916EB" w:rsidRPr="004F36DC" w:rsidRDefault="001916EB" w:rsidP="001F135A">
            <w:pPr>
              <w:rPr>
                <w:sz w:val="20"/>
                <w:szCs w:val="20"/>
              </w:rPr>
            </w:pPr>
            <w:r w:rsidRPr="004F36DC">
              <w:rPr>
                <w:sz w:val="20"/>
                <w:szCs w:val="20"/>
              </w:rPr>
              <w:t xml:space="preserve">A: </w:t>
            </w:r>
            <w:r>
              <w:rPr>
                <w:sz w:val="20"/>
                <w:szCs w:val="20"/>
              </w:rPr>
              <w:t>d</w:t>
            </w:r>
            <w:r w:rsidRPr="004F36DC">
              <w:rPr>
                <w:sz w:val="20"/>
                <w:szCs w:val="20"/>
              </w:rPr>
              <w:t>iscusses alcohol related harms but not FASD </w:t>
            </w:r>
            <w:r>
              <w:rPr>
                <w:sz w:val="20"/>
                <w:szCs w:val="20"/>
              </w:rPr>
              <w:br/>
            </w:r>
          </w:p>
          <w:p w14:paraId="76FA217A" w14:textId="77777777" w:rsidR="001916EB" w:rsidRPr="004F36DC" w:rsidRDefault="001916EB" w:rsidP="001F135A">
            <w:pPr>
              <w:rPr>
                <w:sz w:val="20"/>
                <w:szCs w:val="20"/>
              </w:rPr>
            </w:pPr>
            <w:r w:rsidRPr="004F36DC">
              <w:rPr>
                <w:sz w:val="20"/>
                <w:szCs w:val="20"/>
              </w:rPr>
              <w:t>B: there is no safe amount of alcohol or other drug use in pregnancy </w:t>
            </w:r>
          </w:p>
          <w:p w14:paraId="74E32DD8" w14:textId="77777777" w:rsidR="001916EB" w:rsidRPr="004F36DC" w:rsidRDefault="001916EB" w:rsidP="001F135A">
            <w:pPr>
              <w:rPr>
                <w:sz w:val="20"/>
                <w:szCs w:val="20"/>
              </w:rPr>
            </w:pPr>
            <w:r w:rsidRPr="004F36DC">
              <w:rPr>
                <w:sz w:val="20"/>
                <w:szCs w:val="20"/>
              </w:rPr>
              <w:t> </w:t>
            </w:r>
          </w:p>
          <w:p w14:paraId="4A62A04B" w14:textId="77777777" w:rsidR="001916EB" w:rsidRPr="0041037E" w:rsidRDefault="001916EB" w:rsidP="001F135A">
            <w:pPr>
              <w:rPr>
                <w:sz w:val="20"/>
                <w:szCs w:val="20"/>
              </w:rPr>
            </w:pPr>
            <w:r w:rsidRPr="004F36DC">
              <w:rPr>
                <w:sz w:val="20"/>
                <w:szCs w:val="20"/>
              </w:rPr>
              <w:t xml:space="preserve">C: </w:t>
            </w:r>
            <w:r>
              <w:rPr>
                <w:sz w:val="20"/>
                <w:szCs w:val="20"/>
              </w:rPr>
              <w:t>i</w:t>
            </w:r>
            <w:r w:rsidRPr="004F36DC">
              <w:rPr>
                <w:sz w:val="20"/>
                <w:szCs w:val="20"/>
              </w:rPr>
              <w:t>ncreases support and decreases stigma  </w:t>
            </w:r>
          </w:p>
        </w:tc>
        <w:tc>
          <w:tcPr>
            <w:tcW w:w="627" w:type="pct"/>
            <w:tcBorders>
              <w:top w:val="nil"/>
              <w:left w:val="nil"/>
              <w:bottom w:val="nil"/>
              <w:right w:val="nil"/>
            </w:tcBorders>
            <w:shd w:val="clear" w:color="auto" w:fill="FFFFFF" w:themeFill="background1"/>
          </w:tcPr>
          <w:p w14:paraId="44AC3B95" w14:textId="77777777" w:rsidR="001916EB" w:rsidRPr="0041037E" w:rsidRDefault="001916EB" w:rsidP="001F135A">
            <w:pPr>
              <w:rPr>
                <w:sz w:val="20"/>
                <w:szCs w:val="20"/>
              </w:rPr>
            </w:pPr>
            <w:r w:rsidRPr="004F36DC">
              <w:rPr>
                <w:sz w:val="20"/>
                <w:szCs w:val="20"/>
              </w:rPr>
              <w:t>Strong Spirit St</w:t>
            </w:r>
            <w:r>
              <w:rPr>
                <w:sz w:val="20"/>
                <w:szCs w:val="20"/>
              </w:rPr>
              <w:t>r</w:t>
            </w:r>
            <w:r w:rsidRPr="004F36DC">
              <w:rPr>
                <w:sz w:val="20"/>
                <w:szCs w:val="20"/>
              </w:rPr>
              <w:t>ong mind website</w:t>
            </w:r>
          </w:p>
        </w:tc>
        <w:tc>
          <w:tcPr>
            <w:tcW w:w="581" w:type="pct"/>
            <w:tcBorders>
              <w:top w:val="nil"/>
              <w:left w:val="nil"/>
              <w:bottom w:val="nil"/>
              <w:right w:val="nil"/>
            </w:tcBorders>
            <w:shd w:val="clear" w:color="auto" w:fill="FFFFFF" w:themeFill="background1"/>
          </w:tcPr>
          <w:p w14:paraId="1E7690E8" w14:textId="77777777" w:rsidR="001916EB" w:rsidRPr="0041037E" w:rsidRDefault="001916EB" w:rsidP="001F135A">
            <w:pPr>
              <w:rPr>
                <w:sz w:val="20"/>
                <w:szCs w:val="20"/>
              </w:rPr>
            </w:pPr>
            <w:r>
              <w:rPr>
                <w:sz w:val="20"/>
                <w:szCs w:val="20"/>
              </w:rPr>
              <w:t>Pamphlet</w:t>
            </w:r>
          </w:p>
        </w:tc>
      </w:tr>
      <w:tr w:rsidR="001916EB" w:rsidRPr="00BA5349" w14:paraId="19FDD5CF" w14:textId="77777777" w:rsidTr="16095BF0">
        <w:trPr>
          <w:trHeight w:val="681"/>
        </w:trPr>
        <w:tc>
          <w:tcPr>
            <w:tcW w:w="484" w:type="pct"/>
            <w:tcBorders>
              <w:top w:val="nil"/>
              <w:left w:val="nil"/>
              <w:bottom w:val="nil"/>
              <w:right w:val="nil"/>
            </w:tcBorders>
            <w:shd w:val="clear" w:color="auto" w:fill="F2F2F2" w:themeFill="background1" w:themeFillShade="F2"/>
          </w:tcPr>
          <w:p w14:paraId="6D984B31" w14:textId="77777777" w:rsidR="001916EB" w:rsidRPr="000551EF" w:rsidRDefault="001916EB" w:rsidP="001F135A">
            <w:pPr>
              <w:rPr>
                <w:sz w:val="20"/>
                <w:szCs w:val="20"/>
              </w:rPr>
            </w:pPr>
            <w:r w:rsidRPr="00FC1496">
              <w:rPr>
                <w:sz w:val="20"/>
                <w:szCs w:val="20"/>
              </w:rPr>
              <w:lastRenderedPageBreak/>
              <w:t>Making FASD History </w:t>
            </w:r>
          </w:p>
        </w:tc>
        <w:tc>
          <w:tcPr>
            <w:tcW w:w="647" w:type="pct"/>
            <w:tcBorders>
              <w:top w:val="nil"/>
              <w:left w:val="nil"/>
              <w:bottom w:val="nil"/>
              <w:right w:val="nil"/>
            </w:tcBorders>
            <w:shd w:val="clear" w:color="auto" w:fill="F2F2F2" w:themeFill="background1" w:themeFillShade="F2"/>
          </w:tcPr>
          <w:p w14:paraId="06899BCD" w14:textId="77777777" w:rsidR="001916EB" w:rsidRDefault="001916EB" w:rsidP="001F135A">
            <w:pPr>
              <w:rPr>
                <w:sz w:val="20"/>
                <w:szCs w:val="20"/>
              </w:rPr>
            </w:pPr>
            <w:r>
              <w:rPr>
                <w:sz w:val="20"/>
                <w:szCs w:val="20"/>
              </w:rPr>
              <w:t xml:space="preserve">Launched: </w:t>
            </w:r>
            <w:r w:rsidRPr="00FC1496">
              <w:rPr>
                <w:sz w:val="20"/>
                <w:szCs w:val="20"/>
              </w:rPr>
              <w:t>Rotary Clubs WA, PATCHES, Telethon Kids Institute  </w:t>
            </w:r>
          </w:p>
          <w:p w14:paraId="682ACAD5" w14:textId="77777777" w:rsidR="001916EB" w:rsidRDefault="001916EB" w:rsidP="001F135A">
            <w:pPr>
              <w:rPr>
                <w:sz w:val="20"/>
                <w:szCs w:val="20"/>
              </w:rPr>
            </w:pPr>
          </w:p>
          <w:p w14:paraId="4CB43288" w14:textId="77777777" w:rsidR="001916EB" w:rsidRPr="00AF6469" w:rsidRDefault="001916EB" w:rsidP="001F135A">
            <w:pPr>
              <w:rPr>
                <w:sz w:val="20"/>
                <w:szCs w:val="20"/>
              </w:rPr>
            </w:pPr>
            <w:r>
              <w:rPr>
                <w:sz w:val="20"/>
                <w:szCs w:val="20"/>
              </w:rPr>
              <w:t xml:space="preserve">Funded: </w:t>
            </w:r>
            <w:proofErr w:type="spellStart"/>
            <w:r w:rsidRPr="00955B04">
              <w:rPr>
                <w:sz w:val="20"/>
                <w:szCs w:val="20"/>
              </w:rPr>
              <w:t>Healthway</w:t>
            </w:r>
            <w:proofErr w:type="spellEnd"/>
            <w:r>
              <w:rPr>
                <w:sz w:val="20"/>
                <w:szCs w:val="20"/>
              </w:rPr>
              <w:t xml:space="preserve">, </w:t>
            </w:r>
            <w:r w:rsidRPr="00AF6469">
              <w:rPr>
                <w:sz w:val="20"/>
                <w:szCs w:val="20"/>
              </w:rPr>
              <w:t>Children's Orchard foundation</w:t>
            </w:r>
            <w:r>
              <w:rPr>
                <w:sz w:val="20"/>
                <w:szCs w:val="20"/>
              </w:rPr>
              <w:t>,</w:t>
            </w:r>
            <w:r w:rsidRPr="00AF6469">
              <w:rPr>
                <w:sz w:val="20"/>
                <w:szCs w:val="20"/>
              </w:rPr>
              <w:t> </w:t>
            </w:r>
            <w:proofErr w:type="spellStart"/>
            <w:r w:rsidRPr="00AF6469">
              <w:rPr>
                <w:sz w:val="20"/>
                <w:szCs w:val="20"/>
              </w:rPr>
              <w:t>Minara</w:t>
            </w:r>
            <w:proofErr w:type="spellEnd"/>
            <w:r w:rsidRPr="00AF6469">
              <w:rPr>
                <w:sz w:val="20"/>
                <w:szCs w:val="20"/>
              </w:rPr>
              <w:t xml:space="preserve"> Community Foundation</w:t>
            </w:r>
            <w:r>
              <w:rPr>
                <w:sz w:val="20"/>
                <w:szCs w:val="20"/>
              </w:rPr>
              <w:t>,</w:t>
            </w:r>
            <w:r w:rsidRPr="00AF6469">
              <w:rPr>
                <w:sz w:val="20"/>
                <w:szCs w:val="20"/>
              </w:rPr>
              <w:t> Stan Perron Foundation</w:t>
            </w:r>
            <w:r>
              <w:rPr>
                <w:sz w:val="20"/>
                <w:szCs w:val="20"/>
              </w:rPr>
              <w:t xml:space="preserve">, </w:t>
            </w:r>
            <w:r w:rsidRPr="00AF6469">
              <w:rPr>
                <w:sz w:val="20"/>
                <w:szCs w:val="20"/>
              </w:rPr>
              <w:t>Goldfields Australia Foundation</w:t>
            </w:r>
            <w:r>
              <w:rPr>
                <w:sz w:val="20"/>
                <w:szCs w:val="20"/>
              </w:rPr>
              <w:t>,</w:t>
            </w:r>
            <w:r w:rsidRPr="00AF6469">
              <w:rPr>
                <w:sz w:val="20"/>
                <w:szCs w:val="20"/>
              </w:rPr>
              <w:t> Rotary International Global Grant</w:t>
            </w:r>
            <w:r>
              <w:rPr>
                <w:sz w:val="20"/>
                <w:szCs w:val="20"/>
              </w:rPr>
              <w:t>,</w:t>
            </w:r>
            <w:r w:rsidRPr="00AF6469">
              <w:rPr>
                <w:sz w:val="20"/>
                <w:szCs w:val="20"/>
              </w:rPr>
              <w:t> </w:t>
            </w:r>
            <w:r>
              <w:rPr>
                <w:sz w:val="20"/>
                <w:szCs w:val="20"/>
              </w:rPr>
              <w:t>and</w:t>
            </w:r>
            <w:r w:rsidRPr="00AF6469">
              <w:rPr>
                <w:sz w:val="20"/>
                <w:szCs w:val="20"/>
              </w:rPr>
              <w:t xml:space="preserve"> a range of other rotary clubs</w:t>
            </w:r>
            <w:r>
              <w:rPr>
                <w:sz w:val="20"/>
                <w:szCs w:val="20"/>
              </w:rPr>
              <w:t xml:space="preserve"> </w:t>
            </w:r>
            <w:r w:rsidRPr="00AF6469">
              <w:rPr>
                <w:sz w:val="20"/>
                <w:szCs w:val="20"/>
              </w:rPr>
              <w:t>provided sponsorships </w:t>
            </w:r>
          </w:p>
          <w:p w14:paraId="38036D7D" w14:textId="77777777" w:rsidR="001916EB" w:rsidRDefault="001916EB" w:rsidP="001F135A">
            <w:pPr>
              <w:rPr>
                <w:sz w:val="20"/>
                <w:szCs w:val="20"/>
              </w:rPr>
            </w:pPr>
          </w:p>
        </w:tc>
        <w:tc>
          <w:tcPr>
            <w:tcW w:w="458" w:type="pct"/>
            <w:tcBorders>
              <w:top w:val="nil"/>
              <w:left w:val="nil"/>
              <w:bottom w:val="nil"/>
              <w:right w:val="nil"/>
            </w:tcBorders>
            <w:shd w:val="clear" w:color="auto" w:fill="F2F2F2" w:themeFill="background1" w:themeFillShade="F2"/>
          </w:tcPr>
          <w:p w14:paraId="768C2554" w14:textId="77777777" w:rsidR="001916EB" w:rsidRDefault="001916EB" w:rsidP="001F135A">
            <w:pPr>
              <w:rPr>
                <w:sz w:val="20"/>
                <w:szCs w:val="20"/>
              </w:rPr>
            </w:pPr>
            <w:r>
              <w:rPr>
                <w:sz w:val="20"/>
                <w:szCs w:val="20"/>
              </w:rPr>
              <w:t>2019-2021</w:t>
            </w:r>
          </w:p>
        </w:tc>
        <w:tc>
          <w:tcPr>
            <w:tcW w:w="457" w:type="pct"/>
            <w:tcBorders>
              <w:top w:val="nil"/>
              <w:left w:val="nil"/>
              <w:bottom w:val="nil"/>
              <w:right w:val="nil"/>
            </w:tcBorders>
            <w:shd w:val="clear" w:color="auto" w:fill="F2F2F2" w:themeFill="background1" w:themeFillShade="F2"/>
          </w:tcPr>
          <w:p w14:paraId="79810E4F" w14:textId="66270AD8" w:rsidR="001916EB" w:rsidRPr="0041037E" w:rsidRDefault="00656F4D" w:rsidP="001F135A">
            <w:pPr>
              <w:rPr>
                <w:sz w:val="20"/>
                <w:szCs w:val="20"/>
              </w:rPr>
            </w:pPr>
            <w:r w:rsidRPr="00656F4D">
              <w:rPr>
                <w:sz w:val="20"/>
                <w:szCs w:val="20"/>
              </w:rPr>
              <w:t xml:space="preserve">First Nations peoples </w:t>
            </w:r>
            <w:r w:rsidR="001916EB" w:rsidRPr="00AF6469">
              <w:rPr>
                <w:sz w:val="20"/>
                <w:szCs w:val="20"/>
              </w:rPr>
              <w:t xml:space="preserve">in Fitzroy Valley, Kimberly, Pilbara, </w:t>
            </w:r>
            <w:proofErr w:type="gramStart"/>
            <w:r w:rsidR="001916EB" w:rsidRPr="00AF6469">
              <w:rPr>
                <w:sz w:val="20"/>
                <w:szCs w:val="20"/>
              </w:rPr>
              <w:t>Leonora</w:t>
            </w:r>
            <w:proofErr w:type="gramEnd"/>
            <w:r w:rsidR="001916EB" w:rsidRPr="00AF6469">
              <w:rPr>
                <w:sz w:val="20"/>
                <w:szCs w:val="20"/>
              </w:rPr>
              <w:t xml:space="preserve"> and Perth</w:t>
            </w:r>
          </w:p>
        </w:tc>
        <w:tc>
          <w:tcPr>
            <w:tcW w:w="739" w:type="pct"/>
            <w:tcBorders>
              <w:top w:val="nil"/>
              <w:left w:val="nil"/>
              <w:bottom w:val="nil"/>
              <w:right w:val="nil"/>
            </w:tcBorders>
            <w:shd w:val="clear" w:color="auto" w:fill="F2F2F2" w:themeFill="background1" w:themeFillShade="F2"/>
          </w:tcPr>
          <w:p w14:paraId="670EE435" w14:textId="77777777" w:rsidR="001916EB" w:rsidRDefault="001916EB" w:rsidP="001F135A">
            <w:pPr>
              <w:rPr>
                <w:sz w:val="20"/>
                <w:szCs w:val="20"/>
              </w:rPr>
            </w:pPr>
            <w:r w:rsidRPr="5766A82B">
              <w:rPr>
                <w:sz w:val="20"/>
                <w:szCs w:val="20"/>
              </w:rPr>
              <w:t xml:space="preserve">Aim: </w:t>
            </w:r>
            <w:r>
              <w:rPr>
                <w:sz w:val="20"/>
                <w:szCs w:val="20"/>
              </w:rPr>
              <w:t>t</w:t>
            </w:r>
            <w:r w:rsidRPr="5766A82B">
              <w:rPr>
                <w:sz w:val="20"/>
                <w:szCs w:val="20"/>
              </w:rPr>
              <w:t xml:space="preserve">o improve the capacity of local health services and enable communities to continue with FASD prevention activities </w:t>
            </w:r>
          </w:p>
          <w:p w14:paraId="4155BAAB" w14:textId="77777777" w:rsidR="001916EB" w:rsidRDefault="001916EB" w:rsidP="001F135A">
            <w:pPr>
              <w:rPr>
                <w:sz w:val="20"/>
                <w:szCs w:val="20"/>
              </w:rPr>
            </w:pPr>
          </w:p>
          <w:p w14:paraId="10E6FDCD" w14:textId="77777777" w:rsidR="001916EB" w:rsidRPr="00AF6469" w:rsidRDefault="001916EB" w:rsidP="001F135A">
            <w:pPr>
              <w:rPr>
                <w:sz w:val="20"/>
                <w:szCs w:val="20"/>
              </w:rPr>
            </w:pPr>
            <w:r>
              <w:rPr>
                <w:sz w:val="20"/>
                <w:szCs w:val="20"/>
              </w:rPr>
              <w:t xml:space="preserve">Overview: </w:t>
            </w:r>
            <w:r w:rsidRPr="00AF6469">
              <w:rPr>
                <w:sz w:val="20"/>
                <w:szCs w:val="20"/>
              </w:rPr>
              <w:t>intervention model was developed, offering a unique approach that crossed traditional service boundaries, co-ordinating local community, health, disability, child protection, education, police</w:t>
            </w:r>
            <w:r>
              <w:rPr>
                <w:sz w:val="20"/>
                <w:szCs w:val="20"/>
              </w:rPr>
              <w:t xml:space="preserve"> </w:t>
            </w:r>
            <w:r w:rsidRPr="00AF6469">
              <w:rPr>
                <w:sz w:val="20"/>
                <w:szCs w:val="20"/>
              </w:rPr>
              <w:t>and justice to achieve results</w:t>
            </w:r>
            <w:r>
              <w:rPr>
                <w:sz w:val="20"/>
                <w:szCs w:val="20"/>
              </w:rPr>
              <w:br/>
              <w:t>(</w:t>
            </w:r>
            <w:hyperlink r:id="rId59" w:history="1">
              <w:r w:rsidRPr="00FC072E">
                <w:rPr>
                  <w:rStyle w:val="Hyperlink"/>
                  <w:sz w:val="20"/>
                  <w:szCs w:val="20"/>
                </w:rPr>
                <w:t>Link</w:t>
              </w:r>
            </w:hyperlink>
            <w:r>
              <w:rPr>
                <w:sz w:val="20"/>
                <w:szCs w:val="20"/>
              </w:rPr>
              <w:t>)</w:t>
            </w:r>
          </w:p>
        </w:tc>
        <w:tc>
          <w:tcPr>
            <w:tcW w:w="462" w:type="pct"/>
            <w:tcBorders>
              <w:top w:val="nil"/>
              <w:left w:val="nil"/>
              <w:bottom w:val="nil"/>
              <w:right w:val="nil"/>
            </w:tcBorders>
            <w:shd w:val="clear" w:color="auto" w:fill="F2F2F2" w:themeFill="background1" w:themeFillShade="F2"/>
          </w:tcPr>
          <w:p w14:paraId="08A3667C" w14:textId="77777777" w:rsidR="001916EB" w:rsidRPr="0041037E" w:rsidRDefault="001916EB" w:rsidP="001F135A">
            <w:pPr>
              <w:rPr>
                <w:sz w:val="20"/>
                <w:szCs w:val="20"/>
              </w:rPr>
            </w:pPr>
            <w:r w:rsidRPr="00AF6469">
              <w:rPr>
                <w:sz w:val="20"/>
                <w:szCs w:val="20"/>
              </w:rPr>
              <w:t>FASD is a lifelong condition caused by consumption of alcohol whilst pregnant, resulting in permanent brain damage for the infant </w:t>
            </w:r>
          </w:p>
        </w:tc>
        <w:tc>
          <w:tcPr>
            <w:tcW w:w="545" w:type="pct"/>
            <w:tcBorders>
              <w:top w:val="nil"/>
              <w:left w:val="nil"/>
              <w:bottom w:val="nil"/>
              <w:right w:val="nil"/>
            </w:tcBorders>
            <w:shd w:val="clear" w:color="auto" w:fill="F2F2F2" w:themeFill="background1" w:themeFillShade="F2"/>
          </w:tcPr>
          <w:p w14:paraId="7F9F61AF" w14:textId="77777777" w:rsidR="001916EB" w:rsidRPr="00AF6469" w:rsidRDefault="001916EB" w:rsidP="001F135A">
            <w:pPr>
              <w:rPr>
                <w:sz w:val="20"/>
                <w:szCs w:val="20"/>
              </w:rPr>
            </w:pPr>
            <w:r w:rsidRPr="00AF6469">
              <w:rPr>
                <w:sz w:val="20"/>
                <w:szCs w:val="20"/>
              </w:rPr>
              <w:t xml:space="preserve">A: </w:t>
            </w:r>
            <w:r>
              <w:rPr>
                <w:sz w:val="20"/>
                <w:szCs w:val="20"/>
              </w:rPr>
              <w:t>d</w:t>
            </w:r>
            <w:r w:rsidRPr="00AF6469">
              <w:rPr>
                <w:sz w:val="20"/>
                <w:szCs w:val="20"/>
              </w:rPr>
              <w:t>iscusses FASD and alcohol-related harms </w:t>
            </w:r>
          </w:p>
          <w:p w14:paraId="20737116" w14:textId="77777777" w:rsidR="001916EB" w:rsidRPr="00AF6469" w:rsidRDefault="001916EB" w:rsidP="001F135A">
            <w:pPr>
              <w:rPr>
                <w:sz w:val="20"/>
                <w:szCs w:val="20"/>
              </w:rPr>
            </w:pPr>
            <w:r w:rsidRPr="00AF6469">
              <w:rPr>
                <w:sz w:val="20"/>
                <w:szCs w:val="20"/>
              </w:rPr>
              <w:t> </w:t>
            </w:r>
          </w:p>
          <w:p w14:paraId="07C60BDF" w14:textId="77777777" w:rsidR="001916EB" w:rsidRPr="00AF6469" w:rsidRDefault="001916EB" w:rsidP="001F135A">
            <w:pPr>
              <w:rPr>
                <w:sz w:val="20"/>
                <w:szCs w:val="20"/>
              </w:rPr>
            </w:pPr>
            <w:r w:rsidRPr="00AF6469">
              <w:rPr>
                <w:sz w:val="20"/>
                <w:szCs w:val="20"/>
              </w:rPr>
              <w:t xml:space="preserve">B: </w:t>
            </w:r>
            <w:r>
              <w:rPr>
                <w:sz w:val="20"/>
                <w:szCs w:val="20"/>
              </w:rPr>
              <w:t>n</w:t>
            </w:r>
            <w:r w:rsidRPr="00AF6469">
              <w:rPr>
                <w:sz w:val="20"/>
                <w:szCs w:val="20"/>
              </w:rPr>
              <w:t>ot specified </w:t>
            </w:r>
          </w:p>
          <w:p w14:paraId="53C22A4D" w14:textId="77777777" w:rsidR="001916EB" w:rsidRPr="00AF6469" w:rsidRDefault="001916EB" w:rsidP="001F135A">
            <w:pPr>
              <w:rPr>
                <w:sz w:val="20"/>
                <w:szCs w:val="20"/>
              </w:rPr>
            </w:pPr>
            <w:r w:rsidRPr="00AF6469">
              <w:rPr>
                <w:sz w:val="20"/>
                <w:szCs w:val="20"/>
              </w:rPr>
              <w:t> </w:t>
            </w:r>
          </w:p>
          <w:p w14:paraId="5ADD9FF7" w14:textId="77777777" w:rsidR="001916EB" w:rsidRPr="00AF6469" w:rsidRDefault="001916EB" w:rsidP="001F135A">
            <w:pPr>
              <w:rPr>
                <w:sz w:val="20"/>
                <w:szCs w:val="20"/>
              </w:rPr>
            </w:pPr>
            <w:r w:rsidRPr="00AF6469">
              <w:rPr>
                <w:sz w:val="20"/>
                <w:szCs w:val="20"/>
              </w:rPr>
              <w:t xml:space="preserve">C: </w:t>
            </w:r>
            <w:r>
              <w:rPr>
                <w:sz w:val="20"/>
                <w:szCs w:val="20"/>
              </w:rPr>
              <w:t>i</w:t>
            </w:r>
            <w:r w:rsidRPr="00AF6469">
              <w:rPr>
                <w:sz w:val="20"/>
                <w:szCs w:val="20"/>
              </w:rPr>
              <w:t>ncreases support and decreases stigma  </w:t>
            </w:r>
          </w:p>
          <w:p w14:paraId="034EB853" w14:textId="77777777" w:rsidR="001916EB" w:rsidRPr="0041037E" w:rsidRDefault="001916EB" w:rsidP="001F135A">
            <w:pPr>
              <w:rPr>
                <w:sz w:val="20"/>
                <w:szCs w:val="20"/>
              </w:rPr>
            </w:pPr>
          </w:p>
        </w:tc>
        <w:tc>
          <w:tcPr>
            <w:tcW w:w="627" w:type="pct"/>
            <w:tcBorders>
              <w:top w:val="nil"/>
              <w:left w:val="nil"/>
              <w:bottom w:val="nil"/>
              <w:right w:val="nil"/>
            </w:tcBorders>
            <w:shd w:val="clear" w:color="auto" w:fill="F2F2F2" w:themeFill="background1" w:themeFillShade="F2"/>
          </w:tcPr>
          <w:p w14:paraId="7E0209B6" w14:textId="77777777" w:rsidR="001916EB" w:rsidRPr="0041037E" w:rsidRDefault="001916EB" w:rsidP="001F135A">
            <w:pPr>
              <w:rPr>
                <w:sz w:val="20"/>
                <w:szCs w:val="20"/>
              </w:rPr>
            </w:pPr>
            <w:r>
              <w:rPr>
                <w:sz w:val="20"/>
                <w:szCs w:val="20"/>
              </w:rPr>
              <w:t xml:space="preserve">Promotional video on Vimeo </w:t>
            </w:r>
            <w:hyperlink r:id="rId60" w:tgtFrame="_blank" w:history="1">
              <w:r>
                <w:rPr>
                  <w:rStyle w:val="Hyperlink"/>
                  <w:sz w:val="20"/>
                  <w:szCs w:val="20"/>
                </w:rPr>
                <w:t>Link</w:t>
              </w:r>
            </w:hyperlink>
          </w:p>
        </w:tc>
        <w:tc>
          <w:tcPr>
            <w:tcW w:w="581" w:type="pct"/>
            <w:tcBorders>
              <w:top w:val="nil"/>
              <w:left w:val="nil"/>
              <w:bottom w:val="nil"/>
              <w:right w:val="nil"/>
            </w:tcBorders>
            <w:shd w:val="clear" w:color="auto" w:fill="F2F2F2" w:themeFill="background1" w:themeFillShade="F2"/>
          </w:tcPr>
          <w:p w14:paraId="2F3B88DA" w14:textId="77777777" w:rsidR="001916EB" w:rsidRPr="0041037E" w:rsidRDefault="001916EB" w:rsidP="001F135A">
            <w:pPr>
              <w:rPr>
                <w:sz w:val="20"/>
                <w:szCs w:val="20"/>
              </w:rPr>
            </w:pPr>
            <w:r>
              <w:rPr>
                <w:sz w:val="20"/>
                <w:szCs w:val="20"/>
              </w:rPr>
              <w:t>Diagnosis research, treatment program, and community educational program</w:t>
            </w:r>
          </w:p>
        </w:tc>
      </w:tr>
      <w:tr w:rsidR="001916EB" w:rsidRPr="00BA5349" w14:paraId="2832CA58" w14:textId="77777777" w:rsidTr="16095BF0">
        <w:trPr>
          <w:trHeight w:val="2062"/>
        </w:trPr>
        <w:tc>
          <w:tcPr>
            <w:tcW w:w="484" w:type="pct"/>
            <w:tcBorders>
              <w:top w:val="nil"/>
              <w:left w:val="nil"/>
              <w:bottom w:val="nil"/>
              <w:right w:val="nil"/>
            </w:tcBorders>
            <w:shd w:val="clear" w:color="auto" w:fill="FFFFFF" w:themeFill="background1"/>
          </w:tcPr>
          <w:p w14:paraId="3A002C08" w14:textId="77777777" w:rsidR="001916EB" w:rsidRPr="00BA5349" w:rsidRDefault="001916EB" w:rsidP="001F135A">
            <w:pPr>
              <w:rPr>
                <w:sz w:val="20"/>
                <w:szCs w:val="20"/>
              </w:rPr>
            </w:pPr>
            <w:r w:rsidRPr="000551EF">
              <w:rPr>
                <w:sz w:val="20"/>
                <w:szCs w:val="20"/>
              </w:rPr>
              <w:t xml:space="preserve">The </w:t>
            </w:r>
            <w:proofErr w:type="spellStart"/>
            <w:r w:rsidRPr="000551EF">
              <w:rPr>
                <w:sz w:val="20"/>
                <w:szCs w:val="20"/>
              </w:rPr>
              <w:t>Bigiswun</w:t>
            </w:r>
            <w:proofErr w:type="spellEnd"/>
            <w:r w:rsidRPr="000551EF">
              <w:rPr>
                <w:sz w:val="20"/>
                <w:szCs w:val="20"/>
              </w:rPr>
              <w:t xml:space="preserve"> Kid Project </w:t>
            </w:r>
          </w:p>
        </w:tc>
        <w:tc>
          <w:tcPr>
            <w:tcW w:w="647" w:type="pct"/>
            <w:tcBorders>
              <w:top w:val="nil"/>
              <w:left w:val="nil"/>
              <w:bottom w:val="nil"/>
              <w:right w:val="nil"/>
            </w:tcBorders>
            <w:shd w:val="clear" w:color="auto" w:fill="FFFFFF" w:themeFill="background1"/>
          </w:tcPr>
          <w:p w14:paraId="33A613D6" w14:textId="77777777" w:rsidR="001916EB" w:rsidRDefault="001916EB" w:rsidP="001F135A">
            <w:pPr>
              <w:rPr>
                <w:sz w:val="20"/>
                <w:szCs w:val="20"/>
              </w:rPr>
            </w:pPr>
            <w:r>
              <w:rPr>
                <w:sz w:val="20"/>
                <w:szCs w:val="20"/>
              </w:rPr>
              <w:t xml:space="preserve">Launched: </w:t>
            </w:r>
            <w:r w:rsidRPr="000551EF">
              <w:rPr>
                <w:sz w:val="20"/>
                <w:szCs w:val="20"/>
              </w:rPr>
              <w:t xml:space="preserve">University of Sydney Telethon Health Institute, </w:t>
            </w:r>
            <w:proofErr w:type="spellStart"/>
            <w:r w:rsidRPr="000551EF">
              <w:rPr>
                <w:sz w:val="20"/>
                <w:szCs w:val="20"/>
              </w:rPr>
              <w:t>Marninwarntikura</w:t>
            </w:r>
            <w:proofErr w:type="spellEnd"/>
            <w:r w:rsidRPr="000551EF">
              <w:rPr>
                <w:sz w:val="20"/>
                <w:szCs w:val="20"/>
              </w:rPr>
              <w:t xml:space="preserve"> Fitzroy Women’s Resource Centre </w:t>
            </w:r>
          </w:p>
          <w:p w14:paraId="0553C5EC" w14:textId="77777777" w:rsidR="001916EB" w:rsidRDefault="001916EB" w:rsidP="001F135A">
            <w:pPr>
              <w:rPr>
                <w:sz w:val="20"/>
                <w:szCs w:val="20"/>
              </w:rPr>
            </w:pPr>
          </w:p>
          <w:p w14:paraId="79DCA5A7" w14:textId="77777777" w:rsidR="001916EB" w:rsidRPr="000551EF" w:rsidRDefault="001916EB" w:rsidP="001F135A">
            <w:pPr>
              <w:rPr>
                <w:sz w:val="20"/>
                <w:szCs w:val="20"/>
              </w:rPr>
            </w:pPr>
            <w:r>
              <w:rPr>
                <w:sz w:val="20"/>
                <w:szCs w:val="20"/>
              </w:rPr>
              <w:t xml:space="preserve">Funded: </w:t>
            </w:r>
            <w:proofErr w:type="spellStart"/>
            <w:r w:rsidRPr="000551EF">
              <w:rPr>
                <w:sz w:val="20"/>
                <w:szCs w:val="20"/>
              </w:rPr>
              <w:t>Lowitja</w:t>
            </w:r>
            <w:proofErr w:type="spellEnd"/>
            <w:r w:rsidRPr="000551EF">
              <w:rPr>
                <w:sz w:val="20"/>
                <w:szCs w:val="20"/>
              </w:rPr>
              <w:t xml:space="preserve"> Institute grant</w:t>
            </w:r>
            <w:r>
              <w:rPr>
                <w:sz w:val="20"/>
                <w:szCs w:val="20"/>
              </w:rPr>
              <w:t xml:space="preserve">, </w:t>
            </w:r>
            <w:r w:rsidRPr="000551EF">
              <w:rPr>
                <w:sz w:val="20"/>
                <w:szCs w:val="20"/>
              </w:rPr>
              <w:t>Ian Potter Foundation Grant</w:t>
            </w:r>
          </w:p>
          <w:p w14:paraId="20CBFD58" w14:textId="77777777" w:rsidR="001916EB" w:rsidRPr="000551EF" w:rsidRDefault="001916EB" w:rsidP="001F135A">
            <w:pPr>
              <w:rPr>
                <w:sz w:val="20"/>
                <w:szCs w:val="20"/>
              </w:rPr>
            </w:pPr>
            <w:r w:rsidRPr="000551EF">
              <w:rPr>
                <w:sz w:val="20"/>
                <w:szCs w:val="20"/>
              </w:rPr>
              <w:lastRenderedPageBreak/>
              <w:t>FASD Research Centre of Research Excellence Australian Rotary Health, Ian Potter Foundatio</w:t>
            </w:r>
            <w:r>
              <w:rPr>
                <w:sz w:val="20"/>
                <w:szCs w:val="20"/>
              </w:rPr>
              <w:t>n</w:t>
            </w:r>
            <w:r w:rsidRPr="000551EF">
              <w:rPr>
                <w:sz w:val="20"/>
                <w:szCs w:val="20"/>
              </w:rPr>
              <w:t xml:space="preserve">, University of Sydney </w:t>
            </w:r>
          </w:p>
          <w:p w14:paraId="4CC2CE3E" w14:textId="77777777" w:rsidR="001916EB" w:rsidRDefault="001916EB" w:rsidP="001F135A">
            <w:pPr>
              <w:rPr>
                <w:sz w:val="20"/>
                <w:szCs w:val="20"/>
              </w:rPr>
            </w:pPr>
            <w:r w:rsidRPr="000551EF">
              <w:rPr>
                <w:sz w:val="20"/>
                <w:szCs w:val="20"/>
              </w:rPr>
              <w:t> </w:t>
            </w:r>
            <w:r>
              <w:rPr>
                <w:sz w:val="20"/>
                <w:szCs w:val="20"/>
              </w:rPr>
              <w:t xml:space="preserve"> </w:t>
            </w:r>
          </w:p>
        </w:tc>
        <w:tc>
          <w:tcPr>
            <w:tcW w:w="458" w:type="pct"/>
            <w:tcBorders>
              <w:top w:val="nil"/>
              <w:left w:val="nil"/>
              <w:bottom w:val="nil"/>
              <w:right w:val="nil"/>
            </w:tcBorders>
            <w:shd w:val="clear" w:color="auto" w:fill="FFFFFF" w:themeFill="background1"/>
          </w:tcPr>
          <w:p w14:paraId="686EFFFB" w14:textId="77777777" w:rsidR="001916EB" w:rsidRDefault="001916EB" w:rsidP="001F135A">
            <w:pPr>
              <w:rPr>
                <w:sz w:val="20"/>
                <w:szCs w:val="20"/>
              </w:rPr>
            </w:pPr>
            <w:r>
              <w:rPr>
                <w:sz w:val="20"/>
                <w:szCs w:val="20"/>
              </w:rPr>
              <w:lastRenderedPageBreak/>
              <w:t>2019-current</w:t>
            </w:r>
          </w:p>
        </w:tc>
        <w:tc>
          <w:tcPr>
            <w:tcW w:w="457" w:type="pct"/>
            <w:tcBorders>
              <w:top w:val="nil"/>
              <w:left w:val="nil"/>
              <w:bottom w:val="nil"/>
              <w:right w:val="nil"/>
            </w:tcBorders>
            <w:shd w:val="clear" w:color="auto" w:fill="FFFFFF" w:themeFill="background1"/>
          </w:tcPr>
          <w:p w14:paraId="055F29C3" w14:textId="30D86F66" w:rsidR="001916EB" w:rsidRPr="0041037E" w:rsidRDefault="00656F4D" w:rsidP="001F135A">
            <w:pPr>
              <w:rPr>
                <w:sz w:val="20"/>
                <w:szCs w:val="20"/>
              </w:rPr>
            </w:pPr>
            <w:r w:rsidRPr="00656F4D">
              <w:rPr>
                <w:sz w:val="20"/>
                <w:szCs w:val="20"/>
              </w:rPr>
              <w:t xml:space="preserve">First Nations </w:t>
            </w:r>
            <w:r w:rsidR="001916EB" w:rsidRPr="0041037E">
              <w:rPr>
                <w:sz w:val="20"/>
                <w:szCs w:val="20"/>
              </w:rPr>
              <w:t>adolescents </w:t>
            </w:r>
          </w:p>
        </w:tc>
        <w:tc>
          <w:tcPr>
            <w:tcW w:w="739" w:type="pct"/>
            <w:tcBorders>
              <w:top w:val="nil"/>
              <w:left w:val="nil"/>
              <w:bottom w:val="nil"/>
              <w:right w:val="nil"/>
            </w:tcBorders>
            <w:shd w:val="clear" w:color="auto" w:fill="FFFFFF" w:themeFill="background1"/>
          </w:tcPr>
          <w:p w14:paraId="2ED1CEB2" w14:textId="77777777" w:rsidR="001916EB" w:rsidRDefault="001916EB" w:rsidP="001F135A">
            <w:pPr>
              <w:rPr>
                <w:sz w:val="20"/>
                <w:szCs w:val="20"/>
              </w:rPr>
            </w:pPr>
            <w:r w:rsidRPr="00B30B05">
              <w:rPr>
                <w:sz w:val="20"/>
                <w:szCs w:val="20"/>
              </w:rPr>
              <w:t xml:space="preserve">Aim: </w:t>
            </w:r>
            <w:r w:rsidRPr="0041037E">
              <w:rPr>
                <w:sz w:val="20"/>
                <w:szCs w:val="20"/>
              </w:rPr>
              <w:t>help with the rollout of the NDIS, provide training in how to use the FASD guidelines to diagnose adolescents and adults, and determine whether the assessment criteria for FASD children needs to be adapted for adolescents and adults.</w:t>
            </w:r>
          </w:p>
          <w:p w14:paraId="41F346A0" w14:textId="77777777" w:rsidR="001916EB" w:rsidRDefault="001916EB" w:rsidP="001F135A">
            <w:pPr>
              <w:rPr>
                <w:sz w:val="20"/>
                <w:szCs w:val="20"/>
              </w:rPr>
            </w:pPr>
          </w:p>
          <w:p w14:paraId="2CE9384D" w14:textId="77777777" w:rsidR="001916EB" w:rsidRPr="00BA5349" w:rsidRDefault="001916EB" w:rsidP="001F135A">
            <w:pPr>
              <w:rPr>
                <w:sz w:val="20"/>
                <w:szCs w:val="20"/>
              </w:rPr>
            </w:pPr>
            <w:r>
              <w:rPr>
                <w:sz w:val="20"/>
                <w:szCs w:val="20"/>
              </w:rPr>
              <w:lastRenderedPageBreak/>
              <w:t>Overview: a</w:t>
            </w:r>
            <w:r w:rsidRPr="0041037E">
              <w:rPr>
                <w:sz w:val="20"/>
                <w:szCs w:val="20"/>
              </w:rPr>
              <w:t>s of 2021, the study has been seeking the concerns and opinions of parents and carers involved in the study and assisting them with finding support</w:t>
            </w:r>
            <w:r>
              <w:rPr>
                <w:sz w:val="20"/>
                <w:szCs w:val="20"/>
              </w:rPr>
              <w:t xml:space="preserve"> </w:t>
            </w:r>
            <w:r>
              <w:rPr>
                <w:sz w:val="20"/>
                <w:szCs w:val="20"/>
              </w:rPr>
              <w:br/>
              <w:t>(</w:t>
            </w:r>
            <w:hyperlink r:id="rId61" w:tgtFrame="_blank" w:history="1">
              <w:r w:rsidRPr="0041037E">
                <w:rPr>
                  <w:rStyle w:val="Hyperlink"/>
                  <w:sz w:val="20"/>
                  <w:szCs w:val="20"/>
                </w:rPr>
                <w:t>Link</w:t>
              </w:r>
            </w:hyperlink>
            <w:r>
              <w:rPr>
                <w:sz w:val="20"/>
                <w:szCs w:val="20"/>
              </w:rPr>
              <w:t>)</w:t>
            </w:r>
          </w:p>
        </w:tc>
        <w:tc>
          <w:tcPr>
            <w:tcW w:w="462" w:type="pct"/>
            <w:tcBorders>
              <w:top w:val="nil"/>
              <w:left w:val="nil"/>
              <w:bottom w:val="nil"/>
              <w:right w:val="nil"/>
            </w:tcBorders>
            <w:shd w:val="clear" w:color="auto" w:fill="FFFFFF" w:themeFill="background1"/>
          </w:tcPr>
          <w:p w14:paraId="0A21A317" w14:textId="77777777" w:rsidR="001916EB" w:rsidRPr="0041037E" w:rsidRDefault="001916EB" w:rsidP="001F135A">
            <w:pPr>
              <w:rPr>
                <w:sz w:val="20"/>
                <w:szCs w:val="20"/>
              </w:rPr>
            </w:pPr>
            <w:r w:rsidRPr="0041037E">
              <w:rPr>
                <w:sz w:val="20"/>
                <w:szCs w:val="20"/>
              </w:rPr>
              <w:lastRenderedPageBreak/>
              <w:t>Alcohol use in pregnancy causes harm </w:t>
            </w:r>
          </w:p>
        </w:tc>
        <w:tc>
          <w:tcPr>
            <w:tcW w:w="545" w:type="pct"/>
            <w:tcBorders>
              <w:top w:val="nil"/>
              <w:left w:val="nil"/>
              <w:bottom w:val="nil"/>
              <w:right w:val="nil"/>
            </w:tcBorders>
            <w:shd w:val="clear" w:color="auto" w:fill="FFFFFF" w:themeFill="background1"/>
          </w:tcPr>
          <w:p w14:paraId="477A56E9" w14:textId="77777777" w:rsidR="001916EB" w:rsidRPr="0041037E" w:rsidRDefault="001916EB" w:rsidP="001F135A">
            <w:pPr>
              <w:rPr>
                <w:sz w:val="20"/>
                <w:szCs w:val="20"/>
              </w:rPr>
            </w:pPr>
            <w:r w:rsidRPr="0041037E">
              <w:rPr>
                <w:sz w:val="20"/>
                <w:szCs w:val="20"/>
              </w:rPr>
              <w:t xml:space="preserve">A: </w:t>
            </w:r>
            <w:r>
              <w:rPr>
                <w:sz w:val="20"/>
                <w:szCs w:val="20"/>
              </w:rPr>
              <w:t>d</w:t>
            </w:r>
            <w:r w:rsidRPr="0041037E">
              <w:rPr>
                <w:sz w:val="20"/>
                <w:szCs w:val="20"/>
              </w:rPr>
              <w:t>iscusses alcohol-related harms and FASD </w:t>
            </w:r>
          </w:p>
          <w:p w14:paraId="3B651345" w14:textId="77777777" w:rsidR="001916EB" w:rsidRPr="0041037E" w:rsidRDefault="001916EB" w:rsidP="001F135A">
            <w:pPr>
              <w:rPr>
                <w:sz w:val="20"/>
                <w:szCs w:val="20"/>
              </w:rPr>
            </w:pPr>
            <w:r w:rsidRPr="0041037E">
              <w:rPr>
                <w:sz w:val="20"/>
                <w:szCs w:val="20"/>
              </w:rPr>
              <w:t> </w:t>
            </w:r>
          </w:p>
          <w:p w14:paraId="2FA103C0" w14:textId="77777777" w:rsidR="001916EB" w:rsidRPr="0041037E" w:rsidRDefault="001916EB" w:rsidP="001F135A">
            <w:pPr>
              <w:rPr>
                <w:sz w:val="20"/>
                <w:szCs w:val="20"/>
              </w:rPr>
            </w:pPr>
            <w:r w:rsidRPr="0041037E">
              <w:rPr>
                <w:sz w:val="20"/>
                <w:szCs w:val="20"/>
              </w:rPr>
              <w:t xml:space="preserve">B: </w:t>
            </w:r>
            <w:r>
              <w:rPr>
                <w:sz w:val="20"/>
                <w:szCs w:val="20"/>
              </w:rPr>
              <w:t>c</w:t>
            </w:r>
            <w:r w:rsidRPr="0041037E">
              <w:rPr>
                <w:sz w:val="20"/>
                <w:szCs w:val="20"/>
              </w:rPr>
              <w:t>onveys no amount of alcohol is safe </w:t>
            </w:r>
          </w:p>
          <w:p w14:paraId="4F19B3BE" w14:textId="77777777" w:rsidR="001916EB" w:rsidRPr="0041037E" w:rsidRDefault="001916EB" w:rsidP="001F135A">
            <w:pPr>
              <w:rPr>
                <w:sz w:val="20"/>
                <w:szCs w:val="20"/>
              </w:rPr>
            </w:pPr>
            <w:r w:rsidRPr="0041037E">
              <w:rPr>
                <w:sz w:val="20"/>
                <w:szCs w:val="20"/>
              </w:rPr>
              <w:t> </w:t>
            </w:r>
          </w:p>
          <w:p w14:paraId="28115572" w14:textId="77777777" w:rsidR="001916EB" w:rsidRPr="0041037E" w:rsidRDefault="001916EB" w:rsidP="001F135A">
            <w:pPr>
              <w:rPr>
                <w:sz w:val="20"/>
                <w:szCs w:val="20"/>
              </w:rPr>
            </w:pPr>
            <w:r w:rsidRPr="0041037E">
              <w:rPr>
                <w:sz w:val="20"/>
                <w:szCs w:val="20"/>
              </w:rPr>
              <w:t xml:space="preserve">C: </w:t>
            </w:r>
            <w:r>
              <w:rPr>
                <w:sz w:val="20"/>
                <w:szCs w:val="20"/>
              </w:rPr>
              <w:t>i</w:t>
            </w:r>
            <w:r w:rsidRPr="0041037E">
              <w:rPr>
                <w:sz w:val="20"/>
                <w:szCs w:val="20"/>
              </w:rPr>
              <w:t>ncreases support and decreases stigma </w:t>
            </w:r>
          </w:p>
          <w:p w14:paraId="3C07AC96" w14:textId="77777777" w:rsidR="001916EB" w:rsidRPr="0041037E" w:rsidRDefault="001916EB" w:rsidP="001F135A">
            <w:pPr>
              <w:rPr>
                <w:sz w:val="20"/>
                <w:szCs w:val="20"/>
              </w:rPr>
            </w:pPr>
          </w:p>
        </w:tc>
        <w:tc>
          <w:tcPr>
            <w:tcW w:w="627" w:type="pct"/>
            <w:tcBorders>
              <w:top w:val="nil"/>
              <w:left w:val="nil"/>
              <w:bottom w:val="nil"/>
              <w:right w:val="nil"/>
            </w:tcBorders>
            <w:shd w:val="clear" w:color="auto" w:fill="FFFFFF" w:themeFill="background1"/>
          </w:tcPr>
          <w:p w14:paraId="0D74DCD9" w14:textId="77777777" w:rsidR="001916EB" w:rsidRDefault="001916EB" w:rsidP="001F135A">
            <w:pPr>
              <w:rPr>
                <w:sz w:val="20"/>
                <w:szCs w:val="20"/>
              </w:rPr>
            </w:pPr>
            <w:r w:rsidRPr="5766A82B">
              <w:rPr>
                <w:sz w:val="20"/>
                <w:szCs w:val="20"/>
              </w:rPr>
              <w:t>Fitzroy valley</w:t>
            </w:r>
          </w:p>
          <w:p w14:paraId="574928F4" w14:textId="77777777" w:rsidR="001916EB" w:rsidRPr="00693DDD" w:rsidRDefault="001916EB" w:rsidP="00E33166">
            <w:pPr>
              <w:pStyle w:val="ListParagraph"/>
              <w:numPr>
                <w:ilvl w:val="0"/>
                <w:numId w:val="88"/>
              </w:numPr>
              <w:rPr>
                <w:rFonts w:eastAsiaTheme="minorEastAsia"/>
                <w:sz w:val="20"/>
                <w:szCs w:val="20"/>
              </w:rPr>
            </w:pPr>
            <w:r w:rsidRPr="16095BF0">
              <w:rPr>
                <w:sz w:val="20"/>
                <w:szCs w:val="20"/>
              </w:rPr>
              <w:t xml:space="preserve">In </w:t>
            </w:r>
            <w:proofErr w:type="gramStart"/>
            <w:r w:rsidRPr="16095BF0">
              <w:rPr>
                <w:sz w:val="20"/>
                <w:szCs w:val="20"/>
              </w:rPr>
              <w:t>person  workshops</w:t>
            </w:r>
            <w:proofErr w:type="gramEnd"/>
            <w:r w:rsidRPr="16095BF0">
              <w:rPr>
                <w:sz w:val="20"/>
                <w:szCs w:val="20"/>
              </w:rPr>
              <w:t xml:space="preserve"> and training</w:t>
            </w:r>
          </w:p>
        </w:tc>
        <w:tc>
          <w:tcPr>
            <w:tcW w:w="581" w:type="pct"/>
            <w:tcBorders>
              <w:top w:val="nil"/>
              <w:left w:val="nil"/>
              <w:bottom w:val="nil"/>
              <w:right w:val="nil"/>
            </w:tcBorders>
            <w:shd w:val="clear" w:color="auto" w:fill="FFFFFF" w:themeFill="background1"/>
          </w:tcPr>
          <w:p w14:paraId="2CB4F45B" w14:textId="77777777" w:rsidR="001916EB" w:rsidRPr="0041037E" w:rsidRDefault="001916EB" w:rsidP="001F135A">
            <w:pPr>
              <w:rPr>
                <w:sz w:val="20"/>
                <w:szCs w:val="20"/>
              </w:rPr>
            </w:pPr>
            <w:r w:rsidRPr="0041037E">
              <w:rPr>
                <w:sz w:val="20"/>
                <w:szCs w:val="20"/>
              </w:rPr>
              <w:t>Workshops for young people, training for health professionals </w:t>
            </w:r>
          </w:p>
          <w:p w14:paraId="350F0720" w14:textId="77777777" w:rsidR="001916EB" w:rsidRPr="0041037E" w:rsidRDefault="001916EB" w:rsidP="001F135A">
            <w:pPr>
              <w:rPr>
                <w:sz w:val="20"/>
                <w:szCs w:val="20"/>
              </w:rPr>
            </w:pPr>
            <w:r w:rsidRPr="0041037E">
              <w:rPr>
                <w:sz w:val="20"/>
                <w:szCs w:val="20"/>
              </w:rPr>
              <w:t> </w:t>
            </w:r>
          </w:p>
          <w:p w14:paraId="1C9115B8" w14:textId="77777777" w:rsidR="001916EB" w:rsidRPr="0041037E" w:rsidRDefault="001916EB" w:rsidP="001F135A">
            <w:pPr>
              <w:rPr>
                <w:sz w:val="20"/>
                <w:szCs w:val="20"/>
              </w:rPr>
            </w:pPr>
            <w:r w:rsidRPr="0041037E">
              <w:rPr>
                <w:sz w:val="20"/>
                <w:szCs w:val="20"/>
              </w:rPr>
              <w:t xml:space="preserve">Radio broadcast available </w:t>
            </w:r>
            <w:hyperlink r:id="rId62" w:tgtFrame="_blank" w:history="1">
              <w:r>
                <w:rPr>
                  <w:rStyle w:val="Hyperlink"/>
                  <w:sz w:val="20"/>
                  <w:szCs w:val="20"/>
                </w:rPr>
                <w:t>Link</w:t>
              </w:r>
            </w:hyperlink>
            <w:r w:rsidRPr="0041037E">
              <w:rPr>
                <w:sz w:val="20"/>
                <w:szCs w:val="20"/>
              </w:rPr>
              <w:t>  </w:t>
            </w:r>
          </w:p>
          <w:p w14:paraId="04FAE513" w14:textId="77777777" w:rsidR="001916EB" w:rsidRPr="000551EF" w:rsidRDefault="001916EB" w:rsidP="001F135A">
            <w:pPr>
              <w:rPr>
                <w:sz w:val="20"/>
                <w:szCs w:val="20"/>
              </w:rPr>
            </w:pPr>
          </w:p>
        </w:tc>
      </w:tr>
      <w:tr w:rsidR="001916EB" w:rsidRPr="00BA5349" w14:paraId="3CFB4FA8" w14:textId="77777777" w:rsidTr="16095BF0">
        <w:trPr>
          <w:trHeight w:val="2299"/>
        </w:trPr>
        <w:tc>
          <w:tcPr>
            <w:tcW w:w="484" w:type="pct"/>
            <w:tcBorders>
              <w:top w:val="nil"/>
              <w:left w:val="nil"/>
              <w:bottom w:val="nil"/>
              <w:right w:val="nil"/>
            </w:tcBorders>
            <w:shd w:val="clear" w:color="auto" w:fill="F2F2F2" w:themeFill="background1" w:themeFillShade="F2"/>
          </w:tcPr>
          <w:p w14:paraId="3F894D89" w14:textId="77777777" w:rsidR="001916EB" w:rsidRPr="00BA5349" w:rsidRDefault="001916EB" w:rsidP="001F135A">
            <w:pPr>
              <w:rPr>
                <w:sz w:val="20"/>
                <w:szCs w:val="20"/>
              </w:rPr>
            </w:pPr>
            <w:r w:rsidRPr="00BA5349">
              <w:rPr>
                <w:sz w:val="20"/>
                <w:szCs w:val="20"/>
              </w:rPr>
              <w:t>Alcohol.</w:t>
            </w:r>
            <w:r>
              <w:rPr>
                <w:sz w:val="20"/>
                <w:szCs w:val="20"/>
              </w:rPr>
              <w:t xml:space="preserve"> </w:t>
            </w:r>
            <w:r w:rsidRPr="00BA5349">
              <w:rPr>
                <w:sz w:val="20"/>
                <w:szCs w:val="20"/>
              </w:rPr>
              <w:t>Think Again ‘One Drink’ campaig</w:t>
            </w:r>
            <w:r>
              <w:rPr>
                <w:sz w:val="20"/>
                <w:szCs w:val="20"/>
              </w:rPr>
              <w:t>n</w:t>
            </w:r>
          </w:p>
        </w:tc>
        <w:tc>
          <w:tcPr>
            <w:tcW w:w="647" w:type="pct"/>
            <w:tcBorders>
              <w:top w:val="nil"/>
              <w:left w:val="nil"/>
              <w:bottom w:val="nil"/>
              <w:right w:val="nil"/>
            </w:tcBorders>
            <w:shd w:val="clear" w:color="auto" w:fill="F2F2F2" w:themeFill="background1" w:themeFillShade="F2"/>
          </w:tcPr>
          <w:p w14:paraId="11706A1F" w14:textId="77777777" w:rsidR="001916EB" w:rsidRDefault="001916EB" w:rsidP="001F135A">
            <w:pPr>
              <w:rPr>
                <w:sz w:val="20"/>
                <w:szCs w:val="20"/>
              </w:rPr>
            </w:pPr>
            <w:r>
              <w:rPr>
                <w:sz w:val="20"/>
                <w:szCs w:val="20"/>
              </w:rPr>
              <w:t xml:space="preserve">Launched: </w:t>
            </w:r>
            <w:r w:rsidRPr="00BA5349">
              <w:rPr>
                <w:sz w:val="20"/>
                <w:szCs w:val="20"/>
              </w:rPr>
              <w:t>Mental Health Commission (MHC) and Cancer Council Western Australia as a part of the Preventing Foetal Alcohol Spectrum Disorder (FASD) Project led by MHC </w:t>
            </w:r>
          </w:p>
          <w:p w14:paraId="20A3E993" w14:textId="77777777" w:rsidR="001916EB" w:rsidRDefault="001916EB" w:rsidP="001F135A">
            <w:pPr>
              <w:rPr>
                <w:sz w:val="20"/>
                <w:szCs w:val="20"/>
              </w:rPr>
            </w:pPr>
          </w:p>
          <w:p w14:paraId="4B447CBA" w14:textId="77777777" w:rsidR="001916EB" w:rsidRPr="00BA5349" w:rsidRDefault="001916EB" w:rsidP="001F135A">
            <w:pPr>
              <w:rPr>
                <w:sz w:val="20"/>
                <w:szCs w:val="20"/>
              </w:rPr>
            </w:pPr>
            <w:r>
              <w:rPr>
                <w:sz w:val="20"/>
                <w:szCs w:val="20"/>
              </w:rPr>
              <w:t>Funded: NA</w:t>
            </w:r>
          </w:p>
        </w:tc>
        <w:tc>
          <w:tcPr>
            <w:tcW w:w="458" w:type="pct"/>
            <w:tcBorders>
              <w:top w:val="nil"/>
              <w:left w:val="nil"/>
              <w:bottom w:val="nil"/>
              <w:right w:val="nil"/>
            </w:tcBorders>
            <w:shd w:val="clear" w:color="auto" w:fill="F2F2F2" w:themeFill="background1" w:themeFillShade="F2"/>
          </w:tcPr>
          <w:p w14:paraId="1D71BA9F" w14:textId="77777777" w:rsidR="001916EB" w:rsidRPr="00BA5349" w:rsidRDefault="001916EB" w:rsidP="001F135A">
            <w:pPr>
              <w:rPr>
                <w:sz w:val="20"/>
                <w:szCs w:val="20"/>
              </w:rPr>
            </w:pPr>
            <w:r>
              <w:rPr>
                <w:sz w:val="20"/>
                <w:szCs w:val="20"/>
              </w:rPr>
              <w:t>2021-2022</w:t>
            </w:r>
          </w:p>
        </w:tc>
        <w:tc>
          <w:tcPr>
            <w:tcW w:w="457" w:type="pct"/>
            <w:tcBorders>
              <w:top w:val="nil"/>
              <w:left w:val="nil"/>
              <w:bottom w:val="nil"/>
              <w:right w:val="nil"/>
            </w:tcBorders>
            <w:shd w:val="clear" w:color="auto" w:fill="F2F2F2" w:themeFill="background1" w:themeFillShade="F2"/>
          </w:tcPr>
          <w:p w14:paraId="2F113171" w14:textId="77777777" w:rsidR="001916EB" w:rsidRPr="00BA5349" w:rsidRDefault="001916EB" w:rsidP="001F135A">
            <w:pPr>
              <w:rPr>
                <w:sz w:val="20"/>
                <w:szCs w:val="20"/>
              </w:rPr>
            </w:pPr>
            <w:r>
              <w:rPr>
                <w:sz w:val="20"/>
                <w:szCs w:val="20"/>
              </w:rPr>
              <w:t>Wo</w:t>
            </w:r>
            <w:r w:rsidRPr="00BA5349">
              <w:rPr>
                <w:sz w:val="20"/>
                <w:szCs w:val="20"/>
              </w:rPr>
              <w:t>men and men within Western Australia (18 to 44 years)</w:t>
            </w:r>
          </w:p>
        </w:tc>
        <w:tc>
          <w:tcPr>
            <w:tcW w:w="739" w:type="pct"/>
            <w:tcBorders>
              <w:top w:val="nil"/>
              <w:left w:val="nil"/>
              <w:bottom w:val="nil"/>
              <w:right w:val="nil"/>
            </w:tcBorders>
            <w:shd w:val="clear" w:color="auto" w:fill="F2F2F2" w:themeFill="background1" w:themeFillShade="F2"/>
          </w:tcPr>
          <w:p w14:paraId="41A2810F" w14:textId="77777777" w:rsidR="001916EB" w:rsidRPr="00BA5349" w:rsidRDefault="001916EB" w:rsidP="001F135A">
            <w:pPr>
              <w:rPr>
                <w:sz w:val="20"/>
                <w:szCs w:val="20"/>
              </w:rPr>
            </w:pPr>
            <w:r w:rsidRPr="00BA5349">
              <w:rPr>
                <w:sz w:val="20"/>
                <w:szCs w:val="20"/>
              </w:rPr>
              <w:t xml:space="preserve">Aim: </w:t>
            </w:r>
            <w:r>
              <w:rPr>
                <w:sz w:val="20"/>
                <w:szCs w:val="20"/>
              </w:rPr>
              <w:t>i</w:t>
            </w:r>
            <w:r w:rsidRPr="00BA5349">
              <w:rPr>
                <w:sz w:val="20"/>
                <w:szCs w:val="20"/>
              </w:rPr>
              <w:t>ncrease the proportion of the Western Australian community who are aware that there is no safe amount or time to drink alcohol when pregnant </w:t>
            </w:r>
            <w:r>
              <w:rPr>
                <w:sz w:val="20"/>
                <w:szCs w:val="20"/>
              </w:rPr>
              <w:br/>
              <w:t>(</w:t>
            </w:r>
            <w:hyperlink r:id="rId63" w:tgtFrame="_blank" w:history="1">
              <w:r w:rsidRPr="00BA5349">
                <w:rPr>
                  <w:rStyle w:val="Hyperlink"/>
                  <w:sz w:val="20"/>
                  <w:szCs w:val="20"/>
                </w:rPr>
                <w:t>Link</w:t>
              </w:r>
            </w:hyperlink>
            <w:r>
              <w:rPr>
                <w:sz w:val="20"/>
                <w:szCs w:val="20"/>
              </w:rPr>
              <w:t>)</w:t>
            </w:r>
          </w:p>
        </w:tc>
        <w:tc>
          <w:tcPr>
            <w:tcW w:w="462" w:type="pct"/>
            <w:tcBorders>
              <w:top w:val="nil"/>
              <w:left w:val="nil"/>
              <w:bottom w:val="nil"/>
              <w:right w:val="nil"/>
            </w:tcBorders>
            <w:shd w:val="clear" w:color="auto" w:fill="F2F2F2" w:themeFill="background1" w:themeFillShade="F2"/>
          </w:tcPr>
          <w:p w14:paraId="123E0175" w14:textId="77777777" w:rsidR="001916EB" w:rsidRPr="00BA5349" w:rsidRDefault="001916EB" w:rsidP="001F135A">
            <w:pPr>
              <w:rPr>
                <w:sz w:val="20"/>
                <w:szCs w:val="20"/>
              </w:rPr>
            </w:pPr>
            <w:r w:rsidRPr="00BA5349">
              <w:rPr>
                <w:sz w:val="20"/>
                <w:szCs w:val="20"/>
              </w:rPr>
              <w:t>Women who are pregnant or planning pregnancy should not drink alcoho</w:t>
            </w:r>
            <w:r>
              <w:rPr>
                <w:sz w:val="20"/>
                <w:szCs w:val="20"/>
              </w:rPr>
              <w:t>l</w:t>
            </w:r>
          </w:p>
        </w:tc>
        <w:tc>
          <w:tcPr>
            <w:tcW w:w="545" w:type="pct"/>
            <w:tcBorders>
              <w:top w:val="nil"/>
              <w:left w:val="nil"/>
              <w:bottom w:val="nil"/>
              <w:right w:val="nil"/>
            </w:tcBorders>
            <w:shd w:val="clear" w:color="auto" w:fill="F2F2F2" w:themeFill="background1" w:themeFillShade="F2"/>
          </w:tcPr>
          <w:p w14:paraId="6FCA9348" w14:textId="77777777" w:rsidR="001916EB" w:rsidRPr="000551EF" w:rsidRDefault="001916EB" w:rsidP="001F135A">
            <w:pPr>
              <w:rPr>
                <w:sz w:val="20"/>
                <w:szCs w:val="20"/>
              </w:rPr>
            </w:pPr>
            <w:r w:rsidRPr="00BA5349">
              <w:rPr>
                <w:sz w:val="20"/>
                <w:szCs w:val="20"/>
              </w:rPr>
              <w:t xml:space="preserve">A: </w:t>
            </w:r>
            <w:r>
              <w:rPr>
                <w:sz w:val="20"/>
                <w:szCs w:val="20"/>
              </w:rPr>
              <w:t>d</w:t>
            </w:r>
            <w:r w:rsidRPr="000551EF">
              <w:rPr>
                <w:sz w:val="20"/>
                <w:szCs w:val="20"/>
              </w:rPr>
              <w:t xml:space="preserve">iscusses </w:t>
            </w:r>
          </w:p>
          <w:p w14:paraId="498130AF" w14:textId="77777777" w:rsidR="001916EB" w:rsidRPr="00BA5349" w:rsidRDefault="001916EB" w:rsidP="001F135A">
            <w:pPr>
              <w:rPr>
                <w:sz w:val="20"/>
                <w:szCs w:val="20"/>
              </w:rPr>
            </w:pPr>
            <w:r w:rsidRPr="00BA5349">
              <w:rPr>
                <w:sz w:val="20"/>
                <w:szCs w:val="20"/>
              </w:rPr>
              <w:t>alcohol harms but not FASD </w:t>
            </w:r>
          </w:p>
          <w:p w14:paraId="7C358967" w14:textId="77777777" w:rsidR="001916EB" w:rsidRPr="00BA5349" w:rsidRDefault="001916EB" w:rsidP="001F135A">
            <w:pPr>
              <w:rPr>
                <w:sz w:val="20"/>
                <w:szCs w:val="20"/>
              </w:rPr>
            </w:pPr>
          </w:p>
          <w:p w14:paraId="2CE540D6" w14:textId="77777777" w:rsidR="001916EB" w:rsidRPr="00BA5349" w:rsidRDefault="001916EB" w:rsidP="001F135A">
            <w:pPr>
              <w:rPr>
                <w:sz w:val="20"/>
                <w:szCs w:val="20"/>
              </w:rPr>
            </w:pPr>
            <w:r w:rsidRPr="00BA5349">
              <w:rPr>
                <w:sz w:val="20"/>
                <w:szCs w:val="20"/>
              </w:rPr>
              <w:t xml:space="preserve">B: </w:t>
            </w:r>
            <w:r>
              <w:rPr>
                <w:sz w:val="20"/>
                <w:szCs w:val="20"/>
              </w:rPr>
              <w:t>n</w:t>
            </w:r>
            <w:r w:rsidRPr="00BA5349">
              <w:rPr>
                <w:sz w:val="20"/>
                <w:szCs w:val="20"/>
              </w:rPr>
              <w:t>o amount of alcohol is safe </w:t>
            </w:r>
          </w:p>
          <w:p w14:paraId="71F51480" w14:textId="77777777" w:rsidR="001916EB" w:rsidRPr="00BA5349" w:rsidRDefault="001916EB" w:rsidP="001F135A">
            <w:pPr>
              <w:rPr>
                <w:sz w:val="20"/>
                <w:szCs w:val="20"/>
              </w:rPr>
            </w:pPr>
            <w:r w:rsidRPr="00BA5349">
              <w:rPr>
                <w:sz w:val="20"/>
                <w:szCs w:val="20"/>
              </w:rPr>
              <w:t> </w:t>
            </w:r>
          </w:p>
          <w:p w14:paraId="62206CA2" w14:textId="77777777" w:rsidR="001916EB" w:rsidRPr="00BA5349" w:rsidRDefault="001916EB" w:rsidP="001F135A">
            <w:pPr>
              <w:rPr>
                <w:sz w:val="20"/>
                <w:szCs w:val="20"/>
              </w:rPr>
            </w:pPr>
            <w:r w:rsidRPr="00BA5349">
              <w:rPr>
                <w:sz w:val="20"/>
                <w:szCs w:val="20"/>
              </w:rPr>
              <w:t xml:space="preserve">C: </w:t>
            </w:r>
            <w:r>
              <w:rPr>
                <w:sz w:val="20"/>
                <w:szCs w:val="20"/>
              </w:rPr>
              <w:t>m</w:t>
            </w:r>
            <w:r w:rsidRPr="00BA5349">
              <w:rPr>
                <w:sz w:val="20"/>
                <w:szCs w:val="20"/>
              </w:rPr>
              <w:t>ay not increase support and may increase stigma </w:t>
            </w:r>
          </w:p>
          <w:p w14:paraId="10F45FB1" w14:textId="77777777" w:rsidR="001916EB" w:rsidRDefault="001916EB" w:rsidP="001F135A">
            <w:pPr>
              <w:rPr>
                <w:sz w:val="20"/>
                <w:szCs w:val="20"/>
              </w:rPr>
            </w:pPr>
          </w:p>
          <w:p w14:paraId="0A07BECE" w14:textId="77777777" w:rsidR="001916EB" w:rsidRPr="00BA5349" w:rsidRDefault="001916EB" w:rsidP="001F135A">
            <w:pPr>
              <w:jc w:val="center"/>
              <w:rPr>
                <w:sz w:val="20"/>
                <w:szCs w:val="20"/>
              </w:rPr>
            </w:pPr>
          </w:p>
        </w:tc>
        <w:tc>
          <w:tcPr>
            <w:tcW w:w="627" w:type="pct"/>
            <w:tcBorders>
              <w:top w:val="nil"/>
              <w:left w:val="nil"/>
              <w:bottom w:val="nil"/>
              <w:right w:val="nil"/>
            </w:tcBorders>
            <w:shd w:val="clear" w:color="auto" w:fill="F2F2F2" w:themeFill="background1" w:themeFillShade="F2"/>
          </w:tcPr>
          <w:p w14:paraId="662F8C79" w14:textId="77777777" w:rsidR="001916EB" w:rsidRDefault="001916EB" w:rsidP="001F135A">
            <w:pPr>
              <w:rPr>
                <w:sz w:val="20"/>
                <w:szCs w:val="20"/>
              </w:rPr>
            </w:pPr>
            <w:r w:rsidRPr="000551EF">
              <w:rPr>
                <w:sz w:val="20"/>
                <w:szCs w:val="20"/>
              </w:rPr>
              <w:t>Media</w:t>
            </w:r>
            <w:r>
              <w:rPr>
                <w:sz w:val="20"/>
                <w:szCs w:val="20"/>
              </w:rPr>
              <w:t xml:space="preserve"> (</w:t>
            </w:r>
            <w:r w:rsidRPr="000551EF">
              <w:rPr>
                <w:sz w:val="20"/>
                <w:szCs w:val="20"/>
              </w:rPr>
              <w:t xml:space="preserve">tv commercials, catch up tv, cinema, radio online, </w:t>
            </w:r>
            <w:proofErr w:type="gramStart"/>
            <w:r w:rsidRPr="000551EF">
              <w:rPr>
                <w:sz w:val="20"/>
                <w:szCs w:val="20"/>
              </w:rPr>
              <w:t>mainstream</w:t>
            </w:r>
            <w:proofErr w:type="gramEnd"/>
            <w:r w:rsidRPr="000551EF">
              <w:rPr>
                <w:sz w:val="20"/>
                <w:szCs w:val="20"/>
              </w:rPr>
              <w:t xml:space="preserve"> and</w:t>
            </w:r>
            <w:r>
              <w:rPr>
                <w:sz w:val="20"/>
                <w:szCs w:val="20"/>
              </w:rPr>
              <w:t xml:space="preserve"> </w:t>
            </w:r>
            <w:r w:rsidRPr="000551EF">
              <w:rPr>
                <w:sz w:val="20"/>
                <w:szCs w:val="20"/>
              </w:rPr>
              <w:t>social media</w:t>
            </w:r>
            <w:r>
              <w:rPr>
                <w:sz w:val="20"/>
                <w:szCs w:val="20"/>
              </w:rPr>
              <w:t>)</w:t>
            </w:r>
          </w:p>
          <w:p w14:paraId="492CDB2B" w14:textId="77777777" w:rsidR="001916EB" w:rsidRDefault="001916EB" w:rsidP="001F135A">
            <w:pPr>
              <w:rPr>
                <w:sz w:val="20"/>
                <w:szCs w:val="20"/>
              </w:rPr>
            </w:pPr>
          </w:p>
          <w:p w14:paraId="58E0D8F6" w14:textId="77777777" w:rsidR="001916EB" w:rsidRPr="00BA5349" w:rsidRDefault="001916EB" w:rsidP="001F135A">
            <w:pPr>
              <w:rPr>
                <w:sz w:val="20"/>
                <w:szCs w:val="20"/>
              </w:rPr>
            </w:pPr>
            <w:r w:rsidRPr="000551EF">
              <w:rPr>
                <w:sz w:val="20"/>
                <w:szCs w:val="20"/>
              </w:rPr>
              <w:t>Within the community (outdoor advertising, GPs)</w:t>
            </w:r>
          </w:p>
        </w:tc>
        <w:tc>
          <w:tcPr>
            <w:tcW w:w="581" w:type="pct"/>
            <w:tcBorders>
              <w:top w:val="nil"/>
              <w:left w:val="nil"/>
              <w:bottom w:val="nil"/>
              <w:right w:val="nil"/>
            </w:tcBorders>
            <w:shd w:val="clear" w:color="auto" w:fill="F2F2F2" w:themeFill="background1" w:themeFillShade="F2"/>
          </w:tcPr>
          <w:p w14:paraId="44F03520" w14:textId="77777777" w:rsidR="001916EB" w:rsidRPr="000551EF" w:rsidRDefault="001916EB" w:rsidP="001F135A">
            <w:pPr>
              <w:rPr>
                <w:sz w:val="20"/>
                <w:szCs w:val="20"/>
              </w:rPr>
            </w:pPr>
            <w:r w:rsidRPr="000551EF">
              <w:rPr>
                <w:sz w:val="20"/>
                <w:szCs w:val="20"/>
              </w:rPr>
              <w:t>Community toolkit</w:t>
            </w:r>
            <w:r>
              <w:rPr>
                <w:sz w:val="20"/>
                <w:szCs w:val="20"/>
              </w:rPr>
              <w:t>,</w:t>
            </w:r>
            <w:r w:rsidRPr="000551EF">
              <w:rPr>
                <w:sz w:val="20"/>
                <w:szCs w:val="20"/>
              </w:rPr>
              <w:t xml:space="preserve"> posters, flyers, tv commercials, radio commercials, factsheet  </w:t>
            </w:r>
          </w:p>
          <w:p w14:paraId="4E32EBB5" w14:textId="77777777" w:rsidR="001916EB" w:rsidRPr="000551EF" w:rsidRDefault="001916EB" w:rsidP="001F135A">
            <w:pPr>
              <w:rPr>
                <w:sz w:val="20"/>
                <w:szCs w:val="20"/>
              </w:rPr>
            </w:pPr>
            <w:r w:rsidRPr="000551EF">
              <w:rPr>
                <w:sz w:val="20"/>
                <w:szCs w:val="20"/>
              </w:rPr>
              <w:t> </w:t>
            </w:r>
          </w:p>
          <w:p w14:paraId="12896BDA" w14:textId="77777777" w:rsidR="001916EB" w:rsidRPr="00BA5349" w:rsidRDefault="001916EB" w:rsidP="001F135A">
            <w:pPr>
              <w:rPr>
                <w:sz w:val="20"/>
                <w:szCs w:val="20"/>
              </w:rPr>
            </w:pPr>
            <w:r w:rsidRPr="000551EF">
              <w:rPr>
                <w:sz w:val="20"/>
                <w:szCs w:val="20"/>
              </w:rPr>
              <w:t xml:space="preserve">TV commercials and radio commercials </w:t>
            </w:r>
            <w:hyperlink r:id="rId64" w:tgtFrame="_blank" w:history="1">
              <w:r>
                <w:rPr>
                  <w:rStyle w:val="Hyperlink"/>
                  <w:sz w:val="20"/>
                  <w:szCs w:val="20"/>
                </w:rPr>
                <w:t>Link</w:t>
              </w:r>
            </w:hyperlink>
            <w:r w:rsidRPr="000551EF">
              <w:rPr>
                <w:sz w:val="20"/>
                <w:szCs w:val="20"/>
              </w:rPr>
              <w:t> </w:t>
            </w:r>
          </w:p>
        </w:tc>
      </w:tr>
      <w:tr w:rsidR="001916EB" w:rsidRPr="00BA5349" w14:paraId="72B89564" w14:textId="77777777" w:rsidTr="00122226">
        <w:trPr>
          <w:trHeight w:val="1075"/>
        </w:trPr>
        <w:tc>
          <w:tcPr>
            <w:tcW w:w="484" w:type="pct"/>
            <w:tcBorders>
              <w:top w:val="nil"/>
              <w:left w:val="nil"/>
              <w:bottom w:val="nil"/>
              <w:right w:val="nil"/>
            </w:tcBorders>
            <w:shd w:val="clear" w:color="auto" w:fill="FFFFFF" w:themeFill="background1"/>
          </w:tcPr>
          <w:p w14:paraId="102BA21F" w14:textId="77777777" w:rsidR="001916EB" w:rsidRPr="00BA5349" w:rsidRDefault="001916EB" w:rsidP="001F135A">
            <w:pPr>
              <w:rPr>
                <w:sz w:val="20"/>
                <w:szCs w:val="20"/>
              </w:rPr>
            </w:pPr>
            <w:r w:rsidRPr="003D3BE9">
              <w:rPr>
                <w:sz w:val="20"/>
                <w:szCs w:val="20"/>
              </w:rPr>
              <w:t>Fetal Alcohol Spectrum Disorder (FASD) training </w:t>
            </w:r>
          </w:p>
        </w:tc>
        <w:tc>
          <w:tcPr>
            <w:tcW w:w="647" w:type="pct"/>
            <w:tcBorders>
              <w:top w:val="nil"/>
              <w:left w:val="nil"/>
              <w:bottom w:val="nil"/>
              <w:right w:val="nil"/>
            </w:tcBorders>
            <w:shd w:val="clear" w:color="auto" w:fill="FFFFFF" w:themeFill="background1"/>
          </w:tcPr>
          <w:p w14:paraId="74F73AAD" w14:textId="77777777" w:rsidR="001916EB" w:rsidRDefault="001916EB" w:rsidP="001F135A">
            <w:pPr>
              <w:rPr>
                <w:sz w:val="20"/>
                <w:szCs w:val="20"/>
              </w:rPr>
            </w:pPr>
            <w:r>
              <w:rPr>
                <w:sz w:val="20"/>
                <w:szCs w:val="20"/>
              </w:rPr>
              <w:t xml:space="preserve">Launched: </w:t>
            </w:r>
            <w:r w:rsidRPr="003D3BE9">
              <w:rPr>
                <w:sz w:val="20"/>
                <w:szCs w:val="20"/>
              </w:rPr>
              <w:t>Government of Western Australia Mental Health Commission </w:t>
            </w:r>
          </w:p>
          <w:p w14:paraId="4B9300A0" w14:textId="77777777" w:rsidR="001916EB" w:rsidRDefault="001916EB" w:rsidP="001F135A">
            <w:pPr>
              <w:rPr>
                <w:sz w:val="20"/>
                <w:szCs w:val="20"/>
              </w:rPr>
            </w:pPr>
          </w:p>
          <w:p w14:paraId="618BC4AD" w14:textId="77777777" w:rsidR="001916EB" w:rsidRDefault="001916EB" w:rsidP="001F135A">
            <w:pPr>
              <w:rPr>
                <w:sz w:val="20"/>
                <w:szCs w:val="20"/>
              </w:rPr>
            </w:pPr>
            <w:r>
              <w:rPr>
                <w:sz w:val="20"/>
                <w:szCs w:val="20"/>
              </w:rPr>
              <w:t xml:space="preserve">Funded: </w:t>
            </w:r>
            <w:r w:rsidRPr="003D3BE9">
              <w:rPr>
                <w:sz w:val="20"/>
                <w:szCs w:val="20"/>
              </w:rPr>
              <w:t>Government of Western Australia Mental Health Commission </w:t>
            </w:r>
          </w:p>
        </w:tc>
        <w:tc>
          <w:tcPr>
            <w:tcW w:w="458" w:type="pct"/>
            <w:tcBorders>
              <w:top w:val="nil"/>
              <w:left w:val="nil"/>
              <w:bottom w:val="nil"/>
              <w:right w:val="nil"/>
            </w:tcBorders>
            <w:shd w:val="clear" w:color="auto" w:fill="FFFFFF" w:themeFill="background1"/>
          </w:tcPr>
          <w:p w14:paraId="4A0516C9" w14:textId="77777777" w:rsidR="001916EB" w:rsidRDefault="001916EB" w:rsidP="001F135A">
            <w:pPr>
              <w:rPr>
                <w:sz w:val="20"/>
                <w:szCs w:val="20"/>
              </w:rPr>
            </w:pPr>
            <w:r>
              <w:rPr>
                <w:sz w:val="20"/>
                <w:szCs w:val="20"/>
              </w:rPr>
              <w:t>2022</w:t>
            </w:r>
          </w:p>
        </w:tc>
        <w:tc>
          <w:tcPr>
            <w:tcW w:w="457" w:type="pct"/>
            <w:tcBorders>
              <w:top w:val="nil"/>
              <w:left w:val="nil"/>
              <w:bottom w:val="nil"/>
              <w:right w:val="nil"/>
            </w:tcBorders>
            <w:shd w:val="clear" w:color="auto" w:fill="FFFFFF" w:themeFill="background1"/>
          </w:tcPr>
          <w:p w14:paraId="4047F31D" w14:textId="77777777" w:rsidR="001916EB" w:rsidRDefault="001916EB" w:rsidP="001F135A">
            <w:pPr>
              <w:rPr>
                <w:sz w:val="20"/>
                <w:szCs w:val="20"/>
              </w:rPr>
            </w:pPr>
            <w:r w:rsidRPr="003D3BE9">
              <w:rPr>
                <w:sz w:val="20"/>
                <w:szCs w:val="20"/>
              </w:rPr>
              <w:t>Health professionals and service providers </w:t>
            </w:r>
          </w:p>
        </w:tc>
        <w:tc>
          <w:tcPr>
            <w:tcW w:w="739" w:type="pct"/>
            <w:tcBorders>
              <w:top w:val="nil"/>
              <w:left w:val="nil"/>
              <w:bottom w:val="nil"/>
              <w:right w:val="nil"/>
            </w:tcBorders>
            <w:shd w:val="clear" w:color="auto" w:fill="FFFFFF" w:themeFill="background1"/>
          </w:tcPr>
          <w:p w14:paraId="23466E10" w14:textId="77777777" w:rsidR="001916EB" w:rsidRDefault="001916EB" w:rsidP="001F135A">
            <w:pPr>
              <w:rPr>
                <w:sz w:val="20"/>
                <w:szCs w:val="20"/>
              </w:rPr>
            </w:pPr>
            <w:r w:rsidRPr="003D3BE9">
              <w:rPr>
                <w:sz w:val="20"/>
                <w:szCs w:val="20"/>
              </w:rPr>
              <w:t>Aim:</w:t>
            </w:r>
            <w:r w:rsidRPr="00B06FDE">
              <w:rPr>
                <w:sz w:val="20"/>
                <w:szCs w:val="20"/>
              </w:rPr>
              <w:t xml:space="preserve"> </w:t>
            </w:r>
            <w:r w:rsidRPr="003D3BE9">
              <w:rPr>
                <w:sz w:val="20"/>
                <w:szCs w:val="20"/>
              </w:rPr>
              <w:t>to provide an overview of the complexities of alcohol use during pregnancy</w:t>
            </w:r>
          </w:p>
          <w:p w14:paraId="5FF91D13" w14:textId="77777777" w:rsidR="001916EB" w:rsidRDefault="001916EB" w:rsidP="001F135A">
            <w:pPr>
              <w:rPr>
                <w:sz w:val="20"/>
                <w:szCs w:val="20"/>
              </w:rPr>
            </w:pPr>
          </w:p>
          <w:p w14:paraId="72DD43C2" w14:textId="77777777" w:rsidR="001916EB" w:rsidRPr="003D3BE9" w:rsidRDefault="001916EB" w:rsidP="001F135A">
            <w:pPr>
              <w:rPr>
                <w:sz w:val="20"/>
                <w:szCs w:val="20"/>
              </w:rPr>
            </w:pPr>
            <w:r>
              <w:rPr>
                <w:sz w:val="20"/>
                <w:szCs w:val="20"/>
              </w:rPr>
              <w:t xml:space="preserve">Overview: </w:t>
            </w:r>
            <w:r w:rsidRPr="003D3BE9">
              <w:rPr>
                <w:sz w:val="20"/>
                <w:szCs w:val="20"/>
              </w:rPr>
              <w:t xml:space="preserve">covers reflective practice, trauma informed care and practice, motivational interviewing, FASD </w:t>
            </w:r>
            <w:r w:rsidRPr="003D3BE9">
              <w:rPr>
                <w:sz w:val="20"/>
                <w:szCs w:val="20"/>
              </w:rPr>
              <w:lastRenderedPageBreak/>
              <w:t>prevention in context of the National Strategic Action Plan, and brief interventions using the AUDITC-C and Five AS, useful resources for ease in recalling training info </w:t>
            </w:r>
            <w:r>
              <w:rPr>
                <w:sz w:val="20"/>
                <w:szCs w:val="20"/>
              </w:rPr>
              <w:br/>
              <w:t>(</w:t>
            </w:r>
            <w:hyperlink r:id="rId65" w:tgtFrame="_blank" w:history="1">
              <w:r w:rsidRPr="003D3BE9">
                <w:rPr>
                  <w:rStyle w:val="Hyperlink"/>
                  <w:sz w:val="20"/>
                  <w:szCs w:val="20"/>
                </w:rPr>
                <w:t>Link</w:t>
              </w:r>
            </w:hyperlink>
            <w:r>
              <w:rPr>
                <w:sz w:val="20"/>
                <w:szCs w:val="20"/>
              </w:rPr>
              <w:t>)</w:t>
            </w:r>
          </w:p>
        </w:tc>
        <w:tc>
          <w:tcPr>
            <w:tcW w:w="462" w:type="pct"/>
            <w:tcBorders>
              <w:top w:val="nil"/>
              <w:left w:val="nil"/>
              <w:bottom w:val="nil"/>
              <w:right w:val="nil"/>
            </w:tcBorders>
            <w:shd w:val="clear" w:color="auto" w:fill="FFFFFF" w:themeFill="background1"/>
          </w:tcPr>
          <w:p w14:paraId="2D7D4BDC" w14:textId="77777777" w:rsidR="001916EB" w:rsidRPr="00BA5349" w:rsidRDefault="001916EB" w:rsidP="001F135A">
            <w:pPr>
              <w:rPr>
                <w:sz w:val="20"/>
                <w:szCs w:val="20"/>
              </w:rPr>
            </w:pPr>
            <w:r w:rsidRPr="003D3BE9">
              <w:rPr>
                <w:sz w:val="20"/>
                <w:szCs w:val="20"/>
              </w:rPr>
              <w:lastRenderedPageBreak/>
              <w:t>There is no safe amount of alcohol- use during pregnancy </w:t>
            </w:r>
          </w:p>
        </w:tc>
        <w:tc>
          <w:tcPr>
            <w:tcW w:w="545" w:type="pct"/>
            <w:tcBorders>
              <w:top w:val="nil"/>
              <w:left w:val="nil"/>
              <w:bottom w:val="nil"/>
              <w:right w:val="nil"/>
            </w:tcBorders>
            <w:shd w:val="clear" w:color="auto" w:fill="FFFFFF" w:themeFill="background1"/>
          </w:tcPr>
          <w:p w14:paraId="3AD3FD6E" w14:textId="77777777" w:rsidR="001916EB" w:rsidRPr="003D3BE9" w:rsidRDefault="001916EB" w:rsidP="001F135A">
            <w:pPr>
              <w:rPr>
                <w:sz w:val="20"/>
                <w:szCs w:val="20"/>
              </w:rPr>
            </w:pPr>
            <w:r w:rsidRPr="003D3BE9">
              <w:rPr>
                <w:sz w:val="20"/>
                <w:szCs w:val="20"/>
              </w:rPr>
              <w:t xml:space="preserve">A: </w:t>
            </w:r>
            <w:r>
              <w:rPr>
                <w:sz w:val="20"/>
                <w:szCs w:val="20"/>
              </w:rPr>
              <w:t>d</w:t>
            </w:r>
            <w:r w:rsidRPr="003D3BE9">
              <w:rPr>
                <w:sz w:val="20"/>
                <w:szCs w:val="20"/>
              </w:rPr>
              <w:t>iscusses FASD and alcohol-related harms </w:t>
            </w:r>
          </w:p>
          <w:p w14:paraId="71AE3BE0" w14:textId="77777777" w:rsidR="001916EB" w:rsidRPr="003D3BE9" w:rsidRDefault="001916EB" w:rsidP="001F135A">
            <w:pPr>
              <w:rPr>
                <w:sz w:val="20"/>
                <w:szCs w:val="20"/>
              </w:rPr>
            </w:pPr>
            <w:r w:rsidRPr="003D3BE9">
              <w:rPr>
                <w:sz w:val="20"/>
                <w:szCs w:val="20"/>
              </w:rPr>
              <w:t> </w:t>
            </w:r>
          </w:p>
          <w:p w14:paraId="443BF530" w14:textId="77777777" w:rsidR="001916EB" w:rsidRPr="003D3BE9" w:rsidRDefault="001916EB" w:rsidP="001F135A">
            <w:pPr>
              <w:rPr>
                <w:sz w:val="20"/>
                <w:szCs w:val="20"/>
              </w:rPr>
            </w:pPr>
            <w:r w:rsidRPr="003D3BE9">
              <w:rPr>
                <w:sz w:val="20"/>
                <w:szCs w:val="20"/>
              </w:rPr>
              <w:t xml:space="preserve">B: </w:t>
            </w:r>
            <w:r>
              <w:rPr>
                <w:sz w:val="20"/>
                <w:szCs w:val="20"/>
              </w:rPr>
              <w:t>c</w:t>
            </w:r>
            <w:r w:rsidRPr="003D3BE9">
              <w:rPr>
                <w:sz w:val="20"/>
                <w:szCs w:val="20"/>
              </w:rPr>
              <w:t>annot be determined from available info </w:t>
            </w:r>
          </w:p>
          <w:p w14:paraId="4B3A132B" w14:textId="77777777" w:rsidR="001916EB" w:rsidRPr="003D3BE9" w:rsidRDefault="001916EB" w:rsidP="001F135A">
            <w:pPr>
              <w:rPr>
                <w:sz w:val="20"/>
                <w:szCs w:val="20"/>
              </w:rPr>
            </w:pPr>
            <w:r w:rsidRPr="003D3BE9">
              <w:rPr>
                <w:sz w:val="20"/>
                <w:szCs w:val="20"/>
              </w:rPr>
              <w:t> </w:t>
            </w:r>
          </w:p>
          <w:p w14:paraId="0DFE4592" w14:textId="77777777" w:rsidR="001916EB" w:rsidRPr="003D3BE9" w:rsidRDefault="001916EB" w:rsidP="001F135A">
            <w:pPr>
              <w:rPr>
                <w:sz w:val="20"/>
                <w:szCs w:val="20"/>
              </w:rPr>
            </w:pPr>
            <w:r w:rsidRPr="003D3BE9">
              <w:rPr>
                <w:sz w:val="20"/>
                <w:szCs w:val="20"/>
              </w:rPr>
              <w:t xml:space="preserve">C: </w:t>
            </w:r>
            <w:r>
              <w:rPr>
                <w:sz w:val="20"/>
                <w:szCs w:val="20"/>
              </w:rPr>
              <w:t>c</w:t>
            </w:r>
            <w:r w:rsidRPr="003D3BE9">
              <w:rPr>
                <w:sz w:val="20"/>
                <w:szCs w:val="20"/>
              </w:rPr>
              <w:t>annot be determined from available info </w:t>
            </w:r>
          </w:p>
          <w:p w14:paraId="6EBFA98F" w14:textId="77777777" w:rsidR="001916EB" w:rsidRPr="00BA5349" w:rsidRDefault="001916EB" w:rsidP="001F135A">
            <w:pPr>
              <w:rPr>
                <w:sz w:val="20"/>
                <w:szCs w:val="20"/>
              </w:rPr>
            </w:pPr>
          </w:p>
        </w:tc>
        <w:tc>
          <w:tcPr>
            <w:tcW w:w="627" w:type="pct"/>
            <w:tcBorders>
              <w:top w:val="nil"/>
              <w:left w:val="nil"/>
              <w:bottom w:val="nil"/>
              <w:right w:val="nil"/>
            </w:tcBorders>
            <w:shd w:val="clear" w:color="auto" w:fill="FFFFFF" w:themeFill="background1"/>
          </w:tcPr>
          <w:p w14:paraId="49D8C3A4" w14:textId="77777777" w:rsidR="001916EB" w:rsidRDefault="001916EB" w:rsidP="001F135A">
            <w:pPr>
              <w:rPr>
                <w:sz w:val="20"/>
                <w:szCs w:val="20"/>
              </w:rPr>
            </w:pPr>
            <w:r w:rsidRPr="003D3BE9">
              <w:rPr>
                <w:sz w:val="20"/>
                <w:szCs w:val="20"/>
              </w:rPr>
              <w:lastRenderedPageBreak/>
              <w:t>Government of Western Australia Mental Health Commission online </w:t>
            </w:r>
          </w:p>
          <w:p w14:paraId="1BD64B9D" w14:textId="77777777" w:rsidR="001916EB" w:rsidRDefault="001916EB" w:rsidP="001F135A">
            <w:pPr>
              <w:rPr>
                <w:sz w:val="20"/>
                <w:szCs w:val="20"/>
              </w:rPr>
            </w:pPr>
          </w:p>
          <w:p w14:paraId="071F8222" w14:textId="5E5E5843" w:rsidR="001916EB" w:rsidRPr="003D3BE9" w:rsidRDefault="00656F4D" w:rsidP="001F135A">
            <w:pPr>
              <w:rPr>
                <w:sz w:val="20"/>
                <w:szCs w:val="20"/>
              </w:rPr>
            </w:pPr>
            <w:r w:rsidRPr="00656F4D">
              <w:rPr>
                <w:sz w:val="20"/>
                <w:szCs w:val="20"/>
              </w:rPr>
              <w:t xml:space="preserve">First Nations </w:t>
            </w:r>
            <w:r w:rsidR="001916EB" w:rsidRPr="003D3BE9">
              <w:rPr>
                <w:sz w:val="20"/>
                <w:szCs w:val="20"/>
              </w:rPr>
              <w:t>focused training offered in Perth</w:t>
            </w:r>
          </w:p>
          <w:p w14:paraId="5ECFF963" w14:textId="77777777" w:rsidR="001916EB" w:rsidRPr="000551EF" w:rsidRDefault="001916EB" w:rsidP="001F135A">
            <w:pPr>
              <w:rPr>
                <w:sz w:val="20"/>
                <w:szCs w:val="20"/>
              </w:rPr>
            </w:pPr>
          </w:p>
        </w:tc>
        <w:tc>
          <w:tcPr>
            <w:tcW w:w="581" w:type="pct"/>
            <w:tcBorders>
              <w:top w:val="nil"/>
              <w:left w:val="nil"/>
              <w:bottom w:val="nil"/>
              <w:right w:val="nil"/>
            </w:tcBorders>
            <w:shd w:val="clear" w:color="auto" w:fill="FFFFFF" w:themeFill="background1"/>
          </w:tcPr>
          <w:p w14:paraId="6B9F3D27" w14:textId="77777777" w:rsidR="001916EB" w:rsidRPr="003D3BE9" w:rsidRDefault="001916EB" w:rsidP="001F135A">
            <w:pPr>
              <w:rPr>
                <w:sz w:val="20"/>
                <w:szCs w:val="20"/>
              </w:rPr>
            </w:pPr>
            <w:r w:rsidRPr="003D3BE9">
              <w:rPr>
                <w:sz w:val="20"/>
                <w:szCs w:val="20"/>
              </w:rPr>
              <w:t>Virtual training </w:t>
            </w:r>
          </w:p>
          <w:p w14:paraId="56F9FA7A" w14:textId="77777777" w:rsidR="001916EB" w:rsidRPr="003D3BE9" w:rsidRDefault="001916EB" w:rsidP="001F135A">
            <w:pPr>
              <w:rPr>
                <w:sz w:val="20"/>
                <w:szCs w:val="20"/>
              </w:rPr>
            </w:pPr>
            <w:r w:rsidRPr="003D3BE9">
              <w:rPr>
                <w:sz w:val="20"/>
                <w:szCs w:val="20"/>
              </w:rPr>
              <w:t> </w:t>
            </w:r>
          </w:p>
          <w:p w14:paraId="4F0AF728" w14:textId="77777777" w:rsidR="001916EB" w:rsidRPr="000551EF" w:rsidRDefault="001916EB" w:rsidP="001F135A">
            <w:pPr>
              <w:rPr>
                <w:sz w:val="20"/>
                <w:szCs w:val="20"/>
              </w:rPr>
            </w:pPr>
            <w:r w:rsidRPr="003D3BE9">
              <w:rPr>
                <w:sz w:val="20"/>
                <w:szCs w:val="20"/>
              </w:rPr>
              <w:t>Face-to-face training (can register online</w:t>
            </w:r>
          </w:p>
        </w:tc>
      </w:tr>
    </w:tbl>
    <w:p w14:paraId="576FD9A3" w14:textId="5B85FCA7" w:rsidR="00735536" w:rsidRPr="007911D2" w:rsidRDefault="001916EB" w:rsidP="008A4C80">
      <w:pPr>
        <w:rPr>
          <w:rFonts w:ascii="Calibri" w:eastAsia="Calibri" w:hAnsi="Calibri" w:cs="Calibri"/>
          <w:bCs/>
          <w:color w:val="000000" w:themeColor="text1"/>
          <w:sz w:val="20"/>
          <w:szCs w:val="20"/>
        </w:rPr>
        <w:sectPr w:rsidR="00735536" w:rsidRPr="007911D2" w:rsidSect="007911D2">
          <w:pgSz w:w="16838" w:h="11906" w:orient="landscape"/>
          <w:pgMar w:top="720" w:right="720" w:bottom="720" w:left="720" w:header="708" w:footer="708" w:gutter="0"/>
          <w:cols w:space="708"/>
          <w:docGrid w:linePitch="360"/>
        </w:sectPr>
      </w:pPr>
      <w:r w:rsidRPr="007C427B">
        <w:rPr>
          <w:rFonts w:ascii="Calibri" w:eastAsia="Calibri" w:hAnsi="Calibri" w:cs="Calibri"/>
          <w:i/>
          <w:iCs/>
          <w:color w:val="000000" w:themeColor="text1"/>
          <w:sz w:val="20"/>
          <w:szCs w:val="20"/>
          <w:lang w:val="en-US"/>
        </w:rPr>
        <w:t>Note</w:t>
      </w:r>
      <w:r>
        <w:rPr>
          <w:rFonts w:ascii="Calibri" w:eastAsia="Calibri" w:hAnsi="Calibri" w:cs="Calibri"/>
          <w:i/>
          <w:iCs/>
          <w:color w:val="000000" w:themeColor="text1"/>
          <w:sz w:val="20"/>
          <w:szCs w:val="20"/>
          <w:lang w:val="en-US"/>
        </w:rPr>
        <w:t>s</w:t>
      </w:r>
      <w:r w:rsidRPr="007C427B">
        <w:rPr>
          <w:rFonts w:ascii="Calibri" w:eastAsia="Calibri" w:hAnsi="Calibri" w:cs="Calibri"/>
          <w:color w:val="000000" w:themeColor="text1"/>
          <w:sz w:val="20"/>
          <w:szCs w:val="20"/>
          <w:lang w:val="en-US"/>
        </w:rPr>
        <w:t>.</w:t>
      </w:r>
      <w:r>
        <w:rPr>
          <w:rFonts w:ascii="Calibri" w:eastAsia="Calibri" w:hAnsi="Calibri" w:cs="Calibri"/>
          <w:color w:val="000000" w:themeColor="text1"/>
          <w:sz w:val="20"/>
          <w:szCs w:val="20"/>
          <w:lang w:val="en-US"/>
        </w:rPr>
        <w:t xml:space="preserve"> </w:t>
      </w:r>
      <w:r w:rsidRPr="5014D6EB">
        <w:rPr>
          <w:sz w:val="20"/>
          <w:szCs w:val="20"/>
        </w:rPr>
        <w:t>NA refers to information that was not publicly availabl</w:t>
      </w:r>
      <w:r>
        <w:rPr>
          <w:sz w:val="20"/>
          <w:szCs w:val="20"/>
        </w:rPr>
        <w:t>e.</w:t>
      </w:r>
      <w:r w:rsidRPr="007C427B">
        <w:rPr>
          <w:rFonts w:ascii="Calibri" w:eastAsia="Calibri" w:hAnsi="Calibri" w:cs="Calibri"/>
          <w:color w:val="000000" w:themeColor="text1"/>
          <w:sz w:val="20"/>
          <w:szCs w:val="20"/>
          <w:lang w:val="en-US"/>
        </w:rPr>
        <w:t xml:space="preserve"> A = </w:t>
      </w:r>
      <w:r w:rsidRPr="007C427B">
        <w:rPr>
          <w:rFonts w:ascii="Calibri" w:eastAsia="Calibri" w:hAnsi="Calibri" w:cs="Calibri"/>
          <w:bCs/>
          <w:color w:val="000000" w:themeColor="text1"/>
          <w:sz w:val="20"/>
          <w:szCs w:val="20"/>
        </w:rPr>
        <w:t xml:space="preserve">Raising awareness about the risk of drinking in pregnancy and FASD; B = </w:t>
      </w:r>
      <w:r w:rsidRPr="002E331D">
        <w:rPr>
          <w:rFonts w:ascii="Calibri" w:eastAsia="Calibri" w:hAnsi="Calibri" w:cs="Calibri"/>
          <w:bCs/>
          <w:color w:val="000000" w:themeColor="text1"/>
          <w:sz w:val="20"/>
          <w:szCs w:val="20"/>
        </w:rPr>
        <w:t xml:space="preserve">Belief that not drinking is the safest choice and intention to not drink whilst pregnant; </w:t>
      </w:r>
      <w:r w:rsidRPr="007C427B">
        <w:rPr>
          <w:rFonts w:ascii="Calibri" w:eastAsia="Calibri" w:hAnsi="Calibri" w:cs="Calibri"/>
          <w:bCs/>
          <w:color w:val="000000" w:themeColor="text1"/>
          <w:sz w:val="20"/>
          <w:szCs w:val="20"/>
        </w:rPr>
        <w:t xml:space="preserve">C = </w:t>
      </w:r>
      <w:r w:rsidRPr="002E331D">
        <w:rPr>
          <w:rFonts w:ascii="Calibri" w:eastAsia="Calibri" w:hAnsi="Calibri" w:cs="Calibri"/>
          <w:bCs/>
          <w:color w:val="000000" w:themeColor="text1"/>
          <w:sz w:val="20"/>
          <w:szCs w:val="20"/>
        </w:rPr>
        <w:t>Increase support for women not drinking in pregnancy while minimising stigmatising the individual</w:t>
      </w:r>
      <w:r>
        <w:rPr>
          <w:rFonts w:ascii="Calibri" w:eastAsia="Calibri" w:hAnsi="Calibri" w:cs="Calibri"/>
          <w:bCs/>
          <w:color w:val="000000" w:themeColor="text1"/>
          <w:sz w:val="20"/>
          <w:szCs w:val="20"/>
        </w:rPr>
        <w:t xml:space="preserve"> </w:t>
      </w:r>
      <w:r w:rsidR="00735536">
        <w:rPr>
          <w:rFonts w:ascii="Calibri" w:eastAsia="Calibri" w:hAnsi="Calibri" w:cs="Calibri"/>
          <w:bCs/>
          <w:color w:val="000000" w:themeColor="text1"/>
          <w:sz w:val="20"/>
          <w:szCs w:val="20"/>
        </w:rPr>
        <w:br w:type="page"/>
      </w:r>
    </w:p>
    <w:p w14:paraId="1C8B31E2" w14:textId="3A5339B4" w:rsidR="00553FFA" w:rsidRPr="00664EBA" w:rsidRDefault="005640F3" w:rsidP="005640F3">
      <w:pPr>
        <w:pStyle w:val="Heading3"/>
      </w:pPr>
      <w:bookmarkStart w:id="45" w:name="_Toc106635522"/>
      <w:r>
        <w:lastRenderedPageBreak/>
        <w:t xml:space="preserve">5.4 </w:t>
      </w:r>
      <w:r w:rsidR="00553FFA" w:rsidRPr="00553FFA">
        <w:t>Has the national Strategic Action Plan</w:t>
      </w:r>
      <w:r w:rsidR="00553FFA">
        <w:t xml:space="preserve"> </w:t>
      </w:r>
      <w:r w:rsidR="00553FFA" w:rsidRPr="00553FFA">
        <w:t>supported or influenced</w:t>
      </w:r>
      <w:r w:rsidR="00383466">
        <w:t xml:space="preserve"> i</w:t>
      </w:r>
      <w:r w:rsidR="00553FFA" w:rsidRPr="00664EBA">
        <w:t>mproved data on prevalence</w:t>
      </w:r>
      <w:r w:rsidR="00383466">
        <w:t>, e</w:t>
      </w:r>
      <w:r w:rsidR="00553FFA" w:rsidRPr="00664EBA">
        <w:t>valuation of new therapies and novel diagnostics</w:t>
      </w:r>
      <w:r w:rsidR="00383466">
        <w:t>, i</w:t>
      </w:r>
      <w:r w:rsidR="00553FFA" w:rsidRPr="00664EBA">
        <w:t>mproved outcome measurement for individuals with FASD and their families</w:t>
      </w:r>
      <w:r w:rsidR="00383466">
        <w:t>, e</w:t>
      </w:r>
      <w:r w:rsidR="00553FFA" w:rsidRPr="00664EBA">
        <w:t>valuation of FASD guidelines and tools targeting professionals</w:t>
      </w:r>
      <w:r w:rsidR="00383466">
        <w:t>, t</w:t>
      </w:r>
      <w:r w:rsidR="00553FFA" w:rsidRPr="00664EBA">
        <w:t>he conduct of health economic modelling of the impact of FASD</w:t>
      </w:r>
      <w:r w:rsidR="00A87C0A">
        <w:t>, and n</w:t>
      </w:r>
      <w:r w:rsidR="00553FFA" w:rsidRPr="00664EBA">
        <w:t>ew interventions for prevention and management of FASD</w:t>
      </w:r>
      <w:r w:rsidR="00A87C0A">
        <w:t>?</w:t>
      </w:r>
      <w:bookmarkEnd w:id="45"/>
    </w:p>
    <w:p w14:paraId="2B6F9054" w14:textId="6C2002F7" w:rsidR="00553FFA" w:rsidRPr="00912BB8" w:rsidRDefault="002073E5" w:rsidP="004C7E4A">
      <w:r w:rsidRPr="00912BB8">
        <w:br/>
        <w:t>T</w:t>
      </w:r>
      <w:r w:rsidR="00E535C9" w:rsidRPr="00912BB8">
        <w:t>o answer t</w:t>
      </w:r>
      <w:r w:rsidRPr="00912BB8">
        <w:t>his question</w:t>
      </w:r>
      <w:r w:rsidR="00E535C9" w:rsidRPr="00912BB8">
        <w:t xml:space="preserve">, an </w:t>
      </w:r>
      <w:r w:rsidRPr="00912BB8">
        <w:t>analysis of d</w:t>
      </w:r>
      <w:r w:rsidR="00E535C9" w:rsidRPr="00912BB8">
        <w:t xml:space="preserve">ocuments, </w:t>
      </w:r>
      <w:r w:rsidR="00853069">
        <w:t>survey responses from FASD researchers (</w:t>
      </w:r>
      <w:r w:rsidR="00853069" w:rsidRPr="0075558D">
        <w:rPr>
          <w:i/>
          <w:iCs/>
        </w:rPr>
        <w:t xml:space="preserve">n </w:t>
      </w:r>
      <w:r w:rsidR="00853069">
        <w:t>= 4)</w:t>
      </w:r>
      <w:r w:rsidR="00C42C4E">
        <w:t>,</w:t>
      </w:r>
      <w:r w:rsidR="00A8281A" w:rsidRPr="00342D4E">
        <w:t xml:space="preserve"> </w:t>
      </w:r>
      <w:r w:rsidR="00EF7C9B" w:rsidRPr="00342D4E">
        <w:t>and</w:t>
      </w:r>
      <w:r w:rsidR="00A8281A" w:rsidRPr="00912BB8">
        <w:t xml:space="preserve"> stakeholder interview</w:t>
      </w:r>
      <w:r w:rsidR="00C679BB" w:rsidRPr="00912BB8">
        <w:t>s</w:t>
      </w:r>
      <w:r w:rsidR="00A8281A" w:rsidRPr="00912BB8">
        <w:t xml:space="preserve"> </w:t>
      </w:r>
      <w:r w:rsidR="00E50644">
        <w:t xml:space="preserve">with representatives from the </w:t>
      </w:r>
      <w:r w:rsidR="006D1333">
        <w:rPr>
          <w:rStyle w:val="mark8yn07kzjp"/>
          <w:rFonts w:ascii="Calibri" w:hAnsi="Calibri" w:cs="Calibri"/>
          <w:color w:val="201F1E"/>
          <w:bdr w:val="none" w:sz="0" w:space="0" w:color="auto" w:frame="1"/>
          <w:shd w:val="clear" w:color="auto" w:fill="FFFFFF"/>
        </w:rPr>
        <w:t>DOHAC</w:t>
      </w:r>
      <w:r w:rsidR="00A53E95">
        <w:rPr>
          <w:rStyle w:val="mark8yn07kzjp"/>
          <w:rFonts w:ascii="Calibri" w:hAnsi="Calibri" w:cs="Calibri"/>
          <w:color w:val="201F1E"/>
          <w:bdr w:val="none" w:sz="0" w:space="0" w:color="auto" w:frame="1"/>
          <w:shd w:val="clear" w:color="auto" w:fill="FFFFFF"/>
        </w:rPr>
        <w:t xml:space="preserve">, </w:t>
      </w:r>
      <w:r w:rsidR="006405A3">
        <w:t>National FASD Advisory Group</w:t>
      </w:r>
      <w:r w:rsidR="008E5052">
        <w:t>, and state and territory health departments</w:t>
      </w:r>
      <w:r w:rsidR="00D728AD">
        <w:t xml:space="preserve"> </w:t>
      </w:r>
      <w:r w:rsidR="00C679BB" w:rsidRPr="00912BB8">
        <w:t>were</w:t>
      </w:r>
      <w:r w:rsidR="00EF7C9B" w:rsidRPr="00912BB8">
        <w:t xml:space="preserve"> c</w:t>
      </w:r>
      <w:r w:rsidR="00C679BB" w:rsidRPr="00912BB8">
        <w:t>onducted</w:t>
      </w:r>
      <w:r w:rsidR="00A8281A" w:rsidRPr="00912BB8">
        <w:t xml:space="preserve">. </w:t>
      </w:r>
      <w:r w:rsidR="009214F0" w:rsidRPr="00912BB8">
        <w:t>In addition, an overview</w:t>
      </w:r>
      <w:r w:rsidR="00C7688F" w:rsidRPr="00912BB8">
        <w:t xml:space="preserve"> of</w:t>
      </w:r>
      <w:r w:rsidR="009214F0" w:rsidRPr="00912BB8">
        <w:t xml:space="preserve"> </w:t>
      </w:r>
      <w:r w:rsidR="00350C50" w:rsidRPr="00912BB8">
        <w:t>the funding provided to support FASD research and activities in Australia since the</w:t>
      </w:r>
      <w:r w:rsidR="00A02FB6">
        <w:t xml:space="preserve"> </w:t>
      </w:r>
      <w:r w:rsidR="00350C50" w:rsidRPr="00912BB8">
        <w:t xml:space="preserve">Strategic Action Plan was launched will be </w:t>
      </w:r>
      <w:r w:rsidR="00E10314" w:rsidRPr="00912BB8">
        <w:t>provid</w:t>
      </w:r>
      <w:r w:rsidR="00350C50" w:rsidRPr="00912BB8">
        <w:t xml:space="preserve">ed to </w:t>
      </w:r>
      <w:r w:rsidR="00C57B61" w:rsidRPr="00912BB8">
        <w:t xml:space="preserve">demonstrate </w:t>
      </w:r>
      <w:r w:rsidR="00545908" w:rsidRPr="00912BB8">
        <w:t>how</w:t>
      </w:r>
      <w:r w:rsidR="00D1730D" w:rsidRPr="00912BB8">
        <w:t xml:space="preserve"> the Australian Government is</w:t>
      </w:r>
      <w:r w:rsidR="008034B6" w:rsidRPr="00912BB8">
        <w:t xml:space="preserve"> support</w:t>
      </w:r>
      <w:r w:rsidR="00D1730D" w:rsidRPr="00912BB8">
        <w:t>ing</w:t>
      </w:r>
      <w:r w:rsidR="008034B6" w:rsidRPr="00912BB8">
        <w:t xml:space="preserve"> advancements in </w:t>
      </w:r>
      <w:r w:rsidR="0059744A" w:rsidRPr="00912BB8">
        <w:t>FASD research in Australia</w:t>
      </w:r>
      <w:r w:rsidR="00350C50" w:rsidRPr="00912BB8">
        <w:t>.</w:t>
      </w:r>
    </w:p>
    <w:p w14:paraId="51F661EB" w14:textId="03DEA8E7" w:rsidR="00A8281A" w:rsidRPr="00342D4E" w:rsidRDefault="005640F3" w:rsidP="004246E2">
      <w:pPr>
        <w:pStyle w:val="Heading4"/>
      </w:pPr>
      <w:r>
        <w:t>5</w:t>
      </w:r>
      <w:r w:rsidR="004246E2">
        <w:t>.</w:t>
      </w:r>
      <w:r w:rsidR="003A3BAF">
        <w:t xml:space="preserve">4.1 </w:t>
      </w:r>
      <w:r w:rsidR="00A8281A" w:rsidRPr="00342D4E">
        <w:t>Improved data on prevalence</w:t>
      </w:r>
    </w:p>
    <w:p w14:paraId="299A54AB" w14:textId="37EF468D" w:rsidR="00F77C41" w:rsidRDefault="00C42F7A" w:rsidP="00C42F7A">
      <w:r>
        <w:br/>
      </w:r>
      <w:r w:rsidR="00F77C41" w:rsidRPr="00F77C41">
        <w:t>Overview of response:</w:t>
      </w:r>
    </w:p>
    <w:p w14:paraId="20AEDCFE" w14:textId="7E6DF344" w:rsidR="00F77C41" w:rsidRDefault="00E16B50" w:rsidP="00F77C41">
      <w:r>
        <w:t xml:space="preserve">The prevalence of FASD is difficult to determine, however funding </w:t>
      </w:r>
      <w:r w:rsidR="00067FA5">
        <w:t xml:space="preserve">to expand diagnostic services and </w:t>
      </w:r>
      <w:r w:rsidR="002F6495">
        <w:t xml:space="preserve">the ability of professionals </w:t>
      </w:r>
      <w:r w:rsidR="006026EE">
        <w:t>conducting accurate diagnoses is a good first step. Further, th</w:t>
      </w:r>
      <w:r w:rsidR="00956CCE">
        <w:t xml:space="preserve">e FASD register is a key </w:t>
      </w:r>
      <w:r w:rsidR="005237FF">
        <w:t xml:space="preserve">initiative to </w:t>
      </w:r>
      <w:r w:rsidR="006026EE">
        <w:t xml:space="preserve">help </w:t>
      </w:r>
      <w:r w:rsidR="005237FF">
        <w:t>monitor FASD prevalence trends in Australia</w:t>
      </w:r>
      <w:r>
        <w:t>.</w:t>
      </w:r>
      <w:r w:rsidR="005237FF">
        <w:t xml:space="preserve"> </w:t>
      </w:r>
    </w:p>
    <w:p w14:paraId="6F60D0F1" w14:textId="77777777" w:rsidR="00F77C41" w:rsidRDefault="00F77C41" w:rsidP="00F77C41">
      <w:r>
        <w:t>Details:</w:t>
      </w:r>
    </w:p>
    <w:p w14:paraId="0699A931" w14:textId="57744D6F" w:rsidR="00A8281A" w:rsidRDefault="00EC3042" w:rsidP="00A8281A">
      <w:r>
        <w:t>The</w:t>
      </w:r>
      <w:r w:rsidR="002335B8">
        <w:t xml:space="preserve"> </w:t>
      </w:r>
      <w:r>
        <w:t xml:space="preserve">Strategic Action Plan </w:t>
      </w:r>
      <w:r w:rsidR="00633528">
        <w:t xml:space="preserve">identifies the continuation of national surveillance and </w:t>
      </w:r>
      <w:r w:rsidR="00A92639">
        <w:t>maintenance</w:t>
      </w:r>
      <w:r w:rsidR="00633528">
        <w:t xml:space="preserve"> </w:t>
      </w:r>
      <w:r w:rsidR="007C5967">
        <w:t xml:space="preserve">of </w:t>
      </w:r>
      <w:r w:rsidR="00633528">
        <w:t>the FASD register to monitor trends and outcomes of FASD as a priority</w:t>
      </w:r>
      <w:r w:rsidR="009F29F8">
        <w:t xml:space="preserve">. Specifically, </w:t>
      </w:r>
      <w:r w:rsidR="00A92639">
        <w:t xml:space="preserve">the </w:t>
      </w:r>
      <w:r w:rsidR="00B242E2">
        <w:t>Strategic Action Plan</w:t>
      </w:r>
      <w:r w:rsidR="00A92639">
        <w:t xml:space="preserve"> </w:t>
      </w:r>
      <w:r w:rsidR="009F29F8">
        <w:t>state</w:t>
      </w:r>
      <w:r w:rsidR="00A92639">
        <w:t>s</w:t>
      </w:r>
      <w:r w:rsidR="009F29F8">
        <w:t xml:space="preserve"> that </w:t>
      </w:r>
      <w:r w:rsidR="007C5967">
        <w:t>this</w:t>
      </w:r>
      <w:r w:rsidR="009F29F8">
        <w:t xml:space="preserve"> will enable the collection of epidemiological data and the monitoring of prevalence trends and prognosis.</w:t>
      </w:r>
      <w:r w:rsidR="00CA634D">
        <w:t xml:space="preserve"> T</w:t>
      </w:r>
      <w:r w:rsidR="007C5967">
        <w:t>he Australian Government</w:t>
      </w:r>
      <w:r w:rsidR="00212961">
        <w:t xml:space="preserve"> </w:t>
      </w:r>
      <w:r w:rsidR="007C5967">
        <w:t xml:space="preserve">has </w:t>
      </w:r>
      <w:r w:rsidR="005B7126">
        <w:t>committed funding to support the FASD register</w:t>
      </w:r>
      <w:r w:rsidR="00CA634D">
        <w:t xml:space="preserve"> until 2025</w:t>
      </w:r>
      <w:r w:rsidR="005B7126">
        <w:t xml:space="preserve">, which </w:t>
      </w:r>
      <w:r>
        <w:t xml:space="preserve">has supported </w:t>
      </w:r>
      <w:r w:rsidR="005159B4">
        <w:t>the ability of researchers to obtain improved data on FASD prevalence</w:t>
      </w:r>
      <w:r w:rsidR="00CA634D">
        <w:t xml:space="preserve">. </w:t>
      </w:r>
      <w:r w:rsidR="00B044D0">
        <w:t xml:space="preserve">Further information about the FASD register can be found in question </w:t>
      </w:r>
      <w:r>
        <w:fldChar w:fldCharType="begin"/>
      </w:r>
      <w:r>
        <w:instrText xml:space="preserve"> REF _Ref96437619 \r \h  \* MERGEFORMAT </w:instrText>
      </w:r>
      <w:r>
        <w:fldChar w:fldCharType="separate"/>
      </w:r>
      <w:r w:rsidR="00A86E84">
        <w:t>6.2.7</w:t>
      </w:r>
      <w:r>
        <w:fldChar w:fldCharType="end"/>
      </w:r>
      <w:r w:rsidR="00B044D0">
        <w:t xml:space="preserve">. </w:t>
      </w:r>
      <w:r w:rsidR="0028066E">
        <w:t>O</w:t>
      </w:r>
      <w:r w:rsidR="0042306A">
        <w:t xml:space="preserve">f note, additional funding has been </w:t>
      </w:r>
      <w:r w:rsidR="00CA1486">
        <w:t xml:space="preserve">provided to </w:t>
      </w:r>
      <w:r w:rsidR="00853492">
        <w:t xml:space="preserve">support </w:t>
      </w:r>
      <w:r w:rsidR="00C23A68">
        <w:t>the running and expansion of FASD diagnostic services</w:t>
      </w:r>
      <w:r w:rsidR="0042306A">
        <w:t xml:space="preserve">, which also assists in improving </w:t>
      </w:r>
      <w:r w:rsidR="008162BA">
        <w:t>prevalence data in Australia. An overvie</w:t>
      </w:r>
      <w:r w:rsidR="00AC38E9">
        <w:t xml:space="preserve">w of the funding provided since the launch of the Strategic Action Plan is detailed in </w:t>
      </w:r>
      <w:r w:rsidR="00214F44" w:rsidRPr="00214F44">
        <w:rPr>
          <w:highlight w:val="yellow"/>
        </w:rPr>
        <w:fldChar w:fldCharType="begin"/>
      </w:r>
      <w:r w:rsidR="00214F44" w:rsidRPr="00214F44">
        <w:instrText xml:space="preserve"> REF _Ref100411575 \h </w:instrText>
      </w:r>
      <w:r w:rsidR="00214F44" w:rsidRPr="00214F44">
        <w:rPr>
          <w:highlight w:val="yellow"/>
        </w:rPr>
        <w:instrText xml:space="preserve"> \* MERGEFORMAT </w:instrText>
      </w:r>
      <w:r w:rsidR="00214F44" w:rsidRPr="00214F44">
        <w:rPr>
          <w:highlight w:val="yellow"/>
        </w:rPr>
      </w:r>
      <w:r w:rsidR="00214F44" w:rsidRPr="00214F44">
        <w:rPr>
          <w:highlight w:val="yellow"/>
        </w:rPr>
        <w:fldChar w:fldCharType="separate"/>
      </w:r>
      <w:r w:rsidR="00A86E84" w:rsidRPr="00A86E84">
        <w:t xml:space="preserve">Table </w:t>
      </w:r>
      <w:r w:rsidR="00A86E84" w:rsidRPr="00A86E84">
        <w:rPr>
          <w:noProof/>
        </w:rPr>
        <w:t>7</w:t>
      </w:r>
      <w:r w:rsidR="00214F44" w:rsidRPr="00214F44">
        <w:rPr>
          <w:highlight w:val="yellow"/>
        </w:rPr>
        <w:fldChar w:fldCharType="end"/>
      </w:r>
      <w:r w:rsidR="00AC38E9" w:rsidRPr="00214F44">
        <w:t xml:space="preserve"> below</w:t>
      </w:r>
      <w:r w:rsidR="00970069" w:rsidRPr="00214F44">
        <w:t>.</w:t>
      </w:r>
    </w:p>
    <w:p w14:paraId="13B347B6" w14:textId="72E7F17B" w:rsidR="008E4733" w:rsidRPr="008E4733" w:rsidRDefault="008E4733" w:rsidP="00A8281A">
      <w:pPr>
        <w:rPr>
          <w:i/>
          <w:iCs/>
        </w:rPr>
      </w:pPr>
      <w:r w:rsidRPr="008E4733">
        <w:rPr>
          <w:i/>
          <w:iCs/>
        </w:rPr>
        <w:t>Online surveys</w:t>
      </w:r>
    </w:p>
    <w:p w14:paraId="57BE7ECA" w14:textId="4A0AF40E" w:rsidR="0081393C" w:rsidRDefault="008E4733" w:rsidP="00A8281A">
      <w:r>
        <w:t>O</w:t>
      </w:r>
      <w:r w:rsidR="003020F4">
        <w:t>f</w:t>
      </w:r>
      <w:r w:rsidR="00604763">
        <w:t xml:space="preserve"> the four FASD researchers </w:t>
      </w:r>
      <w:r w:rsidR="00FE7699">
        <w:t>who completed the online survey</w:t>
      </w:r>
      <w:r w:rsidR="00FF4DB5">
        <w:t xml:space="preserve"> </w:t>
      </w:r>
      <w:r w:rsidR="00260DEC">
        <w:t xml:space="preserve">two (ACT and WA) </w:t>
      </w:r>
      <w:r w:rsidR="001E091F">
        <w:t>specified that the Strategic Action Plan has supported them to a</w:t>
      </w:r>
      <w:r w:rsidR="001E091F" w:rsidRPr="001E091F">
        <w:t>cquire better, or more accurate, FASD prevalence data</w:t>
      </w:r>
      <w:r w:rsidR="003A4FFF">
        <w:t xml:space="preserve"> in their research</w:t>
      </w:r>
      <w:r w:rsidR="001E091F">
        <w:t xml:space="preserve">. Specifically, one researcher </w:t>
      </w:r>
      <w:r w:rsidR="008E0A07">
        <w:t>(WA)</w:t>
      </w:r>
      <w:r w:rsidR="00842670">
        <w:t xml:space="preserve"> </w:t>
      </w:r>
      <w:r w:rsidR="00873450">
        <w:t xml:space="preserve">discussed </w:t>
      </w:r>
      <w:r w:rsidR="003A4FFF">
        <w:t xml:space="preserve">using the </w:t>
      </w:r>
      <w:r w:rsidR="00D82015">
        <w:t>S</w:t>
      </w:r>
      <w:r w:rsidR="00A73EF5">
        <w:t xml:space="preserve">trategic </w:t>
      </w:r>
      <w:r w:rsidR="00D82015">
        <w:t>A</w:t>
      </w:r>
      <w:r w:rsidR="00A73EF5">
        <w:t xml:space="preserve">ction </w:t>
      </w:r>
      <w:r w:rsidR="00D82015">
        <w:t>P</w:t>
      </w:r>
      <w:r w:rsidR="00A73EF5">
        <w:t>lan to create</w:t>
      </w:r>
      <w:r w:rsidR="009D1DD8" w:rsidRPr="009D1DD8">
        <w:t xml:space="preserve"> a </w:t>
      </w:r>
      <w:r w:rsidR="00D82015">
        <w:t>N</w:t>
      </w:r>
      <w:r w:rsidR="009D1DD8" w:rsidRPr="009D1DD8">
        <w:t>ational FASD prevalence study with a particular focus on co-design</w:t>
      </w:r>
      <w:r w:rsidR="00495FAB">
        <w:t xml:space="preserve">, </w:t>
      </w:r>
      <w:r w:rsidR="009D1DD8" w:rsidRPr="009D1DD8">
        <w:t xml:space="preserve">collaborating with </w:t>
      </w:r>
      <w:r w:rsidR="006F75D5" w:rsidRPr="006F75D5">
        <w:t xml:space="preserve">First Nations peoples </w:t>
      </w:r>
      <w:r w:rsidR="00495FAB">
        <w:t xml:space="preserve">and </w:t>
      </w:r>
      <w:r w:rsidR="006E5EB1">
        <w:t>c</w:t>
      </w:r>
      <w:r w:rsidR="006E5EB1" w:rsidRPr="006E5EB1">
        <w:t>ulturally and linguistically diverse</w:t>
      </w:r>
      <w:r w:rsidR="006E5EB1">
        <w:t xml:space="preserve"> groups. </w:t>
      </w:r>
      <w:r w:rsidR="00A73EF5">
        <w:t xml:space="preserve">The other researcher (ACT) </w:t>
      </w:r>
      <w:r w:rsidR="00026FAE">
        <w:t xml:space="preserve">specified that the tools and methods noted in the Strategic Action Plan have helped </w:t>
      </w:r>
      <w:r w:rsidR="002234D8">
        <w:t>specify how to gain better data</w:t>
      </w:r>
      <w:r w:rsidR="00D82015">
        <w:t>, which can then be applied to their work</w:t>
      </w:r>
      <w:r w:rsidR="002234D8">
        <w:t>.</w:t>
      </w:r>
    </w:p>
    <w:p w14:paraId="72A1A16A" w14:textId="61CF1E0A" w:rsidR="008E4733" w:rsidRDefault="008E4733" w:rsidP="00A8281A">
      <w:pPr>
        <w:rPr>
          <w:i/>
          <w:iCs/>
        </w:rPr>
      </w:pPr>
      <w:r>
        <w:rPr>
          <w:i/>
          <w:iCs/>
        </w:rPr>
        <w:t>Stakeholder interviews</w:t>
      </w:r>
    </w:p>
    <w:p w14:paraId="29223BE9" w14:textId="7320019D" w:rsidR="007C68A0" w:rsidRDefault="007C68A0" w:rsidP="007C68A0">
      <w:r>
        <w:t xml:space="preserve">One </w:t>
      </w:r>
      <w:r w:rsidR="00D01EFF">
        <w:t>interviewee</w:t>
      </w:r>
      <w:r w:rsidR="00356712">
        <w:t xml:space="preserve"> </w:t>
      </w:r>
      <w:r>
        <w:t xml:space="preserve">noted that they were not aware of any formal evaluations concerning FASD prevalence as a result of the Strategic Action Plan. However, the difficulty of being able to obtain accurate prevalence data was also discussed. Factors such as improved diagnosis across healthcare services and a FASD register that is utilised by all relevant practitioners were mentioned as essential steps to being able to obtain improved data on prevalence in the future. </w:t>
      </w:r>
    </w:p>
    <w:p w14:paraId="21612CD1" w14:textId="4B224F41" w:rsidR="007C68A0" w:rsidRDefault="007C68A0" w:rsidP="007C68A0">
      <w:pPr>
        <w:ind w:left="720"/>
        <w:rPr>
          <w:i/>
          <w:iCs/>
        </w:rPr>
      </w:pPr>
      <w:r>
        <w:rPr>
          <w:i/>
          <w:iCs/>
        </w:rPr>
        <w:lastRenderedPageBreak/>
        <w:t>… u</w:t>
      </w:r>
      <w:r w:rsidRPr="00CA0392">
        <w:rPr>
          <w:i/>
          <w:iCs/>
        </w:rPr>
        <w:t>ntil you’ve got a really robust diagnosis happening from primary care through to specialist services and a register that’s operating everywhere, you’re never going to really be able to pick up everything.</w:t>
      </w:r>
    </w:p>
    <w:p w14:paraId="2801193B" w14:textId="48365C60" w:rsidR="007C68A0" w:rsidRDefault="007C68A0" w:rsidP="007C68A0">
      <w:r>
        <w:t xml:space="preserve">Further, </w:t>
      </w:r>
      <w:r w:rsidR="00584C36">
        <w:t>another interviewee</w:t>
      </w:r>
      <w:r>
        <w:t xml:space="preserve"> highlighted that FASD funding requires recipients to report the number of people with FASD assessed (i.e., to the FASD registry), which helps to improve data on the prevalence of FASD in Australia. </w:t>
      </w:r>
    </w:p>
    <w:p w14:paraId="4CF5F194" w14:textId="131C9B42" w:rsidR="008E4733" w:rsidRPr="007C68A0" w:rsidRDefault="007C68A0" w:rsidP="007C68A0">
      <w:pPr>
        <w:ind w:left="720"/>
        <w:rPr>
          <w:i/>
          <w:iCs/>
        </w:rPr>
      </w:pPr>
      <w:r w:rsidRPr="00F3596B">
        <w:rPr>
          <w:i/>
          <w:iCs/>
        </w:rPr>
        <w:t xml:space="preserve">A positive thing about receiving a government grant is that there are requirements in there for you to report on your number of cases assessed, </w:t>
      </w:r>
      <w:r>
        <w:rPr>
          <w:i/>
          <w:iCs/>
        </w:rPr>
        <w:t>the</w:t>
      </w:r>
      <w:r w:rsidRPr="00F3596B">
        <w:rPr>
          <w:i/>
          <w:iCs/>
        </w:rPr>
        <w:t xml:space="preserve"> number of diagnoses made … so I think it’s been a sensible and effective approach to improving our data on prevalence</w:t>
      </w:r>
      <w:r>
        <w:rPr>
          <w:i/>
          <w:iCs/>
        </w:rPr>
        <w:t>.</w:t>
      </w:r>
      <w:r w:rsidR="00584C36">
        <w:rPr>
          <w:i/>
          <w:iCs/>
        </w:rPr>
        <w:br/>
      </w:r>
    </w:p>
    <w:p w14:paraId="7417594C" w14:textId="438BFAF6" w:rsidR="00A8281A" w:rsidRPr="00BF3ECD" w:rsidRDefault="005640F3" w:rsidP="004246E2">
      <w:pPr>
        <w:pStyle w:val="Heading4"/>
      </w:pPr>
      <w:bookmarkStart w:id="46" w:name="_Ref103682150"/>
      <w:r>
        <w:t>5</w:t>
      </w:r>
      <w:r w:rsidR="004246E2">
        <w:t>.</w:t>
      </w:r>
      <w:r w:rsidR="00664EBA">
        <w:t xml:space="preserve">4.2 </w:t>
      </w:r>
      <w:r w:rsidR="00A8281A" w:rsidRPr="00BF3ECD">
        <w:t>Evaluation of new therapies and novel diagnostics</w:t>
      </w:r>
      <w:bookmarkEnd w:id="46"/>
    </w:p>
    <w:p w14:paraId="4868351C" w14:textId="77777777" w:rsidR="00601D40" w:rsidRDefault="00601D40" w:rsidP="00601D40">
      <w:r>
        <w:rPr>
          <w:i/>
          <w:iCs/>
        </w:rPr>
        <w:br/>
      </w:r>
      <w:r w:rsidRPr="00F77C41">
        <w:t>Overview of response:</w:t>
      </w:r>
    </w:p>
    <w:p w14:paraId="60CA4657" w14:textId="0BEED464" w:rsidR="00601D40" w:rsidRDefault="00ED7D18" w:rsidP="00601D40">
      <w:r>
        <w:t>There is limited detail about novel therapies for FASD to date</w:t>
      </w:r>
      <w:r w:rsidR="00A50B16">
        <w:t xml:space="preserve">, however some research has been examining the role of executive functioning and parenting programs. </w:t>
      </w:r>
      <w:r w:rsidR="00A4692B">
        <w:t xml:space="preserve">More has been done in terms of novel ways to diagnose FASD, with research examining </w:t>
      </w:r>
      <w:r w:rsidR="00873130">
        <w:t>culturally</w:t>
      </w:r>
      <w:r w:rsidR="00CE0C2A">
        <w:t xml:space="preserve"> sensitive approaches that can be used in remote and </w:t>
      </w:r>
      <w:r w:rsidR="002226BD" w:rsidRPr="002226BD">
        <w:t xml:space="preserve">First Nations </w:t>
      </w:r>
      <w:r w:rsidR="00CE0C2A">
        <w:t xml:space="preserve">communities. </w:t>
      </w:r>
      <w:r w:rsidR="00873130" w:rsidRPr="00912BB8">
        <w:t xml:space="preserve">This is </w:t>
      </w:r>
      <w:r w:rsidR="00873130">
        <w:t>important,</w:t>
      </w:r>
      <w:r w:rsidR="00873130" w:rsidRPr="00912BB8">
        <w:t xml:space="preserve"> as </w:t>
      </w:r>
      <w:r w:rsidR="00873130">
        <w:t>such</w:t>
      </w:r>
      <w:r w:rsidR="00873130" w:rsidRPr="00912BB8">
        <w:t xml:space="preserve"> settings typically have limited </w:t>
      </w:r>
      <w:r w:rsidR="000439C8">
        <w:t xml:space="preserve">access to specialists and </w:t>
      </w:r>
      <w:r w:rsidR="00873130" w:rsidRPr="00912BB8">
        <w:t>health professionals</w:t>
      </w:r>
      <w:r w:rsidR="000439C8">
        <w:t>.</w:t>
      </w:r>
    </w:p>
    <w:p w14:paraId="54A4C885" w14:textId="20F4B7EC" w:rsidR="00601D40" w:rsidRPr="000439C8" w:rsidRDefault="00601D40" w:rsidP="000439C8">
      <w:r>
        <w:t>Details:</w:t>
      </w:r>
    </w:p>
    <w:p w14:paraId="75BF63B5" w14:textId="5B55BDB5" w:rsidR="00A561E1" w:rsidRPr="00EE60A2" w:rsidRDefault="00FE1236" w:rsidP="00EE60A2">
      <w:pPr>
        <w:rPr>
          <w:i/>
          <w:iCs/>
        </w:rPr>
      </w:pPr>
      <w:r w:rsidRPr="00EE60A2">
        <w:rPr>
          <w:i/>
          <w:iCs/>
        </w:rPr>
        <w:t xml:space="preserve">New therapies </w:t>
      </w:r>
    </w:p>
    <w:p w14:paraId="476ED0AB" w14:textId="5FFC5965" w:rsidR="00F57EF9" w:rsidRDefault="001E1230" w:rsidP="0075558D">
      <w:r>
        <w:t xml:space="preserve">Of the four FASD researchers who completed the online survey, one (ACT) </w:t>
      </w:r>
      <w:r w:rsidR="00912E23">
        <w:t xml:space="preserve">noted that </w:t>
      </w:r>
      <w:r w:rsidR="00587CED">
        <w:t xml:space="preserve">the Strategic Action Plan </w:t>
      </w:r>
      <w:r w:rsidR="00912E23">
        <w:t xml:space="preserve">has </w:t>
      </w:r>
      <w:r w:rsidR="005A1664" w:rsidRPr="005A1664">
        <w:t xml:space="preserve">supported </w:t>
      </w:r>
      <w:r w:rsidR="005A1664">
        <w:t>their</w:t>
      </w:r>
      <w:r w:rsidR="005A1664" w:rsidRPr="005A1664">
        <w:t xml:space="preserve"> </w:t>
      </w:r>
      <w:r w:rsidR="005A1664">
        <w:t>e</w:t>
      </w:r>
      <w:r w:rsidR="005A1664" w:rsidRPr="005A1664">
        <w:t>valu</w:t>
      </w:r>
      <w:r w:rsidR="005A1664">
        <w:t>ation</w:t>
      </w:r>
      <w:r w:rsidR="005A1664" w:rsidRPr="005A1664">
        <w:t xml:space="preserve"> </w:t>
      </w:r>
      <w:r w:rsidR="00004E8D">
        <w:t>and</w:t>
      </w:r>
      <w:r w:rsidR="005A1664" w:rsidRPr="005A1664">
        <w:t xml:space="preserve"> use </w:t>
      </w:r>
      <w:r w:rsidR="005A1664">
        <w:t xml:space="preserve">of </w:t>
      </w:r>
      <w:r w:rsidR="005A1664" w:rsidRPr="005A1664">
        <w:t>new FASD therapies</w:t>
      </w:r>
      <w:r w:rsidR="005A1664">
        <w:t>. However</w:t>
      </w:r>
      <w:r w:rsidR="00004E8D">
        <w:t xml:space="preserve">, detail was not provided </w:t>
      </w:r>
      <w:r w:rsidR="00106A52">
        <w:t xml:space="preserve">from this respondent regarding how the </w:t>
      </w:r>
      <w:r w:rsidR="00B242E2">
        <w:t>Strategic Action Plan</w:t>
      </w:r>
      <w:r w:rsidR="00106A52">
        <w:t xml:space="preserve"> has </w:t>
      </w:r>
      <w:r w:rsidR="005C021B">
        <w:t xml:space="preserve">specifically influenced </w:t>
      </w:r>
      <w:r w:rsidR="0075558D">
        <w:t>such.</w:t>
      </w:r>
    </w:p>
    <w:p w14:paraId="05BACF59" w14:textId="24DD6B52" w:rsidR="00C8611F" w:rsidRPr="0075558D" w:rsidRDefault="00F76CF6" w:rsidP="0075558D">
      <w:r>
        <w:t>Further, o</w:t>
      </w:r>
      <w:r w:rsidR="00ED48F3">
        <w:t xml:space="preserve">ne </w:t>
      </w:r>
      <w:r w:rsidR="00FE18A3">
        <w:t>interviewee</w:t>
      </w:r>
      <w:r w:rsidR="00ED48F3">
        <w:t xml:space="preserve"> </w:t>
      </w:r>
      <w:r w:rsidR="00FF2E0D">
        <w:t>mentioned</w:t>
      </w:r>
      <w:r w:rsidR="00ED48F3">
        <w:t xml:space="preserve"> that there has been some research into therapies involving executive functioning and parenting programs, including the Alert Program. However, progress in this area seems to be limited. This was </w:t>
      </w:r>
      <w:r w:rsidR="00ED0017">
        <w:t>reiterated</w:t>
      </w:r>
      <w:r w:rsidR="004D28FA">
        <w:t xml:space="preserve"> by an</w:t>
      </w:r>
      <w:r w:rsidR="003F05C0">
        <w:t>other</w:t>
      </w:r>
      <w:r w:rsidR="004D28FA">
        <w:t xml:space="preserve"> interviewee,</w:t>
      </w:r>
      <w:r w:rsidR="00EA615E">
        <w:t xml:space="preserve"> </w:t>
      </w:r>
      <w:r w:rsidR="004D28FA">
        <w:t xml:space="preserve">who </w:t>
      </w:r>
      <w:r w:rsidR="007206BD">
        <w:t xml:space="preserve">noted that there were not any new therapies or novel ways to diagnose FASD as a result of the </w:t>
      </w:r>
      <w:r w:rsidR="00B242E2">
        <w:t>Strategic Action Plan</w:t>
      </w:r>
      <w:r w:rsidR="007206BD">
        <w:t xml:space="preserve"> that</w:t>
      </w:r>
      <w:r w:rsidR="00ED0017">
        <w:t xml:space="preserve"> they were aware of.</w:t>
      </w:r>
      <w:r w:rsidR="007206BD">
        <w:t xml:space="preserve"> </w:t>
      </w:r>
    </w:p>
    <w:p w14:paraId="7505D114" w14:textId="45E6EF15" w:rsidR="00FE1236" w:rsidRPr="00EE60A2" w:rsidRDefault="00FE1236" w:rsidP="00EE60A2">
      <w:pPr>
        <w:rPr>
          <w:i/>
          <w:iCs/>
        </w:rPr>
      </w:pPr>
      <w:r w:rsidRPr="00EE60A2">
        <w:rPr>
          <w:i/>
          <w:iCs/>
        </w:rPr>
        <w:t>Novel diagnostics/tools targeting professionals</w:t>
      </w:r>
    </w:p>
    <w:p w14:paraId="61762D61" w14:textId="2574D0DD" w:rsidR="00A44E45" w:rsidRDefault="00A44E45" w:rsidP="00461C6C">
      <w:r>
        <w:t>O</w:t>
      </w:r>
      <w:r w:rsidRPr="00A44E45">
        <w:t xml:space="preserve">f the four FASD researchers who completed the online survey, two (ACT and WA) noted that the </w:t>
      </w:r>
      <w:r w:rsidR="00B242E2">
        <w:t>Strategic Action Plan</w:t>
      </w:r>
      <w:r w:rsidRPr="00A44E45">
        <w:t xml:space="preserve"> has supported them to </w:t>
      </w:r>
      <w:r w:rsidRPr="003A722C">
        <w:t>evaluate</w:t>
      </w:r>
      <w:r w:rsidRPr="00A44E45">
        <w:t xml:space="preserve"> novel FASD diagnostic ideas or tools. One researcher (WA) explained this in more detail, noting that they are </w:t>
      </w:r>
      <w:r w:rsidRPr="001D5347">
        <w:rPr>
          <w:i/>
          <w:iCs/>
        </w:rPr>
        <w:t>“looking at the use of epigenetic changes as a biomarker of PAE [prenatal alcohol exposure] to help with the much-needed screening and diagnosis of FASD</w:t>
      </w:r>
      <w:r w:rsidRPr="00A44E45">
        <w:t>”.</w:t>
      </w:r>
      <w:r w:rsidR="001A15B7">
        <w:t xml:space="preserve"> </w:t>
      </w:r>
      <w:r w:rsidR="006D2A88">
        <w:t>This is especially important in situations where alcohol exposure</w:t>
      </w:r>
      <w:r w:rsidR="00294DDC">
        <w:t xml:space="preserve"> during pregnancy is </w:t>
      </w:r>
      <w:r w:rsidR="001A15B7" w:rsidRPr="001A15B7">
        <w:t>difficult to establish</w:t>
      </w:r>
      <w:r w:rsidR="00294DDC">
        <w:t xml:space="preserve">. For example, in cases where </w:t>
      </w:r>
      <w:r w:rsidR="001A15B7" w:rsidRPr="001A15B7">
        <w:t>parents</w:t>
      </w:r>
      <w:r w:rsidR="00294DDC">
        <w:t xml:space="preserve"> are reluctant to </w:t>
      </w:r>
      <w:r w:rsidR="00246B6A">
        <w:t>disclose alcohol use</w:t>
      </w:r>
      <w:r w:rsidR="001A15B7" w:rsidRPr="001A15B7">
        <w:t xml:space="preserve">, </w:t>
      </w:r>
      <w:r w:rsidR="00246B6A">
        <w:t xml:space="preserve">in </w:t>
      </w:r>
      <w:r w:rsidR="001A15B7" w:rsidRPr="001A15B7">
        <w:t xml:space="preserve">foster </w:t>
      </w:r>
      <w:r w:rsidR="00246B6A">
        <w:t xml:space="preserve">care </w:t>
      </w:r>
      <w:r w:rsidR="001A15B7" w:rsidRPr="001A15B7">
        <w:t xml:space="preserve">where </w:t>
      </w:r>
      <w:r w:rsidR="00246B6A">
        <w:t xml:space="preserve">a child’s </w:t>
      </w:r>
      <w:r w:rsidR="001A15B7" w:rsidRPr="001A15B7">
        <w:t>birth parents can</w:t>
      </w:r>
      <w:r w:rsidR="00246B6A">
        <w:t>not be</w:t>
      </w:r>
      <w:r w:rsidR="001A15B7" w:rsidRPr="001A15B7">
        <w:t xml:space="preserve"> contacted</w:t>
      </w:r>
      <w:r w:rsidR="00246B6A">
        <w:t>, or in</w:t>
      </w:r>
      <w:r w:rsidR="001A15B7" w:rsidRPr="001A15B7">
        <w:t xml:space="preserve"> juvenile justice</w:t>
      </w:r>
      <w:r w:rsidR="00246B6A">
        <w:t xml:space="preserve"> settings. </w:t>
      </w:r>
      <w:r w:rsidRPr="00A44E45">
        <w:t>They did not, however, specify that this was being researched differently for different demographic or population groups.</w:t>
      </w:r>
    </w:p>
    <w:p w14:paraId="08E48974" w14:textId="231EA369" w:rsidR="005A4268" w:rsidRPr="00912BB8" w:rsidRDefault="002D1CF1" w:rsidP="00461C6C">
      <w:r>
        <w:t xml:space="preserve">In addition, </w:t>
      </w:r>
      <w:r w:rsidR="009B6A65">
        <w:t>there has been funding provided through the</w:t>
      </w:r>
      <w:r w:rsidR="00C806E0">
        <w:t xml:space="preserve"> </w:t>
      </w:r>
      <w:r w:rsidR="00C806E0" w:rsidRPr="00C806E0">
        <w:t>National Health and Medical Research Council</w:t>
      </w:r>
      <w:r w:rsidR="009B6A65">
        <w:t xml:space="preserve"> </w:t>
      </w:r>
      <w:r w:rsidR="00C806E0">
        <w:t>(</w:t>
      </w:r>
      <w:r w:rsidR="009B6A65">
        <w:t>NHMRC</w:t>
      </w:r>
      <w:r w:rsidR="00C806E0">
        <w:t>)</w:t>
      </w:r>
      <w:r w:rsidR="009B6A65">
        <w:t xml:space="preserve"> to researchers from Griffith University (Queensland) to test a less time-intensive and culturally sensitive assessment of FASD in remote </w:t>
      </w:r>
      <w:r w:rsidR="001351A4">
        <w:t xml:space="preserve">First Nations </w:t>
      </w:r>
      <w:r w:rsidR="009B6A65">
        <w:t xml:space="preserve">communities. </w:t>
      </w:r>
      <w:r w:rsidR="00604C89">
        <w:t xml:space="preserve">This involves </w:t>
      </w:r>
      <w:r w:rsidR="009B6A65">
        <w:lastRenderedPageBreak/>
        <w:t>examin</w:t>
      </w:r>
      <w:r w:rsidR="00CD63A2">
        <w:t>ation of</w:t>
      </w:r>
      <w:r w:rsidR="009B6A65">
        <w:t xml:space="preserve"> a tiered approach to diagnosing FASD</w:t>
      </w:r>
      <w:r w:rsidR="00CD63A2">
        <w:t xml:space="preserve"> and </w:t>
      </w:r>
      <w:r w:rsidR="00BE00DD">
        <w:t>allows</w:t>
      </w:r>
      <w:r w:rsidR="009B6A65">
        <w:t xml:space="preserve"> researchers to improve health care in remote Australian communities. Further information about this funding is provided </w:t>
      </w:r>
      <w:r w:rsidR="009B6A65" w:rsidRPr="00214F44">
        <w:t xml:space="preserve">in </w:t>
      </w:r>
      <w:r w:rsidR="00214F44" w:rsidRPr="00214F44">
        <w:rPr>
          <w:highlight w:val="yellow"/>
        </w:rPr>
        <w:fldChar w:fldCharType="begin"/>
      </w:r>
      <w:r w:rsidR="00214F44" w:rsidRPr="00214F44">
        <w:instrText xml:space="preserve"> REF _Ref100411575 \h </w:instrText>
      </w:r>
      <w:r w:rsidR="00214F44" w:rsidRPr="00214F44">
        <w:rPr>
          <w:highlight w:val="yellow"/>
        </w:rPr>
        <w:instrText xml:space="preserve"> \* MERGEFORMAT </w:instrText>
      </w:r>
      <w:r w:rsidR="00214F44" w:rsidRPr="00214F44">
        <w:rPr>
          <w:highlight w:val="yellow"/>
        </w:rPr>
      </w:r>
      <w:r w:rsidR="00214F44" w:rsidRPr="00214F44">
        <w:rPr>
          <w:highlight w:val="yellow"/>
        </w:rPr>
        <w:fldChar w:fldCharType="separate"/>
      </w:r>
      <w:r w:rsidR="00A86E84" w:rsidRPr="00A86E84">
        <w:t xml:space="preserve">Table </w:t>
      </w:r>
      <w:r w:rsidR="00A86E84" w:rsidRPr="00A86E84">
        <w:rPr>
          <w:noProof/>
        </w:rPr>
        <w:t>7</w:t>
      </w:r>
      <w:r w:rsidR="00214F44" w:rsidRPr="00214F44">
        <w:rPr>
          <w:highlight w:val="yellow"/>
        </w:rPr>
        <w:fldChar w:fldCharType="end"/>
      </w:r>
      <w:r w:rsidR="00214F44">
        <w:t xml:space="preserve"> </w:t>
      </w:r>
      <w:r w:rsidR="009B6A65">
        <w:t>below.</w:t>
      </w:r>
    </w:p>
    <w:p w14:paraId="53491CE1" w14:textId="06F888FD" w:rsidR="00461C6C" w:rsidRPr="00912BB8" w:rsidRDefault="003D3AAD" w:rsidP="009B2998">
      <w:r w:rsidRPr="00912BB8">
        <w:t xml:space="preserve">Another example of </w:t>
      </w:r>
      <w:r w:rsidR="00C8373A" w:rsidRPr="00912BB8">
        <w:t>a novel way to diagnose</w:t>
      </w:r>
      <w:r w:rsidR="00A34473" w:rsidRPr="00912BB8">
        <w:t xml:space="preserve"> FASD can be seen through t</w:t>
      </w:r>
      <w:r w:rsidR="00FE1236" w:rsidRPr="00912BB8">
        <w:t xml:space="preserve">he </w:t>
      </w:r>
      <w:proofErr w:type="spellStart"/>
      <w:r w:rsidR="005333CB">
        <w:t>Yapatjarrathati</w:t>
      </w:r>
      <w:proofErr w:type="spellEnd"/>
      <w:r w:rsidR="005333CB">
        <w:t xml:space="preserve"> Project </w:t>
      </w:r>
      <w:r w:rsidR="005333CB" w:rsidRPr="00912BB8">
        <w:t xml:space="preserve"> </w:t>
      </w:r>
      <w:r w:rsidR="002D5E91" w:rsidRPr="00912BB8">
        <w:t>(</w:t>
      </w:r>
      <w:hyperlink r:id="rId66" w:history="1">
        <w:r w:rsidR="002D5E91" w:rsidRPr="00912BB8">
          <w:rPr>
            <w:rStyle w:val="Hyperlink"/>
          </w:rPr>
          <w:t>https://www.griffith.edu.au/menzies-health-institute-queensland/our-institute/epic-health-systems/yapatjarrathati-project</w:t>
        </w:r>
      </w:hyperlink>
      <w:r w:rsidR="00FE1236" w:rsidRPr="00912BB8">
        <w:t>)</w:t>
      </w:r>
      <w:r w:rsidR="00A5439F" w:rsidRPr="00912BB8">
        <w:t xml:space="preserve">. This </w:t>
      </w:r>
      <w:r w:rsidR="00D17FE3" w:rsidRPr="00912BB8">
        <w:t xml:space="preserve">Queensland-based </w:t>
      </w:r>
      <w:r w:rsidR="00A37363" w:rsidRPr="00912BB8">
        <w:t>research study</w:t>
      </w:r>
      <w:r w:rsidR="00FE1236" w:rsidRPr="00912BB8">
        <w:t xml:space="preserve"> aim</w:t>
      </w:r>
      <w:r w:rsidR="00A5439F" w:rsidRPr="00912BB8">
        <w:t>s</w:t>
      </w:r>
      <w:r w:rsidR="00FE1236" w:rsidRPr="00912BB8">
        <w:t xml:space="preserve"> to reduce</w:t>
      </w:r>
      <w:r w:rsidR="00A1149E" w:rsidRPr="00912BB8">
        <w:t xml:space="preserve"> the</w:t>
      </w:r>
      <w:r w:rsidR="00FE1236" w:rsidRPr="00912BB8">
        <w:t xml:space="preserve"> wait times for families in rural and remote areas to receive assessments and possible diagnosis for FASD</w:t>
      </w:r>
      <w:r w:rsidR="002073D2" w:rsidRPr="00912BB8">
        <w:t>,</w:t>
      </w:r>
      <w:r w:rsidR="00D17FE3" w:rsidRPr="00912BB8">
        <w:t xml:space="preserve"> by providing primary healthcare workers a structured, culturally sensitive </w:t>
      </w:r>
      <w:r w:rsidR="00C5706E" w:rsidRPr="00912BB8">
        <w:t xml:space="preserve">FASD </w:t>
      </w:r>
      <w:r w:rsidR="00D17FE3" w:rsidRPr="00912BB8">
        <w:t>assessment tool</w:t>
      </w:r>
      <w:r w:rsidR="00FE1236" w:rsidRPr="00912BB8">
        <w:t>. The project</w:t>
      </w:r>
      <w:r w:rsidR="00A1149E" w:rsidRPr="00912BB8">
        <w:t xml:space="preserve"> also</w:t>
      </w:r>
      <w:r w:rsidR="00FE1236" w:rsidRPr="00912BB8">
        <w:t xml:space="preserve"> provides tele-mentoring to support practitioners when assessing and managing child neurodevelopmental problems</w:t>
      </w:r>
      <w:r w:rsidR="00B76E1C" w:rsidRPr="00912BB8">
        <w:t xml:space="preserve">. </w:t>
      </w:r>
      <w:r w:rsidR="003B1B67" w:rsidRPr="00912BB8">
        <w:t>Th</w:t>
      </w:r>
      <w:r w:rsidR="00942D55" w:rsidRPr="00912BB8">
        <w:t xml:space="preserve">e approach taken in this project </w:t>
      </w:r>
      <w:r w:rsidR="003B1B67" w:rsidRPr="00912BB8">
        <w:t>demonstrates a</w:t>
      </w:r>
      <w:r w:rsidR="00065FB7" w:rsidRPr="00912BB8">
        <w:t xml:space="preserve"> novel</w:t>
      </w:r>
      <w:r w:rsidR="003B1B67" w:rsidRPr="00912BB8">
        <w:t xml:space="preserve"> way to diagnose FASD and upskill </w:t>
      </w:r>
      <w:r w:rsidR="005206D9" w:rsidRPr="00912BB8">
        <w:t xml:space="preserve">professionals </w:t>
      </w:r>
      <w:r w:rsidR="0004061A" w:rsidRPr="00912BB8">
        <w:t xml:space="preserve">working in rural and remote areas </w:t>
      </w:r>
      <w:r w:rsidR="005206D9" w:rsidRPr="00912BB8">
        <w:t xml:space="preserve">due to its focus on </w:t>
      </w:r>
      <w:r w:rsidR="001D1ACC" w:rsidRPr="00912BB8">
        <w:t xml:space="preserve">collaborating with the community and </w:t>
      </w:r>
      <w:r w:rsidR="005206D9" w:rsidRPr="00912BB8">
        <w:t xml:space="preserve">integrating cultural protocols </w:t>
      </w:r>
      <w:r w:rsidR="00D86955" w:rsidRPr="00912BB8">
        <w:t xml:space="preserve">into the </w:t>
      </w:r>
      <w:r w:rsidR="009B2998" w:rsidRPr="00912BB8">
        <w:t xml:space="preserve">diagnostic </w:t>
      </w:r>
      <w:r w:rsidR="00B253CD" w:rsidRPr="00912BB8">
        <w:t>approach</w:t>
      </w:r>
      <w:r w:rsidR="009B2998" w:rsidRPr="00912BB8">
        <w:t>.</w:t>
      </w:r>
      <w:r w:rsidR="00721BE1" w:rsidRPr="00912BB8">
        <w:t xml:space="preserve"> The </w:t>
      </w:r>
      <w:proofErr w:type="spellStart"/>
      <w:r w:rsidR="00721BE1" w:rsidRPr="00912BB8">
        <w:t>Yapatjarrathati</w:t>
      </w:r>
      <w:proofErr w:type="spellEnd"/>
      <w:r w:rsidR="00721BE1" w:rsidRPr="00912BB8">
        <w:t xml:space="preserve"> project </w:t>
      </w:r>
      <w:r w:rsidR="00A17E0F" w:rsidRPr="00912BB8">
        <w:t>is</w:t>
      </w:r>
      <w:r w:rsidR="00721BE1" w:rsidRPr="00912BB8">
        <w:t xml:space="preserve"> co</w:t>
      </w:r>
      <w:r w:rsidR="00A17E0F" w:rsidRPr="00912BB8">
        <w:t>-</w:t>
      </w:r>
      <w:r w:rsidR="00721BE1" w:rsidRPr="00912BB8">
        <w:t>designed to conduct holistic assessment which considers all aspects of the children’s and families’ social, emotional, spiritual, and cultural wellbeing.</w:t>
      </w:r>
      <w:r w:rsidR="009B2998" w:rsidRPr="00912BB8">
        <w:t xml:space="preserve"> This process resulted in</w:t>
      </w:r>
      <w:r w:rsidR="00461C6C" w:rsidRPr="00912BB8">
        <w:t xml:space="preserve"> six </w:t>
      </w:r>
      <w:r w:rsidR="009B2998" w:rsidRPr="00912BB8">
        <w:t xml:space="preserve">diagnostic </w:t>
      </w:r>
      <w:r w:rsidR="00461C6C" w:rsidRPr="00912BB8">
        <w:t>tiers, including:</w:t>
      </w:r>
    </w:p>
    <w:p w14:paraId="36E5BABB" w14:textId="46833936" w:rsidR="00461C6C" w:rsidRPr="00912BB8" w:rsidRDefault="00461C6C" w:rsidP="00F01345">
      <w:pPr>
        <w:pStyle w:val="ListParagraph"/>
        <w:numPr>
          <w:ilvl w:val="0"/>
          <w:numId w:val="24"/>
        </w:numPr>
      </w:pPr>
      <w:r w:rsidRPr="00A14432">
        <w:rPr>
          <w:i/>
          <w:iCs/>
        </w:rPr>
        <w:t>Informed consent</w:t>
      </w:r>
      <w:r w:rsidR="009B2998" w:rsidRPr="00912BB8">
        <w:t xml:space="preserve">: </w:t>
      </w:r>
      <w:r w:rsidR="003D2573" w:rsidRPr="00912BB8">
        <w:t xml:space="preserve">involves </w:t>
      </w:r>
      <w:r w:rsidRPr="00912BB8">
        <w:t xml:space="preserve">providing all necessary information about the assessment journey in a culturally sensitive, child-friendly way. </w:t>
      </w:r>
      <w:r w:rsidR="008D0F6F">
        <w:br/>
      </w:r>
    </w:p>
    <w:p w14:paraId="26396D5B" w14:textId="3F57F5A0" w:rsidR="00461C6C" w:rsidRPr="00912BB8" w:rsidRDefault="00461C6C" w:rsidP="00F01345">
      <w:pPr>
        <w:pStyle w:val="ListParagraph"/>
        <w:numPr>
          <w:ilvl w:val="0"/>
          <w:numId w:val="24"/>
        </w:numPr>
      </w:pPr>
      <w:r w:rsidRPr="00A14432">
        <w:rPr>
          <w:i/>
          <w:iCs/>
        </w:rPr>
        <w:t>Developmental interview</w:t>
      </w:r>
      <w:r w:rsidR="003D2573" w:rsidRPr="00912BB8">
        <w:t xml:space="preserve">: involves obtaining </w:t>
      </w:r>
      <w:r w:rsidRPr="00912BB8">
        <w:t>the essential background information that a doctor needs to diagnose a neurodevelopmental problem</w:t>
      </w:r>
      <w:r w:rsidR="008931C8" w:rsidRPr="00912BB8">
        <w:t xml:space="preserve">. </w:t>
      </w:r>
      <w:r w:rsidR="008D0F6F">
        <w:br/>
      </w:r>
    </w:p>
    <w:p w14:paraId="0424F23C" w14:textId="26317F6D" w:rsidR="00461C6C" w:rsidRPr="00912BB8" w:rsidRDefault="00461C6C" w:rsidP="00F01345">
      <w:pPr>
        <w:pStyle w:val="ListParagraph"/>
        <w:numPr>
          <w:ilvl w:val="0"/>
          <w:numId w:val="24"/>
        </w:numPr>
      </w:pPr>
      <w:r w:rsidRPr="00A14432">
        <w:rPr>
          <w:i/>
          <w:iCs/>
        </w:rPr>
        <w:t>Developmental screening</w:t>
      </w:r>
      <w:r w:rsidR="008931C8" w:rsidRPr="00912BB8">
        <w:t xml:space="preserve">: </w:t>
      </w:r>
      <w:r w:rsidR="009D6923" w:rsidRPr="00912BB8">
        <w:t>s</w:t>
      </w:r>
      <w:r w:rsidR="000609DE" w:rsidRPr="00912BB8">
        <w:t xml:space="preserve">creening is </w:t>
      </w:r>
      <w:r w:rsidR="000B2FF1" w:rsidRPr="00912BB8">
        <w:t xml:space="preserve">very </w:t>
      </w:r>
      <w:r w:rsidR="00D37E4D" w:rsidRPr="00912BB8">
        <w:t>time-consuming and</w:t>
      </w:r>
      <w:r w:rsidR="000B2FF1" w:rsidRPr="00912BB8">
        <w:t xml:space="preserve"> requires multidisciplinary teams</w:t>
      </w:r>
      <w:r w:rsidR="00A14432">
        <w:t>. As such,</w:t>
      </w:r>
      <w:r w:rsidR="000B2FF1" w:rsidRPr="00912BB8">
        <w:t xml:space="preserve"> </w:t>
      </w:r>
      <w:r w:rsidR="004E1D31" w:rsidRPr="00912BB8">
        <w:t>engagement of required professionals can take a long time in</w:t>
      </w:r>
      <w:r w:rsidR="00AE302A" w:rsidRPr="00912BB8">
        <w:t xml:space="preserve"> rural and remote areas. Here, t</w:t>
      </w:r>
      <w:r w:rsidRPr="00912BB8">
        <w:t>he Rapid Neurodevelopmental Assessment is used to provide a quick overview of a child’s abilities across nine neurodevelopmental domains</w:t>
      </w:r>
      <w:r w:rsidR="00AE302A" w:rsidRPr="00912BB8">
        <w:t xml:space="preserve">, which allows </w:t>
      </w:r>
      <w:r w:rsidR="003304C3" w:rsidRPr="00912BB8">
        <w:t>practitioners</w:t>
      </w:r>
      <w:r w:rsidR="00AE302A" w:rsidRPr="00912BB8">
        <w:t xml:space="preserve"> to quickly identify children with the most severe symptoms</w:t>
      </w:r>
      <w:r w:rsidR="003304C3" w:rsidRPr="00912BB8">
        <w:t xml:space="preserve"> and </w:t>
      </w:r>
      <w:r w:rsidR="00AE302A" w:rsidRPr="00912BB8">
        <w:t>start these children on an early pathway of support</w:t>
      </w:r>
      <w:r w:rsidR="003304C3" w:rsidRPr="00912BB8">
        <w:t>.</w:t>
      </w:r>
      <w:r w:rsidR="008D0F6F">
        <w:br/>
      </w:r>
    </w:p>
    <w:p w14:paraId="186DA7CA" w14:textId="45EEC882" w:rsidR="00461C6C" w:rsidRPr="00912BB8" w:rsidRDefault="00461C6C" w:rsidP="00F01345">
      <w:pPr>
        <w:pStyle w:val="ListParagraph"/>
        <w:numPr>
          <w:ilvl w:val="0"/>
          <w:numId w:val="24"/>
        </w:numPr>
      </w:pPr>
      <w:r w:rsidRPr="00A14432">
        <w:rPr>
          <w:i/>
          <w:iCs/>
        </w:rPr>
        <w:t>Collateral information</w:t>
      </w:r>
      <w:r w:rsidR="009D6923" w:rsidRPr="00912BB8">
        <w:t>: involves</w:t>
      </w:r>
      <w:r w:rsidRPr="00912BB8">
        <w:t xml:space="preserve"> collecting information about a child’s functioning at home and at school.</w:t>
      </w:r>
      <w:r w:rsidR="00893A33" w:rsidRPr="00912BB8">
        <w:rPr>
          <w:rFonts w:ascii="Foundry Sterling W01" w:hAnsi="Foundry Sterling W01"/>
          <w:color w:val="000000"/>
          <w:shd w:val="clear" w:color="auto" w:fill="FFFFFF"/>
        </w:rPr>
        <w:t xml:space="preserve"> </w:t>
      </w:r>
      <w:r w:rsidR="00893A33" w:rsidRPr="00912BB8">
        <w:t>Anyone (</w:t>
      </w:r>
      <w:r w:rsidR="00A42450">
        <w:t xml:space="preserve">e.g., a </w:t>
      </w:r>
      <w:r w:rsidR="00893A33" w:rsidRPr="00912BB8">
        <w:t>parent</w:t>
      </w:r>
      <w:r w:rsidR="00A42450">
        <w:t xml:space="preserve"> or</w:t>
      </w:r>
      <w:r w:rsidR="00893A33" w:rsidRPr="00912BB8">
        <w:t xml:space="preserve"> teacher) can administer these questionnaires and return them to the doctor.</w:t>
      </w:r>
      <w:r w:rsidR="008D0F6F">
        <w:br/>
      </w:r>
    </w:p>
    <w:p w14:paraId="41CAA881" w14:textId="14E7DE69" w:rsidR="00461C6C" w:rsidRPr="00912BB8" w:rsidRDefault="00461C6C" w:rsidP="00F01345">
      <w:pPr>
        <w:pStyle w:val="ListParagraph"/>
        <w:numPr>
          <w:ilvl w:val="0"/>
          <w:numId w:val="24"/>
        </w:numPr>
      </w:pPr>
      <w:r w:rsidRPr="00A14432">
        <w:rPr>
          <w:i/>
          <w:iCs/>
        </w:rPr>
        <w:t>Summary and feedback</w:t>
      </w:r>
      <w:r w:rsidR="00893A33" w:rsidRPr="00912BB8">
        <w:t xml:space="preserve">: </w:t>
      </w:r>
      <w:r w:rsidRPr="00912BB8">
        <w:t>the doctor will bring the information together and identify whether a diagnosis can be made within primary care, or whether more specialist assessment is required.</w:t>
      </w:r>
      <w:r w:rsidR="00D60264" w:rsidRPr="00912BB8">
        <w:rPr>
          <w:rFonts w:ascii="Foundry Sterling W01" w:hAnsi="Foundry Sterling W01"/>
          <w:color w:val="000000"/>
          <w:shd w:val="clear" w:color="auto" w:fill="FFFFFF"/>
        </w:rPr>
        <w:t xml:space="preserve"> </w:t>
      </w:r>
      <w:r w:rsidR="00D60264" w:rsidRPr="00912BB8">
        <w:t>A plan will be co-developed to best support the child, regardless of whether a diagnosis is present or absent.</w:t>
      </w:r>
      <w:r w:rsidR="008D0F6F">
        <w:br/>
      </w:r>
    </w:p>
    <w:p w14:paraId="16AF3894" w14:textId="2DA7C938" w:rsidR="00461C6C" w:rsidRPr="00912BB8" w:rsidRDefault="00461C6C" w:rsidP="00F01345">
      <w:pPr>
        <w:pStyle w:val="ListParagraph"/>
        <w:numPr>
          <w:ilvl w:val="0"/>
          <w:numId w:val="24"/>
        </w:numPr>
      </w:pPr>
      <w:r w:rsidRPr="00A14432">
        <w:rPr>
          <w:i/>
          <w:iCs/>
        </w:rPr>
        <w:t>Specialist assessment</w:t>
      </w:r>
      <w:r w:rsidR="00D37E4D" w:rsidRPr="00912BB8">
        <w:t>:</w:t>
      </w:r>
      <w:r w:rsidRPr="00912BB8">
        <w:t xml:space="preserve"> specialist allied health or medical practitioners will continue the assessment journey and report back to the doctor</w:t>
      </w:r>
      <w:r w:rsidR="00D37E4D" w:rsidRPr="00912BB8">
        <w:t>, where needed</w:t>
      </w:r>
      <w:r w:rsidRPr="00912BB8">
        <w:t>.</w:t>
      </w:r>
    </w:p>
    <w:p w14:paraId="598BEF35" w14:textId="23CC5207" w:rsidR="00DD6BAD" w:rsidRPr="00912BB8" w:rsidRDefault="003C2E87" w:rsidP="00A8281A">
      <w:r w:rsidRPr="00912BB8">
        <w:t>Th</w:t>
      </w:r>
      <w:r w:rsidR="0004061A" w:rsidRPr="00912BB8">
        <w:t xml:space="preserve">e </w:t>
      </w:r>
      <w:proofErr w:type="spellStart"/>
      <w:r w:rsidR="0004061A" w:rsidRPr="00912BB8">
        <w:t>Yapatjarrathati</w:t>
      </w:r>
      <w:proofErr w:type="spellEnd"/>
      <w:r w:rsidRPr="00912BB8">
        <w:t xml:space="preserve"> project received funding</w:t>
      </w:r>
      <w:r w:rsidR="004707E3" w:rsidRPr="00912BB8">
        <w:t xml:space="preserve"> from the Australian Government Department of Health</w:t>
      </w:r>
      <w:r w:rsidR="006D1333">
        <w:t xml:space="preserve"> and Aged Care</w:t>
      </w:r>
      <w:r w:rsidR="004707E3" w:rsidRPr="00912BB8">
        <w:t xml:space="preserve"> Drug and Alcohol Program</w:t>
      </w:r>
      <w:r w:rsidRPr="00912BB8">
        <w:t xml:space="preserve"> in 2017, however</w:t>
      </w:r>
      <w:r w:rsidR="00230C36">
        <w:t>,</w:t>
      </w:r>
      <w:r w:rsidRPr="00912BB8">
        <w:t xml:space="preserve"> began work </w:t>
      </w:r>
      <w:r w:rsidR="004707E3" w:rsidRPr="00912BB8">
        <w:t>the following year</w:t>
      </w:r>
      <w:r w:rsidRPr="00912BB8">
        <w:t xml:space="preserve"> and published a protocol article </w:t>
      </w:r>
      <w:r w:rsidR="00906822" w:rsidRPr="00912BB8">
        <w:t xml:space="preserve">in 2019 </w:t>
      </w:r>
      <w:r w:rsidRPr="00912BB8">
        <w:t xml:space="preserve">detailing </w:t>
      </w:r>
      <w:r w:rsidR="004707E3" w:rsidRPr="00912BB8">
        <w:t>the</w:t>
      </w:r>
      <w:r w:rsidR="00560EB1" w:rsidRPr="00912BB8">
        <w:t xml:space="preserve"> proposed work</w:t>
      </w:r>
      <w:r w:rsidR="004707E3" w:rsidRPr="00912BB8">
        <w:t xml:space="preserve"> </w:t>
      </w:r>
      <w:r w:rsidR="00E3195E" w:rsidRPr="00912BB8">
        <w:t>to be done on this project</w:t>
      </w:r>
      <w:r w:rsidR="000F036B" w:rsidRPr="00912BB8">
        <w:t xml:space="preserve"> </w:t>
      </w:r>
      <w:r w:rsidR="003B63D7" w:rsidRPr="00912BB8">
        <w:rPr>
          <w:noProof/>
        </w:rPr>
        <w:t>(Shanley et al., 2019)</w:t>
      </w:r>
      <w:r w:rsidR="004707E3" w:rsidRPr="00912BB8">
        <w:t xml:space="preserve">. </w:t>
      </w:r>
    </w:p>
    <w:p w14:paraId="2A951415" w14:textId="7B72F886" w:rsidR="00BE0FC6" w:rsidRPr="00912BB8" w:rsidRDefault="003C67AC" w:rsidP="008B0A4F">
      <w:r w:rsidRPr="00912BB8">
        <w:t xml:space="preserve">The two aforementioned projects </w:t>
      </w:r>
      <w:r w:rsidR="00EC7A63" w:rsidRPr="00912BB8">
        <w:t>address a</w:t>
      </w:r>
      <w:r w:rsidRPr="00912BB8">
        <w:t xml:space="preserve"> need for innovative </w:t>
      </w:r>
      <w:r w:rsidR="0064566D" w:rsidRPr="00912BB8">
        <w:t>approaches to diagnosis in rural and remote settings</w:t>
      </w:r>
      <w:r w:rsidR="007C7945" w:rsidRPr="00912BB8">
        <w:t>. This is</w:t>
      </w:r>
      <w:r w:rsidR="003E2377" w:rsidRPr="00912BB8">
        <w:t xml:space="preserve"> </w:t>
      </w:r>
      <w:r w:rsidR="008233F1" w:rsidRPr="00912BB8">
        <w:t>essential</w:t>
      </w:r>
      <w:r w:rsidR="00D0671A">
        <w:t>,</w:t>
      </w:r>
      <w:r w:rsidR="003E2377" w:rsidRPr="00912BB8">
        <w:t xml:space="preserve"> as </w:t>
      </w:r>
      <w:r w:rsidR="00300B08">
        <w:t>such</w:t>
      </w:r>
      <w:r w:rsidR="00AC035F" w:rsidRPr="00912BB8">
        <w:t xml:space="preserve"> settings typically have </w:t>
      </w:r>
      <w:r w:rsidR="00751B7B" w:rsidRPr="00912BB8">
        <w:t>limited numbers of health professionals</w:t>
      </w:r>
      <w:r w:rsidR="00300B08">
        <w:t>,</w:t>
      </w:r>
      <w:r w:rsidR="00C5211C" w:rsidRPr="00912BB8">
        <w:t xml:space="preserve"> </w:t>
      </w:r>
      <w:r w:rsidR="00751B7B" w:rsidRPr="00912BB8">
        <w:t>limited capacity and experience of local health professionals</w:t>
      </w:r>
      <w:r w:rsidR="00EF129A" w:rsidRPr="00912BB8">
        <w:t>,</w:t>
      </w:r>
      <w:r w:rsidR="000555AF" w:rsidRPr="00912BB8">
        <w:t xml:space="preserve"> and long </w:t>
      </w:r>
      <w:r w:rsidR="00EF129A" w:rsidRPr="00912BB8">
        <w:t>wait times for</w:t>
      </w:r>
      <w:r w:rsidR="00AC035F" w:rsidRPr="00912BB8">
        <w:t xml:space="preserve"> </w:t>
      </w:r>
      <w:r w:rsidR="00AC035F" w:rsidRPr="00912BB8">
        <w:lastRenderedPageBreak/>
        <w:t>infrequently visiting</w:t>
      </w:r>
      <w:r w:rsidR="00EF129A" w:rsidRPr="00912BB8">
        <w:t xml:space="preserve"> specialists</w:t>
      </w:r>
      <w:r w:rsidR="00D0671A">
        <w:t xml:space="preserve"> </w:t>
      </w:r>
      <w:r w:rsidR="00D0671A">
        <w:rPr>
          <w:noProof/>
        </w:rPr>
        <w:t>(Dossetor et al., 2019)</w:t>
      </w:r>
      <w:r w:rsidR="00EF129A" w:rsidRPr="00912BB8">
        <w:t xml:space="preserve">. </w:t>
      </w:r>
      <w:r w:rsidR="00FA5736" w:rsidRPr="00912BB8">
        <w:t xml:space="preserve">Smaller diagnostic collaborations may therefore be more suited to rural and remote settings, where access to multidisciplinary clinics is often not possible. </w:t>
      </w:r>
    </w:p>
    <w:p w14:paraId="24ECE174" w14:textId="1514747B" w:rsidR="00E6101D" w:rsidRDefault="00073EA4" w:rsidP="00A8281A">
      <w:r w:rsidRPr="00912BB8">
        <w:t>While unlikely influenced by the</w:t>
      </w:r>
      <w:r w:rsidR="00300B08">
        <w:t xml:space="preserve"> </w:t>
      </w:r>
      <w:r w:rsidR="00B242E2">
        <w:t>Strategic Action Plan</w:t>
      </w:r>
      <w:r w:rsidR="00300B08">
        <w:t>,</w:t>
      </w:r>
      <w:r w:rsidRPr="00912BB8">
        <w:t xml:space="preserve"> o</w:t>
      </w:r>
      <w:r w:rsidR="00317FEA" w:rsidRPr="00912BB8">
        <w:t>verseas</w:t>
      </w:r>
      <w:r w:rsidR="00BE0FC6" w:rsidRPr="00912BB8">
        <w:t xml:space="preserve"> research has begun investigating </w:t>
      </w:r>
      <w:r w:rsidR="005E0E0F" w:rsidRPr="00912BB8">
        <w:t>other technologies to assist with the diagnosis of FASD</w:t>
      </w:r>
      <w:r w:rsidRPr="00912BB8">
        <w:t xml:space="preserve"> that </w:t>
      </w:r>
      <w:r w:rsidR="00300B08">
        <w:t xml:space="preserve">may </w:t>
      </w:r>
      <w:r w:rsidRPr="00912BB8">
        <w:t xml:space="preserve">be beneficial to </w:t>
      </w:r>
      <w:r w:rsidR="00230C36">
        <w:t>use</w:t>
      </w:r>
      <w:r w:rsidRPr="00912BB8">
        <w:t xml:space="preserve"> in Australia in the future. These include </w:t>
      </w:r>
      <w:r w:rsidR="005E0E0F" w:rsidRPr="00912BB8">
        <w:t xml:space="preserve">facial recognition software </w:t>
      </w:r>
      <w:r w:rsidR="00A34EAC" w:rsidRPr="00912BB8">
        <w:rPr>
          <w:noProof/>
        </w:rPr>
        <w:t>(Valentine et al., 2017)</w:t>
      </w:r>
      <w:r w:rsidR="00F25565" w:rsidRPr="00912BB8">
        <w:t xml:space="preserve">, </w:t>
      </w:r>
      <w:r w:rsidR="005E0E0F" w:rsidRPr="00912BB8">
        <w:t>eye-tracking</w:t>
      </w:r>
      <w:r w:rsidR="00A67B9B" w:rsidRPr="00912BB8">
        <w:t xml:space="preserve"> </w:t>
      </w:r>
      <w:r w:rsidR="00A67B9B" w:rsidRPr="00912BB8">
        <w:rPr>
          <w:noProof/>
        </w:rPr>
        <w:t>(Zhang et al., 2019)</w:t>
      </w:r>
      <w:r w:rsidR="00347B33">
        <w:t>,</w:t>
      </w:r>
      <w:r w:rsidR="00317FEA" w:rsidRPr="00912BB8">
        <w:t xml:space="preserve"> and telehealth </w:t>
      </w:r>
      <w:r w:rsidR="00F25565" w:rsidRPr="00912BB8">
        <w:rPr>
          <w:noProof/>
        </w:rPr>
        <w:t>(Whittingham &amp; Coons-Harding, 2021)</w:t>
      </w:r>
      <w:r w:rsidR="00F25565" w:rsidRPr="00912BB8">
        <w:t>.</w:t>
      </w:r>
    </w:p>
    <w:p w14:paraId="3EC9AC26" w14:textId="3C997E0D" w:rsidR="00A8281A" w:rsidRPr="00DC7121" w:rsidRDefault="005640F3" w:rsidP="004246E2">
      <w:pPr>
        <w:pStyle w:val="Heading4"/>
      </w:pPr>
      <w:r>
        <w:t>5</w:t>
      </w:r>
      <w:r w:rsidR="004246E2">
        <w:t>.</w:t>
      </w:r>
      <w:r w:rsidR="00664EBA">
        <w:t xml:space="preserve">4.3 </w:t>
      </w:r>
      <w:r w:rsidR="00A8281A" w:rsidRPr="00DC7121">
        <w:t>Improved outcome measurement for individuals with FASD and their families</w:t>
      </w:r>
    </w:p>
    <w:p w14:paraId="7A4F705D" w14:textId="717262D7" w:rsidR="00802F74" w:rsidRDefault="00C42F7A" w:rsidP="00802F74">
      <w:r>
        <w:br/>
      </w:r>
      <w:r w:rsidR="00802F74" w:rsidRPr="00F77C41">
        <w:t>Overview of response:</w:t>
      </w:r>
    </w:p>
    <w:p w14:paraId="5496A349" w14:textId="1A22C889" w:rsidR="00802F74" w:rsidRDefault="00E64E95" w:rsidP="00BB0BFF">
      <w:r>
        <w:t xml:space="preserve">Improved outcomes for individuals with FASD and their families is difficult to determine without speaking to </w:t>
      </w:r>
      <w:r w:rsidR="0020230A">
        <w:t xml:space="preserve">such people directly. </w:t>
      </w:r>
      <w:r w:rsidR="006E0C1E">
        <w:t xml:space="preserve">Research projects have reported the following </w:t>
      </w:r>
      <w:r w:rsidR="00BB0BFF">
        <w:t xml:space="preserve">improved outcomes </w:t>
      </w:r>
      <w:r w:rsidR="00E023F3">
        <w:t>for people impacted by FASD</w:t>
      </w:r>
      <w:r w:rsidR="00A5016A">
        <w:t xml:space="preserve"> </w:t>
      </w:r>
      <w:r w:rsidR="00BB0BFF">
        <w:t>as a result of their research</w:t>
      </w:r>
      <w:r w:rsidR="00CE0021">
        <w:t>:</w:t>
      </w:r>
    </w:p>
    <w:p w14:paraId="21135A19" w14:textId="4E6599C1" w:rsidR="00BB0BFF" w:rsidRDefault="000213D0" w:rsidP="00BB0BFF">
      <w:pPr>
        <w:pStyle w:val="ListParagraph"/>
        <w:numPr>
          <w:ilvl w:val="0"/>
          <w:numId w:val="18"/>
        </w:numPr>
      </w:pPr>
      <w:r>
        <w:t xml:space="preserve">Greater access to required support services </w:t>
      </w:r>
    </w:p>
    <w:p w14:paraId="65168023" w14:textId="29E1E3E3" w:rsidR="000213D0" w:rsidRDefault="000213D0" w:rsidP="00BB0BFF">
      <w:pPr>
        <w:pStyle w:val="ListParagraph"/>
        <w:numPr>
          <w:ilvl w:val="0"/>
          <w:numId w:val="18"/>
        </w:numPr>
      </w:pPr>
      <w:r>
        <w:t xml:space="preserve">Access to parenting programs to assist in FASD management </w:t>
      </w:r>
    </w:p>
    <w:p w14:paraId="7233B7F5" w14:textId="51CB5B47" w:rsidR="000213D0" w:rsidRDefault="00DF114A" w:rsidP="00BB0BFF">
      <w:pPr>
        <w:pStyle w:val="ListParagraph"/>
        <w:numPr>
          <w:ilvl w:val="0"/>
          <w:numId w:val="18"/>
        </w:numPr>
      </w:pPr>
      <w:r>
        <w:t>Increased monitoring of developmental outcomes</w:t>
      </w:r>
    </w:p>
    <w:p w14:paraId="2DB6444D" w14:textId="66C70E5D" w:rsidR="00DF114A" w:rsidRDefault="00A23D75" w:rsidP="00BC4C98">
      <w:pPr>
        <w:pStyle w:val="ListParagraph"/>
        <w:numPr>
          <w:ilvl w:val="0"/>
          <w:numId w:val="18"/>
        </w:numPr>
      </w:pPr>
      <w:r>
        <w:t>Access to family planning and education</w:t>
      </w:r>
    </w:p>
    <w:p w14:paraId="3202F8F8" w14:textId="77777777" w:rsidR="00802F74" w:rsidRPr="000439C8" w:rsidRDefault="00802F74" w:rsidP="00802F74">
      <w:r>
        <w:t>Details:</w:t>
      </w:r>
    </w:p>
    <w:p w14:paraId="0A504F20" w14:textId="42E7817E" w:rsidR="00D85D05" w:rsidRDefault="00E2539D" w:rsidP="0069434A">
      <w:r>
        <w:t xml:space="preserve">Of the four FASD researchers who completed the online survey, one (ACT) noted that the </w:t>
      </w:r>
      <w:r w:rsidR="00B242E2">
        <w:t>Strategic Action Plan</w:t>
      </w:r>
      <w:r>
        <w:t xml:space="preserve"> has supported them to improve the outcomes and measurement of outcomes for individuals with FASD and their families. However, detail was not provided from this respondent regarding how the </w:t>
      </w:r>
      <w:r w:rsidR="00B242E2">
        <w:t>Strategic Action Plan</w:t>
      </w:r>
      <w:r>
        <w:t xml:space="preserve"> has specifically influenced such.</w:t>
      </w:r>
      <w:r w:rsidR="00D90173">
        <w:t xml:space="preserve"> </w:t>
      </w:r>
    </w:p>
    <w:p w14:paraId="44593A7D" w14:textId="427388A9" w:rsidR="001A6719" w:rsidRDefault="001A6719" w:rsidP="0069434A">
      <w:r>
        <w:t>Interviews with key stakeholders noted that improved outcomes for individuals with FASD and their families is a more longer-term goal of the Strategic Action Plan, wherein improvements in other areas of the plan can be used as an indicator of success in this domain.</w:t>
      </w:r>
      <w:r w:rsidR="002F241E">
        <w:t xml:space="preserve"> However, to gain a proper understanding of</w:t>
      </w:r>
      <w:r w:rsidR="00FE32F3">
        <w:t xml:space="preserve"> how outcomes have improved for individuals with FASD and their families, </w:t>
      </w:r>
      <w:r w:rsidR="00D13B5C">
        <w:t xml:space="preserve">direct </w:t>
      </w:r>
      <w:r w:rsidR="00FE32F3">
        <w:t xml:space="preserve">discussion with </w:t>
      </w:r>
      <w:r w:rsidR="003F46E6">
        <w:t xml:space="preserve">these people needs to occur. While this was outside the scope of the current review, this could be something future evaluations </w:t>
      </w:r>
      <w:r w:rsidR="00344C0A">
        <w:t xml:space="preserve">endeavour to consider. </w:t>
      </w:r>
    </w:p>
    <w:p w14:paraId="7C070474" w14:textId="5C1E1454" w:rsidR="00FD5A12" w:rsidRPr="00912BB8" w:rsidRDefault="00D90173" w:rsidP="0069434A">
      <w:r>
        <w:t>A review and analysis of relevant documents revealed that</w:t>
      </w:r>
      <w:r w:rsidR="00F9797D">
        <w:t xml:space="preserve"> </w:t>
      </w:r>
      <w:r w:rsidR="00921374">
        <w:t>research projects funded through the Australian Government are having an impact by</w:t>
      </w:r>
      <w:r w:rsidR="008A325D">
        <w:t xml:space="preserve"> </w:t>
      </w:r>
      <w:r w:rsidR="00834CE4">
        <w:t>improv</w:t>
      </w:r>
      <w:r w:rsidR="008A325D">
        <w:t>ing</w:t>
      </w:r>
      <w:r w:rsidR="00834CE4">
        <w:t xml:space="preserve"> outcome measurements for individuals with FASD and their families. H</w:t>
      </w:r>
      <w:r w:rsidR="00F9797D">
        <w:t>oweve</w:t>
      </w:r>
      <w:r w:rsidR="008A325D">
        <w:t xml:space="preserve">r, it is not clear whether the </w:t>
      </w:r>
      <w:r w:rsidR="00B242E2">
        <w:t>Strategic Action Plan</w:t>
      </w:r>
      <w:r w:rsidR="008A325D">
        <w:t xml:space="preserve"> is specifically supporting such.</w:t>
      </w:r>
    </w:p>
    <w:p w14:paraId="0A6DECF6" w14:textId="487A550C" w:rsidR="00633E28" w:rsidRDefault="00834CE4" w:rsidP="0069434A">
      <w:r>
        <w:t>One example of this is t</w:t>
      </w:r>
      <w:r w:rsidR="002A595A">
        <w:t xml:space="preserve">he </w:t>
      </w:r>
      <w:proofErr w:type="spellStart"/>
      <w:r w:rsidR="002A595A">
        <w:t>Bigiswun</w:t>
      </w:r>
      <w:proofErr w:type="spellEnd"/>
      <w:r w:rsidR="002A595A">
        <w:t xml:space="preserve"> Kid Project</w:t>
      </w:r>
      <w:r w:rsidR="0030275F">
        <w:t>,</w:t>
      </w:r>
      <w:r w:rsidR="002A595A">
        <w:t xml:space="preserve"> funded through the </w:t>
      </w:r>
      <w:r w:rsidR="00484504">
        <w:t>Australian Government (via a NHMRC grant</w:t>
      </w:r>
      <w:r w:rsidR="00464F07">
        <w:t>; 2018-2020</w:t>
      </w:r>
      <w:r w:rsidR="00484504">
        <w:t>),</w:t>
      </w:r>
      <w:r w:rsidR="00464F07">
        <w:t xml:space="preserve"> Australian Rotary Health (2018-2020), the Ian Potter Foundation (2020-2023), and the University of Sydney (2020-2023)</w:t>
      </w:r>
      <w:r w:rsidR="0030275F">
        <w:t>,</w:t>
      </w:r>
      <w:r w:rsidR="00464F07">
        <w:t xml:space="preserve"> </w:t>
      </w:r>
      <w:r>
        <w:t>which aims to</w:t>
      </w:r>
      <w:r w:rsidR="00B61E6F">
        <w:t xml:space="preserve"> </w:t>
      </w:r>
      <w:r>
        <w:t xml:space="preserve">improve </w:t>
      </w:r>
      <w:r w:rsidR="009975B5">
        <w:t xml:space="preserve">understanding </w:t>
      </w:r>
      <w:r w:rsidR="00334FCD">
        <w:t xml:space="preserve">of </w:t>
      </w:r>
      <w:r w:rsidR="00D261C5">
        <w:t>which prenatal and childhood factors predict positive and negative outcomes for people with FASD</w:t>
      </w:r>
      <w:r w:rsidR="004D18FB">
        <w:t xml:space="preserve">. As detailed in the impact report written by the </w:t>
      </w:r>
      <w:r w:rsidR="004D18FB" w:rsidRPr="246B88BF">
        <w:rPr>
          <w:noProof/>
        </w:rPr>
        <w:t>FASD Research Australia Centre of Research Excellence (2020)</w:t>
      </w:r>
      <w:r w:rsidR="004D18FB">
        <w:t xml:space="preserve">, </w:t>
      </w:r>
      <w:r w:rsidR="00BE68D9">
        <w:t xml:space="preserve">the </w:t>
      </w:r>
      <w:proofErr w:type="spellStart"/>
      <w:r w:rsidR="00BE68D9">
        <w:t>Bigiswun</w:t>
      </w:r>
      <w:proofErr w:type="spellEnd"/>
      <w:r w:rsidR="00BE68D9">
        <w:t xml:space="preserve"> Kid Project </w:t>
      </w:r>
      <w:r w:rsidR="00B61E6F">
        <w:t>aims to</w:t>
      </w:r>
      <w:r w:rsidR="00BE68D9">
        <w:t xml:space="preserve"> </w:t>
      </w:r>
      <w:r w:rsidR="000C1EAA">
        <w:t>hear about the experiences of young people with FASD as they move throughout their adolescent years</w:t>
      </w:r>
      <w:r w:rsidR="00F54252">
        <w:t xml:space="preserve">. This </w:t>
      </w:r>
      <w:r w:rsidR="000169E4">
        <w:t>allow</w:t>
      </w:r>
      <w:r w:rsidR="00F54252">
        <w:t>s</w:t>
      </w:r>
      <w:r w:rsidR="000169E4">
        <w:t xml:space="preserve"> for the development of sustainable support </w:t>
      </w:r>
      <w:r w:rsidR="00F54252">
        <w:t>options</w:t>
      </w:r>
      <w:r w:rsidR="000169E4">
        <w:t xml:space="preserve"> </w:t>
      </w:r>
      <w:r w:rsidR="00D70351">
        <w:t>and appropriate guidance provided to governments</w:t>
      </w:r>
      <w:r w:rsidR="00BE58E3">
        <w:t xml:space="preserve">, </w:t>
      </w:r>
      <w:r w:rsidR="007B68F6">
        <w:t>policymakers,</w:t>
      </w:r>
      <w:r w:rsidR="00D70351">
        <w:t xml:space="preserve"> and</w:t>
      </w:r>
      <w:r w:rsidR="004D4EB1">
        <w:t xml:space="preserve"> funding bodies to </w:t>
      </w:r>
      <w:r w:rsidR="003141B6">
        <w:t xml:space="preserve">understand </w:t>
      </w:r>
      <w:r w:rsidR="004D4EB1">
        <w:t xml:space="preserve">the needs of youth with FASD </w:t>
      </w:r>
      <w:r w:rsidR="00BE58E3">
        <w:t xml:space="preserve">and inform </w:t>
      </w:r>
      <w:r w:rsidR="007C23DF">
        <w:t xml:space="preserve">planning for future resources and services. </w:t>
      </w:r>
      <w:r w:rsidR="007A3944">
        <w:t xml:space="preserve">Throughout the project, </w:t>
      </w:r>
      <w:r w:rsidR="00AB78F4">
        <w:t>improved outcomes for youth with FASD and their families participating in the research have include</w:t>
      </w:r>
      <w:r w:rsidR="00BF1FD2">
        <w:t>d</w:t>
      </w:r>
      <w:r w:rsidR="00633E28">
        <w:t>:</w:t>
      </w:r>
    </w:p>
    <w:p w14:paraId="23FADC25" w14:textId="69E21093" w:rsidR="00633E28" w:rsidRDefault="00633E28" w:rsidP="00941D54">
      <w:pPr>
        <w:pStyle w:val="ListParagraph"/>
        <w:numPr>
          <w:ilvl w:val="0"/>
          <w:numId w:val="69"/>
        </w:numPr>
      </w:pPr>
      <w:r w:rsidRPr="00912BB8">
        <w:lastRenderedPageBreak/>
        <w:t>E</w:t>
      </w:r>
      <w:r w:rsidR="00A7194F" w:rsidRPr="00912BB8">
        <w:t>mploying youth support officers to assist young people during the project,</w:t>
      </w:r>
      <w:r w:rsidR="00BF1FD2" w:rsidRPr="00912BB8">
        <w:t xml:space="preserve"> including</w:t>
      </w:r>
      <w:r w:rsidR="00A7194F" w:rsidRPr="00912BB8">
        <w:t xml:space="preserve"> connect</w:t>
      </w:r>
      <w:r w:rsidR="00BF1FD2" w:rsidRPr="00912BB8">
        <w:t>ing</w:t>
      </w:r>
      <w:r w:rsidR="00A7194F" w:rsidRPr="00912BB8">
        <w:t xml:space="preserve"> young people with </w:t>
      </w:r>
      <w:r w:rsidR="006437A6" w:rsidRPr="00912BB8">
        <w:t>local health, mental health, education, and employment services</w:t>
      </w:r>
      <w:r w:rsidR="003973A8" w:rsidRPr="00912BB8">
        <w:t>, and run</w:t>
      </w:r>
      <w:r w:rsidR="00BF1FD2" w:rsidRPr="00912BB8">
        <w:t>ning</w:t>
      </w:r>
      <w:r w:rsidR="003973A8" w:rsidRPr="00912BB8">
        <w:t xml:space="preserve"> yarning sessions to support </w:t>
      </w:r>
      <w:r w:rsidRPr="00912BB8">
        <w:t>families</w:t>
      </w:r>
      <w:r w:rsidR="00203317">
        <w:t>.</w:t>
      </w:r>
      <w:r w:rsidR="005F0AEF">
        <w:br/>
      </w:r>
    </w:p>
    <w:p w14:paraId="50D624DE" w14:textId="3108964E" w:rsidR="00203317" w:rsidRDefault="00633E28" w:rsidP="00941D54">
      <w:pPr>
        <w:pStyle w:val="ListParagraph"/>
        <w:numPr>
          <w:ilvl w:val="0"/>
          <w:numId w:val="69"/>
        </w:numPr>
      </w:pPr>
      <w:r>
        <w:t>P</w:t>
      </w:r>
      <w:r w:rsidR="005E342E" w:rsidRPr="00912BB8">
        <w:t xml:space="preserve">roviding disability support </w:t>
      </w:r>
      <w:r w:rsidR="00B6109C" w:rsidRPr="00912BB8">
        <w:t xml:space="preserve">to ensure young people are aware of, and assisted </w:t>
      </w:r>
      <w:r w:rsidR="001334EB" w:rsidRPr="00912BB8">
        <w:t>with, NDIS funding</w:t>
      </w:r>
      <w:r w:rsidR="001334EB">
        <w:t>.</w:t>
      </w:r>
      <w:r w:rsidR="001334EB">
        <w:br/>
      </w:r>
    </w:p>
    <w:p w14:paraId="4A577307" w14:textId="3C487E42" w:rsidR="00493E63" w:rsidRPr="00912BB8" w:rsidRDefault="00203317" w:rsidP="00941D54">
      <w:pPr>
        <w:pStyle w:val="ListParagraph"/>
        <w:numPr>
          <w:ilvl w:val="0"/>
          <w:numId w:val="69"/>
        </w:numPr>
      </w:pPr>
      <w:r w:rsidRPr="00912BB8">
        <w:t>D</w:t>
      </w:r>
      <w:r w:rsidR="00B81CF7" w:rsidRPr="00912BB8">
        <w:t xml:space="preserve">eveloping parenting programs </w:t>
      </w:r>
      <w:r w:rsidR="007B68F6" w:rsidRPr="00912BB8">
        <w:t>to support</w:t>
      </w:r>
      <w:r w:rsidR="00B81CF7" w:rsidRPr="00912BB8">
        <w:t xml:space="preserve"> </w:t>
      </w:r>
      <w:r w:rsidR="007B68F6" w:rsidRPr="00912BB8">
        <w:t>individuals with FASD who now have a family of their own.</w:t>
      </w:r>
    </w:p>
    <w:p w14:paraId="5202AD58" w14:textId="696FB95A" w:rsidR="00605931" w:rsidRPr="00912BB8" w:rsidRDefault="00605931" w:rsidP="0069434A">
      <w:r w:rsidRPr="00912BB8">
        <w:t xml:space="preserve">The Northern </w:t>
      </w:r>
      <w:r w:rsidR="005A7079" w:rsidRPr="00912BB8">
        <w:t>Territory</w:t>
      </w:r>
      <w:r w:rsidRPr="00912BB8">
        <w:t xml:space="preserve"> (NT) Government has also </w:t>
      </w:r>
      <w:r w:rsidR="00D66798" w:rsidRPr="00912BB8">
        <w:t>documented</w:t>
      </w:r>
      <w:r w:rsidR="005A7079" w:rsidRPr="00912BB8">
        <w:t xml:space="preserve"> their support</w:t>
      </w:r>
      <w:r w:rsidR="005331DA" w:rsidRPr="00912BB8">
        <w:t xml:space="preserve"> in improving</w:t>
      </w:r>
      <w:r w:rsidR="00D61485" w:rsidRPr="00912BB8">
        <w:t xml:space="preserve"> </w:t>
      </w:r>
      <w:r w:rsidR="005331DA" w:rsidRPr="00912BB8">
        <w:t>outcome</w:t>
      </w:r>
      <w:r w:rsidR="00D61485" w:rsidRPr="00912BB8">
        <w:t>s</w:t>
      </w:r>
      <w:r w:rsidR="005331DA" w:rsidRPr="00912BB8">
        <w:t xml:space="preserve"> for individuals with FASD and their families</w:t>
      </w:r>
      <w:r w:rsidR="002E4C1C" w:rsidRPr="00912BB8">
        <w:t xml:space="preserve"> </w:t>
      </w:r>
      <w:r w:rsidR="00482CD0" w:rsidRPr="00912BB8">
        <w:t>in</w:t>
      </w:r>
      <w:r w:rsidR="002E4C1C" w:rsidRPr="00912BB8">
        <w:t xml:space="preserve"> their</w:t>
      </w:r>
      <w:r w:rsidR="002E3924">
        <w:t xml:space="preserve"> </w:t>
      </w:r>
      <w:proofErr w:type="gramStart"/>
      <w:r w:rsidR="002E3924">
        <w:t>state-specific</w:t>
      </w:r>
      <w:proofErr w:type="gramEnd"/>
      <w:r w:rsidR="002E4C1C" w:rsidRPr="00912BB8">
        <w:t xml:space="preserve"> FASD Strategic Plan</w:t>
      </w:r>
      <w:r w:rsidR="005D22C3" w:rsidRPr="00912BB8">
        <w:t xml:space="preserve"> </w:t>
      </w:r>
      <w:r w:rsidR="005D22C3" w:rsidRPr="00912BB8">
        <w:rPr>
          <w:noProof/>
        </w:rPr>
        <w:t>(Northern Territory Department of Health, 2018)</w:t>
      </w:r>
      <w:r w:rsidR="002E4C1C" w:rsidRPr="00912BB8">
        <w:t xml:space="preserve">, which is aligned with the </w:t>
      </w:r>
      <w:r w:rsidR="00B242E2">
        <w:t>Strategic Action Plan</w:t>
      </w:r>
      <w:r w:rsidR="002E4C1C" w:rsidRPr="00912BB8">
        <w:t xml:space="preserve">. </w:t>
      </w:r>
      <w:r w:rsidR="00866CCE" w:rsidRPr="00912BB8">
        <w:t>Below details the</w:t>
      </w:r>
      <w:r w:rsidR="00773625" w:rsidRPr="00912BB8">
        <w:t xml:space="preserve"> relevant</w:t>
      </w:r>
      <w:r w:rsidR="00866CCE" w:rsidRPr="00912BB8">
        <w:t xml:space="preserve"> programs supported</w:t>
      </w:r>
      <w:r w:rsidR="00773625" w:rsidRPr="00912BB8">
        <w:t xml:space="preserve"> by the NT Government</w:t>
      </w:r>
      <w:r w:rsidR="00C77FCC" w:rsidRPr="00912BB8">
        <w:t xml:space="preserve"> to improve outcome measurements for individuals with FASD and their families</w:t>
      </w:r>
      <w:r w:rsidR="00773625" w:rsidRPr="00912BB8">
        <w:t xml:space="preserve">. </w:t>
      </w:r>
    </w:p>
    <w:p w14:paraId="5010F7FD" w14:textId="16BBEF09" w:rsidR="00AA2E16" w:rsidRDefault="00D61485" w:rsidP="00941D54">
      <w:pPr>
        <w:pStyle w:val="ListParagraph"/>
        <w:numPr>
          <w:ilvl w:val="0"/>
          <w:numId w:val="71"/>
        </w:numPr>
      </w:pPr>
      <w:r w:rsidRPr="005F0AEF">
        <w:rPr>
          <w:i/>
          <w:iCs/>
        </w:rPr>
        <w:t>T</w:t>
      </w:r>
      <w:r w:rsidR="0069434A" w:rsidRPr="005F0AEF">
        <w:rPr>
          <w:i/>
          <w:iCs/>
        </w:rPr>
        <w:t xml:space="preserve">he Families as First Teachers </w:t>
      </w:r>
      <w:r w:rsidR="00C41C05" w:rsidRPr="005F0AEF">
        <w:rPr>
          <w:i/>
          <w:iCs/>
        </w:rPr>
        <w:t>P</w:t>
      </w:r>
      <w:r w:rsidR="0069434A" w:rsidRPr="005F0AEF">
        <w:rPr>
          <w:i/>
          <w:iCs/>
        </w:rPr>
        <w:t>rogram</w:t>
      </w:r>
      <w:r w:rsidRPr="00912BB8">
        <w:br/>
      </w:r>
      <w:r w:rsidR="008D62E8" w:rsidRPr="00912BB8">
        <w:t xml:space="preserve">The NT government has committed to investing $10.7 million annually </w:t>
      </w:r>
      <w:r w:rsidR="00D70591" w:rsidRPr="00912BB8">
        <w:t xml:space="preserve">to early learning and family support programs at Families as First Teachers sites. </w:t>
      </w:r>
      <w:r w:rsidR="000240F9">
        <w:t xml:space="preserve">The </w:t>
      </w:r>
      <w:r w:rsidR="00D70591" w:rsidRPr="00912BB8">
        <w:t xml:space="preserve">Families as First Teachers </w:t>
      </w:r>
      <w:r w:rsidR="000240F9">
        <w:t xml:space="preserve">program </w:t>
      </w:r>
      <w:r w:rsidR="0069434A" w:rsidRPr="00912BB8">
        <w:t xml:space="preserve">is an early learning and family support program in remote communities and urban areas which aims to improve the developmental outcomes of </w:t>
      </w:r>
      <w:r w:rsidR="006F75D5" w:rsidRPr="006F75D5">
        <w:t xml:space="preserve">First Nations </w:t>
      </w:r>
      <w:r w:rsidR="0069434A" w:rsidRPr="00912BB8">
        <w:t xml:space="preserve">children. Targeting families and their children prior to the child starting school, the program can identify any areas where additional support services are </w:t>
      </w:r>
      <w:r w:rsidR="000240F9" w:rsidRPr="00912BB8">
        <w:t>needed and</w:t>
      </w:r>
      <w:r w:rsidR="0069434A" w:rsidRPr="00912BB8">
        <w:t xml:space="preserve"> provide </w:t>
      </w:r>
      <w:r w:rsidR="000E32F0" w:rsidRPr="00912BB8">
        <w:t>referrals</w:t>
      </w:r>
      <w:r w:rsidR="0069434A" w:rsidRPr="00912BB8">
        <w:t xml:space="preserve"> to these services. The NT government offer this for all families following residential treatment, with a particular </w:t>
      </w:r>
      <w:r w:rsidR="00E0411B" w:rsidRPr="00912BB8">
        <w:t>focus on</w:t>
      </w:r>
      <w:r w:rsidR="0069434A" w:rsidRPr="00912BB8">
        <w:t xml:space="preserve"> those who </w:t>
      </w:r>
      <w:r w:rsidR="00E57AAA" w:rsidRPr="00912BB8">
        <w:t>received</w:t>
      </w:r>
      <w:r w:rsidR="0069434A" w:rsidRPr="00912BB8">
        <w:t xml:space="preserve"> treatment for alcohol use in pregnancy.</w:t>
      </w:r>
      <w:r w:rsidR="00AA2E16">
        <w:br/>
      </w:r>
    </w:p>
    <w:p w14:paraId="4A14AD35" w14:textId="135E29A8" w:rsidR="00AA2E16" w:rsidRDefault="003C1145" w:rsidP="00941D54">
      <w:pPr>
        <w:pStyle w:val="ListParagraph"/>
        <w:numPr>
          <w:ilvl w:val="0"/>
          <w:numId w:val="71"/>
        </w:numPr>
      </w:pPr>
      <w:r w:rsidRPr="005F0AEF">
        <w:rPr>
          <w:i/>
          <w:iCs/>
        </w:rPr>
        <w:t>T</w:t>
      </w:r>
      <w:r w:rsidR="0069434A" w:rsidRPr="005F0AEF">
        <w:rPr>
          <w:i/>
          <w:iCs/>
        </w:rPr>
        <w:t xml:space="preserve">he New Directions: Mothers and Babies Services </w:t>
      </w:r>
      <w:r w:rsidR="00C41C05" w:rsidRPr="005F0AEF">
        <w:rPr>
          <w:i/>
          <w:iCs/>
        </w:rPr>
        <w:t>P</w:t>
      </w:r>
      <w:r w:rsidR="0069434A" w:rsidRPr="005F0AEF">
        <w:rPr>
          <w:i/>
          <w:iCs/>
        </w:rPr>
        <w:t>rogram</w:t>
      </w:r>
      <w:r w:rsidRPr="005F0AEF">
        <w:rPr>
          <w:i/>
          <w:iCs/>
        </w:rPr>
        <w:br/>
      </w:r>
      <w:r w:rsidR="008D2DF5" w:rsidRPr="00912BB8">
        <w:t xml:space="preserve">This is an </w:t>
      </w:r>
      <w:r w:rsidRPr="00912BB8">
        <w:t xml:space="preserve">Australian Government funded program </w:t>
      </w:r>
      <w:r w:rsidR="00C678F4" w:rsidRPr="00912BB8">
        <w:t>which involves s</w:t>
      </w:r>
      <w:r w:rsidR="0069434A" w:rsidRPr="00912BB8">
        <w:t>ervices across selected remote, rural, regional, and urban sites provid</w:t>
      </w:r>
      <w:r w:rsidR="00C678F4" w:rsidRPr="00912BB8">
        <w:t>ing</w:t>
      </w:r>
      <w:r w:rsidR="0069434A" w:rsidRPr="00912BB8">
        <w:t xml:space="preserve"> </w:t>
      </w:r>
      <w:r w:rsidR="006F75D5" w:rsidRPr="006F75D5">
        <w:t xml:space="preserve">First Nations </w:t>
      </w:r>
      <w:r w:rsidR="0069434A" w:rsidRPr="00912BB8">
        <w:t>families that have young children access to support, information, education, and advice about antenatal and baby</w:t>
      </w:r>
      <w:r w:rsidR="009F16AF" w:rsidRPr="00912BB8">
        <w:t xml:space="preserve"> </w:t>
      </w:r>
      <w:r w:rsidR="0069434A" w:rsidRPr="00912BB8">
        <w:t xml:space="preserve">care, parenting and childhood development. Through this program developmental milestones are </w:t>
      </w:r>
      <w:r w:rsidR="00DB1C62" w:rsidRPr="00912BB8">
        <w:t>monitored,</w:t>
      </w:r>
      <w:r w:rsidR="0069434A" w:rsidRPr="00912BB8">
        <w:t xml:space="preserve"> and health checks are undertaken prior to the child commencing school. </w:t>
      </w:r>
      <w:r w:rsidR="00AA2E16">
        <w:br/>
      </w:r>
    </w:p>
    <w:p w14:paraId="78F7CC46" w14:textId="2B93837E" w:rsidR="00AA2E16" w:rsidRDefault="0069434A" w:rsidP="00941D54">
      <w:pPr>
        <w:pStyle w:val="ListParagraph"/>
        <w:numPr>
          <w:ilvl w:val="0"/>
          <w:numId w:val="71"/>
        </w:numPr>
      </w:pPr>
      <w:r w:rsidRPr="005F0AEF">
        <w:rPr>
          <w:i/>
          <w:iCs/>
        </w:rPr>
        <w:t>The Australian Nurse Family Partnership Program</w:t>
      </w:r>
      <w:r w:rsidR="00B41542" w:rsidRPr="005F0AEF">
        <w:rPr>
          <w:i/>
          <w:iCs/>
        </w:rPr>
        <w:br/>
      </w:r>
      <w:r w:rsidR="003C00EE" w:rsidRPr="00912BB8">
        <w:t xml:space="preserve">This is an </w:t>
      </w:r>
      <w:r w:rsidR="00E11F0F" w:rsidRPr="00912BB8">
        <w:t xml:space="preserve">Australian Government funded program that </w:t>
      </w:r>
      <w:r w:rsidRPr="00912BB8">
        <w:t>has a particular focus on maternal health and early childhood development</w:t>
      </w:r>
      <w:r w:rsidR="003C00EE" w:rsidRPr="00912BB8">
        <w:t xml:space="preserve">. It </w:t>
      </w:r>
      <w:r w:rsidRPr="00912BB8">
        <w:t xml:space="preserve">aims to improve prenatal health, </w:t>
      </w:r>
      <w:proofErr w:type="gramStart"/>
      <w:r w:rsidRPr="00912BB8">
        <w:t>provide assistance</w:t>
      </w:r>
      <w:proofErr w:type="gramEnd"/>
      <w:r w:rsidRPr="00912BB8">
        <w:t xml:space="preserve"> with learning parenting skills</w:t>
      </w:r>
      <w:r w:rsidR="000E7080" w:rsidRPr="00912BB8">
        <w:t xml:space="preserve">, </w:t>
      </w:r>
      <w:r w:rsidRPr="00912BB8">
        <w:t>help families with planning future pregnancies</w:t>
      </w:r>
      <w:r w:rsidR="000E7080" w:rsidRPr="00912BB8">
        <w:t>,</w:t>
      </w:r>
      <w:r w:rsidRPr="00912BB8">
        <w:t xml:space="preserve"> and </w:t>
      </w:r>
      <w:r w:rsidR="000E7080" w:rsidRPr="00912BB8">
        <w:t xml:space="preserve">assists with parents </w:t>
      </w:r>
      <w:r w:rsidRPr="00912BB8">
        <w:t>completing education or commencing employment following the birth of a baby and in the child’s first two years of life.</w:t>
      </w:r>
      <w:r w:rsidR="00AA2E16">
        <w:br/>
      </w:r>
    </w:p>
    <w:p w14:paraId="3E920C28" w14:textId="552836AA" w:rsidR="00AA2E16" w:rsidRDefault="000E7080" w:rsidP="00941D54">
      <w:pPr>
        <w:pStyle w:val="ListParagraph"/>
        <w:numPr>
          <w:ilvl w:val="0"/>
          <w:numId w:val="71"/>
        </w:numPr>
      </w:pPr>
      <w:r w:rsidRPr="005F0AEF">
        <w:rPr>
          <w:i/>
          <w:iCs/>
        </w:rPr>
        <w:t>Maternal Early Childhood Sustained Home-visiting program</w:t>
      </w:r>
      <w:r w:rsidRPr="00912BB8">
        <w:br/>
      </w:r>
      <w:r w:rsidR="0069434A" w:rsidRPr="00912BB8">
        <w:t xml:space="preserve">The </w:t>
      </w:r>
      <w:r w:rsidR="003F028C">
        <w:t>NT</w:t>
      </w:r>
      <w:r w:rsidR="0069434A" w:rsidRPr="00912BB8">
        <w:t xml:space="preserve"> Government has invested $8 million over three</w:t>
      </w:r>
      <w:r w:rsidR="00D13B5C">
        <w:t xml:space="preserve"> </w:t>
      </w:r>
      <w:r w:rsidR="0069434A" w:rsidRPr="00912BB8">
        <w:t xml:space="preserve">years to work with the Aboriginal Community Controlled Health Service sector to implement sustained nurse-led home-visiting. </w:t>
      </w:r>
      <w:r w:rsidRPr="00912BB8">
        <w:t>T</w:t>
      </w:r>
      <w:r w:rsidR="0069434A" w:rsidRPr="00912BB8">
        <w:t xml:space="preserve">he Maternal Early Childhood Sustained Home-visiting (MECSH) program is a structured program of nurse home visits </w:t>
      </w:r>
      <w:r w:rsidR="00941398" w:rsidRPr="00912BB8">
        <w:t>that aims</w:t>
      </w:r>
      <w:r w:rsidR="0069434A" w:rsidRPr="00912BB8">
        <w:t xml:space="preserve"> to improve transition to parenting, improve child health and development, and improve child life outcomes.</w:t>
      </w:r>
      <w:r w:rsidR="00AA2E16">
        <w:br/>
      </w:r>
    </w:p>
    <w:p w14:paraId="1EE2D16F" w14:textId="02C5F2F3" w:rsidR="00AA2E16" w:rsidRDefault="0069434A" w:rsidP="00941D54">
      <w:pPr>
        <w:pStyle w:val="ListParagraph"/>
        <w:numPr>
          <w:ilvl w:val="0"/>
          <w:numId w:val="71"/>
        </w:numPr>
      </w:pPr>
      <w:r w:rsidRPr="005F0AEF">
        <w:rPr>
          <w:i/>
          <w:iCs/>
        </w:rPr>
        <w:lastRenderedPageBreak/>
        <w:t xml:space="preserve">The Healthy Under 5 Kids – Partnering Families </w:t>
      </w:r>
      <w:r w:rsidR="00C41C05" w:rsidRPr="005F0AEF">
        <w:rPr>
          <w:i/>
          <w:iCs/>
        </w:rPr>
        <w:t>P</w:t>
      </w:r>
      <w:r w:rsidRPr="005F0AEF">
        <w:rPr>
          <w:i/>
          <w:iCs/>
        </w:rPr>
        <w:t>rogram</w:t>
      </w:r>
      <w:r w:rsidR="00E20BF6" w:rsidRPr="00912BB8">
        <w:br/>
      </w:r>
      <w:r w:rsidRPr="00912BB8">
        <w:t>Th</w:t>
      </w:r>
      <w:r w:rsidR="00E20BF6" w:rsidRPr="00912BB8">
        <w:t>is</w:t>
      </w:r>
      <w:r w:rsidRPr="00912BB8">
        <w:t xml:space="preserve"> program is for families with </w:t>
      </w:r>
      <w:r w:rsidR="00047383" w:rsidRPr="00912BB8">
        <w:t>0–5-year-old</w:t>
      </w:r>
      <w:r w:rsidR="0010301A" w:rsidRPr="00912BB8">
        <w:t xml:space="preserve"> children</w:t>
      </w:r>
      <w:r w:rsidRPr="00912BB8">
        <w:t xml:space="preserve"> and aims to standardise care across the NT, with a major focus on improving child health and wellbeing outcomes for this cohort through systematised and timely assessment/reporting and referral as required.</w:t>
      </w:r>
      <w:r w:rsidR="00AA2E16">
        <w:br/>
      </w:r>
    </w:p>
    <w:p w14:paraId="6D445789" w14:textId="7F0609EC" w:rsidR="00693E3B" w:rsidRDefault="00E20BF6" w:rsidP="00941D54">
      <w:pPr>
        <w:pStyle w:val="ListParagraph"/>
        <w:numPr>
          <w:ilvl w:val="0"/>
          <w:numId w:val="71"/>
        </w:numPr>
      </w:pPr>
      <w:r w:rsidRPr="005F0AEF">
        <w:rPr>
          <w:i/>
          <w:iCs/>
        </w:rPr>
        <w:t>T</w:t>
      </w:r>
      <w:r w:rsidR="0069434A" w:rsidRPr="005F0AEF">
        <w:rPr>
          <w:i/>
          <w:iCs/>
        </w:rPr>
        <w:t xml:space="preserve">he Healthy School Age Kids </w:t>
      </w:r>
      <w:r w:rsidR="00C41C05" w:rsidRPr="005F0AEF">
        <w:rPr>
          <w:i/>
          <w:iCs/>
        </w:rPr>
        <w:t>P</w:t>
      </w:r>
      <w:r w:rsidR="0069434A" w:rsidRPr="005F0AEF">
        <w:rPr>
          <w:i/>
          <w:iCs/>
        </w:rPr>
        <w:t>rogram</w:t>
      </w:r>
      <w:r w:rsidRPr="00912BB8">
        <w:br/>
        <w:t xml:space="preserve">This is </w:t>
      </w:r>
      <w:r w:rsidR="0069434A" w:rsidRPr="00912BB8">
        <w:t xml:space="preserve">a joint program between NT Health and the NT Department of </w:t>
      </w:r>
      <w:r w:rsidR="007C24D6" w:rsidRPr="00912BB8">
        <w:t>Education and</w:t>
      </w:r>
      <w:r w:rsidR="0069434A" w:rsidRPr="00912BB8">
        <w:t xml:space="preserve"> provid</w:t>
      </w:r>
      <w:r w:rsidRPr="00912BB8">
        <w:t>es</w:t>
      </w:r>
      <w:r w:rsidR="0069434A" w:rsidRPr="00912BB8">
        <w:t xml:space="preserve"> health screening for school-aged children in remote communities, support</w:t>
      </w:r>
      <w:r w:rsidR="00393D4D" w:rsidRPr="00912BB8">
        <w:t xml:space="preserve">s </w:t>
      </w:r>
      <w:r w:rsidR="0069434A" w:rsidRPr="00912BB8">
        <w:t>early intervention, health promotion, and integrat</w:t>
      </w:r>
      <w:r w:rsidR="00393D4D" w:rsidRPr="00912BB8">
        <w:t>es</w:t>
      </w:r>
      <w:r w:rsidR="0069434A" w:rsidRPr="00912BB8">
        <w:t xml:space="preserve"> other relevant programs and services </w:t>
      </w:r>
      <w:r w:rsidR="00393D4D" w:rsidRPr="00912BB8">
        <w:t>to enhance</w:t>
      </w:r>
      <w:r w:rsidR="0069434A" w:rsidRPr="00912BB8">
        <w:t xml:space="preserve"> care coordination.</w:t>
      </w:r>
      <w:r w:rsidR="00E2539D">
        <w:br/>
      </w:r>
    </w:p>
    <w:p w14:paraId="63CAC3F6" w14:textId="332D8364" w:rsidR="002C69ED" w:rsidRDefault="005640F3" w:rsidP="004246E2">
      <w:pPr>
        <w:pStyle w:val="Heading4"/>
      </w:pPr>
      <w:r>
        <w:t>5</w:t>
      </w:r>
      <w:r w:rsidR="004246E2">
        <w:t>.</w:t>
      </w:r>
      <w:r w:rsidR="00664EBA">
        <w:t xml:space="preserve">4.4 </w:t>
      </w:r>
      <w:r w:rsidR="00A8281A" w:rsidRPr="00DC6B3E">
        <w:t>Evaluation of FASD guidelines and tools targeting professionals</w:t>
      </w:r>
    </w:p>
    <w:p w14:paraId="5F1FA7B5" w14:textId="4C46C738" w:rsidR="00CE0021" w:rsidRDefault="00C42F7A" w:rsidP="00CE0021">
      <w:r>
        <w:br/>
      </w:r>
      <w:r w:rsidR="00CE0021" w:rsidRPr="00F77C41">
        <w:t>Overview of response:</w:t>
      </w:r>
    </w:p>
    <w:p w14:paraId="3B907A0E" w14:textId="4EF924DF" w:rsidR="00CE0021" w:rsidRDefault="00553DFE" w:rsidP="00DF7BF0">
      <w:r>
        <w:t xml:space="preserve">The FASD </w:t>
      </w:r>
      <w:r w:rsidR="003908A1">
        <w:t xml:space="preserve">guidelines are currently being reviewed after last being updated in 2020. </w:t>
      </w:r>
      <w:r w:rsidR="006B21C6" w:rsidRPr="00912BB8">
        <w:t>The Australian Guide to the Diagnosis of FASD is the main tool for professionals to diagnose FASD</w:t>
      </w:r>
      <w:r w:rsidR="00EA3185">
        <w:t xml:space="preserve">, however </w:t>
      </w:r>
      <w:r w:rsidR="00462A99">
        <w:t xml:space="preserve">this may need to be </w:t>
      </w:r>
      <w:r w:rsidR="003A7BA4">
        <w:t>adapted for settings</w:t>
      </w:r>
      <w:r w:rsidR="00ED014D">
        <w:t xml:space="preserve"> (i.e., rural)</w:t>
      </w:r>
      <w:r w:rsidR="003A7BA4">
        <w:t xml:space="preserve"> that </w:t>
      </w:r>
      <w:r w:rsidR="00ED014D">
        <w:t xml:space="preserve">have limited access to services and resources. </w:t>
      </w:r>
    </w:p>
    <w:p w14:paraId="7F1A670A" w14:textId="1112C1CA" w:rsidR="00CE0021" w:rsidRPr="00DF7BF0" w:rsidRDefault="00CE0021" w:rsidP="00DF7BF0">
      <w:r>
        <w:t>Details:</w:t>
      </w:r>
    </w:p>
    <w:p w14:paraId="46E3AD61" w14:textId="74265F14" w:rsidR="002C69ED" w:rsidRPr="00CE0A6B" w:rsidRDefault="002C69ED" w:rsidP="00CE0A6B">
      <w:pPr>
        <w:rPr>
          <w:b/>
          <w:bCs/>
        </w:rPr>
      </w:pPr>
      <w:r w:rsidRPr="00CE0A6B">
        <w:rPr>
          <w:i/>
          <w:iCs/>
        </w:rPr>
        <w:t xml:space="preserve">Evaluation of FASD guidelines </w:t>
      </w:r>
    </w:p>
    <w:p w14:paraId="4F3E64E3" w14:textId="4E8C86CE" w:rsidR="001F6F92" w:rsidRDefault="7CCCBDD9" w:rsidP="0069434A">
      <w:r>
        <w:t xml:space="preserve">The </w:t>
      </w:r>
      <w:r w:rsidR="2FB325EC">
        <w:t xml:space="preserve">Australian Guide to the </w:t>
      </w:r>
      <w:r w:rsidR="08264A5A">
        <w:t>D</w:t>
      </w:r>
      <w:r w:rsidR="2FB325EC">
        <w:t xml:space="preserve">iagnosis of FASD </w:t>
      </w:r>
      <w:r>
        <w:t>was</w:t>
      </w:r>
      <w:r w:rsidR="2FB325EC">
        <w:t xml:space="preserve"> first published in 2016</w:t>
      </w:r>
      <w:r>
        <w:t>. This was</w:t>
      </w:r>
      <w:r w:rsidR="2FB325EC">
        <w:t xml:space="preserve"> updated in </w:t>
      </w:r>
      <w:proofErr w:type="gramStart"/>
      <w:r w:rsidR="2FB325EC">
        <w:t>2020</w:t>
      </w:r>
      <w:r>
        <w:t>, and</w:t>
      </w:r>
      <w:proofErr w:type="gramEnd"/>
      <w:r>
        <w:t xml:space="preserve"> is currently undergoing </w:t>
      </w:r>
      <w:r w:rsidR="30A82E0F">
        <w:t>further</w:t>
      </w:r>
      <w:r w:rsidR="72EEB4A8">
        <w:t xml:space="preserve"> </w:t>
      </w:r>
      <w:r w:rsidR="7C6EB31E">
        <w:t>revision</w:t>
      </w:r>
      <w:r w:rsidR="72EEB4A8">
        <w:t xml:space="preserve"> by researchers at the University of Queensland</w:t>
      </w:r>
      <w:r w:rsidR="2FB325EC">
        <w:t xml:space="preserve">. </w:t>
      </w:r>
      <w:r w:rsidR="347C5884">
        <w:t xml:space="preserve">This is </w:t>
      </w:r>
      <w:r w:rsidR="67CA0F53">
        <w:t xml:space="preserve">consistent with </w:t>
      </w:r>
      <w:r w:rsidR="2000DC09">
        <w:t xml:space="preserve">recommendations within the Strategic Action Plan to “Review the Australian Guide to the Diagnosis of FASD and associated training” (page </w:t>
      </w:r>
      <w:r w:rsidR="0201DD94">
        <w:t xml:space="preserve">38). </w:t>
      </w:r>
    </w:p>
    <w:p w14:paraId="4E901F80" w14:textId="585161BC" w:rsidR="000454B4" w:rsidRDefault="00EA06E1" w:rsidP="004D11E3">
      <w:r>
        <w:t xml:space="preserve">As part of the larger process to review and update the Australian Guide to the Diagnosis of FASD, a </w:t>
      </w:r>
      <w:r w:rsidR="000454B4">
        <w:t xml:space="preserve">recent </w:t>
      </w:r>
      <w:r w:rsidR="003149B1">
        <w:t xml:space="preserve">qualitative study by </w:t>
      </w:r>
      <w:r w:rsidR="000B46A0">
        <w:rPr>
          <w:noProof/>
        </w:rPr>
        <w:t>Hayes et al. (2022)</w:t>
      </w:r>
      <w:r w:rsidR="00C1496C">
        <w:t xml:space="preserve"> </w:t>
      </w:r>
      <w:r w:rsidR="000454B4">
        <w:t>highlights</w:t>
      </w:r>
      <w:r w:rsidR="0013645E">
        <w:t xml:space="preserve"> </w:t>
      </w:r>
      <w:r w:rsidR="00C1496C">
        <w:t xml:space="preserve">the key review priorities </w:t>
      </w:r>
      <w:r w:rsidR="000454B4">
        <w:t xml:space="preserve">discussed by </w:t>
      </w:r>
      <w:r w:rsidR="00C1496C">
        <w:t xml:space="preserve">a broad range of stakeholders involved in the assessment and </w:t>
      </w:r>
      <w:r w:rsidR="00C1496C" w:rsidRPr="00C1496C">
        <w:t>diagnosis of FASD</w:t>
      </w:r>
      <w:r w:rsidR="00FE64D7">
        <w:t xml:space="preserve"> (i.e., healthcare practitioners, researchers, other specialists, individuals with cultural expertise, lived experience and consumer representatives).</w:t>
      </w:r>
      <w:r w:rsidR="00EA28BA">
        <w:t xml:space="preserve"> This research showed a total of 267 priorities were described by key stakeholders,</w:t>
      </w:r>
      <w:r w:rsidR="004D11E3">
        <w:t xml:space="preserve"> with most relating to reviewing the </w:t>
      </w:r>
      <w:r w:rsidR="00EA28BA">
        <w:t>diagnostic criteria</w:t>
      </w:r>
      <w:r w:rsidR="004D11E3">
        <w:t xml:space="preserve">, </w:t>
      </w:r>
      <w:r w:rsidR="00EA28BA">
        <w:t>guideline content</w:t>
      </w:r>
      <w:r w:rsidR="004D11E3">
        <w:t xml:space="preserve">, </w:t>
      </w:r>
      <w:r w:rsidR="00EA28BA">
        <w:t>guideline dissemination</w:t>
      </w:r>
      <w:r w:rsidR="004D11E3">
        <w:t xml:space="preserve">, </w:t>
      </w:r>
      <w:r w:rsidR="00EA28BA">
        <w:t>and guideline implementation</w:t>
      </w:r>
      <w:r w:rsidR="004D11E3">
        <w:t>.</w:t>
      </w:r>
      <w:r w:rsidR="006171B0">
        <w:t xml:space="preserve"> The findings from this study will help </w:t>
      </w:r>
      <w:r w:rsidR="00515078">
        <w:t xml:space="preserve">guide </w:t>
      </w:r>
      <w:r w:rsidR="00A6124C">
        <w:t xml:space="preserve">researchers </w:t>
      </w:r>
      <w:r w:rsidR="00515078">
        <w:t>as to the areas of</w:t>
      </w:r>
      <w:r w:rsidR="005B49E5">
        <w:t xml:space="preserve"> the guidelines</w:t>
      </w:r>
      <w:r w:rsidR="00515078">
        <w:t xml:space="preserve"> that require updating</w:t>
      </w:r>
      <w:r w:rsidR="005B49E5">
        <w:t xml:space="preserve">. </w:t>
      </w:r>
    </w:p>
    <w:p w14:paraId="47B62E67" w14:textId="5BA46448" w:rsidR="00C834F1" w:rsidRDefault="004D11E3" w:rsidP="004D11E3">
      <w:r>
        <w:t>A summary of the</w:t>
      </w:r>
      <w:r w:rsidR="00A6124C">
        <w:t xml:space="preserve"> review priorities </w:t>
      </w:r>
      <w:r w:rsidR="007E6766">
        <w:t xml:space="preserve">discussed in the qualitative paper by </w:t>
      </w:r>
      <w:r w:rsidR="007E6766">
        <w:rPr>
          <w:noProof/>
        </w:rPr>
        <w:t>Hayes et al. (2022)</w:t>
      </w:r>
      <w:r w:rsidR="00FA545E">
        <w:t xml:space="preserve"> is outlined below: </w:t>
      </w:r>
    </w:p>
    <w:p w14:paraId="46F1BE1D" w14:textId="183ECA0A" w:rsidR="00FA545E" w:rsidRDefault="00FA545E" w:rsidP="00FA545E">
      <w:pPr>
        <w:pStyle w:val="ListParagraph"/>
        <w:numPr>
          <w:ilvl w:val="0"/>
          <w:numId w:val="115"/>
        </w:numPr>
      </w:pPr>
      <w:r>
        <w:t xml:space="preserve">Diagnostic criteria </w:t>
      </w:r>
    </w:p>
    <w:p w14:paraId="4D963B5C" w14:textId="1B24318F" w:rsidR="00A472E1" w:rsidRDefault="00A472E1" w:rsidP="003E5D48">
      <w:pPr>
        <w:pStyle w:val="ListParagraph"/>
        <w:numPr>
          <w:ilvl w:val="3"/>
          <w:numId w:val="115"/>
        </w:numPr>
      </w:pPr>
      <w:r>
        <w:t xml:space="preserve">Clarifying the definition of FASD, </w:t>
      </w:r>
      <w:r w:rsidRPr="00A472E1">
        <w:t>particularly regarding the</w:t>
      </w:r>
      <w:r>
        <w:t xml:space="preserve"> </w:t>
      </w:r>
      <w:r w:rsidRPr="00A472E1">
        <w:t>causative role of prenatal alcohol exposure.</w:t>
      </w:r>
    </w:p>
    <w:p w14:paraId="4260A08C" w14:textId="77777777" w:rsidR="003332D8" w:rsidRDefault="0033691A" w:rsidP="003E5D48">
      <w:pPr>
        <w:pStyle w:val="ListParagraph"/>
        <w:numPr>
          <w:ilvl w:val="3"/>
          <w:numId w:val="115"/>
        </w:numPr>
      </w:pPr>
      <w:r>
        <w:t>Clarity of the prenatal alcohol exposure criteria</w:t>
      </w:r>
      <w:r w:rsidR="003332D8">
        <w:t xml:space="preserve"> </w:t>
      </w:r>
      <w:r>
        <w:t>and review of the inclusion of a threshold level of exposure</w:t>
      </w:r>
      <w:r w:rsidR="003332D8">
        <w:t>.</w:t>
      </w:r>
    </w:p>
    <w:p w14:paraId="4FB58E1D" w14:textId="6CA3F053" w:rsidR="0033691A" w:rsidRDefault="003332D8" w:rsidP="007E6766">
      <w:pPr>
        <w:pStyle w:val="ListParagraph"/>
        <w:numPr>
          <w:ilvl w:val="3"/>
          <w:numId w:val="115"/>
        </w:numPr>
      </w:pPr>
      <w:r>
        <w:t>R</w:t>
      </w:r>
      <w:r w:rsidR="0033691A">
        <w:t>eview of sentinel</w:t>
      </w:r>
      <w:r>
        <w:t xml:space="preserve"> </w:t>
      </w:r>
      <w:r w:rsidR="0033691A">
        <w:t>facial features criteria</w:t>
      </w:r>
      <w:r>
        <w:t>.</w:t>
      </w:r>
    </w:p>
    <w:p w14:paraId="0BBB679A" w14:textId="27E9A309" w:rsidR="00FA545E" w:rsidRDefault="000E7794" w:rsidP="003E5D48">
      <w:pPr>
        <w:pStyle w:val="ListParagraph"/>
        <w:numPr>
          <w:ilvl w:val="3"/>
          <w:numId w:val="115"/>
        </w:numPr>
      </w:pPr>
      <w:r w:rsidRPr="000E7794">
        <w:t>Review the conceptualisation and consideration of</w:t>
      </w:r>
      <w:r w:rsidR="007F5E3E" w:rsidRPr="007F5E3E">
        <w:t xml:space="preserve"> neurodevelopmental domains of the FASD diagnostic criteria</w:t>
      </w:r>
      <w:r w:rsidR="00FD0D09">
        <w:t xml:space="preserve">. For example, considering the inclusion of sensory processing, excluding academic achievement, </w:t>
      </w:r>
      <w:r w:rsidR="008D7FEF">
        <w:t>clarifying</w:t>
      </w:r>
      <w:r w:rsidR="00B57EEA">
        <w:t>/</w:t>
      </w:r>
      <w:r w:rsidR="00FD0D09">
        <w:t xml:space="preserve">justifying the affect </w:t>
      </w:r>
      <w:r w:rsidR="00FD0D09">
        <w:lastRenderedPageBreak/>
        <w:t>regulation domain, and considering the separation of adaptive and social communication skills domain.</w:t>
      </w:r>
    </w:p>
    <w:p w14:paraId="7F1B8C96" w14:textId="5DA4499A" w:rsidR="008D7FEF" w:rsidRDefault="008D7FEF" w:rsidP="003E5D48">
      <w:pPr>
        <w:pStyle w:val="ListParagraph"/>
        <w:numPr>
          <w:ilvl w:val="3"/>
          <w:numId w:val="115"/>
        </w:numPr>
      </w:pPr>
      <w:r>
        <w:t>Review the definition of ‘impairment’ and the currently recommended cut-off scores.</w:t>
      </w:r>
    </w:p>
    <w:p w14:paraId="774125A2" w14:textId="568DEC07" w:rsidR="00732B15" w:rsidRDefault="00732B15" w:rsidP="003E5D48">
      <w:pPr>
        <w:pStyle w:val="ListParagraph"/>
        <w:numPr>
          <w:ilvl w:val="3"/>
          <w:numId w:val="115"/>
        </w:numPr>
      </w:pPr>
      <w:r>
        <w:t>Updating the suggested assessment tools, particularly the indirect (self- or parent-report) assessments</w:t>
      </w:r>
      <w:r w:rsidR="00A472E1">
        <w:t>.</w:t>
      </w:r>
    </w:p>
    <w:p w14:paraId="486798C1" w14:textId="1DA4A169" w:rsidR="00732B15" w:rsidRDefault="00732B15" w:rsidP="007E6766">
      <w:pPr>
        <w:pStyle w:val="ListParagraph"/>
        <w:numPr>
          <w:ilvl w:val="3"/>
          <w:numId w:val="115"/>
        </w:numPr>
      </w:pPr>
      <w:r>
        <w:t>Considering the requirement for functional assessments to be completed as part of the diagnostic process</w:t>
      </w:r>
      <w:r w:rsidR="00A472E1">
        <w:t>.</w:t>
      </w:r>
    </w:p>
    <w:p w14:paraId="171F6E77" w14:textId="5D4A1A45" w:rsidR="008D7FEF" w:rsidRDefault="00732B15" w:rsidP="00BC4C98">
      <w:pPr>
        <w:pStyle w:val="ListParagraph"/>
        <w:numPr>
          <w:ilvl w:val="3"/>
          <w:numId w:val="115"/>
        </w:numPr>
      </w:pPr>
      <w:r>
        <w:t>Aligning the neurodevelopmental criteria with other diagnostic guidelines such as Developmental Language Disorder under the language domain and Developmental Coordination Disorder under the motor domain.</w:t>
      </w:r>
    </w:p>
    <w:p w14:paraId="720A7B3D" w14:textId="565A0AD6" w:rsidR="00FA545E" w:rsidRDefault="00FA545E" w:rsidP="00FA545E">
      <w:pPr>
        <w:pStyle w:val="ListParagraph"/>
        <w:numPr>
          <w:ilvl w:val="0"/>
          <w:numId w:val="115"/>
        </w:numPr>
      </w:pPr>
      <w:r>
        <w:t xml:space="preserve">Guideline content </w:t>
      </w:r>
    </w:p>
    <w:p w14:paraId="3975DBFA" w14:textId="15418EA2" w:rsidR="00CE5CD8" w:rsidRDefault="00CE5CD8" w:rsidP="003E5D48">
      <w:pPr>
        <w:pStyle w:val="ListParagraph"/>
        <w:numPr>
          <w:ilvl w:val="2"/>
          <w:numId w:val="115"/>
        </w:numPr>
      </w:pPr>
      <w:r>
        <w:t>Providing the diagnosis and relevant assessment feedback to individuals and families</w:t>
      </w:r>
      <w:r w:rsidR="009200D2">
        <w:t>.</w:t>
      </w:r>
      <w:r>
        <w:t xml:space="preserve"> </w:t>
      </w:r>
    </w:p>
    <w:p w14:paraId="381C592B" w14:textId="5D9DCB8C" w:rsidR="00FA545E" w:rsidRDefault="008B426E" w:rsidP="00CE5CD8">
      <w:pPr>
        <w:pStyle w:val="ListParagraph"/>
        <w:numPr>
          <w:ilvl w:val="2"/>
          <w:numId w:val="115"/>
        </w:numPr>
      </w:pPr>
      <w:r>
        <w:t>Use of</w:t>
      </w:r>
      <w:r w:rsidR="009200D2">
        <w:t xml:space="preserve"> </w:t>
      </w:r>
      <w:r w:rsidR="00CE5CD8">
        <w:t>consistent and minimum standards for diagnostic reports.</w:t>
      </w:r>
    </w:p>
    <w:p w14:paraId="130484CC" w14:textId="7ABD4F92" w:rsidR="008B426E" w:rsidRDefault="008B426E" w:rsidP="003E5D48">
      <w:pPr>
        <w:pStyle w:val="ListParagraph"/>
        <w:numPr>
          <w:ilvl w:val="2"/>
          <w:numId w:val="115"/>
        </w:numPr>
      </w:pPr>
      <w:r>
        <w:t>Guidance on developing management plans.</w:t>
      </w:r>
    </w:p>
    <w:p w14:paraId="7281969E" w14:textId="1DC99FC3" w:rsidR="008B426E" w:rsidRDefault="008C6D30" w:rsidP="00BC4C98">
      <w:pPr>
        <w:pStyle w:val="ListParagraph"/>
        <w:numPr>
          <w:ilvl w:val="2"/>
          <w:numId w:val="115"/>
        </w:numPr>
      </w:pPr>
      <w:r>
        <w:t xml:space="preserve">Guidance </w:t>
      </w:r>
      <w:r w:rsidR="008B426E">
        <w:t>for post-assessment support and resources</w:t>
      </w:r>
      <w:r w:rsidR="00B06373">
        <w:t>, including increased support and coordination for individuals and families across contexts</w:t>
      </w:r>
      <w:r w:rsidR="00D11C3E">
        <w:t>.</w:t>
      </w:r>
    </w:p>
    <w:p w14:paraId="37E1577A" w14:textId="2AD173A8" w:rsidR="008B426E" w:rsidRDefault="008076BB" w:rsidP="003E5D48">
      <w:pPr>
        <w:pStyle w:val="ListParagraph"/>
        <w:numPr>
          <w:ilvl w:val="2"/>
          <w:numId w:val="115"/>
        </w:numPr>
      </w:pPr>
      <w:r>
        <w:t>Cultural considerations – ensuring the guide is culturally sensitive, safe, and inclusive for populations that experience access barriers</w:t>
      </w:r>
      <w:r w:rsidR="00D11C3E">
        <w:t xml:space="preserve"> (i.e.,</w:t>
      </w:r>
      <w:r>
        <w:t xml:space="preserve"> First Nations peoples and individuals and families with non-English speaking backgrounds</w:t>
      </w:r>
      <w:r w:rsidR="00D11C3E">
        <w:t>)</w:t>
      </w:r>
      <w:r>
        <w:t>.</w:t>
      </w:r>
      <w:r w:rsidR="00E07CC9">
        <w:t xml:space="preserve"> This includes considerations of alternative culturally appropriate assessment tools and clinical decision-making processes. </w:t>
      </w:r>
    </w:p>
    <w:p w14:paraId="5C9D1129" w14:textId="6560CF62" w:rsidR="00EA50CD" w:rsidRDefault="008C6D30" w:rsidP="007D39AD">
      <w:pPr>
        <w:pStyle w:val="ListParagraph"/>
        <w:numPr>
          <w:ilvl w:val="2"/>
          <w:numId w:val="115"/>
        </w:numPr>
      </w:pPr>
      <w:r>
        <w:t>G</w:t>
      </w:r>
      <w:r w:rsidR="00EA50CD">
        <w:t>uidance around considering differential diagnoses in the assessment process</w:t>
      </w:r>
      <w:r w:rsidR="005F304A">
        <w:t>. For example,</w:t>
      </w:r>
      <w:r w:rsidR="007D39AD">
        <w:t xml:space="preserve"> </w:t>
      </w:r>
      <w:r w:rsidR="00EA50CD">
        <w:t>consider</w:t>
      </w:r>
      <w:r w:rsidR="007D39AD">
        <w:t xml:space="preserve">ing </w:t>
      </w:r>
      <w:r w:rsidR="00EA50CD">
        <w:t>the impact of other co-occurring conditions such as sleep disturbances and physical health</w:t>
      </w:r>
      <w:r w:rsidR="007D39AD">
        <w:t xml:space="preserve"> </w:t>
      </w:r>
      <w:r w:rsidR="00EA50CD">
        <w:t>conditions and the role of external influences on</w:t>
      </w:r>
      <w:r w:rsidR="007D39AD">
        <w:t xml:space="preserve"> </w:t>
      </w:r>
      <w:r w:rsidR="00EA50CD">
        <w:t>neurodevelopment including trauma and</w:t>
      </w:r>
      <w:r w:rsidR="007D39AD">
        <w:t xml:space="preserve"> </w:t>
      </w:r>
      <w:r w:rsidR="00EA50CD">
        <w:t>poverty identified in assessments.</w:t>
      </w:r>
    </w:p>
    <w:p w14:paraId="077D9E6A" w14:textId="04B53DB9" w:rsidR="00CC17C3" w:rsidRDefault="00CC17C3" w:rsidP="00CC17C3">
      <w:pPr>
        <w:pStyle w:val="ListParagraph"/>
        <w:numPr>
          <w:ilvl w:val="2"/>
          <w:numId w:val="115"/>
        </w:numPr>
      </w:pPr>
      <w:r>
        <w:t xml:space="preserve">Lifespan considerations – review how </w:t>
      </w:r>
      <w:r w:rsidR="005F304A">
        <w:t>FASD</w:t>
      </w:r>
      <w:r>
        <w:t xml:space="preserve"> assessments are completed in young children (i.e., &lt; 6 years) and clearer guidelines for assessment and diagnosis in adults.</w:t>
      </w:r>
    </w:p>
    <w:p w14:paraId="755EACFA" w14:textId="60FBF040" w:rsidR="00DD02AE" w:rsidRDefault="00DD02AE" w:rsidP="00BC4C98">
      <w:pPr>
        <w:pStyle w:val="ListParagraph"/>
        <w:numPr>
          <w:ilvl w:val="2"/>
          <w:numId w:val="115"/>
        </w:numPr>
      </w:pPr>
      <w:r>
        <w:t xml:space="preserve">Ethical considerations – </w:t>
      </w:r>
      <w:r w:rsidR="000D5208">
        <w:t>guidance on</w:t>
      </w:r>
      <w:r>
        <w:t xml:space="preserve"> the implications of diagnosis and misdiagnosis and the need for advice to be provided to ensure informed consent for referral and assessment.</w:t>
      </w:r>
    </w:p>
    <w:p w14:paraId="7FCE05F2" w14:textId="0FE21DE0" w:rsidR="00FA545E" w:rsidRDefault="00FA545E" w:rsidP="00FA545E">
      <w:pPr>
        <w:pStyle w:val="ListParagraph"/>
        <w:numPr>
          <w:ilvl w:val="0"/>
          <w:numId w:val="115"/>
        </w:numPr>
      </w:pPr>
      <w:r>
        <w:t>Guideline dissemination</w:t>
      </w:r>
    </w:p>
    <w:p w14:paraId="5851162C" w14:textId="061D45FD" w:rsidR="00FA545E" w:rsidRDefault="00773D2D" w:rsidP="003E5D48">
      <w:pPr>
        <w:pStyle w:val="ListParagraph"/>
        <w:numPr>
          <w:ilvl w:val="2"/>
          <w:numId w:val="115"/>
        </w:numPr>
      </w:pPr>
      <w:r>
        <w:t>The need for widespread dissemination of the revised Guide beyond the health system to include education, justice, child protection, and the general community.</w:t>
      </w:r>
    </w:p>
    <w:p w14:paraId="370B10EA" w14:textId="053EF581" w:rsidR="00186F73" w:rsidRDefault="00186F73" w:rsidP="003132DC">
      <w:pPr>
        <w:pStyle w:val="ListParagraph"/>
        <w:numPr>
          <w:ilvl w:val="2"/>
          <w:numId w:val="115"/>
        </w:numPr>
      </w:pPr>
      <w:r>
        <w:t>T</w:t>
      </w:r>
      <w:r w:rsidRPr="003132DC">
        <w:rPr>
          <w:rFonts w:ascii="PalatinoLinotype" w:eastAsia="PalatinoLinotype" w:cs="PalatinoLinotype"/>
          <w:sz w:val="20"/>
          <w:szCs w:val="20"/>
        </w:rPr>
        <w:t>h</w:t>
      </w:r>
      <w:r w:rsidRPr="00186F73">
        <w:t>e need for targeted dissemination</w:t>
      </w:r>
      <w:r>
        <w:t xml:space="preserve"> </w:t>
      </w:r>
      <w:r w:rsidRPr="00186F73">
        <w:t>to multidisciplinary health teams</w:t>
      </w:r>
      <w:r>
        <w:t>,</w:t>
      </w:r>
      <w:r w:rsidRPr="00186F73">
        <w:t xml:space="preserve"> including state-wide child development units</w:t>
      </w:r>
      <w:r w:rsidR="00E831C7">
        <w:t xml:space="preserve"> and a specific dissemination strategy for primary health professionals through established educational pathways and professional associations.</w:t>
      </w:r>
    </w:p>
    <w:p w14:paraId="2378EC19" w14:textId="182509D2" w:rsidR="00FA545E" w:rsidRDefault="00FA545E" w:rsidP="00FA545E">
      <w:pPr>
        <w:pStyle w:val="ListParagraph"/>
        <w:numPr>
          <w:ilvl w:val="0"/>
          <w:numId w:val="115"/>
        </w:numPr>
      </w:pPr>
      <w:r>
        <w:t>Guideline implementation</w:t>
      </w:r>
    </w:p>
    <w:p w14:paraId="28DC8DD3" w14:textId="698C07B0" w:rsidR="00FA545E" w:rsidRDefault="00CF2B15" w:rsidP="003E5D48">
      <w:pPr>
        <w:pStyle w:val="ListParagraph"/>
        <w:numPr>
          <w:ilvl w:val="2"/>
          <w:numId w:val="115"/>
        </w:numPr>
      </w:pPr>
      <w:r>
        <w:t>Ensuring validity of the Guide, which includes an up-to-date review with supporting documentation and consider</w:t>
      </w:r>
      <w:r w:rsidR="00FF60AF">
        <w:t xml:space="preserve">ation of </w:t>
      </w:r>
      <w:r>
        <w:t>international diagnostic approaches</w:t>
      </w:r>
      <w:r w:rsidR="00FF60AF">
        <w:t xml:space="preserve"> </w:t>
      </w:r>
      <w:r>
        <w:t>to ensure alignment with international best practices.</w:t>
      </w:r>
    </w:p>
    <w:p w14:paraId="4791CEB6" w14:textId="3D0A8742" w:rsidR="00FF60AF" w:rsidRDefault="00E07C08" w:rsidP="003E5D48">
      <w:pPr>
        <w:pStyle w:val="ListParagraph"/>
        <w:numPr>
          <w:ilvl w:val="2"/>
          <w:numId w:val="115"/>
        </w:numPr>
      </w:pPr>
      <w:r>
        <w:t>Format – en</w:t>
      </w:r>
      <w:r w:rsidR="00FF60AF">
        <w:t>suring</w:t>
      </w:r>
      <w:r>
        <w:t xml:space="preserve"> the Guide is clinically focused, written in a user-friendly manner, and in non-judgmental and patient-centred language</w:t>
      </w:r>
      <w:r w:rsidR="00EA6601">
        <w:t>.</w:t>
      </w:r>
    </w:p>
    <w:p w14:paraId="72ABD82C" w14:textId="51886464" w:rsidR="00C7370D" w:rsidRDefault="00EA6601" w:rsidP="003E5D48">
      <w:pPr>
        <w:pStyle w:val="ListParagraph"/>
        <w:numPr>
          <w:ilvl w:val="2"/>
          <w:numId w:val="115"/>
        </w:numPr>
      </w:pPr>
      <w:r>
        <w:t xml:space="preserve">Consideration of user </w:t>
      </w:r>
      <w:proofErr w:type="gramStart"/>
      <w:r>
        <w:t>needs</w:t>
      </w:r>
      <w:proofErr w:type="gramEnd"/>
      <w:r>
        <w:t xml:space="preserve"> and values related to the incorporation of lived</w:t>
      </w:r>
      <w:r w:rsidR="00C7370D">
        <w:t xml:space="preserve"> </w:t>
      </w:r>
      <w:r>
        <w:t>experiences and end-users’ perceptions</w:t>
      </w:r>
      <w:r w:rsidR="0062693F">
        <w:t xml:space="preserve">. </w:t>
      </w:r>
    </w:p>
    <w:p w14:paraId="1923AD9E" w14:textId="6E4B557B" w:rsidR="00C7370D" w:rsidRDefault="00C7370D" w:rsidP="003132DC">
      <w:pPr>
        <w:pStyle w:val="ListParagraph"/>
        <w:numPr>
          <w:ilvl w:val="2"/>
          <w:numId w:val="115"/>
        </w:numPr>
      </w:pPr>
      <w:r>
        <w:lastRenderedPageBreak/>
        <w:t>Consideration of</w:t>
      </w:r>
      <w:r w:rsidR="00EA6601">
        <w:t xml:space="preserve"> human resources related to multi-disciplinary assessments</w:t>
      </w:r>
      <w:r>
        <w:t xml:space="preserve"> </w:t>
      </w:r>
      <w:r w:rsidR="00EA6601">
        <w:t>and recommended alternatives to expand access when multi-disciplinary assessments</w:t>
      </w:r>
      <w:r>
        <w:t xml:space="preserve"> </w:t>
      </w:r>
      <w:r w:rsidR="00EA6601">
        <w:t>are not feasible</w:t>
      </w:r>
      <w:r>
        <w:t>.</w:t>
      </w:r>
    </w:p>
    <w:p w14:paraId="3F2F42CE" w14:textId="7188BA8E" w:rsidR="00EA6601" w:rsidRDefault="00C7370D" w:rsidP="00EA6601">
      <w:pPr>
        <w:pStyle w:val="ListParagraph"/>
        <w:numPr>
          <w:ilvl w:val="2"/>
          <w:numId w:val="115"/>
        </w:numPr>
      </w:pPr>
      <w:r>
        <w:t>R</w:t>
      </w:r>
      <w:r w:rsidR="00EA6601">
        <w:t>ecommendations for professional training</w:t>
      </w:r>
      <w:r>
        <w:t>.</w:t>
      </w:r>
    </w:p>
    <w:p w14:paraId="030C5D15" w14:textId="77777777" w:rsidR="0099738E" w:rsidRDefault="0099738E" w:rsidP="003E5D48">
      <w:pPr>
        <w:pStyle w:val="ListParagraph"/>
        <w:numPr>
          <w:ilvl w:val="2"/>
          <w:numId w:val="115"/>
        </w:numPr>
      </w:pPr>
      <w:r>
        <w:t>Review of the prenatal care information and the pathways of care for children with known prenatal alcohol exposure</w:t>
      </w:r>
    </w:p>
    <w:p w14:paraId="4F387735" w14:textId="77777777" w:rsidR="00A44E8D" w:rsidRDefault="0099738E" w:rsidP="003E5D48">
      <w:pPr>
        <w:pStyle w:val="ListParagraph"/>
        <w:numPr>
          <w:ilvl w:val="2"/>
          <w:numId w:val="115"/>
        </w:numPr>
      </w:pPr>
      <w:r>
        <w:t>Assessing the need</w:t>
      </w:r>
      <w:r w:rsidR="00A44E8D">
        <w:t xml:space="preserve"> </w:t>
      </w:r>
      <w:r>
        <w:t>for a register of FASD diagnostic clinics and practitioners</w:t>
      </w:r>
    </w:p>
    <w:p w14:paraId="4791AA92" w14:textId="6A1CBD48" w:rsidR="0099738E" w:rsidRDefault="00A44E8D" w:rsidP="003132DC">
      <w:pPr>
        <w:pStyle w:val="ListParagraph"/>
        <w:numPr>
          <w:ilvl w:val="2"/>
          <w:numId w:val="115"/>
        </w:numPr>
      </w:pPr>
      <w:r>
        <w:t xml:space="preserve">Formal </w:t>
      </w:r>
      <w:r w:rsidR="0099738E">
        <w:t>monitoring of the implementation</w:t>
      </w:r>
      <w:r>
        <w:t xml:space="preserve"> </w:t>
      </w:r>
      <w:r w:rsidR="0099738E">
        <w:t xml:space="preserve">of the </w:t>
      </w:r>
      <w:r w:rsidR="004F0031">
        <w:t>G</w:t>
      </w:r>
      <w:r w:rsidR="0099738E">
        <w:t>uide.</w:t>
      </w:r>
    </w:p>
    <w:p w14:paraId="045BAA57" w14:textId="653D6826" w:rsidR="00F211E7" w:rsidRPr="00912BB8" w:rsidRDefault="7A63348B" w:rsidP="0069434A">
      <w:r>
        <w:t xml:space="preserve">The impact report </w:t>
      </w:r>
      <w:r w:rsidR="25067B13">
        <w:t xml:space="preserve">written by the </w:t>
      </w:r>
      <w:r w:rsidR="4CC98511" w:rsidRPr="1624A038">
        <w:rPr>
          <w:noProof/>
        </w:rPr>
        <w:t>FASD Research Australia Centre of Research Excellence (2020)</w:t>
      </w:r>
      <w:r w:rsidR="3C9809C7">
        <w:t xml:space="preserve"> notes that </w:t>
      </w:r>
      <w:r w:rsidR="08264A5A">
        <w:t xml:space="preserve">the Australian Guide to the Diagnosis of FASD </w:t>
      </w:r>
      <w:r w:rsidR="18537C53">
        <w:t>is the most accessed page on the FASD Hub with over 34,475</w:t>
      </w:r>
      <w:r w:rsidR="0C60672F">
        <w:t xml:space="preserve"> views. </w:t>
      </w:r>
      <w:r w:rsidR="0201DD94">
        <w:t xml:space="preserve">Further, of the four researchers who completed the online survey, one (ACT) noted that the </w:t>
      </w:r>
      <w:r w:rsidR="00B242E2">
        <w:t>Strategic Action Plan</w:t>
      </w:r>
      <w:r w:rsidR="0201DD94">
        <w:t xml:space="preserve"> has supported</w:t>
      </w:r>
      <w:r w:rsidR="44D80AB2">
        <w:t>/influenced</w:t>
      </w:r>
      <w:r w:rsidR="0201DD94">
        <w:t xml:space="preserve"> them to </w:t>
      </w:r>
      <w:r w:rsidR="617D5D3B">
        <w:t>e</w:t>
      </w:r>
      <w:r w:rsidR="44D80AB2">
        <w:t xml:space="preserve">valuate </w:t>
      </w:r>
      <w:r w:rsidR="617D5D3B">
        <w:t>and</w:t>
      </w:r>
      <w:r w:rsidR="44D80AB2">
        <w:t xml:space="preserve"> use the FASD guidelines</w:t>
      </w:r>
      <w:r w:rsidR="617D5D3B">
        <w:t xml:space="preserve">. </w:t>
      </w:r>
      <w:r w:rsidR="4ECD4B7C">
        <w:t>However,</w:t>
      </w:r>
      <w:r w:rsidR="0201DD94">
        <w:t xml:space="preserve"> detail was not provided from this respondent regarding how the </w:t>
      </w:r>
      <w:r w:rsidR="00B242E2">
        <w:t>Strategic Action Plan</w:t>
      </w:r>
      <w:r w:rsidR="0201DD94">
        <w:t xml:space="preserve"> has specifically influenced such.</w:t>
      </w:r>
    </w:p>
    <w:p w14:paraId="0612E9DC" w14:textId="4C8894BE" w:rsidR="0006337E" w:rsidRPr="006C3B8B" w:rsidRDefault="0006337E" w:rsidP="006C3B8B">
      <w:pPr>
        <w:rPr>
          <w:i/>
          <w:iCs/>
        </w:rPr>
      </w:pPr>
      <w:r w:rsidRPr="006C3B8B">
        <w:rPr>
          <w:i/>
          <w:iCs/>
        </w:rPr>
        <w:t xml:space="preserve">Tools targeting professionals </w:t>
      </w:r>
    </w:p>
    <w:p w14:paraId="0FE9B617" w14:textId="6A231EC0" w:rsidR="00E22804" w:rsidRPr="009F565A" w:rsidRDefault="00503FC9" w:rsidP="004414B2">
      <w:r w:rsidRPr="00912BB8">
        <w:t>T</w:t>
      </w:r>
      <w:r w:rsidR="00502C32" w:rsidRPr="00912BB8">
        <w:t>he Australian Guide to the Diagnosis of FASD is the main tool for professionals to</w:t>
      </w:r>
      <w:r w:rsidR="00325E87" w:rsidRPr="00912BB8">
        <w:t xml:space="preserve"> </w:t>
      </w:r>
      <w:r w:rsidR="00502C32" w:rsidRPr="00912BB8">
        <w:t>diagnose FASD</w:t>
      </w:r>
      <w:r w:rsidR="00B16239">
        <w:t xml:space="preserve"> in Australia</w:t>
      </w:r>
      <w:r w:rsidR="00502C32" w:rsidRPr="00912BB8">
        <w:t>.</w:t>
      </w:r>
      <w:r w:rsidR="0025734E" w:rsidRPr="00912BB8">
        <w:t xml:space="preserve"> A</w:t>
      </w:r>
      <w:r w:rsidR="00502C32" w:rsidRPr="00912BB8">
        <w:t>s mentioned above, there have been</w:t>
      </w:r>
      <w:r w:rsidR="008A5072" w:rsidRPr="00912BB8">
        <w:t xml:space="preserve"> funded</w:t>
      </w:r>
      <w:r w:rsidR="00502C32" w:rsidRPr="00912BB8">
        <w:t xml:space="preserve"> projects </w:t>
      </w:r>
      <w:r w:rsidR="008A5072" w:rsidRPr="00912BB8">
        <w:t>which have looked at novel ways to diagnos</w:t>
      </w:r>
      <w:r w:rsidR="002B491E">
        <w:t xml:space="preserve">e </w:t>
      </w:r>
      <w:r w:rsidR="008A5072" w:rsidRPr="00912BB8">
        <w:t xml:space="preserve">FASD, generally in rural and remote areas where </w:t>
      </w:r>
      <w:r w:rsidR="00BF0958" w:rsidRPr="00912BB8">
        <w:t xml:space="preserve">access to health services is limited, however </w:t>
      </w:r>
      <w:r w:rsidR="0050741D" w:rsidRPr="00912BB8">
        <w:t>these</w:t>
      </w:r>
      <w:r w:rsidR="003C44B3" w:rsidRPr="00912BB8">
        <w:t xml:space="preserve"> projects </w:t>
      </w:r>
      <w:r w:rsidR="0050741D" w:rsidRPr="00912BB8">
        <w:t xml:space="preserve">are </w:t>
      </w:r>
      <w:r w:rsidR="00035FB7">
        <w:t>primarily</w:t>
      </w:r>
      <w:r w:rsidR="003C44B3" w:rsidRPr="00912BB8">
        <w:t xml:space="preserve"> focus</w:t>
      </w:r>
      <w:r w:rsidR="0050741D" w:rsidRPr="00912BB8">
        <w:t>ed</w:t>
      </w:r>
      <w:r w:rsidR="003C44B3" w:rsidRPr="00912BB8">
        <w:t xml:space="preserve"> on increasing </w:t>
      </w:r>
      <w:r w:rsidR="0025734E" w:rsidRPr="00912BB8">
        <w:t xml:space="preserve">the </w:t>
      </w:r>
      <w:r w:rsidR="003C44B3" w:rsidRPr="00912BB8">
        <w:t xml:space="preserve">capacity of health workers in </w:t>
      </w:r>
      <w:r w:rsidR="00B670A2">
        <w:t>rural and remote</w:t>
      </w:r>
      <w:r w:rsidR="003C44B3" w:rsidRPr="00912BB8">
        <w:t xml:space="preserve"> communities to provide adequate support rather than the implementation of new tools. </w:t>
      </w:r>
      <w:r w:rsidR="00F771CD">
        <w:t>Despite this</w:t>
      </w:r>
      <w:r w:rsidR="00F62FA9">
        <w:t xml:space="preserve">, it is not </w:t>
      </w:r>
      <w:r w:rsidR="004E344B">
        <w:t xml:space="preserve">clear whether the </w:t>
      </w:r>
      <w:r w:rsidR="00CD075A">
        <w:t xml:space="preserve">Strategic Action Plan </w:t>
      </w:r>
      <w:r w:rsidR="004E344B">
        <w:t xml:space="preserve">has specifically </w:t>
      </w:r>
      <w:r w:rsidR="00CD075A">
        <w:t xml:space="preserve">supported or influenced </w:t>
      </w:r>
      <w:r w:rsidR="004E344B">
        <w:t>the use or evaluation of</w:t>
      </w:r>
      <w:r w:rsidR="00CD075A">
        <w:t xml:space="preserve"> tools currently recommended by professionals to effectively establish a FASD diagnosis</w:t>
      </w:r>
      <w:r w:rsidR="004E344B">
        <w:t xml:space="preserve">. This is </w:t>
      </w:r>
      <w:r w:rsidR="00606F11">
        <w:t>consistent with</w:t>
      </w:r>
      <w:r w:rsidR="004E344B">
        <w:t xml:space="preserve"> </w:t>
      </w:r>
      <w:r w:rsidR="00FA38C6">
        <w:t xml:space="preserve">the findings of the online survey, </w:t>
      </w:r>
      <w:r w:rsidR="008912F0">
        <w:t>wherein</w:t>
      </w:r>
      <w:r w:rsidR="00FA38C6">
        <w:t xml:space="preserve"> all four researcher respondents </w:t>
      </w:r>
      <w:r w:rsidR="008912F0">
        <w:t xml:space="preserve">reported not </w:t>
      </w:r>
      <w:r w:rsidR="00B11222">
        <w:t>being influence</w:t>
      </w:r>
      <w:r w:rsidR="002E44E7">
        <w:t>d</w:t>
      </w:r>
      <w:r w:rsidR="00B11222">
        <w:t xml:space="preserve"> by the Strategic Action Plan </w:t>
      </w:r>
      <w:r w:rsidR="00606F11">
        <w:t xml:space="preserve">regarding </w:t>
      </w:r>
      <w:r w:rsidR="00984EA1">
        <w:t>FASD tools.</w:t>
      </w:r>
    </w:p>
    <w:p w14:paraId="55E76566" w14:textId="3009DE0E" w:rsidR="004414B2" w:rsidRPr="001D7B28" w:rsidRDefault="005640F3" w:rsidP="004246E2">
      <w:pPr>
        <w:pStyle w:val="Heading4"/>
      </w:pPr>
      <w:r>
        <w:t>5</w:t>
      </w:r>
      <w:r w:rsidR="004246E2">
        <w:t>.</w:t>
      </w:r>
      <w:r w:rsidR="00664EBA">
        <w:t xml:space="preserve">4.5 </w:t>
      </w:r>
      <w:r w:rsidR="004414B2" w:rsidRPr="001D7B28">
        <w:t>The conduct of health economic modelling of the impact of FASD</w:t>
      </w:r>
    </w:p>
    <w:p w14:paraId="3F984491" w14:textId="52558596" w:rsidR="00C51732" w:rsidRDefault="00C42F7A" w:rsidP="001D7B28">
      <w:r>
        <w:br/>
      </w:r>
      <w:r w:rsidR="00C51732">
        <w:t xml:space="preserve">Overview of response: </w:t>
      </w:r>
    </w:p>
    <w:p w14:paraId="216FFA05" w14:textId="6176546E" w:rsidR="00823049" w:rsidRDefault="001D4EDA" w:rsidP="001D7B28">
      <w:r>
        <w:t xml:space="preserve">Economic modelling of the impact of FASD has not been a key priority </w:t>
      </w:r>
      <w:r w:rsidR="00A07A5F">
        <w:t>of research c</w:t>
      </w:r>
      <w:r w:rsidR="0054714E">
        <w:t xml:space="preserve">onducted since the launch of the </w:t>
      </w:r>
      <w:r w:rsidR="00B242E2">
        <w:t>Strategic Action Plan</w:t>
      </w:r>
      <w:r w:rsidR="0054714E">
        <w:t xml:space="preserve">. </w:t>
      </w:r>
      <w:r w:rsidR="007F7A48">
        <w:t xml:space="preserve">Some researchers noted that they consider the economic impact of FASD when applying for grants in this space, while others specified that </w:t>
      </w:r>
      <w:r w:rsidR="00EF0CE8">
        <w:t xml:space="preserve">determining the economic impact is challenging with the difficulties associated with </w:t>
      </w:r>
      <w:r w:rsidR="000F73E6">
        <w:t xml:space="preserve">determining the prevalence of FASD in Australia. </w:t>
      </w:r>
    </w:p>
    <w:p w14:paraId="4A76D271" w14:textId="77777777" w:rsidR="00823049" w:rsidRDefault="00823049" w:rsidP="001D7B28">
      <w:r>
        <w:t>Details:</w:t>
      </w:r>
    </w:p>
    <w:p w14:paraId="60995061" w14:textId="5DD059F8" w:rsidR="00DD439F" w:rsidRDefault="001D7B28" w:rsidP="001D7B28">
      <w:r>
        <w:t>O</w:t>
      </w:r>
      <w:r w:rsidRPr="00A44E45">
        <w:t>f the four FASD researchers who completed the online survey, two</w:t>
      </w:r>
      <w:r w:rsidR="00BD497D">
        <w:t xml:space="preserve"> </w:t>
      </w:r>
      <w:r w:rsidRPr="00A44E45">
        <w:t xml:space="preserve">noted that the </w:t>
      </w:r>
      <w:r w:rsidR="00B242E2">
        <w:t>Strategic Action Plan</w:t>
      </w:r>
      <w:r w:rsidRPr="00A44E45">
        <w:t xml:space="preserve"> has supported them to </w:t>
      </w:r>
      <w:r w:rsidR="00BD497D">
        <w:t>understand</w:t>
      </w:r>
      <w:r w:rsidR="00C375EA">
        <w:t xml:space="preserve"> (ACT)</w:t>
      </w:r>
      <w:r w:rsidR="00BD497D">
        <w:t xml:space="preserve"> or contribute toward</w:t>
      </w:r>
      <w:r w:rsidR="00C375EA">
        <w:t xml:space="preserve"> (WA)</w:t>
      </w:r>
      <w:r w:rsidR="00BD497D">
        <w:t xml:space="preserve"> the health economic modelling of the impact of FASD</w:t>
      </w:r>
      <w:r w:rsidRPr="00A44E45">
        <w:t xml:space="preserve">. </w:t>
      </w:r>
      <w:r w:rsidR="00D646C0">
        <w:t>S</w:t>
      </w:r>
      <w:r w:rsidR="00C85E78">
        <w:t xml:space="preserve">pecifically, the </w:t>
      </w:r>
      <w:r w:rsidRPr="00A44E45">
        <w:t xml:space="preserve">researcher </w:t>
      </w:r>
      <w:r w:rsidR="00C85E78">
        <w:t xml:space="preserve">from </w:t>
      </w:r>
      <w:r w:rsidRPr="00A44E45">
        <w:t>WA</w:t>
      </w:r>
      <w:r w:rsidR="00C85E78">
        <w:t xml:space="preserve"> </w:t>
      </w:r>
      <w:r w:rsidRPr="00A44E45">
        <w:t xml:space="preserve">explained that </w:t>
      </w:r>
      <w:r w:rsidR="00C85E78">
        <w:t xml:space="preserve">the Strategic Action Plan has </w:t>
      </w:r>
      <w:r w:rsidR="00771D2E">
        <w:t xml:space="preserve">made them </w:t>
      </w:r>
      <w:r w:rsidR="00771D2E" w:rsidRPr="00771D2E">
        <w:t xml:space="preserve">think more about </w:t>
      </w:r>
      <w:r w:rsidR="00771D2E">
        <w:t>this issue</w:t>
      </w:r>
      <w:r w:rsidR="00AC4ACB">
        <w:t xml:space="preserve"> when applying for research </w:t>
      </w:r>
      <w:r w:rsidR="00771D2E" w:rsidRPr="00771D2E">
        <w:t>gran</w:t>
      </w:r>
      <w:r w:rsidR="00AC4ACB">
        <w:t>ts</w:t>
      </w:r>
      <w:r w:rsidR="001A72B1">
        <w:t xml:space="preserve">. This has resulted in </w:t>
      </w:r>
      <w:r w:rsidR="00DD439F">
        <w:t xml:space="preserve">the incorporation of </w:t>
      </w:r>
      <w:r w:rsidR="00CE421F">
        <w:t xml:space="preserve">an </w:t>
      </w:r>
      <w:r w:rsidR="00DD439F">
        <w:t>“</w:t>
      </w:r>
      <w:r w:rsidR="00DD439F" w:rsidRPr="00E56E17">
        <w:rPr>
          <w:i/>
          <w:iCs/>
        </w:rPr>
        <w:t xml:space="preserve">economic evaluation of FASD” </w:t>
      </w:r>
      <w:r w:rsidR="00DD439F">
        <w:t xml:space="preserve">in </w:t>
      </w:r>
      <w:r w:rsidR="008054E5">
        <w:t xml:space="preserve">grant proposals, therefore allowing </w:t>
      </w:r>
      <w:r w:rsidR="00CE421F">
        <w:t>such to be incorporated into current FASD research activities.</w:t>
      </w:r>
    </w:p>
    <w:p w14:paraId="2B551702" w14:textId="7E269319" w:rsidR="00475413" w:rsidRDefault="00475413" w:rsidP="00475413">
      <w:r>
        <w:t xml:space="preserve">One representative from </w:t>
      </w:r>
      <w:proofErr w:type="gramStart"/>
      <w:r>
        <w:t xml:space="preserve">the </w:t>
      </w:r>
      <w:r w:rsidR="006D1333">
        <w:rPr>
          <w:rStyle w:val="mark8yn07kzjp"/>
          <w:rFonts w:ascii="Calibri" w:hAnsi="Calibri" w:cs="Calibri"/>
          <w:color w:val="201F1E"/>
          <w:bdr w:val="none" w:sz="0" w:space="0" w:color="auto" w:frame="1"/>
          <w:shd w:val="clear" w:color="auto" w:fill="FFFFFF"/>
        </w:rPr>
        <w:t xml:space="preserve"> DOHAC</w:t>
      </w:r>
      <w:proofErr w:type="gramEnd"/>
      <w:r w:rsidR="00887590">
        <w:t xml:space="preserve"> </w:t>
      </w:r>
      <w:r>
        <w:t xml:space="preserve">noted that there has not been any Commonwealth funded projects to determine the economic impact of FASD. However, there was mention that funding for projects that have a more direct impact on individuals with FASD and their families, rather than projects that investigate the economic impact of FASD, are a greater </w:t>
      </w:r>
      <w:r w:rsidR="00035FB7">
        <w:t xml:space="preserve">current </w:t>
      </w:r>
      <w:r>
        <w:t xml:space="preserve">priority. Further, one </w:t>
      </w:r>
      <w:r w:rsidR="00412FE2">
        <w:lastRenderedPageBreak/>
        <w:t>interviewee</w:t>
      </w:r>
      <w:r>
        <w:t xml:space="preserve"> noted that recent research on the cost of alcohol to society excluded FASD due to the difficulties associated with determining the prevalence of FASD in Australia. However, improvements in FASD awareness and diagnosi</w:t>
      </w:r>
      <w:r w:rsidR="00046C87">
        <w:t>s could assist researchers to include FASD in such reports in the future</w:t>
      </w:r>
      <w:r>
        <w:t>.</w:t>
      </w:r>
    </w:p>
    <w:p w14:paraId="7A60604B" w14:textId="736AE38B" w:rsidR="00475413" w:rsidRPr="00B43772" w:rsidRDefault="00475413" w:rsidP="00475413">
      <w:pPr>
        <w:ind w:left="720"/>
        <w:rPr>
          <w:i/>
          <w:iCs/>
        </w:rPr>
      </w:pPr>
      <w:r w:rsidRPr="00B43772">
        <w:rPr>
          <w:i/>
          <w:iCs/>
        </w:rPr>
        <w:t>… just recently</w:t>
      </w:r>
      <w:r>
        <w:rPr>
          <w:i/>
          <w:iCs/>
        </w:rPr>
        <w:t xml:space="preserve"> there was</w:t>
      </w:r>
      <w:r w:rsidRPr="00B43772">
        <w:rPr>
          <w:i/>
          <w:iCs/>
        </w:rPr>
        <w:t xml:space="preserve"> a cost of alcohol study released by the National Drug Research Institute. But it specifically excluded FASD because of the difficulties in </w:t>
      </w:r>
      <w:r w:rsidR="00035FB7">
        <w:rPr>
          <w:i/>
          <w:iCs/>
        </w:rPr>
        <w:t>costing</w:t>
      </w:r>
      <w:r w:rsidRPr="00B43772">
        <w:rPr>
          <w:i/>
          <w:iCs/>
        </w:rPr>
        <w:t xml:space="preserve"> it</w:t>
      </w:r>
      <w:r>
        <w:rPr>
          <w:i/>
          <w:iCs/>
        </w:rPr>
        <w:t xml:space="preserve"> … t</w:t>
      </w:r>
      <w:r w:rsidRPr="00B43772">
        <w:rPr>
          <w:i/>
          <w:iCs/>
        </w:rPr>
        <w:t>hat points to the ga</w:t>
      </w:r>
      <w:r>
        <w:rPr>
          <w:i/>
          <w:iCs/>
        </w:rPr>
        <w:t>p.</w:t>
      </w:r>
      <w:r w:rsidRPr="00B43772">
        <w:rPr>
          <w:i/>
          <w:iCs/>
        </w:rPr>
        <w:t xml:space="preserve"> But it’s </w:t>
      </w:r>
      <w:proofErr w:type="gramStart"/>
      <w:r w:rsidRPr="00B43772">
        <w:rPr>
          <w:i/>
          <w:iCs/>
        </w:rPr>
        <w:t>really difficult</w:t>
      </w:r>
      <w:proofErr w:type="gramEnd"/>
      <w:r w:rsidRPr="00B43772">
        <w:rPr>
          <w:i/>
          <w:iCs/>
        </w:rPr>
        <w:t xml:space="preserve"> to identify costs if we don’t have an understanding of prevalence. And I know that there is work underway and discussions in having a look at how an equivalent study could be done. But again, it’s really hard to</w:t>
      </w:r>
      <w:r w:rsidR="00514466">
        <w:rPr>
          <w:i/>
          <w:iCs/>
        </w:rPr>
        <w:t xml:space="preserve"> have</w:t>
      </w:r>
      <w:r w:rsidRPr="00B43772">
        <w:rPr>
          <w:i/>
          <w:iCs/>
        </w:rPr>
        <w:t xml:space="preserve"> an equivalent study, if there’s not, you know, more consistent diagnosis.</w:t>
      </w:r>
      <w:r w:rsidR="006C409A">
        <w:rPr>
          <w:i/>
          <w:iCs/>
        </w:rPr>
        <w:br/>
      </w:r>
    </w:p>
    <w:p w14:paraId="58D5D1A3" w14:textId="668D4137" w:rsidR="00242B74" w:rsidRDefault="005640F3" w:rsidP="004246E2">
      <w:pPr>
        <w:pStyle w:val="Heading4"/>
      </w:pPr>
      <w:r>
        <w:t>5</w:t>
      </w:r>
      <w:r w:rsidR="004246E2">
        <w:t>.</w:t>
      </w:r>
      <w:r w:rsidR="00664EBA">
        <w:t xml:space="preserve">4.6 </w:t>
      </w:r>
      <w:r w:rsidR="004414B2" w:rsidRPr="006C409A">
        <w:t>New interventions for prevention and management of FASD</w:t>
      </w:r>
    </w:p>
    <w:p w14:paraId="4B4914AA" w14:textId="35F2A7F4" w:rsidR="00245588" w:rsidRDefault="00C42F7A" w:rsidP="00245588">
      <w:r>
        <w:br/>
      </w:r>
      <w:r w:rsidR="00245588" w:rsidRPr="00F77C41">
        <w:t>Overview of response:</w:t>
      </w:r>
    </w:p>
    <w:p w14:paraId="78ECA3EE" w14:textId="0BFEE47D" w:rsidR="008A4B32" w:rsidRPr="00DF7BF0" w:rsidRDefault="008A4B32" w:rsidP="008A4B32">
      <w:r>
        <w:t xml:space="preserve">Online survey respondents and interviewees did not suggest that the Strategic Action Plan has influenced new intervention in this space. However, it was noted that there have been advancements/extensions to existing intervention, and increased funding to support development of novel prevention strategies, as a result of the plan. Literature searching revealed a lot of research has been conducted concerning the prevention and management of FASD, mainly focusing on increasing awareness and education (prevention) and the known strategies to support individuals (management). An overview of the funding allocated to projects concerning FASD is provided to demonstrate advancements currently underway in this space. </w:t>
      </w:r>
    </w:p>
    <w:p w14:paraId="13555275" w14:textId="6A5730FB" w:rsidR="00245588" w:rsidRDefault="00245588" w:rsidP="00242B74">
      <w:r>
        <w:t>Details:</w:t>
      </w:r>
    </w:p>
    <w:p w14:paraId="479E283D" w14:textId="211B0779" w:rsidR="004414B2" w:rsidRDefault="00242B74" w:rsidP="00242B74">
      <w:r>
        <w:t>This question was addressed through online surveys</w:t>
      </w:r>
      <w:r w:rsidR="005739ED">
        <w:t xml:space="preserve"> with FASD researchers</w:t>
      </w:r>
      <w:r>
        <w:t>, stakeholder interviews</w:t>
      </w:r>
      <w:r w:rsidR="005739ED">
        <w:t xml:space="preserve"> with representatives from the </w:t>
      </w:r>
      <w:r w:rsidR="006D1333">
        <w:rPr>
          <w:noProof/>
        </w:rPr>
        <w:t>DOHAC</w:t>
      </w:r>
      <w:r w:rsidR="005739ED">
        <w:t xml:space="preserve">, </w:t>
      </w:r>
      <w:r w:rsidR="006405A3">
        <w:t>National FASD Advisory Group</w:t>
      </w:r>
      <w:r w:rsidR="005739ED">
        <w:t xml:space="preserve"> and state/territory health departments</w:t>
      </w:r>
      <w:r>
        <w:t>, and online literature searching.</w:t>
      </w:r>
    </w:p>
    <w:p w14:paraId="7AC7D7DD" w14:textId="25B7A50A" w:rsidR="007406C1" w:rsidRPr="005D1489" w:rsidRDefault="007406C1" w:rsidP="005D1489">
      <w:pPr>
        <w:rPr>
          <w:i/>
          <w:iCs/>
        </w:rPr>
      </w:pPr>
      <w:r w:rsidRPr="005D1489">
        <w:rPr>
          <w:i/>
          <w:iCs/>
        </w:rPr>
        <w:t>Online surveys</w:t>
      </w:r>
    </w:p>
    <w:p w14:paraId="01C65342" w14:textId="00A46C69" w:rsidR="00C71ECD" w:rsidRDefault="00CE05CF" w:rsidP="00C71ECD">
      <w:r>
        <w:t>F</w:t>
      </w:r>
      <w:r w:rsidR="00A71F14">
        <w:t xml:space="preserve">indings from the </w:t>
      </w:r>
      <w:r w:rsidR="006B65C3">
        <w:t xml:space="preserve">online </w:t>
      </w:r>
      <w:r w:rsidR="00A71F14">
        <w:t>survey highlighted that two of the four</w:t>
      </w:r>
      <w:r w:rsidR="00B97A3B">
        <w:t xml:space="preserve"> FASD researcher</w:t>
      </w:r>
      <w:r w:rsidR="00A71F14">
        <w:t xml:space="preserve"> respondents </w:t>
      </w:r>
      <w:r w:rsidR="00B77827">
        <w:t xml:space="preserve">were supported/influenced by the Strategic Action Plan </w:t>
      </w:r>
      <w:r w:rsidR="006B65C3">
        <w:t xml:space="preserve">to </w:t>
      </w:r>
      <w:r w:rsidR="00B77827">
        <w:t>consider, create</w:t>
      </w:r>
      <w:r w:rsidR="006B65C3">
        <w:t>,</w:t>
      </w:r>
      <w:r w:rsidR="00B77827">
        <w:t xml:space="preserve"> and design new ways to prevent FASD. </w:t>
      </w:r>
      <w:r w:rsidR="006B65C3">
        <w:t>T</w:t>
      </w:r>
      <w:r w:rsidR="00CB742C">
        <w:t>he research</w:t>
      </w:r>
      <w:r w:rsidR="006B65C3">
        <w:t>er</w:t>
      </w:r>
      <w:r w:rsidR="00CB742C">
        <w:t xml:space="preserve"> from NSW did not elaborate on this,</w:t>
      </w:r>
      <w:r w:rsidR="006B65C3">
        <w:t xml:space="preserve"> however</w:t>
      </w:r>
      <w:r w:rsidR="00CB742C">
        <w:t xml:space="preserve"> the researcher from WA </w:t>
      </w:r>
      <w:r w:rsidR="006B65C3">
        <w:t xml:space="preserve">noted that </w:t>
      </w:r>
      <w:r w:rsidR="00321AF1">
        <w:t xml:space="preserve">the Strategic Action Plan has </w:t>
      </w:r>
      <w:r w:rsidR="00321AF1" w:rsidRPr="00C03931">
        <w:rPr>
          <w:i/>
          <w:iCs/>
        </w:rPr>
        <w:t>“h</w:t>
      </w:r>
      <w:r w:rsidR="006B65C3" w:rsidRPr="00C03931">
        <w:rPr>
          <w:i/>
          <w:iCs/>
        </w:rPr>
        <w:t>elped with</w:t>
      </w:r>
      <w:r w:rsidR="00BF4636" w:rsidRPr="00C03931">
        <w:rPr>
          <w:i/>
          <w:iCs/>
        </w:rPr>
        <w:t xml:space="preserve"> [grant]</w:t>
      </w:r>
      <w:r w:rsidR="006B65C3" w:rsidRPr="00C03931">
        <w:rPr>
          <w:i/>
          <w:iCs/>
        </w:rPr>
        <w:t xml:space="preserve"> applications for using co-design to re</w:t>
      </w:r>
      <w:r w:rsidR="00BF4636" w:rsidRPr="00C03931">
        <w:rPr>
          <w:i/>
          <w:iCs/>
        </w:rPr>
        <w:t>-</w:t>
      </w:r>
      <w:r w:rsidR="006B65C3" w:rsidRPr="00C03931">
        <w:rPr>
          <w:i/>
          <w:iCs/>
        </w:rPr>
        <w:t>design the evaluation of a FASD prevention program with multiple stakeholder groups</w:t>
      </w:r>
      <w:r w:rsidR="00094BE1" w:rsidRPr="00C03931">
        <w:rPr>
          <w:i/>
          <w:iCs/>
        </w:rPr>
        <w:t>”</w:t>
      </w:r>
      <w:r w:rsidR="00880B4F" w:rsidRPr="00C03931">
        <w:rPr>
          <w:i/>
          <w:iCs/>
        </w:rPr>
        <w:t>.</w:t>
      </w:r>
      <w:r w:rsidR="00880B4F">
        <w:t xml:space="preserve"> </w:t>
      </w:r>
      <w:r w:rsidR="00E71636">
        <w:t xml:space="preserve">In their response to this question, this researcher </w:t>
      </w:r>
      <w:r w:rsidR="00AB3F92">
        <w:t>expressed the impact that the Strategic Action Plan has had on their focus to work</w:t>
      </w:r>
      <w:r w:rsidR="00321AF1" w:rsidRPr="00321AF1">
        <w:t xml:space="preserve"> with women at high risk of an </w:t>
      </w:r>
      <w:r w:rsidR="00637989">
        <w:t>AOD</w:t>
      </w:r>
      <w:r w:rsidR="00321AF1" w:rsidRPr="00321AF1">
        <w:t xml:space="preserve"> exposed pregnancy</w:t>
      </w:r>
      <w:r w:rsidR="0024445A">
        <w:t>, which aligns with the</w:t>
      </w:r>
      <w:r w:rsidR="007A0985">
        <w:t xml:space="preserve"> fourth priority area in the Strategic Action Plan </w:t>
      </w:r>
      <w:r w:rsidR="00A20210">
        <w:t>(</w:t>
      </w:r>
      <w:r w:rsidR="0024445A">
        <w:t>Priority Groups</w:t>
      </w:r>
      <w:r w:rsidR="00A20210">
        <w:t>)</w:t>
      </w:r>
      <w:r w:rsidR="007A0985">
        <w:t xml:space="preserve">. </w:t>
      </w:r>
    </w:p>
    <w:p w14:paraId="7E4AE3FA" w14:textId="7075ED5D" w:rsidR="007406C1" w:rsidRDefault="007406C1" w:rsidP="007406C1">
      <w:r>
        <w:t>Only one of the four researcher respondents were influenced by the Strategic Action Plan to c</w:t>
      </w:r>
      <w:r w:rsidRPr="00E35BE8">
        <w:t>onsider new ways to support and manage the impacts of FASD</w:t>
      </w:r>
      <w:r>
        <w:t xml:space="preserve">. In particular, this researcher (ACT) was influenced to think about people’s uniqueness, and to conduct a “diversity assessment” when considering ways to assist with the management of FASD. </w:t>
      </w:r>
    </w:p>
    <w:p w14:paraId="7DE48A65" w14:textId="5A84B88C" w:rsidR="007406C1" w:rsidRPr="005D1489" w:rsidRDefault="007406C1" w:rsidP="00A13E5D">
      <w:pPr>
        <w:rPr>
          <w:i/>
          <w:iCs/>
        </w:rPr>
      </w:pPr>
      <w:r>
        <w:rPr>
          <w:i/>
          <w:iCs/>
        </w:rPr>
        <w:t>Stakeholder interviews</w:t>
      </w:r>
    </w:p>
    <w:p w14:paraId="376EBA02" w14:textId="394BBAB5" w:rsidR="005552F9" w:rsidRDefault="005552F9" w:rsidP="00A13E5D">
      <w:r>
        <w:t xml:space="preserve">Interviewees from the </w:t>
      </w:r>
      <w:r w:rsidR="006D1333">
        <w:rPr>
          <w:noProof/>
        </w:rPr>
        <w:t>DOHAC</w:t>
      </w:r>
      <w:r w:rsidR="00FF5E9A">
        <w:t xml:space="preserve"> </w:t>
      </w:r>
      <w:r>
        <w:t xml:space="preserve">and the NSW, SA, and TAS health departments noted that they were not aware of any new interventions for prevention and/or management of FASD created as a result </w:t>
      </w:r>
      <w:r>
        <w:lastRenderedPageBreak/>
        <w:t>of the Strategic Action Plan, however, there have been extensions and upgrades of existing intervention and the FASD guidelines since the launch of the Strategic Action Plan which have aided in the prevention and management of FASD.</w:t>
      </w:r>
    </w:p>
    <w:p w14:paraId="7AE990FC" w14:textId="04E2D47F" w:rsidR="008264F5" w:rsidRDefault="00084E1A" w:rsidP="00A13E5D">
      <w:r>
        <w:t>State h</w:t>
      </w:r>
      <w:r w:rsidR="008264F5">
        <w:t>ealth department representatives commented that education and training opportunities for professionals have increased as a result of the Strategic Action Plan rather than development of new interventions.</w:t>
      </w:r>
    </w:p>
    <w:p w14:paraId="40412DC5" w14:textId="20BBD218" w:rsidR="00297AED" w:rsidRPr="00694E2E" w:rsidRDefault="00F54F10" w:rsidP="00694E2E">
      <w:pPr>
        <w:ind w:left="720"/>
        <w:rPr>
          <w:i/>
          <w:iCs/>
        </w:rPr>
      </w:pPr>
      <w:r>
        <w:rPr>
          <w:i/>
          <w:iCs/>
        </w:rPr>
        <w:t>I</w:t>
      </w:r>
      <w:r w:rsidRPr="00A41457">
        <w:rPr>
          <w:i/>
          <w:iCs/>
        </w:rPr>
        <w:t>t's been a real, probably education and training type focus within the state</w:t>
      </w:r>
      <w:r>
        <w:rPr>
          <w:i/>
          <w:iCs/>
        </w:rPr>
        <w:t xml:space="preserve"> …</w:t>
      </w:r>
      <w:r w:rsidRPr="00F449BC">
        <w:rPr>
          <w:i/>
          <w:iCs/>
        </w:rPr>
        <w:t xml:space="preserve"> there's definitely been a lot of professional development that's happened in our clinician space to support them with making those decisions in alignment with some of those strategies</w:t>
      </w:r>
      <w:r>
        <w:rPr>
          <w:i/>
          <w:iCs/>
        </w:rPr>
        <w:t>.</w:t>
      </w:r>
    </w:p>
    <w:p w14:paraId="1DC3637D" w14:textId="7E311496" w:rsidR="00A13E5D" w:rsidRDefault="00A13E5D" w:rsidP="00A13E5D">
      <w:r>
        <w:t xml:space="preserve">In addition, the national campaign launched by FARE was discussed as a novel way to promote the prevention of FASD in Australia, which is directly supported by the Strategic Action Plan. One interviewee also highlighted that funding for projects to develop novel prevention strategies that are specific to the community they are engaging with represents a </w:t>
      </w:r>
      <w:proofErr w:type="gramStart"/>
      <w:r>
        <w:t>key way</w:t>
      </w:r>
      <w:proofErr w:type="gramEnd"/>
      <w:r>
        <w:t xml:space="preserve"> that the Strategic Action Plan supports interventions for the prevention of FASD. While these examples are not specifically representative of new ‘intervention’, they were discussed as important initiatives in the prevention space.</w:t>
      </w:r>
    </w:p>
    <w:p w14:paraId="6435D36C" w14:textId="488D42FF" w:rsidR="00EC3D9F" w:rsidRDefault="00A13E5D" w:rsidP="00694E2E">
      <w:pPr>
        <w:ind w:left="720"/>
        <w:rPr>
          <w:i/>
          <w:iCs/>
        </w:rPr>
      </w:pPr>
      <w:r>
        <w:rPr>
          <w:i/>
          <w:iCs/>
        </w:rPr>
        <w:t xml:space="preserve">… </w:t>
      </w:r>
      <w:r w:rsidRPr="00FB55FB">
        <w:rPr>
          <w:i/>
          <w:iCs/>
        </w:rPr>
        <w:t xml:space="preserve">some of </w:t>
      </w:r>
      <w:r>
        <w:rPr>
          <w:i/>
          <w:iCs/>
        </w:rPr>
        <w:t>the</w:t>
      </w:r>
      <w:r w:rsidRPr="00FB55FB">
        <w:rPr>
          <w:i/>
          <w:iCs/>
        </w:rPr>
        <w:t xml:space="preserve"> remote community work</w:t>
      </w:r>
      <w:r>
        <w:rPr>
          <w:i/>
          <w:iCs/>
        </w:rPr>
        <w:t xml:space="preserve"> [in WA and the NT]</w:t>
      </w:r>
      <w:r w:rsidRPr="00FB55FB">
        <w:rPr>
          <w:i/>
          <w:iCs/>
        </w:rPr>
        <w:t xml:space="preserve"> as well, which was funded, allow community consultation and co-design of prevention strategic in remote communities. So yeah, I think there have been some really, really novel approaches as well as allowing implementation of some of the less novel approaches that we know are likely to work</w:t>
      </w:r>
      <w:r>
        <w:rPr>
          <w:i/>
          <w:iCs/>
        </w:rPr>
        <w:t>.</w:t>
      </w:r>
    </w:p>
    <w:p w14:paraId="1C011D0D" w14:textId="51EAA137" w:rsidR="007406C1" w:rsidRPr="0025768B" w:rsidRDefault="007406C1" w:rsidP="00E6462C">
      <w:pPr>
        <w:rPr>
          <w:i/>
          <w:iCs/>
        </w:rPr>
      </w:pPr>
      <w:r w:rsidRPr="0025768B">
        <w:rPr>
          <w:i/>
          <w:iCs/>
        </w:rPr>
        <w:t>Literature searching</w:t>
      </w:r>
    </w:p>
    <w:p w14:paraId="1572F531" w14:textId="74A499B3" w:rsidR="009259FB" w:rsidRPr="00912BB8" w:rsidRDefault="006760BE" w:rsidP="00E6462C">
      <w:r>
        <w:t>Research</w:t>
      </w:r>
      <w:r w:rsidR="00A3769A">
        <w:t xml:space="preserve"> targeting the</w:t>
      </w:r>
      <w:r>
        <w:t xml:space="preserve"> prevention </w:t>
      </w:r>
      <w:r w:rsidR="00A3769A">
        <w:t xml:space="preserve">of FASD </w:t>
      </w:r>
      <w:r w:rsidR="00BB6D24">
        <w:t xml:space="preserve">is discussed in </w:t>
      </w:r>
      <w:r w:rsidR="003044C0">
        <w:t xml:space="preserve">question </w:t>
      </w:r>
      <w:r w:rsidR="00797B4F">
        <w:fldChar w:fldCharType="begin"/>
      </w:r>
      <w:r w:rsidR="00797B4F">
        <w:instrText xml:space="preserve"> REF _Ref106360182 \r \h </w:instrText>
      </w:r>
      <w:r w:rsidR="00797B4F">
        <w:fldChar w:fldCharType="separate"/>
      </w:r>
      <w:r w:rsidR="00A86E84">
        <w:t>5.3</w:t>
      </w:r>
      <w:r w:rsidR="00797B4F">
        <w:fldChar w:fldCharType="end"/>
      </w:r>
      <w:r w:rsidR="003044C0">
        <w:t xml:space="preserve"> above. However, in addition to this t</w:t>
      </w:r>
      <w:r w:rsidR="6D955CC6">
        <w:t>here has been a lot of recent</w:t>
      </w:r>
      <w:r w:rsidR="006F4583">
        <w:t xml:space="preserve">, notable </w:t>
      </w:r>
      <w:r w:rsidR="6D955CC6">
        <w:t xml:space="preserve">research concerning the </w:t>
      </w:r>
      <w:r w:rsidR="1B2CB400">
        <w:t>management of FASD</w:t>
      </w:r>
      <w:r w:rsidR="006F4583">
        <w:t xml:space="preserve"> which</w:t>
      </w:r>
      <w:r w:rsidR="1B2CB400">
        <w:t xml:space="preserve"> focus</w:t>
      </w:r>
      <w:r w:rsidR="006F4583">
        <w:t>es</w:t>
      </w:r>
      <w:r w:rsidR="1B2CB400">
        <w:t xml:space="preserve"> on the need </w:t>
      </w:r>
      <w:r w:rsidR="60F71B5F">
        <w:t>to provide</w:t>
      </w:r>
      <w:r w:rsidR="58FCE2FF">
        <w:t xml:space="preserve"> support in a holistic manner. </w:t>
      </w:r>
      <w:r w:rsidR="5E321A10">
        <w:t xml:space="preserve">A review of the literature </w:t>
      </w:r>
      <w:r w:rsidR="00AA6AD3">
        <w:t>revealed</w:t>
      </w:r>
      <w:r w:rsidR="5E321A10">
        <w:t xml:space="preserve"> that</w:t>
      </w:r>
      <w:r w:rsidR="58FCE2FF">
        <w:t xml:space="preserve"> researchers have </w:t>
      </w:r>
      <w:r w:rsidR="2FE9E1AB">
        <w:t>detailed the</w:t>
      </w:r>
      <w:r w:rsidR="08267A9C">
        <w:t xml:space="preserve"> following</w:t>
      </w:r>
      <w:r w:rsidR="675BB169">
        <w:t xml:space="preserve"> strategies to support the effective management of a child with FASD</w:t>
      </w:r>
      <w:r w:rsidR="08267A9C">
        <w:t>:</w:t>
      </w:r>
    </w:p>
    <w:p w14:paraId="0D04300B" w14:textId="1EFB162A" w:rsidR="002E08BA" w:rsidRDefault="002D0123" w:rsidP="00F01345">
      <w:pPr>
        <w:pStyle w:val="ListParagraph"/>
        <w:numPr>
          <w:ilvl w:val="0"/>
          <w:numId w:val="25"/>
        </w:numPr>
      </w:pPr>
      <w:r w:rsidRPr="0053363A">
        <w:rPr>
          <w:i/>
          <w:iCs/>
        </w:rPr>
        <w:t xml:space="preserve">Appropriate education </w:t>
      </w:r>
      <w:r w:rsidR="0022437D" w:rsidRPr="0053363A">
        <w:rPr>
          <w:i/>
          <w:iCs/>
        </w:rPr>
        <w:t>and support of</w:t>
      </w:r>
      <w:r w:rsidR="00344E51" w:rsidRPr="0053363A">
        <w:rPr>
          <w:i/>
          <w:iCs/>
        </w:rPr>
        <w:t xml:space="preserve"> caregivers</w:t>
      </w:r>
      <w:r w:rsidR="009259FB" w:rsidRPr="00912BB8">
        <w:br/>
        <w:t xml:space="preserve">This is important as </w:t>
      </w:r>
      <w:r w:rsidR="00FE3DBD" w:rsidRPr="00912BB8">
        <w:t>it inform</w:t>
      </w:r>
      <w:r w:rsidR="0053363A">
        <w:t>s</w:t>
      </w:r>
      <w:r w:rsidR="00FE3DBD" w:rsidRPr="00912BB8">
        <w:t xml:space="preserve"> caregivers of positive behaviour approaches rather than contingent behaviour management approaches</w:t>
      </w:r>
      <w:r w:rsidR="005E7495" w:rsidRPr="00912BB8">
        <w:t xml:space="preserve">, </w:t>
      </w:r>
      <w:r w:rsidR="008954BB" w:rsidRPr="00912BB8">
        <w:t xml:space="preserve">and </w:t>
      </w:r>
      <w:r w:rsidR="005E7495" w:rsidRPr="00912BB8">
        <w:t xml:space="preserve">how to create learning environments </w:t>
      </w:r>
      <w:r w:rsidR="009C068B" w:rsidRPr="00912BB8">
        <w:t xml:space="preserve">that </w:t>
      </w:r>
      <w:r w:rsidR="003422C6" w:rsidRPr="00912BB8">
        <w:t xml:space="preserve">are effective for </w:t>
      </w:r>
      <w:r w:rsidR="00166E34" w:rsidRPr="00912BB8">
        <w:t xml:space="preserve">individuals with FASD and reduce </w:t>
      </w:r>
      <w:r w:rsidR="00E15C96" w:rsidRPr="00912BB8">
        <w:t>caregiver</w:t>
      </w:r>
      <w:r w:rsidR="00166E34" w:rsidRPr="00912BB8">
        <w:t xml:space="preserve"> cognitive burden</w:t>
      </w:r>
      <w:r w:rsidR="00893D97" w:rsidRPr="00912BB8">
        <w:t xml:space="preserve"> </w:t>
      </w:r>
      <w:r w:rsidR="00893D97" w:rsidRPr="00912BB8">
        <w:rPr>
          <w:noProof/>
        </w:rPr>
        <w:t>(Reid &amp; Moritz, 2019)</w:t>
      </w:r>
      <w:r w:rsidR="008954BB" w:rsidRPr="00912BB8">
        <w:t>.</w:t>
      </w:r>
    </w:p>
    <w:p w14:paraId="69232F14" w14:textId="77777777" w:rsidR="005F0AEF" w:rsidRPr="00912BB8" w:rsidRDefault="005F0AEF" w:rsidP="005F0AEF">
      <w:pPr>
        <w:pStyle w:val="ListParagraph"/>
      </w:pPr>
    </w:p>
    <w:p w14:paraId="378BE68D" w14:textId="6136722C" w:rsidR="007C4204" w:rsidRPr="00912BB8" w:rsidRDefault="002D0123" w:rsidP="00F01345">
      <w:pPr>
        <w:pStyle w:val="ListParagraph"/>
        <w:numPr>
          <w:ilvl w:val="0"/>
          <w:numId w:val="25"/>
        </w:numPr>
      </w:pPr>
      <w:r w:rsidRPr="0053363A">
        <w:rPr>
          <w:i/>
          <w:iCs/>
        </w:rPr>
        <w:t>Modifying the environment</w:t>
      </w:r>
      <w:r w:rsidRPr="00912BB8">
        <w:br/>
        <w:t xml:space="preserve">This involves recognition of simplifying and structuring a child’s environment (i.e., the schooling and social environment) to best support a child with cognitive difficulties. Intervention to help support a child with FASD should be based on their unique neurocognitive profile that emphasises their strengths </w:t>
      </w:r>
      <w:r w:rsidR="00EC6268" w:rsidRPr="00912BB8">
        <w:rPr>
          <w:noProof/>
        </w:rPr>
        <w:t>(Skorka et al., 2020)</w:t>
      </w:r>
      <w:r w:rsidR="00B6636A" w:rsidRPr="00912BB8">
        <w:t>.</w:t>
      </w:r>
      <w:r w:rsidR="00DD2B1B">
        <w:br/>
      </w:r>
    </w:p>
    <w:p w14:paraId="6203A57B" w14:textId="40B1214D" w:rsidR="00836866" w:rsidRPr="00912BB8" w:rsidRDefault="00EE5FE2" w:rsidP="00F01345">
      <w:pPr>
        <w:pStyle w:val="ListParagraph"/>
        <w:numPr>
          <w:ilvl w:val="0"/>
          <w:numId w:val="25"/>
        </w:numPr>
      </w:pPr>
      <w:r w:rsidRPr="0053363A">
        <w:rPr>
          <w:i/>
          <w:iCs/>
        </w:rPr>
        <w:t>Management of</w:t>
      </w:r>
      <w:r w:rsidR="00CE6D70" w:rsidRPr="0053363A">
        <w:rPr>
          <w:i/>
          <w:iCs/>
        </w:rPr>
        <w:t xml:space="preserve"> know</w:t>
      </w:r>
      <w:r w:rsidR="00297339" w:rsidRPr="0053363A">
        <w:rPr>
          <w:i/>
          <w:iCs/>
        </w:rPr>
        <w:t>n</w:t>
      </w:r>
      <w:r w:rsidR="00CE6D70" w:rsidRPr="0053363A">
        <w:rPr>
          <w:i/>
          <w:iCs/>
        </w:rPr>
        <w:t xml:space="preserve"> areas of</w:t>
      </w:r>
      <w:r w:rsidRPr="0053363A">
        <w:rPr>
          <w:i/>
          <w:iCs/>
        </w:rPr>
        <w:t xml:space="preserve"> impairment</w:t>
      </w:r>
      <w:r w:rsidR="00893A85" w:rsidRPr="00912BB8">
        <w:br/>
      </w:r>
      <w:r w:rsidR="002070C0" w:rsidRPr="00912BB8">
        <w:t>Children with FASD can experience deficits in several areas</w:t>
      </w:r>
      <w:r w:rsidR="0042655E" w:rsidRPr="00912BB8">
        <w:t xml:space="preserve"> of life</w:t>
      </w:r>
      <w:r w:rsidR="002070C0" w:rsidRPr="00912BB8">
        <w:t xml:space="preserve">, and research has shown that interventions targeting </w:t>
      </w:r>
      <w:r w:rsidR="00612A43" w:rsidRPr="00912BB8">
        <w:t>these</w:t>
      </w:r>
      <w:r w:rsidR="002070C0" w:rsidRPr="00912BB8">
        <w:t xml:space="preserve"> areas of </w:t>
      </w:r>
      <w:r w:rsidR="00612A43" w:rsidRPr="00912BB8">
        <w:t xml:space="preserve">impaired </w:t>
      </w:r>
      <w:r w:rsidR="002070C0" w:rsidRPr="00912BB8">
        <w:t xml:space="preserve">functioning can have positive impacts on the management of FASD. Reviews </w:t>
      </w:r>
      <w:r w:rsidR="00644947" w:rsidRPr="00912BB8">
        <w:t>by</w:t>
      </w:r>
      <w:r w:rsidR="008C2055" w:rsidRPr="00912BB8">
        <w:t xml:space="preserve"> </w:t>
      </w:r>
      <w:r w:rsidR="008C2055" w:rsidRPr="00912BB8">
        <w:rPr>
          <w:noProof/>
        </w:rPr>
        <w:t>Adebiyi et al. (2019)</w:t>
      </w:r>
      <w:r w:rsidR="008C2055" w:rsidRPr="00912BB8">
        <w:t xml:space="preserve"> and</w:t>
      </w:r>
      <w:r w:rsidR="00644947" w:rsidRPr="00912BB8">
        <w:t xml:space="preserve"> </w:t>
      </w:r>
      <w:r w:rsidR="00C7468F" w:rsidRPr="00912BB8">
        <w:rPr>
          <w:noProof/>
        </w:rPr>
        <w:t>Petrenko and Alto (2017)</w:t>
      </w:r>
      <w:r w:rsidR="00C7468F" w:rsidRPr="00912BB8">
        <w:t xml:space="preserve"> </w:t>
      </w:r>
      <w:r w:rsidR="006B51E1" w:rsidRPr="00912BB8">
        <w:t xml:space="preserve">summarise research </w:t>
      </w:r>
      <w:r w:rsidR="00612A43" w:rsidRPr="00912BB8">
        <w:t xml:space="preserve">that </w:t>
      </w:r>
      <w:r w:rsidR="006B51E1" w:rsidRPr="00912BB8">
        <w:t>examin</w:t>
      </w:r>
      <w:r w:rsidR="00612A43" w:rsidRPr="00912BB8">
        <w:t>es</w:t>
      </w:r>
      <w:r w:rsidR="006B51E1" w:rsidRPr="00912BB8">
        <w:t xml:space="preserve"> the management of attention, self-regulation</w:t>
      </w:r>
      <w:r w:rsidR="00EB7C7A" w:rsidRPr="00912BB8">
        <w:t>/executive function</w:t>
      </w:r>
      <w:r w:rsidR="006B51E1" w:rsidRPr="00912BB8">
        <w:t>,</w:t>
      </w:r>
      <w:r w:rsidR="00EB7C7A" w:rsidRPr="00912BB8">
        <w:t xml:space="preserve"> gross motor function</w:t>
      </w:r>
      <w:r w:rsidR="00AC5272" w:rsidRPr="00912BB8">
        <w:t>ing</w:t>
      </w:r>
      <w:r w:rsidR="00EB7C7A" w:rsidRPr="00912BB8">
        <w:t>,</w:t>
      </w:r>
      <w:r w:rsidR="006B51E1" w:rsidRPr="00912BB8">
        <w:t xml:space="preserve"> </w:t>
      </w:r>
      <w:r w:rsidR="000B437D" w:rsidRPr="00912BB8">
        <w:t xml:space="preserve">social-information processing, </w:t>
      </w:r>
      <w:r w:rsidR="006B51E1" w:rsidRPr="00912BB8">
        <w:t xml:space="preserve">and adaptive functioning </w:t>
      </w:r>
      <w:r w:rsidR="006B51E1" w:rsidRPr="00912BB8">
        <w:lastRenderedPageBreak/>
        <w:t>(i.e., safety awareness, social functioning, academic achievement, and substance use prevention)</w:t>
      </w:r>
      <w:r w:rsidR="0008572E" w:rsidRPr="00912BB8">
        <w:t xml:space="preserve"> deficits, highlighting the impact that these targeted interventions can have on the management of FASD</w:t>
      </w:r>
      <w:r w:rsidR="002070C0" w:rsidRPr="00912BB8">
        <w:t>-caused impairment.</w:t>
      </w:r>
      <w:r w:rsidR="005F0AEF">
        <w:br/>
      </w:r>
    </w:p>
    <w:p w14:paraId="06F52A47" w14:textId="62FE5B9B" w:rsidR="006B6E38" w:rsidRPr="00912BB8" w:rsidRDefault="002D0123" w:rsidP="00F01345">
      <w:pPr>
        <w:pStyle w:val="ListParagraph"/>
        <w:numPr>
          <w:ilvl w:val="0"/>
          <w:numId w:val="25"/>
        </w:numPr>
      </w:pPr>
      <w:r w:rsidRPr="0053363A">
        <w:rPr>
          <w:i/>
          <w:iCs/>
        </w:rPr>
        <w:t>Medication</w:t>
      </w:r>
      <w:r w:rsidRPr="00912BB8">
        <w:t xml:space="preserve"> </w:t>
      </w:r>
      <w:r w:rsidRPr="00912BB8">
        <w:br/>
        <w:t xml:space="preserve">Research concerning </w:t>
      </w:r>
      <w:proofErr w:type="gramStart"/>
      <w:r w:rsidRPr="00912BB8">
        <w:t>FASD</w:t>
      </w:r>
      <w:proofErr w:type="gramEnd"/>
      <w:r w:rsidRPr="00912BB8">
        <w:t xml:space="preserve"> and pharmacotherapy is in its infancy, with a recent review </w:t>
      </w:r>
      <w:r w:rsidR="00565B7F" w:rsidRPr="00912BB8">
        <w:t xml:space="preserve">by </w:t>
      </w:r>
      <w:r w:rsidR="00F82899" w:rsidRPr="00912BB8">
        <w:rPr>
          <w:noProof/>
        </w:rPr>
        <w:t>Ritfeld et al. (2021)</w:t>
      </w:r>
      <w:r w:rsidR="00F82899" w:rsidRPr="00912BB8">
        <w:t xml:space="preserve"> </w:t>
      </w:r>
      <w:r w:rsidRPr="00912BB8">
        <w:t xml:space="preserve">demonstrating limited and conflicting </w:t>
      </w:r>
      <w:r w:rsidR="00E05DB0">
        <w:t>evidence</w:t>
      </w:r>
      <w:r w:rsidRPr="00912BB8">
        <w:t xml:space="preserve"> across different medications and FASD symptoms. </w:t>
      </w:r>
      <w:r w:rsidR="0091159C" w:rsidRPr="00912BB8">
        <w:t xml:space="preserve">This is </w:t>
      </w:r>
      <w:r w:rsidR="00C47FAE" w:rsidRPr="00912BB8">
        <w:t xml:space="preserve">a challenging </w:t>
      </w:r>
      <w:r w:rsidR="00746C3E" w:rsidRPr="00912BB8">
        <w:t>topic</w:t>
      </w:r>
      <w:r w:rsidR="00C47FAE" w:rsidRPr="00912BB8">
        <w:t xml:space="preserve"> given</w:t>
      </w:r>
      <w:r w:rsidR="00577528" w:rsidRPr="00912BB8">
        <w:t xml:space="preserve"> </w:t>
      </w:r>
      <w:r w:rsidR="006E346E" w:rsidRPr="00912BB8">
        <w:t>an individual with</w:t>
      </w:r>
      <w:r w:rsidR="00C47FAE" w:rsidRPr="00912BB8">
        <w:t xml:space="preserve"> </w:t>
      </w:r>
      <w:r w:rsidR="00B4548F" w:rsidRPr="00912BB8">
        <w:t xml:space="preserve">FASD often </w:t>
      </w:r>
      <w:r w:rsidR="006E346E" w:rsidRPr="00912BB8">
        <w:t>experiences other conditions</w:t>
      </w:r>
      <w:r w:rsidR="00565B7F" w:rsidRPr="00912BB8">
        <w:t xml:space="preserve">, such as mental health </w:t>
      </w:r>
      <w:r w:rsidR="00785A3C" w:rsidRPr="00912BB8">
        <w:t>concerns</w:t>
      </w:r>
      <w:r w:rsidR="00565B7F" w:rsidRPr="00912BB8">
        <w:t xml:space="preserve"> and sleep difficulties</w:t>
      </w:r>
      <w:r w:rsidR="00785A3C" w:rsidRPr="00912BB8">
        <w:t>, which may impact the effectiveness of medication</w:t>
      </w:r>
      <w:r w:rsidR="00565B7F" w:rsidRPr="00912BB8">
        <w:t xml:space="preserve">. </w:t>
      </w:r>
      <w:r w:rsidRPr="00912BB8">
        <w:t>However,</w:t>
      </w:r>
      <w:r w:rsidR="00544A99">
        <w:t xml:space="preserve"> as detailed in the review by </w:t>
      </w:r>
      <w:r w:rsidR="00544A99">
        <w:rPr>
          <w:noProof/>
        </w:rPr>
        <w:t>Ritfeld et al. (2021)</w:t>
      </w:r>
      <w:r w:rsidR="004F65B3">
        <w:t>,</w:t>
      </w:r>
      <w:r w:rsidRPr="00912BB8">
        <w:t xml:space="preserve"> there is some research to suggest that stimulant medication may be helpful to address impairments in attentional control and hyperactivity, while neuroleptic medications may be useful when FASD is associated with social</w:t>
      </w:r>
      <w:r w:rsidR="00B670A2">
        <w:t>-</w:t>
      </w:r>
      <w:r w:rsidRPr="00912BB8">
        <w:t>behaviour deficits</w:t>
      </w:r>
      <w:r w:rsidR="00235878" w:rsidRPr="00912BB8">
        <w:t>.</w:t>
      </w:r>
      <w:r w:rsidRPr="00912BB8">
        <w:t xml:space="preserve"> </w:t>
      </w:r>
      <w:r w:rsidR="004F65B3">
        <w:t>In addition, a</w:t>
      </w:r>
      <w:r w:rsidRPr="00912BB8">
        <w:t>lpha-2 agonist</w:t>
      </w:r>
      <w:r w:rsidR="00235878" w:rsidRPr="00912BB8">
        <w:t>s</w:t>
      </w:r>
      <w:r w:rsidRPr="00912BB8">
        <w:t xml:space="preserve"> may be most helpful for emotional dysregulation</w:t>
      </w:r>
      <w:r w:rsidR="008B3F20" w:rsidRPr="00912BB8">
        <w:t xml:space="preserve"> (with antipsychotics another option for</w:t>
      </w:r>
      <w:r w:rsidR="0010531E" w:rsidRPr="00912BB8">
        <w:t xml:space="preserve"> severe emotional dysregulation</w:t>
      </w:r>
      <w:r w:rsidR="008B3F20" w:rsidRPr="00912BB8">
        <w:t>)</w:t>
      </w:r>
      <w:r w:rsidR="00280F7A" w:rsidRPr="00912BB8">
        <w:t>, h</w:t>
      </w:r>
      <w:r w:rsidRPr="00912BB8">
        <w:t xml:space="preserve">owever, </w:t>
      </w:r>
      <w:r w:rsidR="00746C3E" w:rsidRPr="00912BB8">
        <w:t>more research is needed in this space.</w:t>
      </w:r>
    </w:p>
    <w:p w14:paraId="38EAA824" w14:textId="62AFFC55" w:rsidR="00A03B88" w:rsidRPr="00F51C81" w:rsidRDefault="002134BE" w:rsidP="004414B2">
      <w:r>
        <w:t>Further</w:t>
      </w:r>
      <w:r w:rsidR="00754B62">
        <w:t xml:space="preserve">, </w:t>
      </w:r>
      <w:r w:rsidR="00754B62" w:rsidRPr="00912BB8">
        <w:t xml:space="preserve">NOFASD Australia (2020) </w:t>
      </w:r>
      <w:r w:rsidR="00754B62">
        <w:t xml:space="preserve">have developed </w:t>
      </w:r>
      <w:r w:rsidR="00A03B88">
        <w:t>F</w:t>
      </w:r>
      <w:r w:rsidR="004414B2" w:rsidRPr="00912BB8">
        <w:t xml:space="preserve">ASD </w:t>
      </w:r>
      <w:r w:rsidR="007B69A9" w:rsidRPr="00912BB8">
        <w:t xml:space="preserve">information </w:t>
      </w:r>
      <w:r w:rsidR="004414B2" w:rsidRPr="00912BB8">
        <w:t xml:space="preserve">cards for </w:t>
      </w:r>
      <w:r w:rsidR="00BD47DB" w:rsidRPr="00912BB8">
        <w:t xml:space="preserve">the </w:t>
      </w:r>
      <w:r w:rsidR="004414B2" w:rsidRPr="00912BB8">
        <w:t xml:space="preserve">community </w:t>
      </w:r>
      <w:r w:rsidR="007B69A9" w:rsidRPr="00912BB8">
        <w:t xml:space="preserve">and </w:t>
      </w:r>
      <w:r w:rsidR="00BD47DB" w:rsidRPr="00912BB8">
        <w:t>the</w:t>
      </w:r>
      <w:r w:rsidR="004414B2" w:rsidRPr="00912BB8">
        <w:t xml:space="preserve"> police </w:t>
      </w:r>
      <w:r w:rsidR="00CF2ED9" w:rsidRPr="00912BB8">
        <w:t xml:space="preserve">to help support the management of FASD. </w:t>
      </w:r>
      <w:r w:rsidR="004414B2" w:rsidRPr="00912BB8">
        <w:t xml:space="preserve">These wallet-sized information cards can be carried by people with FASD </w:t>
      </w:r>
      <w:r w:rsidR="0013328A" w:rsidRPr="00912BB8">
        <w:t>and</w:t>
      </w:r>
      <w:r w:rsidR="004414B2" w:rsidRPr="00912BB8">
        <w:t xml:space="preserve"> their </w:t>
      </w:r>
      <w:r w:rsidR="00256187" w:rsidRPr="00912BB8">
        <w:t>caregivers</w:t>
      </w:r>
      <w:r w:rsidR="00CF2ED9" w:rsidRPr="00912BB8">
        <w:t xml:space="preserve"> and, i</w:t>
      </w:r>
      <w:r w:rsidR="004414B2" w:rsidRPr="00912BB8">
        <w:t xml:space="preserve">f needed, handed to police officers or bystanders. </w:t>
      </w:r>
      <w:r w:rsidR="0004322C" w:rsidRPr="00912BB8">
        <w:t xml:space="preserve">The advice cards for the community </w:t>
      </w:r>
      <w:r w:rsidR="003633D6" w:rsidRPr="00912BB8">
        <w:t>may be used when a child with FASD experiences a sensory overload in public</w:t>
      </w:r>
      <w:r w:rsidR="00A440E8" w:rsidRPr="00912BB8">
        <w:t xml:space="preserve"> and can assist parents/caregivers to enlist the support of observers by quietly explaining what is </w:t>
      </w:r>
      <w:r w:rsidR="00256187" w:rsidRPr="00912BB8">
        <w:t>happening</w:t>
      </w:r>
      <w:r w:rsidR="00A440E8" w:rsidRPr="00912BB8">
        <w:t xml:space="preserve"> and asking for their cooperation, including not staring or becoming involved unless assistance is requested</w:t>
      </w:r>
      <w:r w:rsidR="00256187" w:rsidRPr="00912BB8">
        <w:t>.</w:t>
      </w:r>
      <w:r w:rsidR="005A6801" w:rsidRPr="00912BB8">
        <w:t xml:space="preserve"> The information cards for the police </w:t>
      </w:r>
      <w:r w:rsidR="004414B2" w:rsidRPr="00912BB8">
        <w:t>explain that the person has a cognitive impairment and cannot knowingly waive legal rights</w:t>
      </w:r>
      <w:r w:rsidR="0011758A" w:rsidRPr="00912BB8">
        <w:t xml:space="preserve">, </w:t>
      </w:r>
      <w:r w:rsidR="00065D03" w:rsidRPr="00912BB8">
        <w:t>and</w:t>
      </w:r>
      <w:r w:rsidR="0011758A" w:rsidRPr="00912BB8">
        <w:t xml:space="preserve"> who to contact if the person is alone</w:t>
      </w:r>
      <w:r w:rsidR="004414B2" w:rsidRPr="00912BB8">
        <w:t>.</w:t>
      </w:r>
      <w:r w:rsidR="0013328A" w:rsidRPr="00912BB8">
        <w:t xml:space="preserve"> These cards can be ordered free of charge from the NOFASD website: </w:t>
      </w:r>
      <w:hyperlink r:id="rId67" w:history="1">
        <w:r w:rsidR="0013328A" w:rsidRPr="00912BB8">
          <w:rPr>
            <w:rStyle w:val="Hyperlink"/>
          </w:rPr>
          <w:t>https://www.nofasd.org.au/parents-carers-and-families/resources/</w:t>
        </w:r>
      </w:hyperlink>
      <w:r w:rsidR="0098657E">
        <w:t>.</w:t>
      </w:r>
    </w:p>
    <w:p w14:paraId="5402A3C4" w14:textId="5F43064E" w:rsidR="002E67C8" w:rsidRPr="00F4438C" w:rsidRDefault="00214F44" w:rsidP="004414B2">
      <w:r w:rsidRPr="00214F44">
        <w:rPr>
          <w:highlight w:val="yellow"/>
        </w:rPr>
        <w:fldChar w:fldCharType="begin"/>
      </w:r>
      <w:r w:rsidRPr="00214F44">
        <w:instrText xml:space="preserve"> REF _Ref100411575 \h </w:instrText>
      </w:r>
      <w:r w:rsidRPr="00214F44">
        <w:rPr>
          <w:highlight w:val="yellow"/>
        </w:rPr>
        <w:instrText xml:space="preserve"> \* MERGEFORMAT </w:instrText>
      </w:r>
      <w:r w:rsidRPr="00214F44">
        <w:rPr>
          <w:highlight w:val="yellow"/>
        </w:rPr>
      </w:r>
      <w:r w:rsidRPr="00214F44">
        <w:rPr>
          <w:highlight w:val="yellow"/>
        </w:rPr>
        <w:fldChar w:fldCharType="separate"/>
      </w:r>
      <w:r w:rsidR="00A86E84" w:rsidRPr="00A86E84">
        <w:t xml:space="preserve">Table </w:t>
      </w:r>
      <w:r w:rsidR="00A86E84" w:rsidRPr="00A86E84">
        <w:rPr>
          <w:noProof/>
        </w:rPr>
        <w:t>7</w:t>
      </w:r>
      <w:r w:rsidRPr="00214F44">
        <w:rPr>
          <w:highlight w:val="yellow"/>
        </w:rPr>
        <w:fldChar w:fldCharType="end"/>
      </w:r>
      <w:r w:rsidRPr="00214F44">
        <w:t xml:space="preserve"> </w:t>
      </w:r>
      <w:r w:rsidR="3D6E3073">
        <w:t>b</w:t>
      </w:r>
      <w:r w:rsidR="6BDA9FF7">
        <w:t>elow details the national research funding provided for research</w:t>
      </w:r>
      <w:r w:rsidR="145F0782">
        <w:t xml:space="preserve"> and activities</w:t>
      </w:r>
      <w:r w:rsidR="6BDA9FF7">
        <w:t xml:space="preserve"> concerning FASD since </w:t>
      </w:r>
      <w:r w:rsidR="009D7B14">
        <w:t>2012</w:t>
      </w:r>
      <w:r w:rsidR="009D7B14" w:rsidRPr="008227E3">
        <w:t xml:space="preserve">. </w:t>
      </w:r>
      <w:r w:rsidR="008227E3" w:rsidRPr="008227E3">
        <w:rPr>
          <w:highlight w:val="yellow"/>
        </w:rPr>
        <w:fldChar w:fldCharType="begin"/>
      </w:r>
      <w:r w:rsidR="008227E3" w:rsidRPr="008227E3">
        <w:instrText xml:space="preserve"> REF _Ref100412704 \h </w:instrText>
      </w:r>
      <w:r w:rsidR="008227E3" w:rsidRPr="008227E3">
        <w:rPr>
          <w:highlight w:val="yellow"/>
        </w:rPr>
        <w:instrText xml:space="preserve"> \* MERGEFORMAT </w:instrText>
      </w:r>
      <w:r w:rsidR="008227E3" w:rsidRPr="008227E3">
        <w:rPr>
          <w:highlight w:val="yellow"/>
        </w:rPr>
      </w:r>
      <w:r w:rsidR="008227E3" w:rsidRPr="008227E3">
        <w:rPr>
          <w:highlight w:val="yellow"/>
        </w:rPr>
        <w:fldChar w:fldCharType="separate"/>
      </w:r>
      <w:r w:rsidR="00A86E84" w:rsidRPr="00A86E84">
        <w:t xml:space="preserve">Figure </w:t>
      </w:r>
      <w:r w:rsidR="00A86E84" w:rsidRPr="00A86E84">
        <w:rPr>
          <w:noProof/>
        </w:rPr>
        <w:t>2</w:t>
      </w:r>
      <w:r w:rsidR="008227E3" w:rsidRPr="008227E3">
        <w:rPr>
          <w:highlight w:val="yellow"/>
        </w:rPr>
        <w:fldChar w:fldCharType="end"/>
      </w:r>
      <w:r w:rsidR="008227E3">
        <w:t xml:space="preserve"> </w:t>
      </w:r>
      <w:r w:rsidR="00F56FD5">
        <w:t>further</w:t>
      </w:r>
      <w:r w:rsidR="004C5279">
        <w:t xml:space="preserve"> </w:t>
      </w:r>
      <w:r w:rsidR="00AB1A47">
        <w:t>provides a graphical representation o</w:t>
      </w:r>
      <w:r w:rsidR="004866AF">
        <w:t>f</w:t>
      </w:r>
      <w:r w:rsidR="004C5279">
        <w:t xml:space="preserve"> </w:t>
      </w:r>
      <w:r w:rsidR="00AB1A47">
        <w:t>the n</w:t>
      </w:r>
      <w:r w:rsidR="004C5279">
        <w:t xml:space="preserve">umber of FASD </w:t>
      </w:r>
      <w:r w:rsidR="00AB1A47">
        <w:t>p</w:t>
      </w:r>
      <w:r w:rsidR="004C5279">
        <w:t xml:space="preserve">rojects </w:t>
      </w:r>
      <w:r w:rsidR="004866AF">
        <w:t>f</w:t>
      </w:r>
      <w:r w:rsidR="004C5279">
        <w:t xml:space="preserve">unded </w:t>
      </w:r>
      <w:r w:rsidR="004866AF">
        <w:t xml:space="preserve">each year since 2012, </w:t>
      </w:r>
      <w:r w:rsidR="00D729D5">
        <w:t>as well as</w:t>
      </w:r>
      <w:r w:rsidR="004C5279">
        <w:t xml:space="preserve"> </w:t>
      </w:r>
      <w:r w:rsidR="004866AF">
        <w:t>the t</w:t>
      </w:r>
      <w:r w:rsidR="004C5279">
        <w:t xml:space="preserve">otal </w:t>
      </w:r>
      <w:r w:rsidR="00CC0322">
        <w:t xml:space="preserve">grant </w:t>
      </w:r>
      <w:r w:rsidR="004866AF">
        <w:t>f</w:t>
      </w:r>
      <w:r w:rsidR="004C5279">
        <w:t xml:space="preserve">unding </w:t>
      </w:r>
      <w:r w:rsidR="004866AF">
        <w:t>a</w:t>
      </w:r>
      <w:r w:rsidR="004C5279">
        <w:t>warded</w:t>
      </w:r>
      <w:r w:rsidR="004866AF">
        <w:t xml:space="preserve"> each year. </w:t>
      </w:r>
      <w:r w:rsidR="008A67A3">
        <w:t>The availability of records noting the funding provided through each of the four funding bodies (NHMRC, DOH</w:t>
      </w:r>
      <w:r w:rsidR="00B51C49">
        <w:t>AC</w:t>
      </w:r>
      <w:r w:rsidR="008A67A3">
        <w:t xml:space="preserve">, ARC, MRFF) was available up until 2017. From 2012 – 2017 only records from the NHMRC were publicly available. </w:t>
      </w:r>
      <w:r w:rsidR="004B0EAE" w:rsidRPr="004B0EAE">
        <w:t>Due to this, it is difficult to confirm an increase in targeted funding</w:t>
      </w:r>
      <w:r w:rsidR="00A10609">
        <w:t>, h</w:t>
      </w:r>
      <w:r w:rsidR="004B0EAE" w:rsidRPr="004B0EAE">
        <w:t>owever, the increase in NHMRC funding from the three years prior to 2018 (2015-2017) of $4,541,259</w:t>
      </w:r>
      <w:r w:rsidR="00611127">
        <w:t>.80</w:t>
      </w:r>
      <w:r w:rsidR="004B0EAE" w:rsidRPr="004B0EAE">
        <w:t xml:space="preserve"> and the </w:t>
      </w:r>
      <w:r w:rsidR="000B176F" w:rsidRPr="004B0EAE">
        <w:t>three-year</w:t>
      </w:r>
      <w:r w:rsidR="004B0EAE" w:rsidRPr="004B0EAE">
        <w:t xml:space="preserve"> post (2019-2021) of $6,804,60</w:t>
      </w:r>
      <w:r w:rsidR="009D2C2E">
        <w:t>8.05</w:t>
      </w:r>
      <w:r w:rsidR="004B0EAE" w:rsidRPr="004B0EAE">
        <w:t xml:space="preserve"> suggest a 50% increase in FASD focused research project funding.</w:t>
      </w:r>
      <w:r w:rsidR="00004F36">
        <w:t xml:space="preserve"> </w:t>
      </w:r>
      <w:r w:rsidR="001E51DE">
        <w:t xml:space="preserve">Funding provided </w:t>
      </w:r>
      <w:r w:rsidR="00167C21">
        <w:t xml:space="preserve">to support FASD research and activities </w:t>
      </w:r>
      <w:r w:rsidR="001E51DE">
        <w:t>from s</w:t>
      </w:r>
      <w:r w:rsidR="00004F36">
        <w:t>tate</w:t>
      </w:r>
      <w:r w:rsidR="00167C21">
        <w:t xml:space="preserve"> </w:t>
      </w:r>
      <w:r w:rsidR="00004F36">
        <w:t>and territor</w:t>
      </w:r>
      <w:r w:rsidR="00167C21">
        <w:t xml:space="preserve">y governments </w:t>
      </w:r>
      <w:r w:rsidR="001E51DE">
        <w:t>could not be determined; this information is not publicly available, and calls with</w:t>
      </w:r>
      <w:r w:rsidR="008C0EFD">
        <w:t xml:space="preserve"> representatives from</w:t>
      </w:r>
      <w:r w:rsidR="001E51DE">
        <w:t xml:space="preserve"> relevant </w:t>
      </w:r>
      <w:r w:rsidR="008C0EFD">
        <w:t>departments (i.e., health, grants, finance) within each state and territory</w:t>
      </w:r>
      <w:r w:rsidR="0086150D">
        <w:t xml:space="preserve"> confirmed that this information is not readily available.</w:t>
      </w:r>
      <w:r w:rsidR="00394140">
        <w:t xml:space="preserve"> </w:t>
      </w:r>
      <w:r w:rsidR="0009433C" w:rsidRPr="00F4438C">
        <w:br w:type="page"/>
      </w:r>
    </w:p>
    <w:p w14:paraId="7676D2D4" w14:textId="77777777" w:rsidR="002E67C8" w:rsidRDefault="002E67C8" w:rsidP="0069434A">
      <w:pPr>
        <w:rPr>
          <w:sz w:val="24"/>
          <w:szCs w:val="24"/>
        </w:rPr>
        <w:sectPr w:rsidR="002E67C8">
          <w:pgSz w:w="11906" w:h="16838"/>
          <w:pgMar w:top="1440" w:right="1440" w:bottom="1440" w:left="1440" w:header="708" w:footer="708" w:gutter="0"/>
          <w:cols w:space="708"/>
          <w:docGrid w:linePitch="360"/>
        </w:sectPr>
      </w:pPr>
    </w:p>
    <w:p w14:paraId="52E37FBE" w14:textId="3428282F" w:rsidR="00E65941" w:rsidRPr="00E65941" w:rsidRDefault="00214F44" w:rsidP="00271171">
      <w:pPr>
        <w:spacing w:before="1"/>
        <w:ind w:left="120"/>
      </w:pPr>
      <w:bookmarkStart w:id="47" w:name="_Ref100411575"/>
      <w:bookmarkStart w:id="48" w:name="_Toc106622074"/>
      <w:r w:rsidRPr="00214F44">
        <w:rPr>
          <w:b/>
          <w:bCs/>
        </w:rPr>
        <w:lastRenderedPageBreak/>
        <w:t xml:space="preserve">Table </w:t>
      </w:r>
      <w:r w:rsidRPr="00214F44">
        <w:rPr>
          <w:b/>
          <w:bCs/>
          <w:i/>
          <w:iCs/>
        </w:rPr>
        <w:fldChar w:fldCharType="begin"/>
      </w:r>
      <w:r w:rsidRPr="00214F44">
        <w:rPr>
          <w:b/>
          <w:bCs/>
        </w:rPr>
        <w:instrText xml:space="preserve"> SEQ Table \* ARABIC </w:instrText>
      </w:r>
      <w:r w:rsidRPr="00214F44">
        <w:rPr>
          <w:b/>
          <w:bCs/>
          <w:i/>
          <w:iCs/>
        </w:rPr>
        <w:fldChar w:fldCharType="separate"/>
      </w:r>
      <w:r w:rsidR="00A86E84">
        <w:rPr>
          <w:b/>
          <w:bCs/>
          <w:noProof/>
        </w:rPr>
        <w:t>7</w:t>
      </w:r>
      <w:r w:rsidRPr="00214F44">
        <w:rPr>
          <w:b/>
          <w:bCs/>
          <w:i/>
          <w:iCs/>
        </w:rPr>
        <w:fldChar w:fldCharType="end"/>
      </w:r>
      <w:bookmarkEnd w:id="47"/>
      <w:r w:rsidR="00952E85">
        <w:rPr>
          <w:b/>
          <w:bCs/>
        </w:rPr>
        <w:t>.</w:t>
      </w:r>
      <w:r w:rsidR="006E3DB7" w:rsidRPr="006E3DB7">
        <w:rPr>
          <w:b/>
          <w:bCs/>
          <w:sz w:val="28"/>
          <w:szCs w:val="28"/>
        </w:rPr>
        <w:br/>
      </w:r>
      <w:r w:rsidR="001E4A63" w:rsidRPr="00CC1F4D">
        <w:rPr>
          <w:i/>
          <w:iCs/>
        </w:rPr>
        <w:t>O</w:t>
      </w:r>
      <w:r w:rsidR="001E4A63" w:rsidRPr="008A3D90">
        <w:rPr>
          <w:i/>
          <w:iCs/>
        </w:rPr>
        <w:t xml:space="preserve">verview of funding provided </w:t>
      </w:r>
      <w:r w:rsidR="00AB2CDA" w:rsidRPr="008A3D90">
        <w:rPr>
          <w:i/>
          <w:iCs/>
        </w:rPr>
        <w:t xml:space="preserve">to support FASD research </w:t>
      </w:r>
      <w:r w:rsidR="00503ACB" w:rsidRPr="008A3D90">
        <w:rPr>
          <w:i/>
          <w:iCs/>
        </w:rPr>
        <w:t>and activities i</w:t>
      </w:r>
      <w:r w:rsidR="00AB2CDA" w:rsidRPr="008A3D90">
        <w:rPr>
          <w:i/>
          <w:iCs/>
        </w:rPr>
        <w:t>n Australia</w:t>
      </w:r>
      <w:r w:rsidR="00A51071" w:rsidRPr="008A3D90">
        <w:rPr>
          <w:i/>
          <w:iCs/>
        </w:rPr>
        <w:t xml:space="preserve"> in chronological order</w:t>
      </w:r>
      <w:r w:rsidR="00AB2CDA" w:rsidRPr="008A3D90">
        <w:rPr>
          <w:i/>
          <w:iCs/>
        </w:rPr>
        <w:t xml:space="preserve"> fr</w:t>
      </w:r>
      <w:r w:rsidR="009214F0" w:rsidRPr="008A3D90">
        <w:rPr>
          <w:i/>
          <w:iCs/>
        </w:rPr>
        <w:t>o</w:t>
      </w:r>
      <w:r w:rsidR="00AB2CDA" w:rsidRPr="008A3D90">
        <w:rPr>
          <w:i/>
          <w:iCs/>
        </w:rPr>
        <w:t>m 201</w:t>
      </w:r>
      <w:r w:rsidR="000B176F" w:rsidRPr="008A3D90">
        <w:rPr>
          <w:i/>
          <w:iCs/>
        </w:rPr>
        <w:t>2</w:t>
      </w:r>
      <w:r w:rsidR="00AB2CDA" w:rsidRPr="008A3D90">
        <w:rPr>
          <w:i/>
          <w:iCs/>
        </w:rPr>
        <w:t xml:space="preserve"> – present.</w:t>
      </w:r>
      <w:bookmarkEnd w:id="48"/>
    </w:p>
    <w:tbl>
      <w:tblPr>
        <w:tblStyle w:val="TableGrid"/>
        <w:tblpPr w:leftFromText="180" w:rightFromText="180" w:vertAnchor="text" w:tblpY="1"/>
        <w:tblOverlap w:val="never"/>
        <w:tblW w:w="0" w:type="auto"/>
        <w:tblLook w:val="04A0" w:firstRow="1" w:lastRow="0" w:firstColumn="1" w:lastColumn="0" w:noHBand="0" w:noVBand="1"/>
      </w:tblPr>
      <w:tblGrid>
        <w:gridCol w:w="2552"/>
        <w:gridCol w:w="1307"/>
        <w:gridCol w:w="1332"/>
        <w:gridCol w:w="1779"/>
        <w:gridCol w:w="1006"/>
        <w:gridCol w:w="5982"/>
      </w:tblGrid>
      <w:tr w:rsidR="00C71479" w:rsidRPr="00912BB8" w14:paraId="2F5D4C26" w14:textId="77777777" w:rsidTr="63DB803D">
        <w:trPr>
          <w:trHeight w:val="290"/>
        </w:trPr>
        <w:tc>
          <w:tcPr>
            <w:tcW w:w="2552" w:type="dxa"/>
            <w:tcBorders>
              <w:left w:val="nil"/>
              <w:bottom w:val="single" w:sz="4" w:space="0" w:color="auto"/>
              <w:right w:val="nil"/>
            </w:tcBorders>
            <w:noWrap/>
            <w:hideMark/>
          </w:tcPr>
          <w:p w14:paraId="760E3456" w14:textId="47862059" w:rsidR="00002A4C" w:rsidRPr="00912BB8" w:rsidRDefault="00002A4C" w:rsidP="002A0164">
            <w:pPr>
              <w:rPr>
                <w:b/>
                <w:bCs/>
              </w:rPr>
            </w:pPr>
            <w:r w:rsidRPr="00912BB8">
              <w:rPr>
                <w:b/>
                <w:bCs/>
              </w:rPr>
              <w:t xml:space="preserve">Title </w:t>
            </w:r>
            <w:r w:rsidR="000327B0" w:rsidRPr="00912BB8">
              <w:rPr>
                <w:b/>
                <w:bCs/>
              </w:rPr>
              <w:t>of project</w:t>
            </w:r>
          </w:p>
        </w:tc>
        <w:tc>
          <w:tcPr>
            <w:tcW w:w="1307" w:type="dxa"/>
            <w:tcBorders>
              <w:left w:val="nil"/>
              <w:bottom w:val="single" w:sz="4" w:space="0" w:color="auto"/>
              <w:right w:val="nil"/>
            </w:tcBorders>
            <w:noWrap/>
            <w:hideMark/>
          </w:tcPr>
          <w:p w14:paraId="19FABCE2" w14:textId="19A63EB3" w:rsidR="00002A4C" w:rsidRPr="00912BB8" w:rsidRDefault="00B671C2" w:rsidP="002A0164">
            <w:pPr>
              <w:rPr>
                <w:b/>
                <w:bCs/>
              </w:rPr>
            </w:pPr>
            <w:r w:rsidRPr="00912BB8">
              <w:rPr>
                <w:b/>
                <w:bCs/>
              </w:rPr>
              <w:t>Fundin</w:t>
            </w:r>
            <w:r w:rsidR="000327B0" w:rsidRPr="00912BB8">
              <w:rPr>
                <w:b/>
                <w:bCs/>
              </w:rPr>
              <w:t>g t</w:t>
            </w:r>
            <w:r w:rsidR="00002A4C" w:rsidRPr="00912BB8">
              <w:rPr>
                <w:b/>
                <w:bCs/>
              </w:rPr>
              <w:t xml:space="preserve">erm </w:t>
            </w:r>
          </w:p>
        </w:tc>
        <w:tc>
          <w:tcPr>
            <w:tcW w:w="1332" w:type="dxa"/>
            <w:tcBorders>
              <w:left w:val="nil"/>
              <w:bottom w:val="single" w:sz="4" w:space="0" w:color="auto"/>
              <w:right w:val="nil"/>
            </w:tcBorders>
            <w:noWrap/>
            <w:hideMark/>
          </w:tcPr>
          <w:p w14:paraId="432CE479" w14:textId="77777777" w:rsidR="00002A4C" w:rsidRPr="00912BB8" w:rsidRDefault="00002A4C" w:rsidP="002A0164">
            <w:pPr>
              <w:rPr>
                <w:b/>
                <w:bCs/>
              </w:rPr>
            </w:pPr>
            <w:r w:rsidRPr="00912BB8">
              <w:rPr>
                <w:b/>
                <w:bCs/>
              </w:rPr>
              <w:t xml:space="preserve">Recipient </w:t>
            </w:r>
          </w:p>
        </w:tc>
        <w:tc>
          <w:tcPr>
            <w:tcW w:w="1779" w:type="dxa"/>
            <w:tcBorders>
              <w:left w:val="nil"/>
              <w:bottom w:val="single" w:sz="4" w:space="0" w:color="auto"/>
              <w:right w:val="nil"/>
            </w:tcBorders>
            <w:noWrap/>
            <w:hideMark/>
          </w:tcPr>
          <w:p w14:paraId="2C45BC8A" w14:textId="295551D9" w:rsidR="00002A4C" w:rsidRPr="00912BB8" w:rsidRDefault="00002A4C" w:rsidP="002A0164">
            <w:pPr>
              <w:rPr>
                <w:b/>
                <w:bCs/>
              </w:rPr>
            </w:pPr>
            <w:r w:rsidRPr="00912BB8">
              <w:rPr>
                <w:b/>
                <w:bCs/>
              </w:rPr>
              <w:t>Total</w:t>
            </w:r>
            <w:r w:rsidR="00B671C2" w:rsidRPr="00912BB8">
              <w:rPr>
                <w:b/>
                <w:bCs/>
              </w:rPr>
              <w:t xml:space="preserve"> </w:t>
            </w:r>
            <w:r w:rsidR="00EB6BC9">
              <w:rPr>
                <w:b/>
                <w:bCs/>
              </w:rPr>
              <w:t>funds provid</w:t>
            </w:r>
            <w:r w:rsidR="009345DF">
              <w:rPr>
                <w:b/>
                <w:bCs/>
              </w:rPr>
              <w:t xml:space="preserve">ed </w:t>
            </w:r>
            <w:r w:rsidR="00B671C2" w:rsidRPr="00912BB8">
              <w:rPr>
                <w:b/>
                <w:bCs/>
              </w:rPr>
              <w:t>($AUD)</w:t>
            </w:r>
          </w:p>
        </w:tc>
        <w:tc>
          <w:tcPr>
            <w:tcW w:w="1006" w:type="dxa"/>
            <w:tcBorders>
              <w:left w:val="nil"/>
              <w:bottom w:val="single" w:sz="4" w:space="0" w:color="auto"/>
              <w:right w:val="nil"/>
            </w:tcBorders>
            <w:noWrap/>
            <w:hideMark/>
          </w:tcPr>
          <w:p w14:paraId="0A5ED806" w14:textId="77777777" w:rsidR="00002A4C" w:rsidRPr="00912BB8" w:rsidRDefault="00002A4C" w:rsidP="002A0164">
            <w:pPr>
              <w:rPr>
                <w:b/>
                <w:bCs/>
              </w:rPr>
            </w:pPr>
            <w:r w:rsidRPr="00912BB8">
              <w:rPr>
                <w:b/>
                <w:bCs/>
              </w:rPr>
              <w:t>Funding body</w:t>
            </w:r>
          </w:p>
        </w:tc>
        <w:tc>
          <w:tcPr>
            <w:tcW w:w="5982" w:type="dxa"/>
            <w:tcBorders>
              <w:left w:val="nil"/>
              <w:bottom w:val="single" w:sz="4" w:space="0" w:color="auto"/>
              <w:right w:val="nil"/>
            </w:tcBorders>
            <w:noWrap/>
            <w:hideMark/>
          </w:tcPr>
          <w:p w14:paraId="73920224" w14:textId="73DFC665" w:rsidR="00002A4C" w:rsidRPr="00912BB8" w:rsidRDefault="00002A4C" w:rsidP="002A0164">
            <w:pPr>
              <w:rPr>
                <w:b/>
                <w:bCs/>
              </w:rPr>
            </w:pPr>
            <w:r w:rsidRPr="00912BB8">
              <w:rPr>
                <w:b/>
                <w:bCs/>
              </w:rPr>
              <w:t xml:space="preserve">Description </w:t>
            </w:r>
            <w:r w:rsidR="009345DF">
              <w:rPr>
                <w:b/>
                <w:bCs/>
              </w:rPr>
              <w:t>of project</w:t>
            </w:r>
          </w:p>
        </w:tc>
      </w:tr>
      <w:tr w:rsidR="00115511" w:rsidRPr="00912BB8" w14:paraId="2278DF4A" w14:textId="77777777" w:rsidTr="63DB803D">
        <w:trPr>
          <w:trHeight w:val="2561"/>
        </w:trPr>
        <w:tc>
          <w:tcPr>
            <w:tcW w:w="2552" w:type="dxa"/>
            <w:tcBorders>
              <w:top w:val="nil"/>
              <w:left w:val="nil"/>
              <w:bottom w:val="nil"/>
              <w:right w:val="nil"/>
            </w:tcBorders>
            <w:shd w:val="clear" w:color="auto" w:fill="F2F2F2" w:themeFill="background1" w:themeFillShade="F2"/>
          </w:tcPr>
          <w:p w14:paraId="33F5D27D" w14:textId="72BD1F25" w:rsidR="00115511" w:rsidRPr="00912BB8" w:rsidRDefault="00115511" w:rsidP="00115511">
            <w:r w:rsidRPr="00720B1C">
              <w:t xml:space="preserve">The </w:t>
            </w:r>
            <w:proofErr w:type="spellStart"/>
            <w:r w:rsidRPr="00720B1C">
              <w:t>Lililwan</w:t>
            </w:r>
            <w:proofErr w:type="spellEnd"/>
            <w:r w:rsidRPr="00720B1C">
              <w:t xml:space="preserve"> Project: Prevalence of Fetal Alcohol Spectrum Disorders in the Fitzroy Valley</w:t>
            </w:r>
            <w:r>
              <w:t xml:space="preserve"> </w:t>
            </w:r>
          </w:p>
        </w:tc>
        <w:tc>
          <w:tcPr>
            <w:tcW w:w="1307" w:type="dxa"/>
            <w:tcBorders>
              <w:top w:val="nil"/>
              <w:left w:val="nil"/>
              <w:bottom w:val="nil"/>
              <w:right w:val="nil"/>
            </w:tcBorders>
            <w:shd w:val="clear" w:color="auto" w:fill="F2F2F2" w:themeFill="background1" w:themeFillShade="F2"/>
          </w:tcPr>
          <w:p w14:paraId="5C60BA30" w14:textId="77777777" w:rsidR="00115511" w:rsidRDefault="67DCE3F6" w:rsidP="00115511">
            <w:r>
              <w:t xml:space="preserve">2012 </w:t>
            </w:r>
            <w:r w:rsidR="00115511">
              <w:br/>
            </w:r>
            <w:r>
              <w:t xml:space="preserve">to </w:t>
            </w:r>
          </w:p>
          <w:p w14:paraId="7898D9C7" w14:textId="05D3A513" w:rsidR="00115511" w:rsidRPr="00912BB8" w:rsidRDefault="00115511" w:rsidP="00115511">
            <w:r>
              <w:t>2015</w:t>
            </w:r>
          </w:p>
        </w:tc>
        <w:tc>
          <w:tcPr>
            <w:tcW w:w="1332" w:type="dxa"/>
            <w:tcBorders>
              <w:top w:val="nil"/>
              <w:left w:val="nil"/>
              <w:bottom w:val="nil"/>
              <w:right w:val="nil"/>
            </w:tcBorders>
            <w:shd w:val="clear" w:color="auto" w:fill="F2F2F2" w:themeFill="background1" w:themeFillShade="F2"/>
          </w:tcPr>
          <w:p w14:paraId="1AE7955D" w14:textId="23707104" w:rsidR="00115511" w:rsidRPr="00912BB8" w:rsidRDefault="00115511" w:rsidP="00115511">
            <w:r>
              <w:t xml:space="preserve">University of Sydney </w:t>
            </w:r>
          </w:p>
        </w:tc>
        <w:tc>
          <w:tcPr>
            <w:tcW w:w="1779" w:type="dxa"/>
            <w:tcBorders>
              <w:top w:val="nil"/>
              <w:left w:val="nil"/>
              <w:bottom w:val="nil"/>
              <w:right w:val="nil"/>
            </w:tcBorders>
            <w:shd w:val="clear" w:color="auto" w:fill="F2F2F2" w:themeFill="background1" w:themeFillShade="F2"/>
            <w:noWrap/>
          </w:tcPr>
          <w:p w14:paraId="4159E42E" w14:textId="2BAC7940" w:rsidR="00115511" w:rsidRPr="00912BB8" w:rsidRDefault="00115511" w:rsidP="00115511">
            <w:r>
              <w:t>$</w:t>
            </w:r>
            <w:r w:rsidRPr="00C7055F">
              <w:t>777,758.08</w:t>
            </w:r>
            <w:r w:rsidRPr="00912BB8">
              <w:rPr>
                <w:vertAlign w:val="superscript"/>
              </w:rPr>
              <w:t>b</w:t>
            </w:r>
          </w:p>
        </w:tc>
        <w:tc>
          <w:tcPr>
            <w:tcW w:w="1006" w:type="dxa"/>
            <w:tcBorders>
              <w:top w:val="nil"/>
              <w:left w:val="nil"/>
              <w:bottom w:val="nil"/>
              <w:right w:val="nil"/>
            </w:tcBorders>
            <w:shd w:val="clear" w:color="auto" w:fill="F2F2F2" w:themeFill="background1" w:themeFillShade="F2"/>
            <w:noWrap/>
          </w:tcPr>
          <w:p w14:paraId="309398EC" w14:textId="12B45B14" w:rsidR="00115511" w:rsidRPr="00912BB8" w:rsidRDefault="00115511" w:rsidP="00115511">
            <w:r>
              <w:t>NHMRC</w:t>
            </w:r>
          </w:p>
        </w:tc>
        <w:tc>
          <w:tcPr>
            <w:tcW w:w="5982" w:type="dxa"/>
            <w:tcBorders>
              <w:top w:val="nil"/>
              <w:left w:val="nil"/>
              <w:bottom w:val="nil"/>
              <w:right w:val="nil"/>
            </w:tcBorders>
            <w:shd w:val="clear" w:color="auto" w:fill="F2F2F2" w:themeFill="background1" w:themeFillShade="F2"/>
          </w:tcPr>
          <w:p w14:paraId="295E51E7" w14:textId="333E62C9" w:rsidR="00115511" w:rsidRPr="00912BB8" w:rsidRDefault="00115511" w:rsidP="00115511">
            <w:r w:rsidRPr="00312B44">
              <w:t xml:space="preserve">Alcohol use in pregnancy is widespread in Australia. Alcohol may cause physical and developmental problems in the developing child including the </w:t>
            </w:r>
            <w:r w:rsidRPr="00312B44">
              <w:rPr>
                <w:b/>
                <w:bCs/>
              </w:rPr>
              <w:t xml:space="preserve">FASD. </w:t>
            </w:r>
            <w:r w:rsidRPr="00312B44">
              <w:t xml:space="preserve">This collaborative project, initiated and led by </w:t>
            </w:r>
            <w:r w:rsidR="00206A0F" w:rsidRPr="00206A0F">
              <w:t xml:space="preserve">First Nations </w:t>
            </w:r>
            <w:r w:rsidRPr="00312B44">
              <w:t xml:space="preserve">leaders in the Fitzroy Valley in the remote East Kimberley, WA, will establish the prevalence of FASD, health and developmental problems in a population of primary school-aged, </w:t>
            </w:r>
            <w:proofErr w:type="gramStart"/>
            <w:r w:rsidRPr="00312B44">
              <w:t xml:space="preserve">predominantly </w:t>
            </w:r>
            <w:r w:rsidR="00206A0F">
              <w:t xml:space="preserve"> </w:t>
            </w:r>
            <w:r w:rsidR="00206A0F" w:rsidRPr="00206A0F">
              <w:t>First</w:t>
            </w:r>
            <w:proofErr w:type="gramEnd"/>
            <w:r w:rsidR="00206A0F" w:rsidRPr="00206A0F">
              <w:t xml:space="preserve"> Nations</w:t>
            </w:r>
            <w:r w:rsidR="00206A0F">
              <w:t xml:space="preserve"> </w:t>
            </w:r>
            <w:r w:rsidRPr="00312B44">
              <w:t>children and develop strategies for service delivery, prevention, and education.</w:t>
            </w:r>
          </w:p>
        </w:tc>
      </w:tr>
      <w:tr w:rsidR="00115511" w:rsidRPr="00912BB8" w14:paraId="3E06C2D2" w14:textId="77777777" w:rsidTr="63DB803D">
        <w:trPr>
          <w:trHeight w:val="2267"/>
        </w:trPr>
        <w:tc>
          <w:tcPr>
            <w:tcW w:w="2552" w:type="dxa"/>
            <w:tcBorders>
              <w:top w:val="nil"/>
              <w:left w:val="nil"/>
              <w:bottom w:val="nil"/>
              <w:right w:val="nil"/>
            </w:tcBorders>
            <w:shd w:val="clear" w:color="auto" w:fill="FFFFFF" w:themeFill="background1"/>
          </w:tcPr>
          <w:p w14:paraId="7428534C" w14:textId="0091E202" w:rsidR="00115511" w:rsidRPr="00912BB8" w:rsidRDefault="00115511" w:rsidP="00115511">
            <w:r w:rsidRPr="002C1828">
              <w:t xml:space="preserve">A feasibility study of screening, diagnosis, and workforce development to improve the management of youth with </w:t>
            </w:r>
            <w:proofErr w:type="spellStart"/>
            <w:r w:rsidRPr="002C1828">
              <w:t>fetal</w:t>
            </w:r>
            <w:proofErr w:type="spellEnd"/>
            <w:r w:rsidRPr="002C1828">
              <w:t xml:space="preserve"> alcohol spectrum disorder in the justice system</w:t>
            </w:r>
          </w:p>
        </w:tc>
        <w:tc>
          <w:tcPr>
            <w:tcW w:w="1307" w:type="dxa"/>
            <w:tcBorders>
              <w:top w:val="nil"/>
              <w:left w:val="nil"/>
              <w:bottom w:val="nil"/>
              <w:right w:val="nil"/>
            </w:tcBorders>
            <w:shd w:val="clear" w:color="auto" w:fill="FFFFFF" w:themeFill="background1"/>
          </w:tcPr>
          <w:p w14:paraId="7798243D" w14:textId="77777777" w:rsidR="00115511" w:rsidRDefault="00115511" w:rsidP="00115511">
            <w:r>
              <w:t>Announced 18/02/2014</w:t>
            </w:r>
          </w:p>
          <w:p w14:paraId="22B33D3C" w14:textId="77777777" w:rsidR="00115511" w:rsidRDefault="00115511" w:rsidP="00115511">
            <w:r>
              <w:t xml:space="preserve">to </w:t>
            </w:r>
          </w:p>
          <w:p w14:paraId="4A108438" w14:textId="5140FC97" w:rsidR="00115511" w:rsidRPr="00912BB8" w:rsidRDefault="00115511" w:rsidP="00115511">
            <w:r>
              <w:t>2017</w:t>
            </w:r>
          </w:p>
        </w:tc>
        <w:tc>
          <w:tcPr>
            <w:tcW w:w="1332" w:type="dxa"/>
            <w:tcBorders>
              <w:top w:val="nil"/>
              <w:left w:val="nil"/>
              <w:bottom w:val="nil"/>
              <w:right w:val="nil"/>
            </w:tcBorders>
            <w:shd w:val="clear" w:color="auto" w:fill="FFFFFF" w:themeFill="background1"/>
          </w:tcPr>
          <w:p w14:paraId="76AD2AB0" w14:textId="452705DF" w:rsidR="00115511" w:rsidRPr="00912BB8" w:rsidRDefault="00115511" w:rsidP="00115511">
            <w:r>
              <w:t xml:space="preserve">University of Western Australia </w:t>
            </w:r>
          </w:p>
        </w:tc>
        <w:tc>
          <w:tcPr>
            <w:tcW w:w="1779" w:type="dxa"/>
            <w:tcBorders>
              <w:top w:val="nil"/>
              <w:left w:val="nil"/>
              <w:bottom w:val="nil"/>
              <w:right w:val="nil"/>
            </w:tcBorders>
            <w:shd w:val="clear" w:color="auto" w:fill="FFFFFF" w:themeFill="background1"/>
            <w:noWrap/>
          </w:tcPr>
          <w:p w14:paraId="6C4B93AD" w14:textId="05190DC3" w:rsidR="00115511" w:rsidRPr="00912BB8" w:rsidRDefault="00115511" w:rsidP="00115511">
            <w:r>
              <w:t>$</w:t>
            </w:r>
            <w:r w:rsidRPr="002C1828">
              <w:t>1</w:t>
            </w:r>
            <w:r>
              <w:t>,</w:t>
            </w:r>
            <w:r w:rsidRPr="002C1828">
              <w:t>442</w:t>
            </w:r>
            <w:r>
              <w:t>,</w:t>
            </w:r>
            <w:r w:rsidRPr="002C1828">
              <w:t>637.2</w:t>
            </w:r>
            <w:r>
              <w:t>0</w:t>
            </w:r>
            <w:r w:rsidRPr="00912BB8">
              <w:rPr>
                <w:vertAlign w:val="superscript"/>
              </w:rPr>
              <w:t>b</w:t>
            </w:r>
          </w:p>
        </w:tc>
        <w:tc>
          <w:tcPr>
            <w:tcW w:w="1006" w:type="dxa"/>
            <w:tcBorders>
              <w:top w:val="nil"/>
              <w:left w:val="nil"/>
              <w:bottom w:val="nil"/>
              <w:right w:val="nil"/>
            </w:tcBorders>
            <w:shd w:val="clear" w:color="auto" w:fill="FFFFFF" w:themeFill="background1"/>
            <w:noWrap/>
          </w:tcPr>
          <w:p w14:paraId="2A6D49DD" w14:textId="2D31ABD6" w:rsidR="00115511" w:rsidRPr="00912BB8" w:rsidRDefault="00115511" w:rsidP="00115511">
            <w:r>
              <w:t>NHMRC</w:t>
            </w:r>
          </w:p>
        </w:tc>
        <w:tc>
          <w:tcPr>
            <w:tcW w:w="5982" w:type="dxa"/>
            <w:tcBorders>
              <w:top w:val="nil"/>
              <w:left w:val="nil"/>
              <w:bottom w:val="nil"/>
              <w:right w:val="nil"/>
            </w:tcBorders>
            <w:shd w:val="clear" w:color="auto" w:fill="FFFFFF" w:themeFill="background1"/>
          </w:tcPr>
          <w:p w14:paraId="3DB75A0F" w14:textId="6599FAD8" w:rsidR="00115511" w:rsidRPr="00912BB8" w:rsidRDefault="00115511" w:rsidP="00115511">
            <w:r w:rsidRPr="002C1828">
              <w:t xml:space="preserve">This research will establish the first Australian estimate of </w:t>
            </w:r>
            <w:r w:rsidRPr="002C1828">
              <w:rPr>
                <w:b/>
                <w:bCs/>
              </w:rPr>
              <w:t>FASD</w:t>
            </w:r>
            <w:r w:rsidRPr="002C1828">
              <w:t xml:space="preserve"> among youth in detention and develop and evaluate a new model of service delivery and clinical management.</w:t>
            </w:r>
            <w:r>
              <w:t xml:space="preserve"> </w:t>
            </w:r>
          </w:p>
        </w:tc>
      </w:tr>
      <w:tr w:rsidR="00115511" w:rsidRPr="00912BB8" w14:paraId="0A7C4549" w14:textId="77777777" w:rsidTr="63DB803D">
        <w:trPr>
          <w:trHeight w:val="1160"/>
        </w:trPr>
        <w:tc>
          <w:tcPr>
            <w:tcW w:w="2552" w:type="dxa"/>
            <w:tcBorders>
              <w:top w:val="nil"/>
              <w:left w:val="nil"/>
              <w:bottom w:val="nil"/>
              <w:right w:val="nil"/>
            </w:tcBorders>
            <w:shd w:val="clear" w:color="auto" w:fill="F2F2F2" w:themeFill="background1" w:themeFillShade="F2"/>
          </w:tcPr>
          <w:p w14:paraId="77A52D4E" w14:textId="5F3922F5" w:rsidR="00115511" w:rsidRPr="00912BB8" w:rsidRDefault="00115511" w:rsidP="00115511">
            <w:r w:rsidRPr="002C1828">
              <w:t>Building capacity for FASD screening and diagnosis through a prevalence study: The Cherbourg Project</w:t>
            </w:r>
            <w:r>
              <w:t xml:space="preserve"> </w:t>
            </w:r>
          </w:p>
        </w:tc>
        <w:tc>
          <w:tcPr>
            <w:tcW w:w="1307" w:type="dxa"/>
            <w:tcBorders>
              <w:top w:val="nil"/>
              <w:left w:val="nil"/>
              <w:bottom w:val="nil"/>
              <w:right w:val="nil"/>
            </w:tcBorders>
            <w:shd w:val="clear" w:color="auto" w:fill="F2F2F2" w:themeFill="background1" w:themeFillShade="F2"/>
          </w:tcPr>
          <w:p w14:paraId="2DFEFFD3" w14:textId="77777777" w:rsidR="00115511" w:rsidRDefault="00115511" w:rsidP="00115511">
            <w:r>
              <w:t>Announced 18/02/2014</w:t>
            </w:r>
          </w:p>
          <w:p w14:paraId="2AA90DEE" w14:textId="77777777" w:rsidR="00115511" w:rsidRDefault="00115511" w:rsidP="00115511">
            <w:r>
              <w:t xml:space="preserve">to </w:t>
            </w:r>
          </w:p>
          <w:p w14:paraId="16C7FB01" w14:textId="328839DB" w:rsidR="00115511" w:rsidRPr="00912BB8" w:rsidRDefault="00115511" w:rsidP="00115511">
            <w:r>
              <w:t>2018</w:t>
            </w:r>
          </w:p>
        </w:tc>
        <w:tc>
          <w:tcPr>
            <w:tcW w:w="1332" w:type="dxa"/>
            <w:tcBorders>
              <w:top w:val="nil"/>
              <w:left w:val="nil"/>
              <w:bottom w:val="nil"/>
              <w:right w:val="nil"/>
            </w:tcBorders>
            <w:shd w:val="clear" w:color="auto" w:fill="F2F2F2" w:themeFill="background1" w:themeFillShade="F2"/>
          </w:tcPr>
          <w:p w14:paraId="10F51DF9" w14:textId="2F204A98" w:rsidR="00115511" w:rsidRPr="00912BB8" w:rsidRDefault="00115511" w:rsidP="00115511">
            <w:r w:rsidRPr="00912BB8">
              <w:t>University of Sydney</w:t>
            </w:r>
          </w:p>
        </w:tc>
        <w:tc>
          <w:tcPr>
            <w:tcW w:w="1779" w:type="dxa"/>
            <w:tcBorders>
              <w:top w:val="nil"/>
              <w:left w:val="nil"/>
              <w:bottom w:val="nil"/>
              <w:right w:val="nil"/>
            </w:tcBorders>
            <w:shd w:val="clear" w:color="auto" w:fill="F2F2F2" w:themeFill="background1" w:themeFillShade="F2"/>
            <w:noWrap/>
          </w:tcPr>
          <w:p w14:paraId="268B8D4F" w14:textId="04DA805D" w:rsidR="00115511" w:rsidRPr="00912BB8" w:rsidRDefault="00115511" w:rsidP="00115511">
            <w:r>
              <w:t>$</w:t>
            </w:r>
            <w:r w:rsidRPr="002C1828">
              <w:t>693</w:t>
            </w:r>
            <w:r>
              <w:t>,</w:t>
            </w:r>
            <w:r w:rsidRPr="002C1828">
              <w:t>728.85</w:t>
            </w:r>
            <w:r w:rsidRPr="00912BB8">
              <w:rPr>
                <w:vertAlign w:val="superscript"/>
              </w:rPr>
              <w:t>b</w:t>
            </w:r>
          </w:p>
        </w:tc>
        <w:tc>
          <w:tcPr>
            <w:tcW w:w="1006" w:type="dxa"/>
            <w:tcBorders>
              <w:top w:val="nil"/>
              <w:left w:val="nil"/>
              <w:bottom w:val="nil"/>
              <w:right w:val="nil"/>
            </w:tcBorders>
            <w:shd w:val="clear" w:color="auto" w:fill="F2F2F2" w:themeFill="background1" w:themeFillShade="F2"/>
            <w:noWrap/>
          </w:tcPr>
          <w:p w14:paraId="52B8DDD9" w14:textId="4D7B2CC7" w:rsidR="00115511" w:rsidRPr="00912BB8" w:rsidRDefault="00115511" w:rsidP="00115511">
            <w:r>
              <w:t>NHMRC</w:t>
            </w:r>
          </w:p>
        </w:tc>
        <w:tc>
          <w:tcPr>
            <w:tcW w:w="5982" w:type="dxa"/>
            <w:tcBorders>
              <w:top w:val="nil"/>
              <w:left w:val="nil"/>
              <w:bottom w:val="nil"/>
              <w:right w:val="nil"/>
            </w:tcBorders>
            <w:shd w:val="clear" w:color="auto" w:fill="F2F2F2" w:themeFill="background1" w:themeFillShade="F2"/>
          </w:tcPr>
          <w:p w14:paraId="1923B8FB" w14:textId="41342783" w:rsidR="00115511" w:rsidRPr="00912BB8" w:rsidRDefault="00115511" w:rsidP="00115511">
            <w:r w:rsidRPr="002C1828">
              <w:t xml:space="preserve">The House of Representatives 2012 Inquiry into </w:t>
            </w:r>
            <w:r w:rsidRPr="002C1828">
              <w:rPr>
                <w:b/>
                <w:bCs/>
              </w:rPr>
              <w:t>FASD</w:t>
            </w:r>
            <w:r w:rsidRPr="002C1828">
              <w:t xml:space="preserve"> noted the particular need for research, training and capacity-building relating to FASD in ATSI communities.</w:t>
            </w:r>
            <w:r>
              <w:t xml:space="preserve"> </w:t>
            </w:r>
            <w:r w:rsidRPr="002C1828">
              <w:t xml:space="preserve">This project, in collaboration with Cherbourg community in Queensland and the WHO, addresses several Inquiry recommendations by </w:t>
            </w:r>
            <w:proofErr w:type="gramStart"/>
            <w:r w:rsidRPr="002C1828">
              <w:t>providing:</w:t>
            </w:r>
            <w:proofErr w:type="gramEnd"/>
            <w:r w:rsidRPr="002C1828">
              <w:t xml:space="preserve"> training to increase local capacity to screen/diagnose FASD; community education; diagnostic service for FASD; FASD prevalence data; and data to inform service provision and prevention programs.</w:t>
            </w:r>
          </w:p>
        </w:tc>
      </w:tr>
      <w:tr w:rsidR="00115511" w:rsidRPr="00912BB8" w14:paraId="0C70C353" w14:textId="77777777" w:rsidTr="63DB803D">
        <w:trPr>
          <w:trHeight w:val="2269"/>
        </w:trPr>
        <w:tc>
          <w:tcPr>
            <w:tcW w:w="2552" w:type="dxa"/>
            <w:tcBorders>
              <w:top w:val="nil"/>
              <w:left w:val="nil"/>
              <w:bottom w:val="nil"/>
              <w:right w:val="nil"/>
            </w:tcBorders>
            <w:shd w:val="clear" w:color="auto" w:fill="FFFFFF" w:themeFill="background1"/>
          </w:tcPr>
          <w:p w14:paraId="3E43ED0C" w14:textId="67773B97" w:rsidR="00115511" w:rsidRPr="00912BB8" w:rsidRDefault="00115511" w:rsidP="00115511">
            <w:r w:rsidRPr="00ED535C">
              <w:lastRenderedPageBreak/>
              <w:t xml:space="preserve">The Alert Program: An </w:t>
            </w:r>
            <w:proofErr w:type="gramStart"/>
            <w:r w:rsidRPr="00ED535C">
              <w:t>evidence based</w:t>
            </w:r>
            <w:proofErr w:type="gramEnd"/>
            <w:r w:rsidRPr="00ED535C">
              <w:t xml:space="preserve"> treatment program for Aboriginal children living with FASD (Fetal Alcohol Spectrum Disorder)</w:t>
            </w:r>
          </w:p>
        </w:tc>
        <w:tc>
          <w:tcPr>
            <w:tcW w:w="1307" w:type="dxa"/>
            <w:tcBorders>
              <w:top w:val="nil"/>
              <w:left w:val="nil"/>
              <w:bottom w:val="nil"/>
              <w:right w:val="nil"/>
            </w:tcBorders>
            <w:shd w:val="clear" w:color="auto" w:fill="FFFFFF" w:themeFill="background1"/>
          </w:tcPr>
          <w:p w14:paraId="64360DA8" w14:textId="77777777" w:rsidR="00115511" w:rsidRDefault="00115511" w:rsidP="00115511">
            <w:r>
              <w:t>Announced 17/10/2014</w:t>
            </w:r>
          </w:p>
          <w:p w14:paraId="08B6E543" w14:textId="77777777" w:rsidR="00115511" w:rsidRDefault="00115511" w:rsidP="00115511">
            <w:r>
              <w:t xml:space="preserve">to </w:t>
            </w:r>
          </w:p>
          <w:p w14:paraId="4EE9C8A4" w14:textId="6B85FF26" w:rsidR="00115511" w:rsidRPr="00912BB8" w:rsidRDefault="00115511" w:rsidP="00115511">
            <w:r>
              <w:t>2018</w:t>
            </w:r>
          </w:p>
        </w:tc>
        <w:tc>
          <w:tcPr>
            <w:tcW w:w="1332" w:type="dxa"/>
            <w:tcBorders>
              <w:top w:val="nil"/>
              <w:left w:val="nil"/>
              <w:bottom w:val="nil"/>
              <w:right w:val="nil"/>
            </w:tcBorders>
            <w:shd w:val="clear" w:color="auto" w:fill="FFFFFF" w:themeFill="background1"/>
          </w:tcPr>
          <w:p w14:paraId="79C308E7" w14:textId="0E9A3D68" w:rsidR="00115511" w:rsidRPr="00912BB8" w:rsidRDefault="00115511" w:rsidP="00115511">
            <w:r w:rsidRPr="00ED535C">
              <w:t>University of Western Australia</w:t>
            </w:r>
          </w:p>
        </w:tc>
        <w:tc>
          <w:tcPr>
            <w:tcW w:w="1779" w:type="dxa"/>
            <w:tcBorders>
              <w:top w:val="nil"/>
              <w:left w:val="nil"/>
              <w:bottom w:val="nil"/>
              <w:right w:val="nil"/>
            </w:tcBorders>
            <w:shd w:val="clear" w:color="auto" w:fill="FFFFFF" w:themeFill="background1"/>
            <w:noWrap/>
          </w:tcPr>
          <w:p w14:paraId="4A397124" w14:textId="4E328823" w:rsidR="00115511" w:rsidRPr="00912BB8" w:rsidRDefault="00115511" w:rsidP="00115511">
            <w:r>
              <w:t>$</w:t>
            </w:r>
            <w:r w:rsidRPr="002319A7">
              <w:t>1</w:t>
            </w:r>
            <w:r>
              <w:t>,</w:t>
            </w:r>
            <w:r w:rsidRPr="002319A7">
              <w:t>150</w:t>
            </w:r>
            <w:r>
              <w:t>,</w:t>
            </w:r>
            <w:r w:rsidRPr="002319A7">
              <w:t>278.6</w:t>
            </w:r>
            <w:r>
              <w:t>0</w:t>
            </w:r>
            <w:r w:rsidRPr="00912BB8">
              <w:rPr>
                <w:vertAlign w:val="superscript"/>
              </w:rPr>
              <w:t>b</w:t>
            </w:r>
          </w:p>
        </w:tc>
        <w:tc>
          <w:tcPr>
            <w:tcW w:w="1006" w:type="dxa"/>
            <w:tcBorders>
              <w:top w:val="nil"/>
              <w:left w:val="nil"/>
              <w:bottom w:val="nil"/>
              <w:right w:val="nil"/>
            </w:tcBorders>
            <w:shd w:val="clear" w:color="auto" w:fill="FFFFFF" w:themeFill="background1"/>
            <w:noWrap/>
          </w:tcPr>
          <w:p w14:paraId="18B64939" w14:textId="039D79E4" w:rsidR="00115511" w:rsidRPr="00912BB8" w:rsidRDefault="00115511" w:rsidP="00115511">
            <w:r>
              <w:t>NHMRC</w:t>
            </w:r>
          </w:p>
        </w:tc>
        <w:tc>
          <w:tcPr>
            <w:tcW w:w="5982" w:type="dxa"/>
            <w:tcBorders>
              <w:top w:val="nil"/>
              <w:left w:val="nil"/>
              <w:bottom w:val="nil"/>
              <w:right w:val="nil"/>
            </w:tcBorders>
            <w:shd w:val="clear" w:color="auto" w:fill="FFFFFF" w:themeFill="background1"/>
          </w:tcPr>
          <w:p w14:paraId="2423CCB3" w14:textId="21A13B16" w:rsidR="00115511" w:rsidRPr="00912BB8" w:rsidRDefault="00115511" w:rsidP="00115511">
            <w:r w:rsidRPr="002319A7">
              <w:t xml:space="preserve">This study will research the effectiveness of the Alert Program to improve self-regulation and executive functioning skills in primary school aged children in the Fitzroy Valley, a vast area located within the Kimberley region of Western Australia. The project also aims to document a sustainable and culturally appropriate method of implementing a therapeutic intervention that supports the improvement of skills in children living with </w:t>
            </w:r>
            <w:r w:rsidR="00374208">
              <w:rPr>
                <w:b/>
                <w:bCs/>
              </w:rPr>
              <w:t>F</w:t>
            </w:r>
            <w:r w:rsidRPr="001B4EB9">
              <w:rPr>
                <w:b/>
                <w:bCs/>
              </w:rPr>
              <w:t xml:space="preserve">etal </w:t>
            </w:r>
            <w:r w:rsidR="00374208">
              <w:rPr>
                <w:b/>
                <w:bCs/>
              </w:rPr>
              <w:t>A</w:t>
            </w:r>
            <w:r w:rsidRPr="001B4EB9">
              <w:rPr>
                <w:b/>
                <w:bCs/>
              </w:rPr>
              <w:t xml:space="preserve">lcohol </w:t>
            </w:r>
            <w:r w:rsidR="00374208">
              <w:rPr>
                <w:b/>
                <w:bCs/>
              </w:rPr>
              <w:t>S</w:t>
            </w:r>
            <w:r w:rsidRPr="001B4EB9">
              <w:rPr>
                <w:b/>
                <w:bCs/>
              </w:rPr>
              <w:t xml:space="preserve">pectrum </w:t>
            </w:r>
            <w:r w:rsidR="00374208">
              <w:rPr>
                <w:b/>
                <w:bCs/>
              </w:rPr>
              <w:t>D</w:t>
            </w:r>
            <w:r w:rsidRPr="001B4EB9">
              <w:rPr>
                <w:b/>
                <w:bCs/>
              </w:rPr>
              <w:t>isorders</w:t>
            </w:r>
            <w:r w:rsidRPr="002319A7">
              <w:t xml:space="preserve"> within these communities.</w:t>
            </w:r>
          </w:p>
        </w:tc>
      </w:tr>
      <w:tr w:rsidR="00115511" w:rsidRPr="00912BB8" w14:paraId="3D5ACF3D" w14:textId="77777777" w:rsidTr="63DB803D">
        <w:trPr>
          <w:trHeight w:val="2555"/>
        </w:trPr>
        <w:tc>
          <w:tcPr>
            <w:tcW w:w="2552" w:type="dxa"/>
            <w:tcBorders>
              <w:top w:val="nil"/>
              <w:left w:val="nil"/>
              <w:bottom w:val="nil"/>
              <w:right w:val="nil"/>
            </w:tcBorders>
            <w:shd w:val="clear" w:color="auto" w:fill="F2F2F2" w:themeFill="background1" w:themeFillShade="F2"/>
          </w:tcPr>
          <w:p w14:paraId="6FF92DDD" w14:textId="4DDE8219" w:rsidR="00115511" w:rsidRPr="00912BB8" w:rsidRDefault="00115511" w:rsidP="00115511">
            <w:r w:rsidRPr="0030214F">
              <w:t>Developmental programming: mechanisms and interventions</w:t>
            </w:r>
          </w:p>
        </w:tc>
        <w:tc>
          <w:tcPr>
            <w:tcW w:w="1307" w:type="dxa"/>
            <w:tcBorders>
              <w:top w:val="nil"/>
              <w:left w:val="nil"/>
              <w:bottom w:val="nil"/>
              <w:right w:val="nil"/>
            </w:tcBorders>
            <w:shd w:val="clear" w:color="auto" w:fill="F2F2F2" w:themeFill="background1" w:themeFillShade="F2"/>
          </w:tcPr>
          <w:p w14:paraId="6C31CC53" w14:textId="77777777" w:rsidR="00115511" w:rsidRDefault="00115511" w:rsidP="00115511">
            <w:r>
              <w:t>Announced 29/08/2014</w:t>
            </w:r>
          </w:p>
          <w:p w14:paraId="4D7884C9" w14:textId="77777777" w:rsidR="00115511" w:rsidRDefault="00115511" w:rsidP="00115511">
            <w:r>
              <w:t xml:space="preserve">to </w:t>
            </w:r>
          </w:p>
          <w:p w14:paraId="45615DF0" w14:textId="238AFDF2" w:rsidR="00115511" w:rsidRPr="00912BB8" w:rsidRDefault="00115511" w:rsidP="00115511">
            <w:r>
              <w:t>2019</w:t>
            </w:r>
          </w:p>
        </w:tc>
        <w:tc>
          <w:tcPr>
            <w:tcW w:w="1332" w:type="dxa"/>
            <w:tcBorders>
              <w:top w:val="nil"/>
              <w:left w:val="nil"/>
              <w:bottom w:val="nil"/>
              <w:right w:val="nil"/>
            </w:tcBorders>
            <w:shd w:val="clear" w:color="auto" w:fill="F2F2F2" w:themeFill="background1" w:themeFillShade="F2"/>
          </w:tcPr>
          <w:p w14:paraId="435D9455" w14:textId="263CE81C" w:rsidR="00115511" w:rsidRPr="00912BB8" w:rsidRDefault="00115511" w:rsidP="00115511">
            <w:r w:rsidRPr="00FE4D5A">
              <w:t>University of Queensland</w:t>
            </w:r>
          </w:p>
        </w:tc>
        <w:tc>
          <w:tcPr>
            <w:tcW w:w="1779" w:type="dxa"/>
            <w:tcBorders>
              <w:top w:val="nil"/>
              <w:left w:val="nil"/>
              <w:bottom w:val="nil"/>
              <w:right w:val="nil"/>
            </w:tcBorders>
            <w:shd w:val="clear" w:color="auto" w:fill="F2F2F2" w:themeFill="background1" w:themeFillShade="F2"/>
            <w:noWrap/>
          </w:tcPr>
          <w:p w14:paraId="78105A0A" w14:textId="09A140AF" w:rsidR="00115511" w:rsidRPr="00912BB8" w:rsidRDefault="00115511" w:rsidP="00115511">
            <w:r>
              <w:t>$</w:t>
            </w:r>
            <w:r w:rsidRPr="00FE4D5A">
              <w:t>675</w:t>
            </w:r>
            <w:r>
              <w:t>,</w:t>
            </w:r>
            <w:r w:rsidRPr="00FE4D5A">
              <w:t>810</w:t>
            </w:r>
            <w:r>
              <w:t>.00</w:t>
            </w:r>
            <w:r w:rsidRPr="00912BB8">
              <w:rPr>
                <w:vertAlign w:val="superscript"/>
              </w:rPr>
              <w:t>b</w:t>
            </w:r>
          </w:p>
        </w:tc>
        <w:tc>
          <w:tcPr>
            <w:tcW w:w="1006" w:type="dxa"/>
            <w:tcBorders>
              <w:top w:val="nil"/>
              <w:left w:val="nil"/>
              <w:bottom w:val="nil"/>
              <w:right w:val="nil"/>
            </w:tcBorders>
            <w:shd w:val="clear" w:color="auto" w:fill="F2F2F2" w:themeFill="background1" w:themeFillShade="F2"/>
            <w:noWrap/>
          </w:tcPr>
          <w:p w14:paraId="265B37AE" w14:textId="0A3B2A22" w:rsidR="00115511" w:rsidRPr="00912BB8" w:rsidRDefault="00115511" w:rsidP="00115511">
            <w:r>
              <w:t>NHMRC</w:t>
            </w:r>
          </w:p>
        </w:tc>
        <w:tc>
          <w:tcPr>
            <w:tcW w:w="5982" w:type="dxa"/>
            <w:tcBorders>
              <w:top w:val="nil"/>
              <w:left w:val="nil"/>
              <w:bottom w:val="nil"/>
              <w:right w:val="nil"/>
            </w:tcBorders>
            <w:shd w:val="clear" w:color="auto" w:fill="F2F2F2" w:themeFill="background1" w:themeFillShade="F2"/>
          </w:tcPr>
          <w:p w14:paraId="1473E668" w14:textId="1ACC0271" w:rsidR="00115511" w:rsidRPr="00912BB8" w:rsidRDefault="00115511" w:rsidP="00115511">
            <w:r w:rsidRPr="00FE4D5A">
              <w:t xml:space="preserve">Disturbances during pregnancy can impact on developmental processes and result in increased risk of disease in later life. This project will examine the impact of perturbations such as maternal stress or alcohol consumption on the development of the placenta and </w:t>
            </w:r>
            <w:proofErr w:type="spellStart"/>
            <w:r w:rsidRPr="00FE4D5A">
              <w:t>fetal</w:t>
            </w:r>
            <w:proofErr w:type="spellEnd"/>
            <w:r w:rsidRPr="00FE4D5A">
              <w:t xml:space="preserve"> kidney. By gaining an understanding of how these organs are affected by prenatal insults, we are likely to be able to develop more effective intervention strategies to ensure all babies receive a healthy start to life.</w:t>
            </w:r>
            <w:r>
              <w:t xml:space="preserve"> </w:t>
            </w:r>
            <w:r w:rsidRPr="00912BB8">
              <w:t>"</w:t>
            </w:r>
            <w:r w:rsidRPr="00912BB8">
              <w:rPr>
                <w:b/>
                <w:bCs/>
              </w:rPr>
              <w:t>Fetal alcohol syndrome</w:t>
            </w:r>
            <w:r w:rsidRPr="00912BB8">
              <w:t>" was mentioned as a key word in this project.</w:t>
            </w:r>
          </w:p>
        </w:tc>
      </w:tr>
      <w:tr w:rsidR="00115511" w:rsidRPr="00912BB8" w14:paraId="39B7DEBC" w14:textId="77777777" w:rsidTr="63DB803D">
        <w:trPr>
          <w:trHeight w:val="1981"/>
        </w:trPr>
        <w:tc>
          <w:tcPr>
            <w:tcW w:w="2552" w:type="dxa"/>
            <w:tcBorders>
              <w:top w:val="nil"/>
              <w:left w:val="nil"/>
              <w:bottom w:val="nil"/>
              <w:right w:val="nil"/>
            </w:tcBorders>
            <w:shd w:val="clear" w:color="auto" w:fill="FFFFFF" w:themeFill="background1"/>
          </w:tcPr>
          <w:p w14:paraId="508921EE" w14:textId="1F866359" w:rsidR="00115511" w:rsidRPr="00912BB8" w:rsidRDefault="00115511" w:rsidP="00115511">
            <w:r w:rsidRPr="00485870">
              <w:t>Reducing the Effects of Antenatal Alcohol on Child Health (REAACH)</w:t>
            </w:r>
          </w:p>
        </w:tc>
        <w:tc>
          <w:tcPr>
            <w:tcW w:w="1307" w:type="dxa"/>
            <w:tcBorders>
              <w:top w:val="nil"/>
              <w:left w:val="nil"/>
              <w:bottom w:val="nil"/>
              <w:right w:val="nil"/>
            </w:tcBorders>
            <w:shd w:val="clear" w:color="auto" w:fill="FFFFFF" w:themeFill="background1"/>
          </w:tcPr>
          <w:p w14:paraId="019E0CF3" w14:textId="77777777" w:rsidR="00115511" w:rsidRDefault="00115511" w:rsidP="00115511">
            <w:r>
              <w:t>Announced 09/11/2015</w:t>
            </w:r>
          </w:p>
          <w:p w14:paraId="276381EC" w14:textId="77777777" w:rsidR="00115511" w:rsidRDefault="00115511" w:rsidP="00115511">
            <w:r>
              <w:t>to</w:t>
            </w:r>
          </w:p>
          <w:p w14:paraId="37E794D2" w14:textId="2F7C04B1" w:rsidR="00115511" w:rsidRPr="00912BB8" w:rsidRDefault="00115511" w:rsidP="00115511">
            <w:r>
              <w:t>2019</w:t>
            </w:r>
          </w:p>
        </w:tc>
        <w:tc>
          <w:tcPr>
            <w:tcW w:w="1332" w:type="dxa"/>
            <w:tcBorders>
              <w:top w:val="nil"/>
              <w:left w:val="nil"/>
              <w:bottom w:val="nil"/>
              <w:right w:val="nil"/>
            </w:tcBorders>
            <w:shd w:val="clear" w:color="auto" w:fill="FFFFFF" w:themeFill="background1"/>
          </w:tcPr>
          <w:p w14:paraId="4A4506EB" w14:textId="43CCC3FE" w:rsidR="00115511" w:rsidRPr="00912BB8" w:rsidRDefault="00115511" w:rsidP="00115511">
            <w:r w:rsidRPr="00ED535C">
              <w:t>University of Western Australia</w:t>
            </w:r>
          </w:p>
        </w:tc>
        <w:tc>
          <w:tcPr>
            <w:tcW w:w="1779" w:type="dxa"/>
            <w:tcBorders>
              <w:top w:val="nil"/>
              <w:left w:val="nil"/>
              <w:bottom w:val="nil"/>
              <w:right w:val="nil"/>
            </w:tcBorders>
            <w:shd w:val="clear" w:color="auto" w:fill="FFFFFF" w:themeFill="background1"/>
            <w:noWrap/>
          </w:tcPr>
          <w:p w14:paraId="55273BEA" w14:textId="2187C69F" w:rsidR="00115511" w:rsidRPr="00912BB8" w:rsidRDefault="00115511" w:rsidP="00115511">
            <w:r>
              <w:t>$</w:t>
            </w:r>
            <w:r w:rsidRPr="00FB7762">
              <w:t>2</w:t>
            </w:r>
            <w:r>
              <w:t>,</w:t>
            </w:r>
            <w:r w:rsidRPr="00FB7762">
              <w:t>497</w:t>
            </w:r>
            <w:r>
              <w:t>,</w:t>
            </w:r>
            <w:r w:rsidRPr="00FB7762">
              <w:t>397.2</w:t>
            </w:r>
            <w:r>
              <w:t>0</w:t>
            </w:r>
            <w:r w:rsidRPr="00912BB8">
              <w:rPr>
                <w:vertAlign w:val="superscript"/>
              </w:rPr>
              <w:t xml:space="preserve">b </w:t>
            </w:r>
          </w:p>
        </w:tc>
        <w:tc>
          <w:tcPr>
            <w:tcW w:w="1006" w:type="dxa"/>
            <w:tcBorders>
              <w:top w:val="nil"/>
              <w:left w:val="nil"/>
              <w:bottom w:val="nil"/>
              <w:right w:val="nil"/>
            </w:tcBorders>
            <w:shd w:val="clear" w:color="auto" w:fill="FFFFFF" w:themeFill="background1"/>
            <w:noWrap/>
          </w:tcPr>
          <w:p w14:paraId="5D3251FA" w14:textId="70DB8DBD" w:rsidR="00115511" w:rsidRPr="00912BB8" w:rsidRDefault="00115511" w:rsidP="00115511">
            <w:r>
              <w:t>NHMRC</w:t>
            </w:r>
          </w:p>
        </w:tc>
        <w:tc>
          <w:tcPr>
            <w:tcW w:w="5982" w:type="dxa"/>
            <w:tcBorders>
              <w:top w:val="nil"/>
              <w:left w:val="nil"/>
              <w:bottom w:val="nil"/>
              <w:right w:val="nil"/>
            </w:tcBorders>
            <w:shd w:val="clear" w:color="auto" w:fill="FFFFFF" w:themeFill="background1"/>
          </w:tcPr>
          <w:p w14:paraId="6E7FD915" w14:textId="31D96C8B" w:rsidR="00115511" w:rsidRPr="00912BB8" w:rsidRDefault="00115511" w:rsidP="00115511">
            <w:r w:rsidRPr="000F05BD">
              <w:t xml:space="preserve">Use of alcohol in pregnancy can affect the developing baby and cause </w:t>
            </w:r>
            <w:r w:rsidRPr="000F05BD">
              <w:rPr>
                <w:b/>
                <w:bCs/>
              </w:rPr>
              <w:t>Fetal Alcohol Spectrum Disorders (FASD).</w:t>
            </w:r>
            <w:r w:rsidRPr="000F05BD">
              <w:t xml:space="preserve"> Children with FASD have lifelong brain injury that can lead to poor school performance, poor mental </w:t>
            </w:r>
            <w:proofErr w:type="gramStart"/>
            <w:r w:rsidRPr="000F05BD">
              <w:t>health</w:t>
            </w:r>
            <w:proofErr w:type="gramEnd"/>
            <w:r w:rsidRPr="000F05BD">
              <w:t xml:space="preserve"> and trouble with the law. This CRE builds on our strong background in research and community engagement to improve FASD prevention, diagnosis, and treatment across Australia.</w:t>
            </w:r>
          </w:p>
        </w:tc>
      </w:tr>
      <w:tr w:rsidR="00115511" w:rsidRPr="00912BB8" w14:paraId="6DAC776A" w14:textId="77777777" w:rsidTr="00995A02">
        <w:trPr>
          <w:trHeight w:val="709"/>
        </w:trPr>
        <w:tc>
          <w:tcPr>
            <w:tcW w:w="2552" w:type="dxa"/>
            <w:tcBorders>
              <w:top w:val="nil"/>
              <w:left w:val="nil"/>
              <w:bottom w:val="nil"/>
              <w:right w:val="nil"/>
            </w:tcBorders>
            <w:shd w:val="clear" w:color="auto" w:fill="F2F2F2" w:themeFill="background1" w:themeFillShade="F2"/>
          </w:tcPr>
          <w:p w14:paraId="6D3F4343" w14:textId="7D25E516" w:rsidR="00115511" w:rsidRPr="00912BB8" w:rsidRDefault="00115511" w:rsidP="00115511">
            <w:r w:rsidRPr="00EB2A4B">
              <w:t>Making Fetal Alcohol Spectrum Disorders History in the Pilbara: An evidence-based prevention intervention</w:t>
            </w:r>
          </w:p>
        </w:tc>
        <w:tc>
          <w:tcPr>
            <w:tcW w:w="1307" w:type="dxa"/>
            <w:tcBorders>
              <w:top w:val="nil"/>
              <w:left w:val="nil"/>
              <w:bottom w:val="nil"/>
              <w:right w:val="nil"/>
            </w:tcBorders>
            <w:shd w:val="clear" w:color="auto" w:fill="F2F2F2" w:themeFill="background1" w:themeFillShade="F2"/>
          </w:tcPr>
          <w:p w14:paraId="31D27FF8" w14:textId="77777777" w:rsidR="00115511" w:rsidRDefault="00115511" w:rsidP="00115511">
            <w:r>
              <w:t>2016</w:t>
            </w:r>
          </w:p>
          <w:p w14:paraId="7384140C" w14:textId="77777777" w:rsidR="00115511" w:rsidRDefault="00115511" w:rsidP="00115511">
            <w:r>
              <w:t xml:space="preserve">to </w:t>
            </w:r>
          </w:p>
          <w:p w14:paraId="2D021116" w14:textId="77777777" w:rsidR="00115511" w:rsidRDefault="00115511" w:rsidP="00115511">
            <w:r>
              <w:t>2020</w:t>
            </w:r>
          </w:p>
          <w:p w14:paraId="2F044CF0" w14:textId="77777777" w:rsidR="00115511" w:rsidRPr="00912BB8" w:rsidRDefault="00115511" w:rsidP="00115511"/>
        </w:tc>
        <w:tc>
          <w:tcPr>
            <w:tcW w:w="1332" w:type="dxa"/>
            <w:tcBorders>
              <w:top w:val="nil"/>
              <w:left w:val="nil"/>
              <w:bottom w:val="nil"/>
              <w:right w:val="nil"/>
            </w:tcBorders>
            <w:shd w:val="clear" w:color="auto" w:fill="F2F2F2" w:themeFill="background1" w:themeFillShade="F2"/>
          </w:tcPr>
          <w:p w14:paraId="530866BB" w14:textId="4356553B" w:rsidR="00115511" w:rsidRPr="00912BB8" w:rsidRDefault="00115511" w:rsidP="00115511">
            <w:r w:rsidRPr="00ED535C">
              <w:t>University of Western Australia</w:t>
            </w:r>
          </w:p>
        </w:tc>
        <w:tc>
          <w:tcPr>
            <w:tcW w:w="1779" w:type="dxa"/>
            <w:tcBorders>
              <w:top w:val="nil"/>
              <w:left w:val="nil"/>
              <w:bottom w:val="nil"/>
              <w:right w:val="nil"/>
            </w:tcBorders>
            <w:shd w:val="clear" w:color="auto" w:fill="F2F2F2" w:themeFill="background1" w:themeFillShade="F2"/>
            <w:noWrap/>
          </w:tcPr>
          <w:p w14:paraId="045A0215" w14:textId="621082E9" w:rsidR="00115511" w:rsidRPr="00912BB8" w:rsidRDefault="00115511" w:rsidP="00115511">
            <w:r>
              <w:t>$</w:t>
            </w:r>
            <w:r w:rsidRPr="00300812">
              <w:t>1</w:t>
            </w:r>
            <w:r>
              <w:t>,</w:t>
            </w:r>
            <w:r w:rsidRPr="00300812">
              <w:t>703</w:t>
            </w:r>
            <w:r>
              <w:t>,</w:t>
            </w:r>
            <w:r w:rsidRPr="00300812">
              <w:t>824.2</w:t>
            </w:r>
            <w:r>
              <w:t>0</w:t>
            </w:r>
            <w:r w:rsidRPr="00912BB8">
              <w:rPr>
                <w:vertAlign w:val="superscript"/>
              </w:rPr>
              <w:t>b</w:t>
            </w:r>
          </w:p>
        </w:tc>
        <w:tc>
          <w:tcPr>
            <w:tcW w:w="1006" w:type="dxa"/>
            <w:tcBorders>
              <w:top w:val="nil"/>
              <w:left w:val="nil"/>
              <w:bottom w:val="nil"/>
              <w:right w:val="nil"/>
            </w:tcBorders>
            <w:shd w:val="clear" w:color="auto" w:fill="F2F2F2" w:themeFill="background1" w:themeFillShade="F2"/>
            <w:noWrap/>
          </w:tcPr>
          <w:p w14:paraId="0C0E938F" w14:textId="2E7B139D" w:rsidR="00115511" w:rsidRPr="00912BB8" w:rsidRDefault="00115511" w:rsidP="00115511">
            <w:r>
              <w:t>NHMRC</w:t>
            </w:r>
          </w:p>
        </w:tc>
        <w:tc>
          <w:tcPr>
            <w:tcW w:w="5982" w:type="dxa"/>
            <w:tcBorders>
              <w:top w:val="nil"/>
              <w:left w:val="nil"/>
              <w:bottom w:val="nil"/>
              <w:right w:val="nil"/>
            </w:tcBorders>
            <w:shd w:val="clear" w:color="auto" w:fill="F2F2F2" w:themeFill="background1" w:themeFillShade="F2"/>
          </w:tcPr>
          <w:p w14:paraId="263F83B5" w14:textId="797CB911" w:rsidR="00115511" w:rsidRPr="00912BB8" w:rsidRDefault="00115511" w:rsidP="00115511">
            <w:r w:rsidRPr="00FC36D1">
              <w:t>This project creates and evaluates a community-oriented</w:t>
            </w:r>
            <w:r w:rsidRPr="00FC36D1">
              <w:rPr>
                <w:b/>
                <w:bCs/>
              </w:rPr>
              <w:t xml:space="preserve"> Fetal Alcohol Spectrum Disorder </w:t>
            </w:r>
            <w:r w:rsidRPr="00FC36D1">
              <w:t xml:space="preserve">prevention program. Based on an internationally recognised model, the program will be delivered through the Pilbara’s Aboriginal Health Organisations and WA Country Health Service and will assist </w:t>
            </w:r>
            <w:r w:rsidR="00206A0F" w:rsidRPr="00206A0F">
              <w:t xml:space="preserve">First Nations </w:t>
            </w:r>
            <w:r w:rsidRPr="00FC36D1">
              <w:t xml:space="preserve">women, partners, community, and health providers. Program success will result in a reduction in alcohol use during pregnancy, and </w:t>
            </w:r>
            <w:r w:rsidRPr="00FC36D1">
              <w:lastRenderedPageBreak/>
              <w:t>increased community and health providers’ knowledge, attitudes, and practice.</w:t>
            </w:r>
          </w:p>
        </w:tc>
      </w:tr>
      <w:tr w:rsidR="00115511" w:rsidRPr="00912BB8" w14:paraId="60702025" w14:textId="77777777" w:rsidTr="63DB803D">
        <w:trPr>
          <w:trHeight w:val="2562"/>
        </w:trPr>
        <w:tc>
          <w:tcPr>
            <w:tcW w:w="2552" w:type="dxa"/>
            <w:tcBorders>
              <w:top w:val="nil"/>
              <w:left w:val="nil"/>
              <w:bottom w:val="nil"/>
              <w:right w:val="nil"/>
            </w:tcBorders>
            <w:shd w:val="clear" w:color="auto" w:fill="FFFFFF" w:themeFill="background1"/>
          </w:tcPr>
          <w:p w14:paraId="5EF14474" w14:textId="665C8D66" w:rsidR="00115511" w:rsidRPr="00912BB8" w:rsidRDefault="00115511" w:rsidP="00115511">
            <w:r w:rsidRPr="00461316">
              <w:lastRenderedPageBreak/>
              <w:t>Implementing and evaluating pragmatic strategies to Prevent Prenatal Alcohol Exposure (PAE), and Treat Fetal Alcohol Spectrum Disorders (FASD)</w:t>
            </w:r>
          </w:p>
        </w:tc>
        <w:tc>
          <w:tcPr>
            <w:tcW w:w="1307" w:type="dxa"/>
            <w:tcBorders>
              <w:top w:val="nil"/>
              <w:left w:val="nil"/>
              <w:bottom w:val="nil"/>
              <w:right w:val="nil"/>
            </w:tcBorders>
            <w:shd w:val="clear" w:color="auto" w:fill="FFFFFF" w:themeFill="background1"/>
          </w:tcPr>
          <w:p w14:paraId="07A96D35" w14:textId="77777777" w:rsidR="00115511" w:rsidRDefault="00115511" w:rsidP="00115511">
            <w:r>
              <w:t xml:space="preserve">2017 </w:t>
            </w:r>
          </w:p>
          <w:p w14:paraId="09CF33FE" w14:textId="77777777" w:rsidR="00115511" w:rsidRDefault="00115511" w:rsidP="00115511">
            <w:r>
              <w:t xml:space="preserve">to </w:t>
            </w:r>
          </w:p>
          <w:p w14:paraId="68DBEC28" w14:textId="6D0A516A" w:rsidR="00115511" w:rsidRPr="00912BB8" w:rsidRDefault="00115511" w:rsidP="00115511">
            <w:r>
              <w:t>2020</w:t>
            </w:r>
          </w:p>
        </w:tc>
        <w:tc>
          <w:tcPr>
            <w:tcW w:w="1332" w:type="dxa"/>
            <w:tcBorders>
              <w:top w:val="nil"/>
              <w:left w:val="nil"/>
              <w:bottom w:val="nil"/>
              <w:right w:val="nil"/>
            </w:tcBorders>
            <w:shd w:val="clear" w:color="auto" w:fill="FFFFFF" w:themeFill="background1"/>
          </w:tcPr>
          <w:p w14:paraId="57FFA873" w14:textId="3FE24DEA" w:rsidR="00115511" w:rsidRPr="00912BB8" w:rsidRDefault="00115511" w:rsidP="00115511">
            <w:r w:rsidRPr="00ED535C">
              <w:t>University of Western Australia</w:t>
            </w:r>
          </w:p>
        </w:tc>
        <w:tc>
          <w:tcPr>
            <w:tcW w:w="1779" w:type="dxa"/>
            <w:tcBorders>
              <w:top w:val="nil"/>
              <w:left w:val="nil"/>
              <w:bottom w:val="nil"/>
              <w:right w:val="nil"/>
            </w:tcBorders>
            <w:shd w:val="clear" w:color="auto" w:fill="FFFFFF" w:themeFill="background1"/>
            <w:noWrap/>
          </w:tcPr>
          <w:p w14:paraId="05EE2F87" w14:textId="67D3CDF7" w:rsidR="00115511" w:rsidRPr="00912BB8" w:rsidRDefault="00115511" w:rsidP="00115511">
            <w:r>
              <w:t>$</w:t>
            </w:r>
            <w:r w:rsidRPr="007E0008">
              <w:t>3</w:t>
            </w:r>
            <w:r>
              <w:t>40,</w:t>
            </w:r>
            <w:r w:rsidRPr="007E0008">
              <w:t>0</w:t>
            </w:r>
            <w:r>
              <w:t>38</w:t>
            </w:r>
            <w:r w:rsidRPr="007E0008">
              <w:t>.4</w:t>
            </w:r>
            <w:r>
              <w:t>0</w:t>
            </w:r>
            <w:r w:rsidRPr="00912BB8">
              <w:rPr>
                <w:vertAlign w:val="superscript"/>
              </w:rPr>
              <w:t>b</w:t>
            </w:r>
          </w:p>
        </w:tc>
        <w:tc>
          <w:tcPr>
            <w:tcW w:w="1006" w:type="dxa"/>
            <w:tcBorders>
              <w:top w:val="nil"/>
              <w:left w:val="nil"/>
              <w:bottom w:val="nil"/>
              <w:right w:val="nil"/>
            </w:tcBorders>
            <w:shd w:val="clear" w:color="auto" w:fill="FFFFFF" w:themeFill="background1"/>
            <w:noWrap/>
          </w:tcPr>
          <w:p w14:paraId="1DA2092A" w14:textId="43917344" w:rsidR="00115511" w:rsidRPr="00912BB8" w:rsidRDefault="00115511" w:rsidP="00115511">
            <w:r>
              <w:t>NHMRC</w:t>
            </w:r>
          </w:p>
        </w:tc>
        <w:tc>
          <w:tcPr>
            <w:tcW w:w="5982" w:type="dxa"/>
            <w:tcBorders>
              <w:top w:val="nil"/>
              <w:left w:val="nil"/>
              <w:bottom w:val="nil"/>
              <w:right w:val="nil"/>
            </w:tcBorders>
            <w:shd w:val="clear" w:color="auto" w:fill="FFFFFF" w:themeFill="background1"/>
          </w:tcPr>
          <w:p w14:paraId="6C464FCB" w14:textId="3DFFDF2E" w:rsidR="00115511" w:rsidRPr="00912BB8" w:rsidRDefault="00115511" w:rsidP="00115511">
            <w:r w:rsidRPr="00B242DC">
              <w:t xml:space="preserve">Drinking alcohol when pregnant places the unborn child at risk of lifelong brain damage, that we call </w:t>
            </w:r>
            <w:r w:rsidRPr="00B242DC">
              <w:rPr>
                <w:b/>
                <w:bCs/>
              </w:rPr>
              <w:t>Fetal Alcohol Spectrum Disorders (FASD</w:t>
            </w:r>
            <w:r w:rsidRPr="00B242DC">
              <w:t xml:space="preserve">). We can prevent FASD by raising awareness of the harms of drinking in pregnancy and supporting women not to drink. For those with FASD, treatment programs can help reduce learning and behavioural problems. Our research </w:t>
            </w:r>
            <w:proofErr w:type="gramStart"/>
            <w:r w:rsidRPr="00B242DC">
              <w:t>team work</w:t>
            </w:r>
            <w:proofErr w:type="gramEnd"/>
            <w:r w:rsidRPr="00B242DC">
              <w:t xml:space="preserve"> with communities and service providers to implement FASD Prevention and Treatment strategies, and raise awareness of FASD.</w:t>
            </w:r>
          </w:p>
        </w:tc>
      </w:tr>
      <w:tr w:rsidR="00115511" w:rsidRPr="00912BB8" w14:paraId="0995079B" w14:textId="77777777" w:rsidTr="63DB803D">
        <w:trPr>
          <w:trHeight w:val="1160"/>
        </w:trPr>
        <w:tc>
          <w:tcPr>
            <w:tcW w:w="2552" w:type="dxa"/>
            <w:tcBorders>
              <w:top w:val="nil"/>
              <w:left w:val="nil"/>
              <w:bottom w:val="nil"/>
              <w:right w:val="nil"/>
            </w:tcBorders>
            <w:shd w:val="clear" w:color="auto" w:fill="F2F2F2" w:themeFill="background1" w:themeFillShade="F2"/>
          </w:tcPr>
          <w:p w14:paraId="470E62DD" w14:textId="4F5C7177" w:rsidR="00115511" w:rsidRPr="00912BB8" w:rsidRDefault="00115511" w:rsidP="00115511">
            <w:r w:rsidRPr="00912BB8">
              <w:t>Improving health outcomes for disadvantaged children</w:t>
            </w:r>
          </w:p>
        </w:tc>
        <w:tc>
          <w:tcPr>
            <w:tcW w:w="1307" w:type="dxa"/>
            <w:tcBorders>
              <w:top w:val="nil"/>
              <w:left w:val="nil"/>
              <w:bottom w:val="nil"/>
              <w:right w:val="nil"/>
            </w:tcBorders>
            <w:shd w:val="clear" w:color="auto" w:fill="F2F2F2" w:themeFill="background1" w:themeFillShade="F2"/>
          </w:tcPr>
          <w:p w14:paraId="0DF3A443" w14:textId="2879C98F" w:rsidR="00115511" w:rsidRPr="00912BB8" w:rsidRDefault="00115511" w:rsidP="00115511">
            <w:r w:rsidRPr="00912BB8">
              <w:t>01/01/2018 to 31/12/2022</w:t>
            </w:r>
          </w:p>
        </w:tc>
        <w:tc>
          <w:tcPr>
            <w:tcW w:w="1332" w:type="dxa"/>
            <w:tcBorders>
              <w:top w:val="nil"/>
              <w:left w:val="nil"/>
              <w:bottom w:val="nil"/>
              <w:right w:val="nil"/>
            </w:tcBorders>
            <w:shd w:val="clear" w:color="auto" w:fill="F2F2F2" w:themeFill="background1" w:themeFillShade="F2"/>
          </w:tcPr>
          <w:p w14:paraId="56F14800" w14:textId="633638EE" w:rsidR="00115511" w:rsidRPr="00912BB8" w:rsidRDefault="00115511" w:rsidP="00115511">
            <w:r w:rsidRPr="00912BB8">
              <w:t>University of Sydney</w:t>
            </w:r>
          </w:p>
        </w:tc>
        <w:tc>
          <w:tcPr>
            <w:tcW w:w="1779" w:type="dxa"/>
            <w:tcBorders>
              <w:top w:val="nil"/>
              <w:left w:val="nil"/>
              <w:bottom w:val="nil"/>
              <w:right w:val="nil"/>
            </w:tcBorders>
            <w:shd w:val="clear" w:color="auto" w:fill="F2F2F2" w:themeFill="background1" w:themeFillShade="F2"/>
            <w:noWrap/>
          </w:tcPr>
          <w:p w14:paraId="0164018B" w14:textId="3232F554" w:rsidR="00115511" w:rsidRPr="00912BB8" w:rsidRDefault="00115511" w:rsidP="00115511">
            <w:r w:rsidRPr="00912BB8">
              <w:t>$600,655.62</w:t>
            </w:r>
            <w:r w:rsidRPr="00912BB8">
              <w:rPr>
                <w:vertAlign w:val="superscript"/>
              </w:rPr>
              <w:t>a</w:t>
            </w:r>
          </w:p>
        </w:tc>
        <w:tc>
          <w:tcPr>
            <w:tcW w:w="1006" w:type="dxa"/>
            <w:tcBorders>
              <w:top w:val="nil"/>
              <w:left w:val="nil"/>
              <w:bottom w:val="nil"/>
              <w:right w:val="nil"/>
            </w:tcBorders>
            <w:shd w:val="clear" w:color="auto" w:fill="F2F2F2" w:themeFill="background1" w:themeFillShade="F2"/>
            <w:noWrap/>
          </w:tcPr>
          <w:p w14:paraId="749BE74B" w14:textId="67FA5C73" w:rsidR="00115511" w:rsidRPr="00912BB8" w:rsidRDefault="00115511" w:rsidP="00115511">
            <w:r w:rsidRPr="00912BB8">
              <w:t>MRFF</w:t>
            </w:r>
          </w:p>
        </w:tc>
        <w:tc>
          <w:tcPr>
            <w:tcW w:w="5982" w:type="dxa"/>
            <w:tcBorders>
              <w:top w:val="nil"/>
              <w:left w:val="nil"/>
              <w:bottom w:val="nil"/>
              <w:right w:val="nil"/>
            </w:tcBorders>
            <w:shd w:val="clear" w:color="auto" w:fill="F2F2F2" w:themeFill="background1" w:themeFillShade="F2"/>
          </w:tcPr>
          <w:p w14:paraId="1C051220" w14:textId="0AB985D1" w:rsidR="00115511" w:rsidRPr="00912BB8" w:rsidRDefault="00115511" w:rsidP="00115511">
            <w:r w:rsidRPr="00912BB8">
              <w:t xml:space="preserve">The focus of this Fellowship is research in three areas: rare childhood diseases, </w:t>
            </w:r>
            <w:r w:rsidRPr="00912BB8">
              <w:rPr>
                <w:b/>
                <w:bCs/>
              </w:rPr>
              <w:t>Fetal Alcohol Spectrum Disorder</w:t>
            </w:r>
            <w:r w:rsidRPr="00912BB8">
              <w:t>, and vaccine-preventable disease, with attention to diagnosis, treatment</w:t>
            </w:r>
            <w:r>
              <w:t>,</w:t>
            </w:r>
            <w:r w:rsidRPr="00912BB8">
              <w:t xml:space="preserve"> and prevention. </w:t>
            </w:r>
          </w:p>
        </w:tc>
      </w:tr>
      <w:tr w:rsidR="00115511" w:rsidRPr="00912BB8" w14:paraId="07FA7FF0" w14:textId="77777777" w:rsidTr="63DB803D">
        <w:trPr>
          <w:trHeight w:val="1971"/>
        </w:trPr>
        <w:tc>
          <w:tcPr>
            <w:tcW w:w="2552" w:type="dxa"/>
            <w:tcBorders>
              <w:top w:val="nil"/>
              <w:left w:val="nil"/>
              <w:bottom w:val="nil"/>
              <w:right w:val="nil"/>
            </w:tcBorders>
          </w:tcPr>
          <w:p w14:paraId="121AE198" w14:textId="5CE8B9A1" w:rsidR="00115511" w:rsidRPr="00912BB8" w:rsidRDefault="00115511" w:rsidP="00115511">
            <w:r w:rsidRPr="00912BB8">
              <w:t>Optimising Neurodevelopmental Outcomes in ‘At-Risk’ Infants</w:t>
            </w:r>
          </w:p>
        </w:tc>
        <w:tc>
          <w:tcPr>
            <w:tcW w:w="1307" w:type="dxa"/>
            <w:tcBorders>
              <w:top w:val="nil"/>
              <w:left w:val="nil"/>
              <w:bottom w:val="nil"/>
              <w:right w:val="nil"/>
            </w:tcBorders>
          </w:tcPr>
          <w:p w14:paraId="2C4D312D" w14:textId="7CD620EA" w:rsidR="00115511" w:rsidRPr="00912BB8" w:rsidRDefault="00115511" w:rsidP="00115511">
            <w:r w:rsidRPr="00912BB8">
              <w:t>01/01/2019 to 31/12/2022</w:t>
            </w:r>
          </w:p>
        </w:tc>
        <w:tc>
          <w:tcPr>
            <w:tcW w:w="1332" w:type="dxa"/>
            <w:tcBorders>
              <w:top w:val="nil"/>
              <w:left w:val="nil"/>
              <w:bottom w:val="nil"/>
              <w:right w:val="nil"/>
            </w:tcBorders>
          </w:tcPr>
          <w:p w14:paraId="28646497" w14:textId="4C854ABD" w:rsidR="00115511" w:rsidRPr="00912BB8" w:rsidRDefault="00115511" w:rsidP="00115511">
            <w:r w:rsidRPr="00912BB8">
              <w:t>Monash University</w:t>
            </w:r>
          </w:p>
        </w:tc>
        <w:tc>
          <w:tcPr>
            <w:tcW w:w="1779" w:type="dxa"/>
            <w:tcBorders>
              <w:top w:val="nil"/>
              <w:left w:val="nil"/>
              <w:bottom w:val="nil"/>
              <w:right w:val="nil"/>
            </w:tcBorders>
            <w:noWrap/>
          </w:tcPr>
          <w:p w14:paraId="2E73B525" w14:textId="7FE967EC" w:rsidR="00115511" w:rsidRPr="00912BB8" w:rsidRDefault="00115511" w:rsidP="00115511">
            <w:r w:rsidRPr="00912BB8">
              <w:t>$2,228,030.00</w:t>
            </w:r>
            <w:r w:rsidRPr="00912BB8">
              <w:rPr>
                <w:vertAlign w:val="superscript"/>
              </w:rPr>
              <w:t>b</w:t>
            </w:r>
          </w:p>
        </w:tc>
        <w:tc>
          <w:tcPr>
            <w:tcW w:w="1006" w:type="dxa"/>
            <w:tcBorders>
              <w:top w:val="nil"/>
              <w:left w:val="nil"/>
              <w:bottom w:val="nil"/>
              <w:right w:val="nil"/>
            </w:tcBorders>
            <w:noWrap/>
          </w:tcPr>
          <w:p w14:paraId="27F92070" w14:textId="46F47F00" w:rsidR="00115511" w:rsidRPr="00912BB8" w:rsidRDefault="00115511" w:rsidP="00115511">
            <w:r w:rsidRPr="00912BB8">
              <w:t>NHMRC</w:t>
            </w:r>
          </w:p>
        </w:tc>
        <w:tc>
          <w:tcPr>
            <w:tcW w:w="5982" w:type="dxa"/>
            <w:tcBorders>
              <w:top w:val="nil"/>
              <w:left w:val="nil"/>
              <w:bottom w:val="nil"/>
              <w:right w:val="nil"/>
            </w:tcBorders>
          </w:tcPr>
          <w:p w14:paraId="1B5E33EB" w14:textId="163C1D89" w:rsidR="00115511" w:rsidRPr="00912BB8" w:rsidRDefault="00115511" w:rsidP="00115511">
            <w:r w:rsidRPr="00912BB8">
              <w:t>This research aims to learn more about factors that occur during pregnancy, at birth, or shortly after birth contributing to neurodevelopmental problems, and to develop new interventions to reduce these problems. Th</w:t>
            </w:r>
            <w:r>
              <w:t>e f</w:t>
            </w:r>
            <w:r w:rsidRPr="00912BB8">
              <w:t>indings have the potential to transform treatment services for high-risk infants. "</w:t>
            </w:r>
            <w:r w:rsidRPr="00912BB8">
              <w:rPr>
                <w:b/>
                <w:bCs/>
              </w:rPr>
              <w:t>Fetal alcohol syndrome</w:t>
            </w:r>
            <w:r w:rsidRPr="00912BB8">
              <w:t>" was mentioned as a key word in this project.</w:t>
            </w:r>
          </w:p>
        </w:tc>
      </w:tr>
      <w:tr w:rsidR="00115511" w:rsidRPr="00912BB8" w14:paraId="3CA71909" w14:textId="77777777" w:rsidTr="63DB803D">
        <w:trPr>
          <w:trHeight w:val="2547"/>
        </w:trPr>
        <w:tc>
          <w:tcPr>
            <w:tcW w:w="2552" w:type="dxa"/>
            <w:tcBorders>
              <w:top w:val="nil"/>
              <w:left w:val="nil"/>
              <w:bottom w:val="nil"/>
              <w:right w:val="nil"/>
            </w:tcBorders>
            <w:shd w:val="clear" w:color="auto" w:fill="F2F2F2" w:themeFill="background1" w:themeFillShade="F2"/>
          </w:tcPr>
          <w:p w14:paraId="300ACB31" w14:textId="51B55239" w:rsidR="00115511" w:rsidRPr="00912BB8" w:rsidRDefault="00115511" w:rsidP="00115511">
            <w:r w:rsidRPr="00912BB8">
              <w:t>What shapes our brain?</w:t>
            </w:r>
          </w:p>
        </w:tc>
        <w:tc>
          <w:tcPr>
            <w:tcW w:w="1307" w:type="dxa"/>
            <w:tcBorders>
              <w:top w:val="nil"/>
              <w:left w:val="nil"/>
              <w:bottom w:val="nil"/>
              <w:right w:val="nil"/>
            </w:tcBorders>
            <w:shd w:val="clear" w:color="auto" w:fill="F2F2F2" w:themeFill="background1" w:themeFillShade="F2"/>
          </w:tcPr>
          <w:p w14:paraId="2921E8B3" w14:textId="38C65E00" w:rsidR="00115511" w:rsidRPr="00912BB8" w:rsidRDefault="00115511" w:rsidP="00115511">
            <w:r w:rsidRPr="00912BB8">
              <w:t>02/05/2019 to 02/05/2023</w:t>
            </w:r>
          </w:p>
        </w:tc>
        <w:tc>
          <w:tcPr>
            <w:tcW w:w="1332" w:type="dxa"/>
            <w:tcBorders>
              <w:top w:val="nil"/>
              <w:left w:val="nil"/>
              <w:bottom w:val="nil"/>
              <w:right w:val="nil"/>
            </w:tcBorders>
            <w:shd w:val="clear" w:color="auto" w:fill="F2F2F2" w:themeFill="background1" w:themeFillShade="F2"/>
          </w:tcPr>
          <w:p w14:paraId="14E8E2F6" w14:textId="2D10F461" w:rsidR="00115511" w:rsidRPr="00912BB8" w:rsidRDefault="00115511" w:rsidP="00115511">
            <w:r w:rsidRPr="00912BB8">
              <w:t>RMIT University</w:t>
            </w:r>
          </w:p>
        </w:tc>
        <w:tc>
          <w:tcPr>
            <w:tcW w:w="1779" w:type="dxa"/>
            <w:tcBorders>
              <w:top w:val="nil"/>
              <w:left w:val="nil"/>
              <w:bottom w:val="nil"/>
              <w:right w:val="nil"/>
            </w:tcBorders>
            <w:shd w:val="clear" w:color="auto" w:fill="F2F2F2" w:themeFill="background1" w:themeFillShade="F2"/>
            <w:noWrap/>
          </w:tcPr>
          <w:p w14:paraId="4557B93B" w14:textId="01022A25" w:rsidR="00115511" w:rsidRPr="00912BB8" w:rsidRDefault="00115511" w:rsidP="00115511">
            <w:r w:rsidRPr="00912BB8">
              <w:t>$903,125.00</w:t>
            </w:r>
            <w:r w:rsidRPr="00912BB8">
              <w:rPr>
                <w:vertAlign w:val="superscript"/>
              </w:rPr>
              <w:t>c</w:t>
            </w:r>
          </w:p>
        </w:tc>
        <w:tc>
          <w:tcPr>
            <w:tcW w:w="1006" w:type="dxa"/>
            <w:tcBorders>
              <w:top w:val="nil"/>
              <w:left w:val="nil"/>
              <w:bottom w:val="nil"/>
              <w:right w:val="nil"/>
            </w:tcBorders>
            <w:shd w:val="clear" w:color="auto" w:fill="F2F2F2" w:themeFill="background1" w:themeFillShade="F2"/>
            <w:noWrap/>
          </w:tcPr>
          <w:p w14:paraId="5169D94F" w14:textId="731AAA9F" w:rsidR="00115511" w:rsidRPr="00912BB8" w:rsidRDefault="00115511" w:rsidP="00115511">
            <w:r w:rsidRPr="00912BB8">
              <w:t>ARC</w:t>
            </w:r>
          </w:p>
        </w:tc>
        <w:tc>
          <w:tcPr>
            <w:tcW w:w="5982" w:type="dxa"/>
            <w:tcBorders>
              <w:top w:val="nil"/>
              <w:left w:val="nil"/>
              <w:bottom w:val="nil"/>
              <w:right w:val="nil"/>
            </w:tcBorders>
            <w:shd w:val="clear" w:color="auto" w:fill="F2F2F2" w:themeFill="background1" w:themeFillShade="F2"/>
          </w:tcPr>
          <w:p w14:paraId="64C29379" w14:textId="61108D1F" w:rsidR="00115511" w:rsidRPr="00912BB8" w:rsidRDefault="00115511" w:rsidP="00115511">
            <w:r w:rsidRPr="00912BB8">
              <w:t xml:space="preserve">This project will enhance knowledge of how the cerebral cortex folds and develop novel tools for analysing brain development. The project will provide significant benefits including the generation of fundamental knowledge with implications for future understanding of cortical folding abnormalities in babies born preterm, following </w:t>
            </w:r>
            <w:proofErr w:type="spellStart"/>
            <w:r w:rsidRPr="00912BB8">
              <w:t>fetal</w:t>
            </w:r>
            <w:proofErr w:type="spellEnd"/>
            <w:r w:rsidRPr="00912BB8">
              <w:t xml:space="preserve"> growth retardation in utero, </w:t>
            </w:r>
            <w:r w:rsidRPr="00912BB8">
              <w:rPr>
                <w:b/>
                <w:bCs/>
              </w:rPr>
              <w:t>or when exposed to maternal alcohol</w:t>
            </w:r>
            <w:r w:rsidRPr="00912BB8">
              <w:t>. In the longer term, the project will contribute to improvements to human neurodevelopment and brain health.</w:t>
            </w:r>
          </w:p>
        </w:tc>
      </w:tr>
      <w:tr w:rsidR="00115511" w:rsidRPr="00912BB8" w14:paraId="10322E02" w14:textId="77777777" w:rsidTr="63DB803D">
        <w:trPr>
          <w:trHeight w:val="993"/>
        </w:trPr>
        <w:tc>
          <w:tcPr>
            <w:tcW w:w="2552" w:type="dxa"/>
            <w:tcBorders>
              <w:top w:val="nil"/>
              <w:left w:val="nil"/>
              <w:bottom w:val="nil"/>
              <w:right w:val="nil"/>
            </w:tcBorders>
            <w:shd w:val="clear" w:color="auto" w:fill="FFFFFF" w:themeFill="background1"/>
          </w:tcPr>
          <w:p w14:paraId="110A5BF1" w14:textId="72C1FE7C" w:rsidR="00115511" w:rsidRPr="00912BB8" w:rsidRDefault="00115511" w:rsidP="00115511">
            <w:r w:rsidRPr="00912BB8">
              <w:lastRenderedPageBreak/>
              <w:t>N/A</w:t>
            </w:r>
          </w:p>
        </w:tc>
        <w:tc>
          <w:tcPr>
            <w:tcW w:w="1307" w:type="dxa"/>
            <w:tcBorders>
              <w:top w:val="nil"/>
              <w:left w:val="nil"/>
              <w:bottom w:val="nil"/>
              <w:right w:val="nil"/>
            </w:tcBorders>
            <w:shd w:val="clear" w:color="auto" w:fill="FFFFFF" w:themeFill="background1"/>
          </w:tcPr>
          <w:p w14:paraId="5575DD1A" w14:textId="174CCA9E" w:rsidR="00115511" w:rsidRPr="00912BB8" w:rsidRDefault="00115511" w:rsidP="00115511">
            <w:r w:rsidRPr="00912BB8">
              <w:t>26/04/2019 to 30/04/2019</w:t>
            </w:r>
          </w:p>
        </w:tc>
        <w:tc>
          <w:tcPr>
            <w:tcW w:w="1332" w:type="dxa"/>
            <w:tcBorders>
              <w:top w:val="nil"/>
              <w:left w:val="nil"/>
              <w:bottom w:val="nil"/>
              <w:right w:val="nil"/>
            </w:tcBorders>
            <w:shd w:val="clear" w:color="auto" w:fill="FFFFFF" w:themeFill="background1"/>
          </w:tcPr>
          <w:p w14:paraId="25B02343" w14:textId="7805D4B4" w:rsidR="00115511" w:rsidRPr="00912BB8" w:rsidRDefault="00115511" w:rsidP="00115511">
            <w:r w:rsidRPr="00912BB8">
              <w:t>University of Sydney</w:t>
            </w:r>
          </w:p>
        </w:tc>
        <w:tc>
          <w:tcPr>
            <w:tcW w:w="1779" w:type="dxa"/>
            <w:tcBorders>
              <w:top w:val="nil"/>
              <w:left w:val="nil"/>
              <w:bottom w:val="nil"/>
              <w:right w:val="nil"/>
            </w:tcBorders>
            <w:shd w:val="clear" w:color="auto" w:fill="FFFFFF" w:themeFill="background1"/>
            <w:noWrap/>
          </w:tcPr>
          <w:p w14:paraId="71457BA2" w14:textId="12BDFE45" w:rsidR="00115511" w:rsidRPr="00912BB8" w:rsidRDefault="00115511" w:rsidP="00115511">
            <w:r w:rsidRPr="00912BB8">
              <w:t>$164,125.00</w:t>
            </w:r>
            <w:r w:rsidRPr="00912BB8">
              <w:rPr>
                <w:vertAlign w:val="superscript"/>
              </w:rPr>
              <w:t>c</w:t>
            </w:r>
          </w:p>
        </w:tc>
        <w:tc>
          <w:tcPr>
            <w:tcW w:w="1006" w:type="dxa"/>
            <w:tcBorders>
              <w:top w:val="nil"/>
              <w:left w:val="nil"/>
              <w:bottom w:val="nil"/>
              <w:right w:val="nil"/>
            </w:tcBorders>
            <w:shd w:val="clear" w:color="auto" w:fill="FFFFFF" w:themeFill="background1"/>
            <w:noWrap/>
          </w:tcPr>
          <w:p w14:paraId="11A4DBD5" w14:textId="5B41E898"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FFFFF" w:themeFill="background1"/>
          </w:tcPr>
          <w:p w14:paraId="7C923618" w14:textId="5E1B9A3B" w:rsidR="00115511" w:rsidRPr="00912BB8" w:rsidRDefault="00115511" w:rsidP="00115511">
            <w:r w:rsidRPr="00912BB8">
              <w:t>Funding provided to an organisation rather than a specific research project</w:t>
            </w:r>
          </w:p>
        </w:tc>
      </w:tr>
      <w:tr w:rsidR="00115511" w:rsidRPr="00912BB8" w14:paraId="3FA65C19" w14:textId="77777777" w:rsidTr="63DB803D">
        <w:trPr>
          <w:trHeight w:val="1418"/>
        </w:trPr>
        <w:tc>
          <w:tcPr>
            <w:tcW w:w="2552" w:type="dxa"/>
            <w:tcBorders>
              <w:top w:val="nil"/>
              <w:left w:val="nil"/>
              <w:bottom w:val="nil"/>
              <w:right w:val="nil"/>
            </w:tcBorders>
            <w:shd w:val="clear" w:color="auto" w:fill="F2F2F2" w:themeFill="background1" w:themeFillShade="F2"/>
          </w:tcPr>
          <w:p w14:paraId="0C2D7F87" w14:textId="46DBD36C" w:rsidR="00115511" w:rsidRPr="00912BB8" w:rsidRDefault="00115511" w:rsidP="00115511">
            <w:r w:rsidRPr="00912BB8">
              <w:t>N/A</w:t>
            </w:r>
          </w:p>
        </w:tc>
        <w:tc>
          <w:tcPr>
            <w:tcW w:w="1307" w:type="dxa"/>
            <w:tcBorders>
              <w:top w:val="nil"/>
              <w:left w:val="nil"/>
              <w:bottom w:val="nil"/>
              <w:right w:val="nil"/>
            </w:tcBorders>
            <w:shd w:val="clear" w:color="auto" w:fill="F2F2F2" w:themeFill="background1" w:themeFillShade="F2"/>
          </w:tcPr>
          <w:p w14:paraId="48820FF2" w14:textId="7A4AB46A" w:rsidR="00115511" w:rsidRPr="00912BB8" w:rsidRDefault="00115511" w:rsidP="00115511">
            <w:r w:rsidRPr="00912BB8">
              <w:t>04/06/2019 to 31/12/2021</w:t>
            </w:r>
          </w:p>
        </w:tc>
        <w:tc>
          <w:tcPr>
            <w:tcW w:w="1332" w:type="dxa"/>
            <w:tcBorders>
              <w:top w:val="nil"/>
              <w:left w:val="nil"/>
              <w:bottom w:val="nil"/>
              <w:right w:val="nil"/>
            </w:tcBorders>
            <w:shd w:val="clear" w:color="auto" w:fill="F2F2F2" w:themeFill="background1" w:themeFillShade="F2"/>
          </w:tcPr>
          <w:p w14:paraId="40AA8FB4" w14:textId="1EF85313" w:rsidR="00115511" w:rsidRPr="00912BB8" w:rsidRDefault="00115511" w:rsidP="00115511">
            <w:r w:rsidRPr="00912BB8">
              <w:t>Russell Family Fetal Alcohol Disorders Association</w:t>
            </w:r>
          </w:p>
        </w:tc>
        <w:tc>
          <w:tcPr>
            <w:tcW w:w="1779" w:type="dxa"/>
            <w:tcBorders>
              <w:top w:val="nil"/>
              <w:left w:val="nil"/>
              <w:bottom w:val="nil"/>
              <w:right w:val="nil"/>
            </w:tcBorders>
            <w:shd w:val="clear" w:color="auto" w:fill="F2F2F2" w:themeFill="background1" w:themeFillShade="F2"/>
            <w:noWrap/>
          </w:tcPr>
          <w:p w14:paraId="6A57CF98" w14:textId="3797D073" w:rsidR="00115511" w:rsidRPr="00912BB8" w:rsidRDefault="00115511" w:rsidP="00115511">
            <w:r w:rsidRPr="00912BB8">
              <w:t>$75,000.00</w:t>
            </w:r>
            <w:r w:rsidRPr="00912BB8">
              <w:rPr>
                <w:vertAlign w:val="superscript"/>
              </w:rPr>
              <w:t>c</w:t>
            </w:r>
          </w:p>
        </w:tc>
        <w:tc>
          <w:tcPr>
            <w:tcW w:w="1006" w:type="dxa"/>
            <w:tcBorders>
              <w:top w:val="nil"/>
              <w:left w:val="nil"/>
              <w:bottom w:val="nil"/>
              <w:right w:val="nil"/>
            </w:tcBorders>
            <w:shd w:val="clear" w:color="auto" w:fill="F2F2F2" w:themeFill="background1" w:themeFillShade="F2"/>
            <w:noWrap/>
          </w:tcPr>
          <w:p w14:paraId="45C3E6F1" w14:textId="27441DC1"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2F2F2" w:themeFill="background1" w:themeFillShade="F2"/>
          </w:tcPr>
          <w:p w14:paraId="077F7489" w14:textId="58767E9C" w:rsidR="00115511" w:rsidRPr="00912BB8" w:rsidRDefault="00115511" w:rsidP="00115511">
            <w:r w:rsidRPr="00912BB8">
              <w:t>Funding provided to an organisation rather than a specific research project</w:t>
            </w:r>
          </w:p>
        </w:tc>
      </w:tr>
      <w:tr w:rsidR="00115511" w:rsidRPr="00912BB8" w14:paraId="684FB0AF" w14:textId="77777777" w:rsidTr="63DB803D">
        <w:trPr>
          <w:trHeight w:val="984"/>
        </w:trPr>
        <w:tc>
          <w:tcPr>
            <w:tcW w:w="2552" w:type="dxa"/>
            <w:tcBorders>
              <w:top w:val="nil"/>
              <w:left w:val="nil"/>
              <w:bottom w:val="nil"/>
              <w:right w:val="nil"/>
            </w:tcBorders>
            <w:shd w:val="clear" w:color="auto" w:fill="FFFFFF" w:themeFill="background1"/>
          </w:tcPr>
          <w:p w14:paraId="1B4BDF9A" w14:textId="3455B3EA" w:rsidR="00115511" w:rsidRPr="00912BB8" w:rsidRDefault="00115511" w:rsidP="00115511">
            <w:r w:rsidRPr="00912BB8">
              <w:t>N/A</w:t>
            </w:r>
          </w:p>
        </w:tc>
        <w:tc>
          <w:tcPr>
            <w:tcW w:w="1307" w:type="dxa"/>
            <w:tcBorders>
              <w:top w:val="nil"/>
              <w:left w:val="nil"/>
              <w:bottom w:val="nil"/>
              <w:right w:val="nil"/>
            </w:tcBorders>
            <w:shd w:val="clear" w:color="auto" w:fill="FFFFFF" w:themeFill="background1"/>
          </w:tcPr>
          <w:p w14:paraId="48CDCDDE" w14:textId="56E3F584" w:rsidR="00115511" w:rsidRPr="00912BB8" w:rsidRDefault="00115511" w:rsidP="00115511">
            <w:r w:rsidRPr="00912BB8">
              <w:t>18/06/2019 to 30/06/2020</w:t>
            </w:r>
          </w:p>
        </w:tc>
        <w:tc>
          <w:tcPr>
            <w:tcW w:w="1332" w:type="dxa"/>
            <w:tcBorders>
              <w:top w:val="nil"/>
              <w:left w:val="nil"/>
              <w:bottom w:val="nil"/>
              <w:right w:val="nil"/>
            </w:tcBorders>
            <w:shd w:val="clear" w:color="auto" w:fill="FFFFFF" w:themeFill="background1"/>
          </w:tcPr>
          <w:p w14:paraId="1A5F9CF6" w14:textId="024EBD2C" w:rsidR="00115511" w:rsidRPr="00912BB8" w:rsidRDefault="00115511" w:rsidP="00115511">
            <w:r w:rsidRPr="00912BB8">
              <w:t>Monash Health</w:t>
            </w:r>
          </w:p>
        </w:tc>
        <w:tc>
          <w:tcPr>
            <w:tcW w:w="1779" w:type="dxa"/>
            <w:tcBorders>
              <w:top w:val="nil"/>
              <w:left w:val="nil"/>
              <w:bottom w:val="nil"/>
              <w:right w:val="nil"/>
            </w:tcBorders>
            <w:shd w:val="clear" w:color="auto" w:fill="FFFFFF" w:themeFill="background1"/>
            <w:noWrap/>
          </w:tcPr>
          <w:p w14:paraId="61153EA4" w14:textId="21BBE9E6" w:rsidR="00115511" w:rsidRPr="00912BB8" w:rsidRDefault="00115511" w:rsidP="00115511">
            <w:r w:rsidRPr="00912BB8">
              <w:t>$357,500.00</w:t>
            </w:r>
            <w:r w:rsidRPr="00912BB8">
              <w:rPr>
                <w:vertAlign w:val="superscript"/>
              </w:rPr>
              <w:t>c</w:t>
            </w:r>
          </w:p>
        </w:tc>
        <w:tc>
          <w:tcPr>
            <w:tcW w:w="1006" w:type="dxa"/>
            <w:tcBorders>
              <w:top w:val="nil"/>
              <w:left w:val="nil"/>
              <w:bottom w:val="nil"/>
              <w:right w:val="nil"/>
            </w:tcBorders>
            <w:shd w:val="clear" w:color="auto" w:fill="FFFFFF" w:themeFill="background1"/>
            <w:noWrap/>
          </w:tcPr>
          <w:p w14:paraId="0710F90A" w14:textId="69A004ED"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FFFFF" w:themeFill="background1"/>
          </w:tcPr>
          <w:p w14:paraId="312EB7D8" w14:textId="0B245FF2" w:rsidR="00115511" w:rsidRPr="00912BB8" w:rsidRDefault="00115511" w:rsidP="00115511">
            <w:r w:rsidRPr="00912BB8">
              <w:t>Funding provided to an organisation rather than a specific research project</w:t>
            </w:r>
          </w:p>
        </w:tc>
      </w:tr>
      <w:tr w:rsidR="00115511" w:rsidRPr="00912BB8" w14:paraId="380A54DC" w14:textId="77777777" w:rsidTr="63DB803D">
        <w:trPr>
          <w:trHeight w:val="1418"/>
        </w:trPr>
        <w:tc>
          <w:tcPr>
            <w:tcW w:w="2552" w:type="dxa"/>
            <w:tcBorders>
              <w:top w:val="nil"/>
              <w:left w:val="nil"/>
              <w:bottom w:val="nil"/>
              <w:right w:val="nil"/>
            </w:tcBorders>
            <w:shd w:val="clear" w:color="auto" w:fill="F2F2F2" w:themeFill="background1" w:themeFillShade="F2"/>
            <w:hideMark/>
          </w:tcPr>
          <w:p w14:paraId="024537E5" w14:textId="6DDF89B4" w:rsidR="00115511" w:rsidRPr="00912BB8" w:rsidRDefault="00115511" w:rsidP="00115511">
            <w:r w:rsidRPr="00912BB8">
              <w:t>A tiered approach to the diagnosis of Fetal Alcohol Spectrum Disorder in remote Indigenous primary care settings</w:t>
            </w:r>
          </w:p>
        </w:tc>
        <w:tc>
          <w:tcPr>
            <w:tcW w:w="1307" w:type="dxa"/>
            <w:tcBorders>
              <w:top w:val="nil"/>
              <w:left w:val="nil"/>
              <w:bottom w:val="nil"/>
              <w:right w:val="nil"/>
            </w:tcBorders>
            <w:shd w:val="clear" w:color="auto" w:fill="F2F2F2" w:themeFill="background1" w:themeFillShade="F2"/>
            <w:hideMark/>
          </w:tcPr>
          <w:p w14:paraId="347DED03" w14:textId="77777777" w:rsidR="00115511" w:rsidRPr="00912BB8" w:rsidRDefault="00115511" w:rsidP="00115511">
            <w:r w:rsidRPr="00912BB8">
              <w:t>01/10/2019 to 30/09/2024</w:t>
            </w:r>
          </w:p>
        </w:tc>
        <w:tc>
          <w:tcPr>
            <w:tcW w:w="1332" w:type="dxa"/>
            <w:tcBorders>
              <w:top w:val="nil"/>
              <w:left w:val="nil"/>
              <w:bottom w:val="nil"/>
              <w:right w:val="nil"/>
            </w:tcBorders>
            <w:shd w:val="clear" w:color="auto" w:fill="F2F2F2" w:themeFill="background1" w:themeFillShade="F2"/>
            <w:hideMark/>
          </w:tcPr>
          <w:p w14:paraId="5DFA54FF" w14:textId="77777777" w:rsidR="00115511" w:rsidRPr="00912BB8" w:rsidRDefault="00115511" w:rsidP="00115511">
            <w:r w:rsidRPr="00912BB8">
              <w:t>Griffith University</w:t>
            </w:r>
          </w:p>
        </w:tc>
        <w:tc>
          <w:tcPr>
            <w:tcW w:w="1779" w:type="dxa"/>
            <w:tcBorders>
              <w:top w:val="nil"/>
              <w:left w:val="nil"/>
              <w:bottom w:val="nil"/>
              <w:right w:val="nil"/>
            </w:tcBorders>
            <w:shd w:val="clear" w:color="auto" w:fill="F2F2F2" w:themeFill="background1" w:themeFillShade="F2"/>
            <w:noWrap/>
            <w:hideMark/>
          </w:tcPr>
          <w:p w14:paraId="679BA15C" w14:textId="6706B3B1" w:rsidR="00115511" w:rsidRPr="00912BB8" w:rsidRDefault="00115511" w:rsidP="00115511">
            <w:r w:rsidRPr="00912BB8">
              <w:t>$1,070,760.80</w:t>
            </w:r>
            <w:r w:rsidRPr="00912BB8">
              <w:rPr>
                <w:vertAlign w:val="superscript"/>
              </w:rPr>
              <w:t>b</w:t>
            </w:r>
          </w:p>
        </w:tc>
        <w:tc>
          <w:tcPr>
            <w:tcW w:w="1006" w:type="dxa"/>
            <w:tcBorders>
              <w:top w:val="nil"/>
              <w:left w:val="nil"/>
              <w:bottom w:val="nil"/>
              <w:right w:val="nil"/>
            </w:tcBorders>
            <w:shd w:val="clear" w:color="auto" w:fill="F2F2F2" w:themeFill="background1" w:themeFillShade="F2"/>
            <w:noWrap/>
            <w:hideMark/>
          </w:tcPr>
          <w:p w14:paraId="588A47BF" w14:textId="77777777" w:rsidR="00115511" w:rsidRPr="00912BB8" w:rsidRDefault="00115511" w:rsidP="00115511">
            <w:r w:rsidRPr="00912BB8">
              <w:t>NHMRC</w:t>
            </w:r>
          </w:p>
        </w:tc>
        <w:tc>
          <w:tcPr>
            <w:tcW w:w="5982" w:type="dxa"/>
            <w:tcBorders>
              <w:top w:val="nil"/>
              <w:left w:val="nil"/>
              <w:bottom w:val="nil"/>
              <w:right w:val="nil"/>
            </w:tcBorders>
            <w:shd w:val="clear" w:color="auto" w:fill="F2F2F2" w:themeFill="background1" w:themeFillShade="F2"/>
            <w:hideMark/>
          </w:tcPr>
          <w:p w14:paraId="4BEF57DB" w14:textId="0C4A83EC" w:rsidR="00115511" w:rsidRPr="00912BB8" w:rsidRDefault="00115511" w:rsidP="00115511">
            <w:r w:rsidRPr="00912BB8">
              <w:t xml:space="preserve">The aim of this project is to test a less time-intensive and culturally sensitive assessment for </w:t>
            </w:r>
            <w:r w:rsidR="001351A4">
              <w:rPr>
                <w:b/>
                <w:bCs/>
              </w:rPr>
              <w:t>FASD</w:t>
            </w:r>
            <w:r w:rsidRPr="00912BB8">
              <w:t xml:space="preserve"> that general practitioners can use in remote </w:t>
            </w:r>
            <w:r w:rsidR="001351A4">
              <w:t>First Nations</w:t>
            </w:r>
            <w:r w:rsidR="001351A4" w:rsidRPr="00912BB8">
              <w:t xml:space="preserve"> </w:t>
            </w:r>
            <w:r w:rsidRPr="00912BB8">
              <w:t>communities. The outcome will be quality, local services, improved health care and cost savings for families.</w:t>
            </w:r>
          </w:p>
        </w:tc>
      </w:tr>
      <w:tr w:rsidR="00115511" w:rsidRPr="00912BB8" w14:paraId="6868EAFD" w14:textId="77777777" w:rsidTr="63DB803D">
        <w:trPr>
          <w:trHeight w:val="1985"/>
        </w:trPr>
        <w:tc>
          <w:tcPr>
            <w:tcW w:w="2552" w:type="dxa"/>
            <w:tcBorders>
              <w:top w:val="nil"/>
              <w:left w:val="nil"/>
              <w:bottom w:val="nil"/>
              <w:right w:val="nil"/>
            </w:tcBorders>
            <w:shd w:val="clear" w:color="auto" w:fill="FFFFFF" w:themeFill="background1"/>
            <w:hideMark/>
          </w:tcPr>
          <w:p w14:paraId="7F664FC3" w14:textId="77A3AD71" w:rsidR="00115511" w:rsidRPr="00912BB8" w:rsidRDefault="00115511" w:rsidP="00115511">
            <w:r w:rsidRPr="00912BB8">
              <w:t xml:space="preserve">The </w:t>
            </w:r>
            <w:proofErr w:type="spellStart"/>
            <w:r w:rsidRPr="00912BB8">
              <w:t>Marurra</w:t>
            </w:r>
            <w:proofErr w:type="spellEnd"/>
            <w:r w:rsidRPr="00912BB8">
              <w:t>-U Partnership Study: Supporting children with FASD in the Fitzroy Valley, WA</w:t>
            </w:r>
          </w:p>
        </w:tc>
        <w:tc>
          <w:tcPr>
            <w:tcW w:w="1307" w:type="dxa"/>
            <w:tcBorders>
              <w:top w:val="nil"/>
              <w:left w:val="nil"/>
              <w:bottom w:val="nil"/>
              <w:right w:val="nil"/>
            </w:tcBorders>
            <w:shd w:val="clear" w:color="auto" w:fill="FFFFFF" w:themeFill="background1"/>
            <w:hideMark/>
          </w:tcPr>
          <w:p w14:paraId="130EF5DC" w14:textId="77777777" w:rsidR="00115511" w:rsidRPr="00912BB8" w:rsidRDefault="00115511" w:rsidP="00115511">
            <w:r w:rsidRPr="00912BB8">
              <w:t>01/10/2019 to 30/09/2024</w:t>
            </w:r>
          </w:p>
        </w:tc>
        <w:tc>
          <w:tcPr>
            <w:tcW w:w="1332" w:type="dxa"/>
            <w:tcBorders>
              <w:top w:val="nil"/>
              <w:left w:val="nil"/>
              <w:bottom w:val="nil"/>
              <w:right w:val="nil"/>
            </w:tcBorders>
            <w:shd w:val="clear" w:color="auto" w:fill="FFFFFF" w:themeFill="background1"/>
            <w:hideMark/>
          </w:tcPr>
          <w:p w14:paraId="3FFAC2E0" w14:textId="77777777" w:rsidR="00115511" w:rsidRPr="00912BB8" w:rsidRDefault="00115511" w:rsidP="00115511">
            <w:r w:rsidRPr="00912BB8">
              <w:t>University of Sydney</w:t>
            </w:r>
          </w:p>
        </w:tc>
        <w:tc>
          <w:tcPr>
            <w:tcW w:w="1779" w:type="dxa"/>
            <w:tcBorders>
              <w:top w:val="nil"/>
              <w:left w:val="nil"/>
              <w:bottom w:val="nil"/>
              <w:right w:val="nil"/>
            </w:tcBorders>
            <w:shd w:val="clear" w:color="auto" w:fill="FFFFFF" w:themeFill="background1"/>
            <w:noWrap/>
            <w:hideMark/>
          </w:tcPr>
          <w:p w14:paraId="1212EFEF" w14:textId="15FD3B5A" w:rsidR="00115511" w:rsidRPr="00912BB8" w:rsidRDefault="00115511" w:rsidP="00115511">
            <w:r w:rsidRPr="00912BB8">
              <w:t>$1,071,217.25</w:t>
            </w:r>
            <w:r w:rsidRPr="00912BB8">
              <w:rPr>
                <w:vertAlign w:val="superscript"/>
              </w:rPr>
              <w:t>b</w:t>
            </w:r>
          </w:p>
        </w:tc>
        <w:tc>
          <w:tcPr>
            <w:tcW w:w="1006" w:type="dxa"/>
            <w:tcBorders>
              <w:top w:val="nil"/>
              <w:left w:val="nil"/>
              <w:bottom w:val="nil"/>
              <w:right w:val="nil"/>
            </w:tcBorders>
            <w:shd w:val="clear" w:color="auto" w:fill="FFFFFF" w:themeFill="background1"/>
            <w:noWrap/>
            <w:hideMark/>
          </w:tcPr>
          <w:p w14:paraId="7B8B4E28" w14:textId="77777777" w:rsidR="00115511" w:rsidRPr="00912BB8" w:rsidRDefault="00115511" w:rsidP="00115511">
            <w:r w:rsidRPr="00912BB8">
              <w:t>NHMRC</w:t>
            </w:r>
          </w:p>
        </w:tc>
        <w:tc>
          <w:tcPr>
            <w:tcW w:w="5982" w:type="dxa"/>
            <w:tcBorders>
              <w:top w:val="nil"/>
              <w:left w:val="nil"/>
              <w:bottom w:val="nil"/>
              <w:right w:val="nil"/>
            </w:tcBorders>
            <w:shd w:val="clear" w:color="auto" w:fill="FFFFFF" w:themeFill="background1"/>
            <w:hideMark/>
          </w:tcPr>
          <w:p w14:paraId="2A42466D" w14:textId="0462D021" w:rsidR="00115511" w:rsidRPr="00912BB8" w:rsidRDefault="00115511" w:rsidP="00115511">
            <w:r w:rsidRPr="00912BB8">
              <w:t xml:space="preserve">This </w:t>
            </w:r>
            <w:proofErr w:type="spellStart"/>
            <w:r w:rsidRPr="00912BB8">
              <w:t>Marurra</w:t>
            </w:r>
            <w:proofErr w:type="spellEnd"/>
            <w:r w:rsidRPr="00912BB8">
              <w:t xml:space="preserve">-U Partnership study will evaluate the ability of in-person and telehealth wrap-around support services in meeting the needs of children with </w:t>
            </w:r>
            <w:r w:rsidRPr="00912BB8">
              <w:rPr>
                <w:b/>
                <w:bCs/>
              </w:rPr>
              <w:t>FASD</w:t>
            </w:r>
            <w:r w:rsidRPr="00912BB8">
              <w:t xml:space="preserve"> in the Fitzroy Valley, WA. This study is a collaboration between </w:t>
            </w:r>
            <w:proofErr w:type="spellStart"/>
            <w:r w:rsidRPr="00912BB8">
              <w:t>Marninwarntikura</w:t>
            </w:r>
            <w:proofErr w:type="spellEnd"/>
            <w:r w:rsidRPr="00912BB8">
              <w:t>, Royal Far West and University of Sydney who have worked together for over ten years supporting children with FASD in the Valley.</w:t>
            </w:r>
          </w:p>
        </w:tc>
      </w:tr>
      <w:tr w:rsidR="00115511" w:rsidRPr="00912BB8" w14:paraId="7393BC2A" w14:textId="77777777" w:rsidTr="63DB803D">
        <w:trPr>
          <w:trHeight w:val="1983"/>
        </w:trPr>
        <w:tc>
          <w:tcPr>
            <w:tcW w:w="2552" w:type="dxa"/>
            <w:tcBorders>
              <w:top w:val="nil"/>
              <w:left w:val="nil"/>
              <w:bottom w:val="nil"/>
              <w:right w:val="nil"/>
            </w:tcBorders>
            <w:shd w:val="clear" w:color="auto" w:fill="F2F2F2" w:themeFill="background1" w:themeFillShade="F2"/>
            <w:hideMark/>
          </w:tcPr>
          <w:p w14:paraId="1A32DF5F" w14:textId="0C1F6CF7" w:rsidR="00115511" w:rsidRPr="00912BB8" w:rsidRDefault="00115511" w:rsidP="00115511">
            <w:r w:rsidRPr="00912BB8">
              <w:t>Developmental programming: mechanisms and interventions</w:t>
            </w:r>
          </w:p>
        </w:tc>
        <w:tc>
          <w:tcPr>
            <w:tcW w:w="1307" w:type="dxa"/>
            <w:tcBorders>
              <w:top w:val="nil"/>
              <w:left w:val="nil"/>
              <w:bottom w:val="nil"/>
              <w:right w:val="nil"/>
            </w:tcBorders>
            <w:shd w:val="clear" w:color="auto" w:fill="F2F2F2" w:themeFill="background1" w:themeFillShade="F2"/>
            <w:hideMark/>
          </w:tcPr>
          <w:p w14:paraId="2AE5BFE8" w14:textId="77777777" w:rsidR="00115511" w:rsidRDefault="00115511" w:rsidP="00115511">
            <w:r>
              <w:t>2020</w:t>
            </w:r>
          </w:p>
          <w:p w14:paraId="2CAFEC8C" w14:textId="553CE86E" w:rsidR="00115511" w:rsidRPr="00912BB8" w:rsidRDefault="00115511" w:rsidP="00115511">
            <w:r>
              <w:t>1-year e</w:t>
            </w:r>
            <w:r w:rsidRPr="00912BB8">
              <w:t>xtension to previously funded grant</w:t>
            </w:r>
            <w:r>
              <w:t xml:space="preserve"> </w:t>
            </w:r>
          </w:p>
        </w:tc>
        <w:tc>
          <w:tcPr>
            <w:tcW w:w="1332" w:type="dxa"/>
            <w:tcBorders>
              <w:top w:val="nil"/>
              <w:left w:val="nil"/>
              <w:bottom w:val="nil"/>
              <w:right w:val="nil"/>
            </w:tcBorders>
            <w:shd w:val="clear" w:color="auto" w:fill="F2F2F2" w:themeFill="background1" w:themeFillShade="F2"/>
            <w:hideMark/>
          </w:tcPr>
          <w:p w14:paraId="741270B3" w14:textId="77777777" w:rsidR="00115511" w:rsidRPr="00912BB8" w:rsidRDefault="00115511" w:rsidP="00115511">
            <w:r w:rsidRPr="00912BB8">
              <w:t>University of Queensland</w:t>
            </w:r>
          </w:p>
        </w:tc>
        <w:tc>
          <w:tcPr>
            <w:tcW w:w="1779" w:type="dxa"/>
            <w:tcBorders>
              <w:top w:val="nil"/>
              <w:left w:val="nil"/>
              <w:bottom w:val="nil"/>
              <w:right w:val="nil"/>
            </w:tcBorders>
            <w:shd w:val="clear" w:color="auto" w:fill="F2F2F2" w:themeFill="background1" w:themeFillShade="F2"/>
            <w:hideMark/>
          </w:tcPr>
          <w:p w14:paraId="027A8BED" w14:textId="06D8C367" w:rsidR="00115511" w:rsidRPr="00912BB8" w:rsidRDefault="00115511" w:rsidP="00115511">
            <w:r w:rsidRPr="00912BB8">
              <w:t>$145,607.00</w:t>
            </w:r>
            <w:r w:rsidRPr="00912BB8">
              <w:rPr>
                <w:vertAlign w:val="superscript"/>
              </w:rPr>
              <w:t>b</w:t>
            </w:r>
          </w:p>
        </w:tc>
        <w:tc>
          <w:tcPr>
            <w:tcW w:w="1006" w:type="dxa"/>
            <w:tcBorders>
              <w:top w:val="nil"/>
              <w:left w:val="nil"/>
              <w:bottom w:val="nil"/>
              <w:right w:val="nil"/>
            </w:tcBorders>
            <w:shd w:val="clear" w:color="auto" w:fill="F2F2F2" w:themeFill="background1" w:themeFillShade="F2"/>
            <w:hideMark/>
          </w:tcPr>
          <w:p w14:paraId="3256B12E" w14:textId="77777777" w:rsidR="00115511" w:rsidRPr="00912BB8" w:rsidRDefault="00115511" w:rsidP="00115511">
            <w:r w:rsidRPr="00912BB8">
              <w:t>NHMRC</w:t>
            </w:r>
          </w:p>
        </w:tc>
        <w:tc>
          <w:tcPr>
            <w:tcW w:w="5982" w:type="dxa"/>
            <w:tcBorders>
              <w:top w:val="nil"/>
              <w:left w:val="nil"/>
              <w:bottom w:val="nil"/>
              <w:right w:val="nil"/>
            </w:tcBorders>
            <w:shd w:val="clear" w:color="auto" w:fill="F2F2F2" w:themeFill="background1" w:themeFillShade="F2"/>
            <w:hideMark/>
          </w:tcPr>
          <w:p w14:paraId="42D80063" w14:textId="02F06615" w:rsidR="00115511" w:rsidRPr="00912BB8" w:rsidRDefault="00115511" w:rsidP="00115511">
            <w:r w:rsidRPr="00912BB8">
              <w:t xml:space="preserve">This project will examine the impact of maternal stress </w:t>
            </w:r>
            <w:r>
              <w:t>and</w:t>
            </w:r>
            <w:r w:rsidRPr="00912BB8">
              <w:t xml:space="preserve"> alcohol consumption on the development of the placenta and </w:t>
            </w:r>
            <w:proofErr w:type="spellStart"/>
            <w:r w:rsidRPr="00912BB8">
              <w:t>fetal</w:t>
            </w:r>
            <w:proofErr w:type="spellEnd"/>
            <w:r w:rsidRPr="00912BB8">
              <w:t xml:space="preserve"> kidney. By gaining an understanding of how these organs are affected by prenatal insults, this project will be able to assist in the development of more effective intervention strategies to ensure all babies receive a healthy start to life. "</w:t>
            </w:r>
            <w:r w:rsidRPr="00912BB8">
              <w:rPr>
                <w:b/>
                <w:bCs/>
              </w:rPr>
              <w:t>Fetal alcohol syndrome</w:t>
            </w:r>
            <w:r w:rsidRPr="00912BB8">
              <w:t>" was mentioned as a key word in this project.</w:t>
            </w:r>
          </w:p>
        </w:tc>
      </w:tr>
      <w:tr w:rsidR="00115511" w:rsidRPr="00912BB8" w14:paraId="50E7BA28" w14:textId="77777777" w:rsidTr="63DB803D">
        <w:trPr>
          <w:trHeight w:val="2271"/>
        </w:trPr>
        <w:tc>
          <w:tcPr>
            <w:tcW w:w="2552" w:type="dxa"/>
            <w:tcBorders>
              <w:top w:val="nil"/>
              <w:left w:val="nil"/>
              <w:bottom w:val="nil"/>
              <w:right w:val="nil"/>
            </w:tcBorders>
            <w:shd w:val="clear" w:color="auto" w:fill="FFFFFF" w:themeFill="background1"/>
            <w:hideMark/>
          </w:tcPr>
          <w:p w14:paraId="05A68E2C" w14:textId="4B023E65" w:rsidR="00115511" w:rsidRPr="00912BB8" w:rsidRDefault="00115511" w:rsidP="00115511">
            <w:r w:rsidRPr="00912BB8">
              <w:lastRenderedPageBreak/>
              <w:t>Fetal Alcohol Spectrum Disorder prevention and coordination of support for urban Aboriginal and Torres Strait Islander people and communities</w:t>
            </w:r>
          </w:p>
        </w:tc>
        <w:tc>
          <w:tcPr>
            <w:tcW w:w="1307" w:type="dxa"/>
            <w:tcBorders>
              <w:top w:val="nil"/>
              <w:left w:val="nil"/>
              <w:bottom w:val="nil"/>
              <w:right w:val="nil"/>
            </w:tcBorders>
            <w:shd w:val="clear" w:color="auto" w:fill="FFFFFF" w:themeFill="background1"/>
            <w:hideMark/>
          </w:tcPr>
          <w:p w14:paraId="61A8EBA6" w14:textId="77777777" w:rsidR="00115511" w:rsidRPr="00912BB8" w:rsidRDefault="00115511" w:rsidP="00115511">
            <w:r w:rsidRPr="00912BB8">
              <w:t>01/01/2020 to 31/12/2023</w:t>
            </w:r>
          </w:p>
        </w:tc>
        <w:tc>
          <w:tcPr>
            <w:tcW w:w="1332" w:type="dxa"/>
            <w:tcBorders>
              <w:top w:val="nil"/>
              <w:left w:val="nil"/>
              <w:bottom w:val="nil"/>
              <w:right w:val="nil"/>
            </w:tcBorders>
            <w:shd w:val="clear" w:color="auto" w:fill="FFFFFF" w:themeFill="background1"/>
            <w:hideMark/>
          </w:tcPr>
          <w:p w14:paraId="28652BF4" w14:textId="77777777" w:rsidR="00115511" w:rsidRPr="00912BB8" w:rsidRDefault="00115511" w:rsidP="00115511">
            <w:r w:rsidRPr="00912BB8">
              <w:t>University of Queensland</w:t>
            </w:r>
          </w:p>
        </w:tc>
        <w:tc>
          <w:tcPr>
            <w:tcW w:w="1779" w:type="dxa"/>
            <w:tcBorders>
              <w:top w:val="nil"/>
              <w:left w:val="nil"/>
              <w:bottom w:val="nil"/>
              <w:right w:val="nil"/>
            </w:tcBorders>
            <w:shd w:val="clear" w:color="auto" w:fill="FFFFFF" w:themeFill="background1"/>
            <w:noWrap/>
            <w:hideMark/>
          </w:tcPr>
          <w:p w14:paraId="4C53F1A7" w14:textId="5D1CAAB5" w:rsidR="00115511" w:rsidRPr="00912BB8" w:rsidRDefault="00115511" w:rsidP="00115511">
            <w:r w:rsidRPr="00912BB8">
              <w:t>$726,743.00</w:t>
            </w:r>
            <w:r w:rsidRPr="00912BB8">
              <w:rPr>
                <w:vertAlign w:val="superscript"/>
              </w:rPr>
              <w:t>b</w:t>
            </w:r>
          </w:p>
        </w:tc>
        <w:tc>
          <w:tcPr>
            <w:tcW w:w="1006" w:type="dxa"/>
            <w:tcBorders>
              <w:top w:val="nil"/>
              <w:left w:val="nil"/>
              <w:bottom w:val="nil"/>
              <w:right w:val="nil"/>
            </w:tcBorders>
            <w:shd w:val="clear" w:color="auto" w:fill="FFFFFF" w:themeFill="background1"/>
            <w:noWrap/>
            <w:hideMark/>
          </w:tcPr>
          <w:p w14:paraId="4B6A6E7B" w14:textId="77777777" w:rsidR="00115511" w:rsidRPr="00912BB8" w:rsidRDefault="00115511" w:rsidP="00115511">
            <w:r w:rsidRPr="00912BB8">
              <w:t>NHMRC</w:t>
            </w:r>
          </w:p>
        </w:tc>
        <w:tc>
          <w:tcPr>
            <w:tcW w:w="5982" w:type="dxa"/>
            <w:tcBorders>
              <w:top w:val="nil"/>
              <w:left w:val="nil"/>
              <w:bottom w:val="nil"/>
              <w:right w:val="nil"/>
            </w:tcBorders>
            <w:shd w:val="clear" w:color="auto" w:fill="FFFFFF" w:themeFill="background1"/>
            <w:hideMark/>
          </w:tcPr>
          <w:p w14:paraId="4D1D4437" w14:textId="1682B128" w:rsidR="00115511" w:rsidRPr="00912BB8" w:rsidRDefault="00115511" w:rsidP="00115511">
            <w:r w:rsidRPr="00912BB8">
              <w:t xml:space="preserve">In partnership with two South-East Queensland urban </w:t>
            </w:r>
            <w:r w:rsidR="001351A4">
              <w:t xml:space="preserve">First Nations </w:t>
            </w:r>
            <w:r w:rsidRPr="00912BB8">
              <w:t xml:space="preserve">primary health care services and the communities they service, this project will co-create holistic, culturally responsive approaches to </w:t>
            </w:r>
            <w:r w:rsidRPr="00912BB8">
              <w:rPr>
                <w:b/>
                <w:bCs/>
              </w:rPr>
              <w:t>FASD</w:t>
            </w:r>
            <w:r w:rsidRPr="00912BB8">
              <w:t xml:space="preserve"> prevention and coordination of support for urban </w:t>
            </w:r>
            <w:r w:rsidR="001351A4">
              <w:t>First Nations</w:t>
            </w:r>
            <w:r w:rsidR="001351A4" w:rsidRPr="00912BB8">
              <w:t xml:space="preserve"> </w:t>
            </w:r>
            <w:r w:rsidRPr="00912BB8">
              <w:t>people affected by FASD.</w:t>
            </w:r>
          </w:p>
        </w:tc>
      </w:tr>
      <w:tr w:rsidR="00115511" w:rsidRPr="00912BB8" w14:paraId="5EC61CDE" w14:textId="77777777" w:rsidTr="63DB803D">
        <w:trPr>
          <w:trHeight w:val="2271"/>
        </w:trPr>
        <w:tc>
          <w:tcPr>
            <w:tcW w:w="2552" w:type="dxa"/>
            <w:tcBorders>
              <w:top w:val="nil"/>
              <w:left w:val="nil"/>
              <w:bottom w:val="nil"/>
              <w:right w:val="nil"/>
            </w:tcBorders>
            <w:shd w:val="clear" w:color="auto" w:fill="F2F2F2" w:themeFill="background1" w:themeFillShade="F2"/>
          </w:tcPr>
          <w:p w14:paraId="3D556128" w14:textId="0F5956FE" w:rsidR="00115511" w:rsidRPr="00912BB8" w:rsidRDefault="00115511" w:rsidP="00115511">
            <w:r w:rsidRPr="00912BB8">
              <w:t>N/A</w:t>
            </w:r>
          </w:p>
        </w:tc>
        <w:tc>
          <w:tcPr>
            <w:tcW w:w="1307" w:type="dxa"/>
            <w:tcBorders>
              <w:top w:val="nil"/>
              <w:left w:val="nil"/>
              <w:bottom w:val="nil"/>
              <w:right w:val="nil"/>
            </w:tcBorders>
            <w:shd w:val="clear" w:color="auto" w:fill="F2F2F2" w:themeFill="background1" w:themeFillShade="F2"/>
          </w:tcPr>
          <w:p w14:paraId="0F7D009E" w14:textId="716B1A66" w:rsidR="00115511" w:rsidRPr="00912BB8" w:rsidRDefault="00115511" w:rsidP="00115511">
            <w:r w:rsidRPr="00912BB8">
              <w:t>28/02/2020 to 30/09/2023</w:t>
            </w:r>
          </w:p>
        </w:tc>
        <w:tc>
          <w:tcPr>
            <w:tcW w:w="1332" w:type="dxa"/>
            <w:tcBorders>
              <w:top w:val="nil"/>
              <w:left w:val="nil"/>
              <w:bottom w:val="nil"/>
              <w:right w:val="nil"/>
            </w:tcBorders>
            <w:shd w:val="clear" w:color="auto" w:fill="F2F2F2" w:themeFill="background1" w:themeFillShade="F2"/>
          </w:tcPr>
          <w:p w14:paraId="498D7302" w14:textId="34E0A9E0" w:rsidR="00115511" w:rsidRPr="00912BB8" w:rsidRDefault="00115511" w:rsidP="00115511">
            <w:r w:rsidRPr="00912BB8">
              <w:t>NOFASD Australia</w:t>
            </w:r>
          </w:p>
        </w:tc>
        <w:tc>
          <w:tcPr>
            <w:tcW w:w="1779" w:type="dxa"/>
            <w:tcBorders>
              <w:top w:val="nil"/>
              <w:left w:val="nil"/>
              <w:bottom w:val="nil"/>
              <w:right w:val="nil"/>
            </w:tcBorders>
            <w:shd w:val="clear" w:color="auto" w:fill="F2F2F2" w:themeFill="background1" w:themeFillShade="F2"/>
            <w:noWrap/>
          </w:tcPr>
          <w:p w14:paraId="5281E3C0" w14:textId="29E1C2BB" w:rsidR="00115511" w:rsidRPr="00912BB8" w:rsidRDefault="00115511" w:rsidP="00115511">
            <w:r w:rsidRPr="00912BB8">
              <w:t>$660,000.00</w:t>
            </w:r>
            <w:r w:rsidRPr="00912BB8">
              <w:rPr>
                <w:vertAlign w:val="superscript"/>
              </w:rPr>
              <w:t>c</w:t>
            </w:r>
          </w:p>
        </w:tc>
        <w:tc>
          <w:tcPr>
            <w:tcW w:w="1006" w:type="dxa"/>
            <w:tcBorders>
              <w:top w:val="nil"/>
              <w:left w:val="nil"/>
              <w:bottom w:val="nil"/>
              <w:right w:val="nil"/>
            </w:tcBorders>
            <w:shd w:val="clear" w:color="auto" w:fill="F2F2F2" w:themeFill="background1" w:themeFillShade="F2"/>
            <w:noWrap/>
          </w:tcPr>
          <w:p w14:paraId="5C0B164A" w14:textId="3D323048"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2F2F2" w:themeFill="background1" w:themeFillShade="F2"/>
          </w:tcPr>
          <w:p w14:paraId="3062F10C" w14:textId="51602EBD" w:rsidR="00115511" w:rsidRPr="00912BB8" w:rsidRDefault="00115511" w:rsidP="00115511">
            <w:r w:rsidRPr="00912BB8">
              <w:t>Funding provided to an organisation rather than a specific research project</w:t>
            </w:r>
          </w:p>
        </w:tc>
      </w:tr>
      <w:tr w:rsidR="00115511" w:rsidRPr="00912BB8" w14:paraId="1B4003E0" w14:textId="77777777" w:rsidTr="63DB803D">
        <w:trPr>
          <w:trHeight w:val="1704"/>
        </w:trPr>
        <w:tc>
          <w:tcPr>
            <w:tcW w:w="2552" w:type="dxa"/>
            <w:tcBorders>
              <w:top w:val="nil"/>
              <w:left w:val="nil"/>
              <w:bottom w:val="nil"/>
              <w:right w:val="nil"/>
            </w:tcBorders>
            <w:shd w:val="clear" w:color="auto" w:fill="FFFFFF" w:themeFill="background1"/>
          </w:tcPr>
          <w:p w14:paraId="3AC06C98" w14:textId="48546026" w:rsidR="00115511" w:rsidRPr="00912BB8" w:rsidRDefault="00115511" w:rsidP="00115511">
            <w:r w:rsidRPr="00912BB8">
              <w:t>Fetal Alcohol Spectrum Disorder (FASD) Teacher and Educational Setting Resources</w:t>
            </w:r>
          </w:p>
        </w:tc>
        <w:tc>
          <w:tcPr>
            <w:tcW w:w="1307" w:type="dxa"/>
            <w:tcBorders>
              <w:top w:val="nil"/>
              <w:left w:val="nil"/>
              <w:bottom w:val="nil"/>
              <w:right w:val="nil"/>
            </w:tcBorders>
            <w:shd w:val="clear" w:color="auto" w:fill="FFFFFF" w:themeFill="background1"/>
          </w:tcPr>
          <w:p w14:paraId="0312D92A" w14:textId="6A3FC9FE" w:rsidR="00115511" w:rsidRPr="00912BB8" w:rsidRDefault="00115511" w:rsidP="00115511">
            <w:r w:rsidRPr="00912BB8">
              <w:t>26/04/2020 to 30/09/2022</w:t>
            </w:r>
          </w:p>
        </w:tc>
        <w:tc>
          <w:tcPr>
            <w:tcW w:w="1332" w:type="dxa"/>
            <w:tcBorders>
              <w:top w:val="nil"/>
              <w:left w:val="nil"/>
              <w:bottom w:val="nil"/>
              <w:right w:val="nil"/>
            </w:tcBorders>
            <w:shd w:val="clear" w:color="auto" w:fill="FFFFFF" w:themeFill="background1"/>
          </w:tcPr>
          <w:p w14:paraId="0521E0DA" w14:textId="2C34FD0E" w:rsidR="00115511" w:rsidRPr="00912BB8" w:rsidRDefault="00115511" w:rsidP="00115511">
            <w:r w:rsidRPr="00912BB8">
              <w:t>University of Sydney</w:t>
            </w:r>
          </w:p>
        </w:tc>
        <w:tc>
          <w:tcPr>
            <w:tcW w:w="1779" w:type="dxa"/>
            <w:tcBorders>
              <w:top w:val="nil"/>
              <w:left w:val="nil"/>
              <w:bottom w:val="nil"/>
              <w:right w:val="nil"/>
            </w:tcBorders>
            <w:shd w:val="clear" w:color="auto" w:fill="FFFFFF" w:themeFill="background1"/>
            <w:noWrap/>
          </w:tcPr>
          <w:p w14:paraId="7FBBAE56" w14:textId="53F58A9C" w:rsidR="00115511" w:rsidRPr="00912BB8" w:rsidRDefault="00115511" w:rsidP="00115511">
            <w:r w:rsidRPr="00912BB8">
              <w:t>$660,000.00</w:t>
            </w:r>
            <w:r w:rsidRPr="00912BB8">
              <w:rPr>
                <w:vertAlign w:val="superscript"/>
              </w:rPr>
              <w:t>c</w:t>
            </w:r>
          </w:p>
        </w:tc>
        <w:tc>
          <w:tcPr>
            <w:tcW w:w="1006" w:type="dxa"/>
            <w:tcBorders>
              <w:top w:val="nil"/>
              <w:left w:val="nil"/>
              <w:bottom w:val="nil"/>
              <w:right w:val="nil"/>
            </w:tcBorders>
            <w:shd w:val="clear" w:color="auto" w:fill="FFFFFF" w:themeFill="background1"/>
            <w:noWrap/>
          </w:tcPr>
          <w:p w14:paraId="5E1C1157" w14:textId="5FF26260"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FFFFF" w:themeFill="background1"/>
          </w:tcPr>
          <w:p w14:paraId="75D22E1D" w14:textId="22CED151" w:rsidR="00115511" w:rsidRPr="00912BB8" w:rsidRDefault="00115511" w:rsidP="00115511">
            <w:r w:rsidRPr="00912BB8">
              <w:t xml:space="preserve">The purpose of this grant is to develop a suite of resources to raise </w:t>
            </w:r>
            <w:r w:rsidRPr="00912BB8">
              <w:rPr>
                <w:b/>
                <w:bCs/>
              </w:rPr>
              <w:t xml:space="preserve">Fetal Alcohol Spectrum Disorder (FASD) </w:t>
            </w:r>
            <w:r w:rsidRPr="00912BB8">
              <w:t>awareness, and train educators and mentors to recognise/manage and support students with FASD in the education sector. This will provide educators and mentors with useful guidance materials, tools, and templates to assist students with FASD.</w:t>
            </w:r>
          </w:p>
        </w:tc>
      </w:tr>
      <w:tr w:rsidR="00115511" w:rsidRPr="00912BB8" w14:paraId="1FE85632" w14:textId="77777777" w:rsidTr="63DB803D">
        <w:trPr>
          <w:trHeight w:val="993"/>
        </w:trPr>
        <w:tc>
          <w:tcPr>
            <w:tcW w:w="2552" w:type="dxa"/>
            <w:tcBorders>
              <w:top w:val="nil"/>
              <w:left w:val="nil"/>
              <w:bottom w:val="nil"/>
              <w:right w:val="nil"/>
            </w:tcBorders>
            <w:shd w:val="clear" w:color="auto" w:fill="F2F2F2" w:themeFill="background1" w:themeFillShade="F2"/>
          </w:tcPr>
          <w:p w14:paraId="09FBF778" w14:textId="69FCFFE8" w:rsidR="00115511" w:rsidRPr="00912BB8" w:rsidRDefault="00115511" w:rsidP="00115511">
            <w:r w:rsidRPr="00912BB8">
              <w:t>Fetal Alcohol Spectrum Disorder Hub Australia</w:t>
            </w:r>
          </w:p>
        </w:tc>
        <w:tc>
          <w:tcPr>
            <w:tcW w:w="1307" w:type="dxa"/>
            <w:tcBorders>
              <w:top w:val="nil"/>
              <w:left w:val="nil"/>
              <w:bottom w:val="nil"/>
              <w:right w:val="nil"/>
            </w:tcBorders>
            <w:shd w:val="clear" w:color="auto" w:fill="F2F2F2" w:themeFill="background1" w:themeFillShade="F2"/>
          </w:tcPr>
          <w:p w14:paraId="22517F47" w14:textId="29F24C5C" w:rsidR="00115511" w:rsidRPr="00912BB8" w:rsidRDefault="00115511" w:rsidP="00115511">
            <w:r w:rsidRPr="00912BB8">
              <w:t>29/04/2020 to 31/07/2026</w:t>
            </w:r>
          </w:p>
        </w:tc>
        <w:tc>
          <w:tcPr>
            <w:tcW w:w="1332" w:type="dxa"/>
            <w:tcBorders>
              <w:top w:val="nil"/>
              <w:left w:val="nil"/>
              <w:bottom w:val="nil"/>
              <w:right w:val="nil"/>
            </w:tcBorders>
            <w:shd w:val="clear" w:color="auto" w:fill="F2F2F2" w:themeFill="background1" w:themeFillShade="F2"/>
          </w:tcPr>
          <w:p w14:paraId="2B8C819D" w14:textId="4F684089" w:rsidR="00115511" w:rsidRPr="00912BB8" w:rsidRDefault="00115511" w:rsidP="00115511">
            <w:r w:rsidRPr="00912BB8">
              <w:t>Telethon Kids Institute</w:t>
            </w:r>
          </w:p>
        </w:tc>
        <w:tc>
          <w:tcPr>
            <w:tcW w:w="1779" w:type="dxa"/>
            <w:tcBorders>
              <w:top w:val="nil"/>
              <w:left w:val="nil"/>
              <w:bottom w:val="nil"/>
              <w:right w:val="nil"/>
            </w:tcBorders>
            <w:shd w:val="clear" w:color="auto" w:fill="F2F2F2" w:themeFill="background1" w:themeFillShade="F2"/>
            <w:noWrap/>
          </w:tcPr>
          <w:p w14:paraId="48552E10" w14:textId="4F5107EC" w:rsidR="00115511" w:rsidRPr="00912BB8" w:rsidRDefault="00115511" w:rsidP="00115511">
            <w:r w:rsidRPr="00912BB8">
              <w:t>$1,155,000.00</w:t>
            </w:r>
            <w:r w:rsidRPr="00912BB8">
              <w:rPr>
                <w:vertAlign w:val="superscript"/>
              </w:rPr>
              <w:t>c</w:t>
            </w:r>
          </w:p>
        </w:tc>
        <w:tc>
          <w:tcPr>
            <w:tcW w:w="1006" w:type="dxa"/>
            <w:tcBorders>
              <w:top w:val="nil"/>
              <w:left w:val="nil"/>
              <w:bottom w:val="nil"/>
              <w:right w:val="nil"/>
            </w:tcBorders>
            <w:shd w:val="clear" w:color="auto" w:fill="F2F2F2" w:themeFill="background1" w:themeFillShade="F2"/>
            <w:noWrap/>
          </w:tcPr>
          <w:p w14:paraId="06D50757" w14:textId="66082BDB"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2F2F2" w:themeFill="background1" w:themeFillShade="F2"/>
          </w:tcPr>
          <w:p w14:paraId="35873AD2" w14:textId="7A43B752" w:rsidR="00115511" w:rsidRPr="00912BB8" w:rsidRDefault="00115511" w:rsidP="00115511">
            <w:r w:rsidRPr="00912BB8">
              <w:t xml:space="preserve">This grant aims to support the continuation of the </w:t>
            </w:r>
            <w:r w:rsidRPr="00912BB8">
              <w:rPr>
                <w:b/>
                <w:bCs/>
              </w:rPr>
              <w:t xml:space="preserve">Fetal Alcohol Spectrum Disorder </w:t>
            </w:r>
            <w:r w:rsidRPr="00912BB8">
              <w:t>Hub Australia, and to expand activities under this program.</w:t>
            </w:r>
          </w:p>
        </w:tc>
      </w:tr>
      <w:tr w:rsidR="00115511" w:rsidRPr="00912BB8" w14:paraId="22ACA06C" w14:textId="77777777" w:rsidTr="63DB803D">
        <w:trPr>
          <w:trHeight w:val="993"/>
        </w:trPr>
        <w:tc>
          <w:tcPr>
            <w:tcW w:w="2552" w:type="dxa"/>
            <w:tcBorders>
              <w:top w:val="nil"/>
              <w:left w:val="nil"/>
              <w:bottom w:val="nil"/>
              <w:right w:val="nil"/>
            </w:tcBorders>
            <w:shd w:val="clear" w:color="auto" w:fill="FFFFFF" w:themeFill="background1"/>
          </w:tcPr>
          <w:p w14:paraId="65C96232" w14:textId="7E8B7B38" w:rsidR="00115511" w:rsidRPr="00912BB8" w:rsidRDefault="00115511" w:rsidP="00115511">
            <w:r w:rsidRPr="00912BB8">
              <w:t>N/A</w:t>
            </w:r>
          </w:p>
        </w:tc>
        <w:tc>
          <w:tcPr>
            <w:tcW w:w="1307" w:type="dxa"/>
            <w:tcBorders>
              <w:top w:val="nil"/>
              <w:left w:val="nil"/>
              <w:bottom w:val="nil"/>
              <w:right w:val="nil"/>
            </w:tcBorders>
            <w:shd w:val="clear" w:color="auto" w:fill="FFFFFF" w:themeFill="background1"/>
          </w:tcPr>
          <w:p w14:paraId="79C8F42C" w14:textId="4803133F" w:rsidR="00115511" w:rsidRPr="00912BB8" w:rsidRDefault="00115511" w:rsidP="00115511">
            <w:r w:rsidRPr="00912BB8">
              <w:t>01/06/2020 to 30/09/2022</w:t>
            </w:r>
          </w:p>
        </w:tc>
        <w:tc>
          <w:tcPr>
            <w:tcW w:w="1332" w:type="dxa"/>
            <w:tcBorders>
              <w:top w:val="nil"/>
              <w:left w:val="nil"/>
              <w:bottom w:val="nil"/>
              <w:right w:val="nil"/>
            </w:tcBorders>
            <w:shd w:val="clear" w:color="auto" w:fill="FFFFFF" w:themeFill="background1"/>
          </w:tcPr>
          <w:p w14:paraId="2D4C3E49" w14:textId="39063420" w:rsidR="00115511" w:rsidRPr="00912BB8" w:rsidRDefault="00115511" w:rsidP="00115511">
            <w:r w:rsidRPr="00912BB8">
              <w:t>Small and Up Pty Ltd (Patches)</w:t>
            </w:r>
          </w:p>
        </w:tc>
        <w:tc>
          <w:tcPr>
            <w:tcW w:w="1779" w:type="dxa"/>
            <w:tcBorders>
              <w:top w:val="nil"/>
              <w:left w:val="nil"/>
              <w:bottom w:val="nil"/>
              <w:right w:val="nil"/>
            </w:tcBorders>
            <w:shd w:val="clear" w:color="auto" w:fill="FFFFFF" w:themeFill="background1"/>
            <w:noWrap/>
          </w:tcPr>
          <w:p w14:paraId="60FE4B90" w14:textId="3E0A7A1B" w:rsidR="00115511" w:rsidRPr="00912BB8" w:rsidRDefault="00115511" w:rsidP="00115511">
            <w:r w:rsidRPr="00912BB8">
              <w:t>$660,000.00</w:t>
            </w:r>
            <w:r w:rsidRPr="00912BB8">
              <w:rPr>
                <w:vertAlign w:val="superscript"/>
              </w:rPr>
              <w:t>c</w:t>
            </w:r>
          </w:p>
        </w:tc>
        <w:tc>
          <w:tcPr>
            <w:tcW w:w="1006" w:type="dxa"/>
            <w:tcBorders>
              <w:top w:val="nil"/>
              <w:left w:val="nil"/>
              <w:bottom w:val="nil"/>
              <w:right w:val="nil"/>
            </w:tcBorders>
            <w:shd w:val="clear" w:color="auto" w:fill="FFFFFF" w:themeFill="background1"/>
            <w:noWrap/>
          </w:tcPr>
          <w:p w14:paraId="16A5B360" w14:textId="7DD8DEB8"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FFFFF" w:themeFill="background1"/>
          </w:tcPr>
          <w:p w14:paraId="6DDF181A" w14:textId="67FD8AB8" w:rsidR="00115511" w:rsidRPr="00912BB8" w:rsidRDefault="00115511" w:rsidP="00115511">
            <w:r w:rsidRPr="00912BB8">
              <w:t>Funding provided to an organisation rather than a specific research project</w:t>
            </w:r>
          </w:p>
        </w:tc>
      </w:tr>
      <w:tr w:rsidR="00115511" w:rsidRPr="00912BB8" w14:paraId="20936FC0" w14:textId="77777777" w:rsidTr="63DB803D">
        <w:trPr>
          <w:trHeight w:val="993"/>
        </w:trPr>
        <w:tc>
          <w:tcPr>
            <w:tcW w:w="2552" w:type="dxa"/>
            <w:tcBorders>
              <w:top w:val="nil"/>
              <w:left w:val="nil"/>
              <w:bottom w:val="nil"/>
              <w:right w:val="nil"/>
            </w:tcBorders>
            <w:shd w:val="clear" w:color="auto" w:fill="F2F2F2" w:themeFill="background1" w:themeFillShade="F2"/>
          </w:tcPr>
          <w:p w14:paraId="30966B65" w14:textId="04BFA95C" w:rsidR="00115511" w:rsidRPr="00912BB8" w:rsidRDefault="00115511" w:rsidP="00115511">
            <w:r w:rsidRPr="00912BB8">
              <w:lastRenderedPageBreak/>
              <w:t>N/A</w:t>
            </w:r>
          </w:p>
        </w:tc>
        <w:tc>
          <w:tcPr>
            <w:tcW w:w="1307" w:type="dxa"/>
            <w:tcBorders>
              <w:top w:val="nil"/>
              <w:left w:val="nil"/>
              <w:bottom w:val="nil"/>
              <w:right w:val="nil"/>
            </w:tcBorders>
            <w:shd w:val="clear" w:color="auto" w:fill="F2F2F2" w:themeFill="background1" w:themeFillShade="F2"/>
          </w:tcPr>
          <w:p w14:paraId="15A2C2BB" w14:textId="47D0F335" w:rsidR="00115511" w:rsidRPr="00912BB8" w:rsidRDefault="00115511" w:rsidP="00115511">
            <w:r w:rsidRPr="00912BB8">
              <w:t>04/06/2020 to 30/09/2022</w:t>
            </w:r>
          </w:p>
        </w:tc>
        <w:tc>
          <w:tcPr>
            <w:tcW w:w="1332" w:type="dxa"/>
            <w:tcBorders>
              <w:top w:val="nil"/>
              <w:left w:val="nil"/>
              <w:bottom w:val="nil"/>
              <w:right w:val="nil"/>
            </w:tcBorders>
            <w:shd w:val="clear" w:color="auto" w:fill="F2F2F2" w:themeFill="background1" w:themeFillShade="F2"/>
          </w:tcPr>
          <w:p w14:paraId="20154CE3" w14:textId="360F085A" w:rsidR="00115511" w:rsidRPr="00912BB8" w:rsidRDefault="00115511" w:rsidP="00115511">
            <w:r w:rsidRPr="00912BB8">
              <w:t xml:space="preserve">NOFASD Australia </w:t>
            </w:r>
          </w:p>
        </w:tc>
        <w:tc>
          <w:tcPr>
            <w:tcW w:w="1779" w:type="dxa"/>
            <w:tcBorders>
              <w:top w:val="nil"/>
              <w:left w:val="nil"/>
              <w:bottom w:val="nil"/>
              <w:right w:val="nil"/>
            </w:tcBorders>
            <w:shd w:val="clear" w:color="auto" w:fill="F2F2F2" w:themeFill="background1" w:themeFillShade="F2"/>
            <w:noWrap/>
          </w:tcPr>
          <w:p w14:paraId="6C3368D8" w14:textId="79C04533" w:rsidR="00115511" w:rsidRPr="00912BB8" w:rsidRDefault="00115511" w:rsidP="00115511">
            <w:r w:rsidRPr="00912BB8">
              <w:t>$660,000.00</w:t>
            </w:r>
            <w:r w:rsidRPr="00912BB8">
              <w:rPr>
                <w:vertAlign w:val="superscript"/>
              </w:rPr>
              <w:t>c</w:t>
            </w:r>
          </w:p>
        </w:tc>
        <w:tc>
          <w:tcPr>
            <w:tcW w:w="1006" w:type="dxa"/>
            <w:tcBorders>
              <w:top w:val="nil"/>
              <w:left w:val="nil"/>
              <w:bottom w:val="nil"/>
              <w:right w:val="nil"/>
            </w:tcBorders>
            <w:shd w:val="clear" w:color="auto" w:fill="F2F2F2" w:themeFill="background1" w:themeFillShade="F2"/>
            <w:noWrap/>
          </w:tcPr>
          <w:p w14:paraId="0B4A1225" w14:textId="0C2C0EB6"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2F2F2" w:themeFill="background1" w:themeFillShade="F2"/>
          </w:tcPr>
          <w:p w14:paraId="33A6C9AB" w14:textId="07A29BCA" w:rsidR="00115511" w:rsidRPr="00912BB8" w:rsidRDefault="00115511" w:rsidP="00115511">
            <w:r w:rsidRPr="00912BB8">
              <w:t>Funding provided to an organisation rather than a specific research project</w:t>
            </w:r>
          </w:p>
        </w:tc>
      </w:tr>
      <w:tr w:rsidR="00115511" w:rsidRPr="00912BB8" w14:paraId="1801FC1D" w14:textId="77777777" w:rsidTr="63DB803D">
        <w:trPr>
          <w:trHeight w:val="1702"/>
        </w:trPr>
        <w:tc>
          <w:tcPr>
            <w:tcW w:w="2552" w:type="dxa"/>
            <w:tcBorders>
              <w:top w:val="nil"/>
              <w:left w:val="nil"/>
              <w:bottom w:val="nil"/>
              <w:right w:val="nil"/>
            </w:tcBorders>
            <w:shd w:val="clear" w:color="auto" w:fill="FFFFFF" w:themeFill="background1"/>
          </w:tcPr>
          <w:p w14:paraId="280BECAF" w14:textId="05F268E0" w:rsidR="00115511" w:rsidRPr="00912BB8" w:rsidRDefault="00115511" w:rsidP="00115511">
            <w:r w:rsidRPr="00912BB8">
              <w:t>Fetal Alcohol Spectrum Disorder (FASD) - Australian Register</w:t>
            </w:r>
          </w:p>
        </w:tc>
        <w:tc>
          <w:tcPr>
            <w:tcW w:w="1307" w:type="dxa"/>
            <w:tcBorders>
              <w:top w:val="nil"/>
              <w:left w:val="nil"/>
              <w:bottom w:val="nil"/>
              <w:right w:val="nil"/>
            </w:tcBorders>
            <w:shd w:val="clear" w:color="auto" w:fill="FFFFFF" w:themeFill="background1"/>
          </w:tcPr>
          <w:p w14:paraId="6C83AC32" w14:textId="3FAE15D8" w:rsidR="00115511" w:rsidRPr="00912BB8" w:rsidRDefault="00115511" w:rsidP="00115511">
            <w:r w:rsidRPr="00912BB8">
              <w:t>19/06/2020 to 30/06/2025</w:t>
            </w:r>
          </w:p>
        </w:tc>
        <w:tc>
          <w:tcPr>
            <w:tcW w:w="1332" w:type="dxa"/>
            <w:tcBorders>
              <w:top w:val="nil"/>
              <w:left w:val="nil"/>
              <w:bottom w:val="nil"/>
              <w:right w:val="nil"/>
            </w:tcBorders>
            <w:shd w:val="clear" w:color="auto" w:fill="FFFFFF" w:themeFill="background1"/>
          </w:tcPr>
          <w:p w14:paraId="1271E3F7" w14:textId="1488C95A" w:rsidR="00115511" w:rsidRPr="00912BB8" w:rsidRDefault="00115511" w:rsidP="00115511">
            <w:r w:rsidRPr="00912BB8">
              <w:t>University of Sydney</w:t>
            </w:r>
          </w:p>
        </w:tc>
        <w:tc>
          <w:tcPr>
            <w:tcW w:w="1779" w:type="dxa"/>
            <w:tcBorders>
              <w:top w:val="nil"/>
              <w:left w:val="nil"/>
              <w:bottom w:val="nil"/>
              <w:right w:val="nil"/>
            </w:tcBorders>
            <w:shd w:val="clear" w:color="auto" w:fill="FFFFFF" w:themeFill="background1"/>
            <w:noWrap/>
          </w:tcPr>
          <w:p w14:paraId="3643407D" w14:textId="449B9583" w:rsidR="00115511" w:rsidRPr="00912BB8" w:rsidRDefault="00115511" w:rsidP="00115511">
            <w:r w:rsidRPr="00912BB8">
              <w:t>$715,000.00</w:t>
            </w:r>
            <w:r w:rsidRPr="00912BB8">
              <w:rPr>
                <w:vertAlign w:val="superscript"/>
              </w:rPr>
              <w:t>c</w:t>
            </w:r>
          </w:p>
        </w:tc>
        <w:tc>
          <w:tcPr>
            <w:tcW w:w="1006" w:type="dxa"/>
            <w:tcBorders>
              <w:top w:val="nil"/>
              <w:left w:val="nil"/>
              <w:bottom w:val="nil"/>
              <w:right w:val="nil"/>
            </w:tcBorders>
            <w:shd w:val="clear" w:color="auto" w:fill="FFFFFF" w:themeFill="background1"/>
            <w:noWrap/>
          </w:tcPr>
          <w:p w14:paraId="4D0DD95F" w14:textId="7185C99E"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FFFFF" w:themeFill="background1"/>
          </w:tcPr>
          <w:p w14:paraId="2758E2D0" w14:textId="36C0E129" w:rsidR="00115511" w:rsidRPr="00912BB8" w:rsidRDefault="00115511" w:rsidP="00115511">
            <w:r w:rsidRPr="00912BB8">
              <w:t xml:space="preserve">This grant aims to support the continuation and ongoing maintenance of the </w:t>
            </w:r>
            <w:r w:rsidRPr="00912BB8">
              <w:rPr>
                <w:b/>
                <w:bCs/>
              </w:rPr>
              <w:t>FASD</w:t>
            </w:r>
            <w:r w:rsidR="00C87BCE">
              <w:rPr>
                <w:b/>
                <w:bCs/>
              </w:rPr>
              <w:t xml:space="preserve"> </w:t>
            </w:r>
            <w:r w:rsidRPr="00912BB8">
              <w:t xml:space="preserve">Register. The maintenance and continuation of the FASD Register contributes to the objectives of the Program through providing drug and alcohol data to support evidence-based treatment, national </w:t>
            </w:r>
            <w:proofErr w:type="gramStart"/>
            <w:r w:rsidRPr="00912BB8">
              <w:t>policy</w:t>
            </w:r>
            <w:proofErr w:type="gramEnd"/>
            <w:r w:rsidRPr="00912BB8">
              <w:t xml:space="preserve"> and service delivery.</w:t>
            </w:r>
          </w:p>
        </w:tc>
      </w:tr>
      <w:tr w:rsidR="00115511" w:rsidRPr="00912BB8" w14:paraId="34DE4A3B" w14:textId="77777777" w:rsidTr="63DB803D">
        <w:trPr>
          <w:trHeight w:val="2549"/>
        </w:trPr>
        <w:tc>
          <w:tcPr>
            <w:tcW w:w="2552" w:type="dxa"/>
            <w:tcBorders>
              <w:top w:val="nil"/>
              <w:left w:val="nil"/>
              <w:bottom w:val="nil"/>
              <w:right w:val="nil"/>
            </w:tcBorders>
            <w:shd w:val="clear" w:color="auto" w:fill="F2F2F2" w:themeFill="background1" w:themeFillShade="F2"/>
          </w:tcPr>
          <w:p w14:paraId="012EBC5A" w14:textId="69999138" w:rsidR="00115511" w:rsidRPr="00912BB8" w:rsidRDefault="00115511" w:rsidP="00115511">
            <w:r w:rsidRPr="00912BB8">
              <w:t>National Awareness Campaign for Pregnancy and Breastfeeding Women</w:t>
            </w:r>
          </w:p>
        </w:tc>
        <w:tc>
          <w:tcPr>
            <w:tcW w:w="1307" w:type="dxa"/>
            <w:tcBorders>
              <w:top w:val="nil"/>
              <w:left w:val="nil"/>
              <w:bottom w:val="nil"/>
              <w:right w:val="nil"/>
            </w:tcBorders>
            <w:shd w:val="clear" w:color="auto" w:fill="F2F2F2" w:themeFill="background1" w:themeFillShade="F2"/>
          </w:tcPr>
          <w:p w14:paraId="78FC8190" w14:textId="43650914" w:rsidR="00115511" w:rsidRPr="00912BB8" w:rsidRDefault="00115511" w:rsidP="00115511">
            <w:r w:rsidRPr="00912BB8">
              <w:t>24/06/2020 to 30/09/2024</w:t>
            </w:r>
          </w:p>
        </w:tc>
        <w:tc>
          <w:tcPr>
            <w:tcW w:w="1332" w:type="dxa"/>
            <w:tcBorders>
              <w:top w:val="nil"/>
              <w:left w:val="nil"/>
              <w:bottom w:val="nil"/>
              <w:right w:val="nil"/>
            </w:tcBorders>
            <w:shd w:val="clear" w:color="auto" w:fill="F2F2F2" w:themeFill="background1" w:themeFillShade="F2"/>
          </w:tcPr>
          <w:p w14:paraId="0A036C59" w14:textId="161A2826" w:rsidR="00115511" w:rsidRPr="00912BB8" w:rsidRDefault="00115511" w:rsidP="00115511">
            <w:r w:rsidRPr="00912BB8">
              <w:t>Foundation for Alcohol Research and Education (FARE)</w:t>
            </w:r>
          </w:p>
        </w:tc>
        <w:tc>
          <w:tcPr>
            <w:tcW w:w="1779" w:type="dxa"/>
            <w:tcBorders>
              <w:top w:val="nil"/>
              <w:left w:val="nil"/>
              <w:bottom w:val="nil"/>
              <w:right w:val="nil"/>
            </w:tcBorders>
            <w:shd w:val="clear" w:color="auto" w:fill="F2F2F2" w:themeFill="background1" w:themeFillShade="F2"/>
            <w:noWrap/>
          </w:tcPr>
          <w:p w14:paraId="40605B16" w14:textId="19629672" w:rsidR="00115511" w:rsidRPr="00912BB8" w:rsidRDefault="00115511" w:rsidP="00115511">
            <w:r w:rsidRPr="00912BB8">
              <w:t>$27,400,000.00</w:t>
            </w:r>
            <w:r w:rsidRPr="00912BB8">
              <w:rPr>
                <w:vertAlign w:val="superscript"/>
              </w:rPr>
              <w:t>d</w:t>
            </w:r>
          </w:p>
        </w:tc>
        <w:tc>
          <w:tcPr>
            <w:tcW w:w="1006" w:type="dxa"/>
            <w:tcBorders>
              <w:top w:val="nil"/>
              <w:left w:val="nil"/>
              <w:bottom w:val="nil"/>
              <w:right w:val="nil"/>
            </w:tcBorders>
            <w:shd w:val="clear" w:color="auto" w:fill="F2F2F2" w:themeFill="background1" w:themeFillShade="F2"/>
            <w:noWrap/>
          </w:tcPr>
          <w:p w14:paraId="4B934324" w14:textId="44D44F74"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2F2F2" w:themeFill="background1" w:themeFillShade="F2"/>
          </w:tcPr>
          <w:p w14:paraId="6B83A859" w14:textId="060604D3" w:rsidR="00115511" w:rsidRPr="00912BB8" w:rsidRDefault="00115511" w:rsidP="00115511">
            <w:r w:rsidRPr="00912BB8">
              <w:t xml:space="preserve">This grant aims to support the implementation of the </w:t>
            </w:r>
            <w:r w:rsidRPr="00912BB8">
              <w:rPr>
                <w:b/>
                <w:bCs/>
              </w:rPr>
              <w:t>FASD</w:t>
            </w:r>
            <w:r w:rsidRPr="00912BB8">
              <w:t xml:space="preserve"> National Awareness Campaign for Pregnancy and Breastfeeding Women across Australia. The campaign aims to increase the proportion of Australians who are aware of the risks associated with alcohol consumption, raise awareness of alcohol related conditions including FASD and reduce the incidence of FASD in Australia by supporting and informing women so they can make healthy choices while planning and during pregnancy.</w:t>
            </w:r>
          </w:p>
        </w:tc>
      </w:tr>
      <w:tr w:rsidR="00115511" w:rsidRPr="00912BB8" w14:paraId="0CF433B4" w14:textId="77777777" w:rsidTr="63DB803D">
        <w:trPr>
          <w:trHeight w:val="1760"/>
        </w:trPr>
        <w:tc>
          <w:tcPr>
            <w:tcW w:w="2552" w:type="dxa"/>
            <w:tcBorders>
              <w:top w:val="nil"/>
              <w:left w:val="nil"/>
              <w:bottom w:val="nil"/>
              <w:right w:val="nil"/>
            </w:tcBorders>
          </w:tcPr>
          <w:p w14:paraId="79D501C6" w14:textId="79BE4B47" w:rsidR="00115511" w:rsidRPr="00912BB8" w:rsidRDefault="00115511" w:rsidP="00115511">
            <w:r w:rsidRPr="00912BB8">
              <w:t>Review and dissemination of the Australian Fetal Alcohol Spectrum Disorder (FASD) Diagnostic Tool</w:t>
            </w:r>
          </w:p>
        </w:tc>
        <w:tc>
          <w:tcPr>
            <w:tcW w:w="1307" w:type="dxa"/>
            <w:tcBorders>
              <w:top w:val="nil"/>
              <w:left w:val="nil"/>
              <w:bottom w:val="nil"/>
              <w:right w:val="nil"/>
            </w:tcBorders>
          </w:tcPr>
          <w:p w14:paraId="7BB1F3B3" w14:textId="145AC913" w:rsidR="00115511" w:rsidRPr="00912BB8" w:rsidRDefault="00115511" w:rsidP="00115511">
            <w:r w:rsidRPr="00912BB8">
              <w:t>26/06/2020 to 31/07/2023</w:t>
            </w:r>
          </w:p>
        </w:tc>
        <w:tc>
          <w:tcPr>
            <w:tcW w:w="1332" w:type="dxa"/>
            <w:tcBorders>
              <w:top w:val="nil"/>
              <w:left w:val="nil"/>
              <w:bottom w:val="nil"/>
              <w:right w:val="nil"/>
            </w:tcBorders>
          </w:tcPr>
          <w:p w14:paraId="74DF1415" w14:textId="79E08F21" w:rsidR="00115511" w:rsidRPr="00912BB8" w:rsidRDefault="00115511" w:rsidP="00115511">
            <w:r w:rsidRPr="00912BB8">
              <w:t>University of Queensland</w:t>
            </w:r>
          </w:p>
        </w:tc>
        <w:tc>
          <w:tcPr>
            <w:tcW w:w="1779" w:type="dxa"/>
            <w:tcBorders>
              <w:top w:val="nil"/>
              <w:left w:val="nil"/>
              <w:bottom w:val="nil"/>
              <w:right w:val="nil"/>
            </w:tcBorders>
            <w:noWrap/>
          </w:tcPr>
          <w:p w14:paraId="2D1265C9" w14:textId="7C393C26" w:rsidR="00115511" w:rsidRPr="00912BB8" w:rsidRDefault="00115511" w:rsidP="00115511">
            <w:r w:rsidRPr="00912BB8">
              <w:t>$660,000.00</w:t>
            </w:r>
            <w:r w:rsidRPr="00912BB8">
              <w:rPr>
                <w:vertAlign w:val="superscript"/>
              </w:rPr>
              <w:t>c</w:t>
            </w:r>
          </w:p>
        </w:tc>
        <w:tc>
          <w:tcPr>
            <w:tcW w:w="1006" w:type="dxa"/>
            <w:tcBorders>
              <w:top w:val="nil"/>
              <w:left w:val="nil"/>
              <w:bottom w:val="nil"/>
              <w:right w:val="nil"/>
            </w:tcBorders>
            <w:noWrap/>
          </w:tcPr>
          <w:p w14:paraId="35D7A91C" w14:textId="2A0F1AB7"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tcPr>
          <w:p w14:paraId="2D7F6FE3" w14:textId="3749830C" w:rsidR="00115511" w:rsidRPr="00912BB8" w:rsidRDefault="00115511" w:rsidP="00115511">
            <w:r w:rsidRPr="00912BB8">
              <w:t xml:space="preserve">The purpose of this grant opportunity is to undertake a comprehensive review and consequent update of the </w:t>
            </w:r>
            <w:r w:rsidRPr="00912BB8">
              <w:rPr>
                <w:b/>
                <w:bCs/>
              </w:rPr>
              <w:t>FASD</w:t>
            </w:r>
            <w:r w:rsidR="00C87BCE">
              <w:rPr>
                <w:b/>
                <w:bCs/>
              </w:rPr>
              <w:t xml:space="preserve"> </w:t>
            </w:r>
            <w:r w:rsidRPr="00912BB8">
              <w:t>Diagnostic Tool, and to conduct dissemination activities for the updated version. This update will ensure that the tool is in line with clinical and international best practice.</w:t>
            </w:r>
          </w:p>
        </w:tc>
      </w:tr>
      <w:tr w:rsidR="00115511" w:rsidRPr="00912BB8" w14:paraId="0DCE34FF" w14:textId="77777777" w:rsidTr="63DB803D">
        <w:trPr>
          <w:trHeight w:val="1160"/>
        </w:trPr>
        <w:tc>
          <w:tcPr>
            <w:tcW w:w="2552" w:type="dxa"/>
            <w:tcBorders>
              <w:top w:val="nil"/>
              <w:left w:val="nil"/>
              <w:bottom w:val="nil"/>
              <w:right w:val="nil"/>
            </w:tcBorders>
            <w:shd w:val="clear" w:color="auto" w:fill="F2F2F2" w:themeFill="background1" w:themeFillShade="F2"/>
          </w:tcPr>
          <w:p w14:paraId="0F704ADF" w14:textId="6E87A250" w:rsidR="00115511" w:rsidRPr="00912BB8" w:rsidRDefault="00115511" w:rsidP="00115511">
            <w:r w:rsidRPr="00912BB8">
              <w:t>Fetal Alcohol Spectrum Disorder (FASD) Expansion of Diagnostic Services and Models of Care in Victoria</w:t>
            </w:r>
          </w:p>
        </w:tc>
        <w:tc>
          <w:tcPr>
            <w:tcW w:w="1307" w:type="dxa"/>
            <w:tcBorders>
              <w:top w:val="nil"/>
              <w:left w:val="nil"/>
              <w:bottom w:val="nil"/>
              <w:right w:val="nil"/>
            </w:tcBorders>
            <w:shd w:val="clear" w:color="auto" w:fill="F2F2F2" w:themeFill="background1" w:themeFillShade="F2"/>
          </w:tcPr>
          <w:p w14:paraId="61F5159E" w14:textId="646ADA1C" w:rsidR="00115511" w:rsidRPr="00912BB8" w:rsidRDefault="00115511" w:rsidP="00115511">
            <w:r w:rsidRPr="00912BB8">
              <w:t>30/06/2020 to 31/07/2023</w:t>
            </w:r>
          </w:p>
        </w:tc>
        <w:tc>
          <w:tcPr>
            <w:tcW w:w="1332" w:type="dxa"/>
            <w:tcBorders>
              <w:top w:val="nil"/>
              <w:left w:val="nil"/>
              <w:bottom w:val="nil"/>
              <w:right w:val="nil"/>
            </w:tcBorders>
            <w:shd w:val="clear" w:color="auto" w:fill="F2F2F2" w:themeFill="background1" w:themeFillShade="F2"/>
          </w:tcPr>
          <w:p w14:paraId="124B289D" w14:textId="723E5888" w:rsidR="00115511" w:rsidRPr="00912BB8" w:rsidRDefault="00115511" w:rsidP="00115511">
            <w:r w:rsidRPr="00912BB8">
              <w:t>Monash Health</w:t>
            </w:r>
          </w:p>
        </w:tc>
        <w:tc>
          <w:tcPr>
            <w:tcW w:w="1779" w:type="dxa"/>
            <w:tcBorders>
              <w:top w:val="nil"/>
              <w:left w:val="nil"/>
              <w:bottom w:val="nil"/>
              <w:right w:val="nil"/>
            </w:tcBorders>
            <w:shd w:val="clear" w:color="auto" w:fill="F2F2F2" w:themeFill="background1" w:themeFillShade="F2"/>
          </w:tcPr>
          <w:p w14:paraId="6861DD2F" w14:textId="52947E38" w:rsidR="00115511" w:rsidRPr="00912BB8" w:rsidRDefault="00115511" w:rsidP="00115511">
            <w:r w:rsidRPr="00912BB8">
              <w:t>$2,200,000.00</w:t>
            </w:r>
            <w:r w:rsidRPr="00912BB8">
              <w:rPr>
                <w:vertAlign w:val="superscript"/>
              </w:rPr>
              <w:t>c</w:t>
            </w:r>
          </w:p>
        </w:tc>
        <w:tc>
          <w:tcPr>
            <w:tcW w:w="1006" w:type="dxa"/>
            <w:tcBorders>
              <w:top w:val="nil"/>
              <w:left w:val="nil"/>
              <w:bottom w:val="nil"/>
              <w:right w:val="nil"/>
            </w:tcBorders>
            <w:shd w:val="clear" w:color="auto" w:fill="F2F2F2" w:themeFill="background1" w:themeFillShade="F2"/>
            <w:noWrap/>
          </w:tcPr>
          <w:p w14:paraId="0D6F3F3A" w14:textId="003E0C3D"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2F2F2" w:themeFill="background1" w:themeFillShade="F2"/>
          </w:tcPr>
          <w:p w14:paraId="7FD93DCD" w14:textId="069C4929" w:rsidR="00115511" w:rsidRPr="00912BB8" w:rsidRDefault="00115511" w:rsidP="00115511">
            <w:r w:rsidRPr="00912BB8">
              <w:t xml:space="preserve">This grant aims to expand the range of diagnostic services and models of </w:t>
            </w:r>
            <w:r w:rsidRPr="00912BB8">
              <w:rPr>
                <w:b/>
                <w:bCs/>
              </w:rPr>
              <w:t>FASD</w:t>
            </w:r>
            <w:r w:rsidR="00C87BCE">
              <w:rPr>
                <w:b/>
                <w:bCs/>
              </w:rPr>
              <w:t xml:space="preserve"> </w:t>
            </w:r>
            <w:r w:rsidRPr="00912BB8">
              <w:t xml:space="preserve">care throughout the state of Victoria. </w:t>
            </w:r>
          </w:p>
        </w:tc>
      </w:tr>
      <w:tr w:rsidR="00115511" w:rsidRPr="00912BB8" w14:paraId="21DA8209" w14:textId="77777777" w:rsidTr="63DB803D">
        <w:trPr>
          <w:trHeight w:val="2836"/>
        </w:trPr>
        <w:tc>
          <w:tcPr>
            <w:tcW w:w="2552" w:type="dxa"/>
            <w:tcBorders>
              <w:top w:val="nil"/>
              <w:left w:val="nil"/>
              <w:bottom w:val="nil"/>
              <w:right w:val="nil"/>
            </w:tcBorders>
          </w:tcPr>
          <w:p w14:paraId="3EF25003" w14:textId="29E652A8" w:rsidR="00115511" w:rsidRPr="00912BB8" w:rsidRDefault="00115511" w:rsidP="00115511">
            <w:r w:rsidRPr="00912BB8">
              <w:lastRenderedPageBreak/>
              <w:t>Improving the neurological and mental health of vulnerable children: Through implementation and health services research to close treatment gaps</w:t>
            </w:r>
          </w:p>
        </w:tc>
        <w:tc>
          <w:tcPr>
            <w:tcW w:w="1307" w:type="dxa"/>
            <w:tcBorders>
              <w:top w:val="nil"/>
              <w:left w:val="nil"/>
              <w:bottom w:val="nil"/>
              <w:right w:val="nil"/>
            </w:tcBorders>
          </w:tcPr>
          <w:p w14:paraId="70F446F9" w14:textId="03FDCB54" w:rsidR="00115511" w:rsidRPr="00912BB8" w:rsidRDefault="00115511" w:rsidP="00115511">
            <w:r w:rsidRPr="00912BB8">
              <w:t>01/01/2021 to 31/12/2025</w:t>
            </w:r>
          </w:p>
        </w:tc>
        <w:tc>
          <w:tcPr>
            <w:tcW w:w="1332" w:type="dxa"/>
            <w:tcBorders>
              <w:top w:val="nil"/>
              <w:left w:val="nil"/>
              <w:bottom w:val="nil"/>
              <w:right w:val="nil"/>
            </w:tcBorders>
          </w:tcPr>
          <w:p w14:paraId="6653AE06" w14:textId="3A6E1641" w:rsidR="00115511" w:rsidRPr="00912BB8" w:rsidRDefault="00115511" w:rsidP="00115511">
            <w:r w:rsidRPr="00912BB8">
              <w:t>University of Sydney</w:t>
            </w:r>
          </w:p>
        </w:tc>
        <w:tc>
          <w:tcPr>
            <w:tcW w:w="1779" w:type="dxa"/>
            <w:tcBorders>
              <w:top w:val="nil"/>
              <w:left w:val="nil"/>
              <w:bottom w:val="nil"/>
              <w:right w:val="nil"/>
            </w:tcBorders>
          </w:tcPr>
          <w:p w14:paraId="334807DA" w14:textId="6F013CC9" w:rsidR="00115511" w:rsidRPr="00912BB8" w:rsidRDefault="00115511" w:rsidP="00115511">
            <w:r w:rsidRPr="00912BB8">
              <w:t>$1,562,250.00</w:t>
            </w:r>
            <w:r w:rsidRPr="00912BB8">
              <w:rPr>
                <w:vertAlign w:val="superscript"/>
              </w:rPr>
              <w:t>b</w:t>
            </w:r>
          </w:p>
        </w:tc>
        <w:tc>
          <w:tcPr>
            <w:tcW w:w="1006" w:type="dxa"/>
            <w:tcBorders>
              <w:top w:val="nil"/>
              <w:left w:val="nil"/>
              <w:bottom w:val="nil"/>
              <w:right w:val="nil"/>
            </w:tcBorders>
            <w:noWrap/>
          </w:tcPr>
          <w:p w14:paraId="6D6210B5" w14:textId="5D0E58F3" w:rsidR="00115511" w:rsidRPr="00912BB8" w:rsidRDefault="00115511" w:rsidP="00115511">
            <w:r w:rsidRPr="00912BB8">
              <w:t>NHMRC</w:t>
            </w:r>
          </w:p>
        </w:tc>
        <w:tc>
          <w:tcPr>
            <w:tcW w:w="5982" w:type="dxa"/>
            <w:tcBorders>
              <w:top w:val="nil"/>
              <w:left w:val="nil"/>
              <w:bottom w:val="nil"/>
              <w:right w:val="nil"/>
            </w:tcBorders>
          </w:tcPr>
          <w:p w14:paraId="6627D9C7" w14:textId="363D189B" w:rsidR="00115511" w:rsidRPr="00912BB8" w:rsidRDefault="00115511" w:rsidP="00115511">
            <w:r w:rsidRPr="00912BB8">
              <w:t>This Emerging Leader fellowship will support research to improve child neurodevelopmental and mental health. The program of research will answer several of the crucial research questions expressed in the Oct</w:t>
            </w:r>
            <w:r>
              <w:t>ober</w:t>
            </w:r>
            <w:r w:rsidRPr="00912BB8">
              <w:t xml:space="preserve"> 2019 Productivity Commission Mental Health Report, the </w:t>
            </w:r>
            <w:r w:rsidRPr="00912BB8">
              <w:rPr>
                <w:b/>
                <w:bCs/>
              </w:rPr>
              <w:t>2018 National FASD Strategy</w:t>
            </w:r>
            <w:r w:rsidRPr="00912BB8">
              <w:t>, the 2018 Senate Mental Health Inquiry Report, the 2018 Lancet Commission for Mental Health, the 2018 MRFF Strategic Priorities, and 2018 WHO National Strategy for Australian Telehealth Discussion paper. "</w:t>
            </w:r>
            <w:r w:rsidRPr="00912BB8">
              <w:rPr>
                <w:b/>
                <w:bCs/>
              </w:rPr>
              <w:t>Fetal alcohol syndrome</w:t>
            </w:r>
            <w:r w:rsidRPr="00912BB8">
              <w:t>" was mentioned as a key word in this project.</w:t>
            </w:r>
          </w:p>
        </w:tc>
      </w:tr>
      <w:tr w:rsidR="00115511" w:rsidRPr="00912BB8" w14:paraId="095C10EA" w14:textId="77777777" w:rsidTr="63DB803D">
        <w:trPr>
          <w:trHeight w:val="1427"/>
        </w:trPr>
        <w:tc>
          <w:tcPr>
            <w:tcW w:w="2552" w:type="dxa"/>
            <w:tcBorders>
              <w:top w:val="nil"/>
              <w:left w:val="nil"/>
              <w:bottom w:val="nil"/>
              <w:right w:val="nil"/>
            </w:tcBorders>
            <w:shd w:val="clear" w:color="auto" w:fill="F2F2F2" w:themeFill="background1" w:themeFillShade="F2"/>
          </w:tcPr>
          <w:p w14:paraId="68FC4559" w14:textId="18C2623D" w:rsidR="00115511" w:rsidRPr="00912BB8" w:rsidRDefault="00115511" w:rsidP="00115511">
            <w:r w:rsidRPr="00912BB8">
              <w:t>Expansion of diagnostic services</w:t>
            </w:r>
          </w:p>
        </w:tc>
        <w:tc>
          <w:tcPr>
            <w:tcW w:w="1307" w:type="dxa"/>
            <w:tcBorders>
              <w:top w:val="nil"/>
              <w:left w:val="nil"/>
              <w:bottom w:val="nil"/>
              <w:right w:val="nil"/>
            </w:tcBorders>
            <w:shd w:val="clear" w:color="auto" w:fill="F2F2F2" w:themeFill="background1" w:themeFillShade="F2"/>
          </w:tcPr>
          <w:p w14:paraId="30FD6044" w14:textId="743F8ACF" w:rsidR="00115511" w:rsidRPr="00912BB8" w:rsidRDefault="00115511" w:rsidP="00115511">
            <w:r w:rsidRPr="00912BB8">
              <w:t>Announced 30/11/2021</w:t>
            </w:r>
          </w:p>
        </w:tc>
        <w:tc>
          <w:tcPr>
            <w:tcW w:w="1332" w:type="dxa"/>
            <w:tcBorders>
              <w:top w:val="nil"/>
              <w:left w:val="nil"/>
              <w:bottom w:val="nil"/>
              <w:right w:val="nil"/>
            </w:tcBorders>
            <w:shd w:val="clear" w:color="auto" w:fill="F2F2F2" w:themeFill="background1" w:themeFillShade="F2"/>
          </w:tcPr>
          <w:p w14:paraId="0362F0FD" w14:textId="44BD206F" w:rsidR="00115511" w:rsidRPr="00912BB8" w:rsidRDefault="00115511" w:rsidP="00115511">
            <w:r w:rsidRPr="00912BB8">
              <w:t>University of Sydney</w:t>
            </w:r>
          </w:p>
        </w:tc>
        <w:tc>
          <w:tcPr>
            <w:tcW w:w="1779" w:type="dxa"/>
            <w:tcBorders>
              <w:top w:val="nil"/>
              <w:left w:val="nil"/>
              <w:bottom w:val="nil"/>
              <w:right w:val="nil"/>
            </w:tcBorders>
            <w:shd w:val="clear" w:color="auto" w:fill="F2F2F2" w:themeFill="background1" w:themeFillShade="F2"/>
          </w:tcPr>
          <w:p w14:paraId="05C3DD0D" w14:textId="26921845" w:rsidR="00115511" w:rsidRPr="00912BB8" w:rsidRDefault="00115511" w:rsidP="00115511">
            <w:r w:rsidRPr="00912BB8">
              <w:t>$4,846,976.67</w:t>
            </w:r>
            <w:r w:rsidRPr="00912BB8">
              <w:rPr>
                <w:vertAlign w:val="superscript"/>
              </w:rPr>
              <w:t>d</w:t>
            </w:r>
          </w:p>
        </w:tc>
        <w:tc>
          <w:tcPr>
            <w:tcW w:w="1006" w:type="dxa"/>
            <w:tcBorders>
              <w:top w:val="nil"/>
              <w:left w:val="nil"/>
              <w:bottom w:val="nil"/>
              <w:right w:val="nil"/>
            </w:tcBorders>
            <w:shd w:val="clear" w:color="auto" w:fill="F2F2F2" w:themeFill="background1" w:themeFillShade="F2"/>
            <w:noWrap/>
          </w:tcPr>
          <w:p w14:paraId="4603E59C" w14:textId="24695C31"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2F2F2" w:themeFill="background1" w:themeFillShade="F2"/>
          </w:tcPr>
          <w:p w14:paraId="1E8C59C1" w14:textId="34AF6756" w:rsidR="00115511" w:rsidRPr="00912BB8" w:rsidRDefault="00115511" w:rsidP="00115511">
            <w:r w:rsidRPr="00912BB8">
              <w:t xml:space="preserve">Funding will support the </w:t>
            </w:r>
            <w:r w:rsidR="00C87BCE">
              <w:rPr>
                <w:b/>
                <w:bCs/>
              </w:rPr>
              <w:t>FASD</w:t>
            </w:r>
            <w:r w:rsidRPr="00912BB8">
              <w:rPr>
                <w:b/>
                <w:bCs/>
              </w:rPr>
              <w:t xml:space="preserve"> </w:t>
            </w:r>
            <w:r w:rsidRPr="00912BB8">
              <w:t xml:space="preserve">diagnostic service, which will operate as a hub-and-spoke model based out of the Sydney Children’s Hospital Network with sites in multiple rural and regional communities across New South Wales. </w:t>
            </w:r>
          </w:p>
        </w:tc>
      </w:tr>
      <w:tr w:rsidR="00115511" w:rsidRPr="00912BB8" w14:paraId="54B0633B" w14:textId="77777777" w:rsidTr="63DB803D">
        <w:trPr>
          <w:trHeight w:val="1123"/>
        </w:trPr>
        <w:tc>
          <w:tcPr>
            <w:tcW w:w="2552" w:type="dxa"/>
            <w:tcBorders>
              <w:top w:val="nil"/>
              <w:left w:val="nil"/>
              <w:bottom w:val="nil"/>
              <w:right w:val="nil"/>
            </w:tcBorders>
            <w:shd w:val="clear" w:color="auto" w:fill="auto"/>
          </w:tcPr>
          <w:p w14:paraId="76B7AA64" w14:textId="40264DE0" w:rsidR="00115511" w:rsidRPr="00912BB8" w:rsidRDefault="00115511" w:rsidP="00115511">
            <w:r w:rsidRPr="00912BB8">
              <w:t>Expansion of diagnostic services</w:t>
            </w:r>
          </w:p>
        </w:tc>
        <w:tc>
          <w:tcPr>
            <w:tcW w:w="1307" w:type="dxa"/>
            <w:tcBorders>
              <w:top w:val="nil"/>
              <w:left w:val="nil"/>
              <w:bottom w:val="nil"/>
              <w:right w:val="nil"/>
            </w:tcBorders>
            <w:shd w:val="clear" w:color="auto" w:fill="auto"/>
          </w:tcPr>
          <w:p w14:paraId="7F10C280" w14:textId="188673CD" w:rsidR="00115511" w:rsidRPr="00912BB8" w:rsidRDefault="00115511" w:rsidP="00115511">
            <w:r w:rsidRPr="00912BB8">
              <w:t>Announced 30/11/2021</w:t>
            </w:r>
          </w:p>
        </w:tc>
        <w:tc>
          <w:tcPr>
            <w:tcW w:w="1332" w:type="dxa"/>
            <w:tcBorders>
              <w:top w:val="nil"/>
              <w:left w:val="nil"/>
              <w:bottom w:val="nil"/>
              <w:right w:val="nil"/>
            </w:tcBorders>
            <w:shd w:val="clear" w:color="auto" w:fill="auto"/>
          </w:tcPr>
          <w:p w14:paraId="41029239" w14:textId="791548C0" w:rsidR="00115511" w:rsidRPr="00912BB8" w:rsidRDefault="00115511" w:rsidP="00115511">
            <w:r w:rsidRPr="00912BB8">
              <w:t>Patches Assessment Services, NSW</w:t>
            </w:r>
          </w:p>
        </w:tc>
        <w:tc>
          <w:tcPr>
            <w:tcW w:w="1779" w:type="dxa"/>
            <w:tcBorders>
              <w:top w:val="nil"/>
              <w:left w:val="nil"/>
              <w:bottom w:val="nil"/>
              <w:right w:val="nil"/>
            </w:tcBorders>
            <w:shd w:val="clear" w:color="auto" w:fill="auto"/>
          </w:tcPr>
          <w:p w14:paraId="1AB079F0" w14:textId="4094E051" w:rsidR="00115511" w:rsidRPr="00912BB8" w:rsidRDefault="00115511" w:rsidP="00115511">
            <w:r w:rsidRPr="00912BB8">
              <w:t>$2,148,163.44</w:t>
            </w:r>
            <w:r w:rsidRPr="00912BB8">
              <w:rPr>
                <w:vertAlign w:val="superscript"/>
              </w:rPr>
              <w:t>d</w:t>
            </w:r>
          </w:p>
        </w:tc>
        <w:tc>
          <w:tcPr>
            <w:tcW w:w="1006" w:type="dxa"/>
            <w:tcBorders>
              <w:top w:val="nil"/>
              <w:left w:val="nil"/>
              <w:bottom w:val="nil"/>
              <w:right w:val="nil"/>
            </w:tcBorders>
            <w:shd w:val="clear" w:color="auto" w:fill="auto"/>
            <w:noWrap/>
          </w:tcPr>
          <w:p w14:paraId="7F42AEDF" w14:textId="7069FC28"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auto"/>
          </w:tcPr>
          <w:p w14:paraId="3C3B942D" w14:textId="481C25FC" w:rsidR="00115511" w:rsidRPr="00912BB8" w:rsidRDefault="00115511" w:rsidP="00115511">
            <w:r w:rsidRPr="00912BB8">
              <w:t xml:space="preserve">Funding will support </w:t>
            </w:r>
            <w:r w:rsidR="00C87BCE">
              <w:rPr>
                <w:b/>
                <w:bCs/>
              </w:rPr>
              <w:t>FASD</w:t>
            </w:r>
            <w:r w:rsidRPr="00912BB8">
              <w:rPr>
                <w:b/>
                <w:bCs/>
              </w:rPr>
              <w:t xml:space="preserve"> </w:t>
            </w:r>
            <w:r w:rsidRPr="00912BB8">
              <w:t xml:space="preserve">diagnostic services within the youth justice system in Newcastle, with outreach services to Port Macquarie, </w:t>
            </w:r>
            <w:proofErr w:type="gramStart"/>
            <w:r w:rsidRPr="00912BB8">
              <w:t>Lismore</w:t>
            </w:r>
            <w:proofErr w:type="gramEnd"/>
            <w:r w:rsidRPr="00912BB8">
              <w:t xml:space="preserve"> and Ballina.</w:t>
            </w:r>
          </w:p>
        </w:tc>
      </w:tr>
      <w:tr w:rsidR="00115511" w:rsidRPr="00912BB8" w14:paraId="53D58AB6" w14:textId="77777777" w:rsidTr="63DB803D">
        <w:trPr>
          <w:trHeight w:val="1985"/>
        </w:trPr>
        <w:tc>
          <w:tcPr>
            <w:tcW w:w="2552" w:type="dxa"/>
            <w:tcBorders>
              <w:top w:val="nil"/>
              <w:left w:val="nil"/>
              <w:bottom w:val="nil"/>
              <w:right w:val="nil"/>
            </w:tcBorders>
            <w:shd w:val="clear" w:color="auto" w:fill="F2F2F2" w:themeFill="background1" w:themeFillShade="F2"/>
          </w:tcPr>
          <w:p w14:paraId="64DC364E" w14:textId="191DE65B" w:rsidR="00115511" w:rsidRPr="00912BB8" w:rsidRDefault="00115511" w:rsidP="00115511">
            <w:r w:rsidRPr="00912BB8">
              <w:t>Expansion of diagnostic services</w:t>
            </w:r>
          </w:p>
        </w:tc>
        <w:tc>
          <w:tcPr>
            <w:tcW w:w="1307" w:type="dxa"/>
            <w:tcBorders>
              <w:top w:val="nil"/>
              <w:left w:val="nil"/>
              <w:bottom w:val="nil"/>
              <w:right w:val="nil"/>
            </w:tcBorders>
            <w:shd w:val="clear" w:color="auto" w:fill="F2F2F2" w:themeFill="background1" w:themeFillShade="F2"/>
          </w:tcPr>
          <w:p w14:paraId="6F1C4120" w14:textId="2B1AF1F3" w:rsidR="00115511" w:rsidRPr="00912BB8" w:rsidRDefault="00115511" w:rsidP="00115511">
            <w:r w:rsidRPr="00912BB8">
              <w:t>Announced 30/11/2021</w:t>
            </w:r>
          </w:p>
        </w:tc>
        <w:tc>
          <w:tcPr>
            <w:tcW w:w="1332" w:type="dxa"/>
            <w:tcBorders>
              <w:top w:val="nil"/>
              <w:left w:val="nil"/>
              <w:bottom w:val="nil"/>
              <w:right w:val="nil"/>
            </w:tcBorders>
            <w:shd w:val="clear" w:color="auto" w:fill="F2F2F2" w:themeFill="background1" w:themeFillShade="F2"/>
          </w:tcPr>
          <w:p w14:paraId="29FB4CF5" w14:textId="43C0B64B" w:rsidR="00115511" w:rsidRPr="00912BB8" w:rsidRDefault="00115511" w:rsidP="00115511">
            <w:r w:rsidRPr="00912BB8">
              <w:t>University of Queensland</w:t>
            </w:r>
          </w:p>
        </w:tc>
        <w:tc>
          <w:tcPr>
            <w:tcW w:w="1779" w:type="dxa"/>
            <w:tcBorders>
              <w:top w:val="nil"/>
              <w:left w:val="nil"/>
              <w:bottom w:val="nil"/>
              <w:right w:val="nil"/>
            </w:tcBorders>
            <w:shd w:val="clear" w:color="auto" w:fill="F2F2F2" w:themeFill="background1" w:themeFillShade="F2"/>
          </w:tcPr>
          <w:p w14:paraId="28C40EE0" w14:textId="531E2BDE" w:rsidR="00115511" w:rsidRPr="00912BB8" w:rsidRDefault="00115511" w:rsidP="00115511">
            <w:r w:rsidRPr="00912BB8">
              <w:t>$1,566,640.00</w:t>
            </w:r>
            <w:r w:rsidRPr="00912BB8">
              <w:rPr>
                <w:vertAlign w:val="superscript"/>
              </w:rPr>
              <w:t>d</w:t>
            </w:r>
          </w:p>
        </w:tc>
        <w:tc>
          <w:tcPr>
            <w:tcW w:w="1006" w:type="dxa"/>
            <w:tcBorders>
              <w:top w:val="nil"/>
              <w:left w:val="nil"/>
              <w:bottom w:val="nil"/>
              <w:right w:val="nil"/>
            </w:tcBorders>
            <w:shd w:val="clear" w:color="auto" w:fill="F2F2F2" w:themeFill="background1" w:themeFillShade="F2"/>
            <w:noWrap/>
          </w:tcPr>
          <w:p w14:paraId="047B5FE0" w14:textId="49BE17C4"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2F2F2" w:themeFill="background1" w:themeFillShade="F2"/>
          </w:tcPr>
          <w:p w14:paraId="0C19C635" w14:textId="73529898" w:rsidR="00115511" w:rsidRPr="00912BB8" w:rsidRDefault="00115511" w:rsidP="00115511">
            <w:r w:rsidRPr="00912BB8">
              <w:t>Funding will support the expansion of the existing University of Queensland and Children’s Health Queensland Neurodevelopmental Clinic to reduce the current 3-year waitlist for access to services. Services will be delivered in locations across southern and central Queensland via a tiered model including telehealth support and upskilling of regional practitioners.</w:t>
            </w:r>
          </w:p>
        </w:tc>
      </w:tr>
      <w:tr w:rsidR="00115511" w:rsidRPr="00912BB8" w14:paraId="368E85C8" w14:textId="77777777" w:rsidTr="63DB803D">
        <w:trPr>
          <w:trHeight w:val="1701"/>
        </w:trPr>
        <w:tc>
          <w:tcPr>
            <w:tcW w:w="2552" w:type="dxa"/>
            <w:tcBorders>
              <w:top w:val="nil"/>
              <w:left w:val="nil"/>
              <w:bottom w:val="nil"/>
              <w:right w:val="nil"/>
            </w:tcBorders>
            <w:shd w:val="clear" w:color="auto" w:fill="auto"/>
          </w:tcPr>
          <w:p w14:paraId="5F284FB3" w14:textId="42B4EC17" w:rsidR="00115511" w:rsidRPr="00912BB8" w:rsidRDefault="00115511" w:rsidP="00115511">
            <w:r w:rsidRPr="00912BB8">
              <w:lastRenderedPageBreak/>
              <w:t>Expansion of diagnostic services</w:t>
            </w:r>
          </w:p>
        </w:tc>
        <w:tc>
          <w:tcPr>
            <w:tcW w:w="1307" w:type="dxa"/>
            <w:tcBorders>
              <w:top w:val="nil"/>
              <w:left w:val="nil"/>
              <w:bottom w:val="nil"/>
              <w:right w:val="nil"/>
            </w:tcBorders>
            <w:shd w:val="clear" w:color="auto" w:fill="auto"/>
          </w:tcPr>
          <w:p w14:paraId="28866D48" w14:textId="31D20559" w:rsidR="00115511" w:rsidRPr="00912BB8" w:rsidRDefault="00115511" w:rsidP="00115511">
            <w:r w:rsidRPr="00912BB8">
              <w:t>Announced 30/11/2021</w:t>
            </w:r>
          </w:p>
        </w:tc>
        <w:tc>
          <w:tcPr>
            <w:tcW w:w="1332" w:type="dxa"/>
            <w:tcBorders>
              <w:top w:val="nil"/>
              <w:left w:val="nil"/>
              <w:bottom w:val="nil"/>
              <w:right w:val="nil"/>
            </w:tcBorders>
            <w:shd w:val="clear" w:color="auto" w:fill="auto"/>
          </w:tcPr>
          <w:p w14:paraId="481B222C" w14:textId="6123FCC0" w:rsidR="00115511" w:rsidRPr="00912BB8" w:rsidRDefault="00115511" w:rsidP="00115511">
            <w:r w:rsidRPr="00912BB8">
              <w:t>Victorian Fetal Alcohol Service (Monash Health)</w:t>
            </w:r>
          </w:p>
        </w:tc>
        <w:tc>
          <w:tcPr>
            <w:tcW w:w="1779" w:type="dxa"/>
            <w:tcBorders>
              <w:top w:val="nil"/>
              <w:left w:val="nil"/>
              <w:bottom w:val="nil"/>
              <w:right w:val="nil"/>
            </w:tcBorders>
            <w:shd w:val="clear" w:color="auto" w:fill="auto"/>
          </w:tcPr>
          <w:p w14:paraId="53FAC29B" w14:textId="3CA42E49" w:rsidR="00115511" w:rsidRPr="00912BB8" w:rsidRDefault="00115511" w:rsidP="00115511">
            <w:r w:rsidRPr="00912BB8">
              <w:t>$1,249,218.41</w:t>
            </w:r>
            <w:r w:rsidRPr="00912BB8">
              <w:rPr>
                <w:vertAlign w:val="superscript"/>
              </w:rPr>
              <w:t>d</w:t>
            </w:r>
          </w:p>
        </w:tc>
        <w:tc>
          <w:tcPr>
            <w:tcW w:w="1006" w:type="dxa"/>
            <w:tcBorders>
              <w:top w:val="nil"/>
              <w:left w:val="nil"/>
              <w:bottom w:val="nil"/>
              <w:right w:val="nil"/>
            </w:tcBorders>
            <w:shd w:val="clear" w:color="auto" w:fill="auto"/>
            <w:noWrap/>
          </w:tcPr>
          <w:p w14:paraId="56089F3B" w14:textId="25C84824"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auto"/>
          </w:tcPr>
          <w:p w14:paraId="23D17BFE" w14:textId="7AEA02EB" w:rsidR="00115511" w:rsidRPr="00912BB8" w:rsidRDefault="00115511" w:rsidP="00115511">
            <w:r w:rsidRPr="00912BB8">
              <w:t xml:space="preserve">Funding will support expansion of the existing Commonwealth-funded Victorian </w:t>
            </w:r>
            <w:r w:rsidRPr="00912BB8">
              <w:rPr>
                <w:b/>
                <w:bCs/>
              </w:rPr>
              <w:t>Fetal Alcohol Service</w:t>
            </w:r>
            <w:r w:rsidRPr="00912BB8">
              <w:t xml:space="preserve"> into more regional communities across Victoria.  Services will be delivered through a tiered model including upskilling of regional practitioners to diagnose </w:t>
            </w:r>
            <w:r w:rsidR="00C87BCE">
              <w:rPr>
                <w:b/>
                <w:bCs/>
              </w:rPr>
              <w:t>FASD</w:t>
            </w:r>
            <w:r w:rsidRPr="00912BB8">
              <w:rPr>
                <w:b/>
                <w:bCs/>
              </w:rPr>
              <w:t xml:space="preserve"> </w:t>
            </w:r>
            <w:r w:rsidRPr="00912BB8">
              <w:t xml:space="preserve">independently. </w:t>
            </w:r>
          </w:p>
        </w:tc>
      </w:tr>
      <w:tr w:rsidR="00115511" w:rsidRPr="00912BB8" w14:paraId="6B25D91E" w14:textId="77777777" w:rsidTr="004F6457">
        <w:trPr>
          <w:trHeight w:val="4404"/>
        </w:trPr>
        <w:tc>
          <w:tcPr>
            <w:tcW w:w="2552" w:type="dxa"/>
            <w:tcBorders>
              <w:top w:val="nil"/>
              <w:left w:val="nil"/>
              <w:bottom w:val="nil"/>
              <w:right w:val="nil"/>
            </w:tcBorders>
            <w:shd w:val="clear" w:color="auto" w:fill="F2F2F2" w:themeFill="background1" w:themeFillShade="F2"/>
          </w:tcPr>
          <w:p w14:paraId="54488BC4" w14:textId="3D172F7A" w:rsidR="00115511" w:rsidRPr="00912BB8" w:rsidRDefault="00115511" w:rsidP="00115511">
            <w:r w:rsidRPr="00912BB8">
              <w:t>Fetal Alcohol Spectrum Disorder (FASD) - Telephone, Online and Other Supports</w:t>
            </w:r>
          </w:p>
        </w:tc>
        <w:tc>
          <w:tcPr>
            <w:tcW w:w="1307" w:type="dxa"/>
            <w:tcBorders>
              <w:top w:val="nil"/>
              <w:left w:val="nil"/>
              <w:bottom w:val="nil"/>
              <w:right w:val="nil"/>
            </w:tcBorders>
            <w:shd w:val="clear" w:color="auto" w:fill="F2F2F2" w:themeFill="background1" w:themeFillShade="F2"/>
          </w:tcPr>
          <w:p w14:paraId="7E26C47A" w14:textId="3D8539F5" w:rsidR="00115511" w:rsidRPr="00912BB8" w:rsidRDefault="00115511" w:rsidP="00115511">
            <w:r w:rsidRPr="00912BB8">
              <w:t>28/04/2021 to 30/06/2024</w:t>
            </w:r>
          </w:p>
        </w:tc>
        <w:tc>
          <w:tcPr>
            <w:tcW w:w="1332" w:type="dxa"/>
            <w:tcBorders>
              <w:top w:val="nil"/>
              <w:left w:val="nil"/>
              <w:bottom w:val="nil"/>
              <w:right w:val="nil"/>
            </w:tcBorders>
            <w:shd w:val="clear" w:color="auto" w:fill="F2F2F2" w:themeFill="background1" w:themeFillShade="F2"/>
          </w:tcPr>
          <w:p w14:paraId="304C7A33" w14:textId="3B0D2F4A" w:rsidR="00115511" w:rsidRPr="00912BB8" w:rsidRDefault="00115511" w:rsidP="00115511">
            <w:r w:rsidRPr="00912BB8">
              <w:t xml:space="preserve">NOFASD Australia </w:t>
            </w:r>
          </w:p>
        </w:tc>
        <w:tc>
          <w:tcPr>
            <w:tcW w:w="1779" w:type="dxa"/>
            <w:tcBorders>
              <w:top w:val="nil"/>
              <w:left w:val="nil"/>
              <w:bottom w:val="nil"/>
              <w:right w:val="nil"/>
            </w:tcBorders>
            <w:shd w:val="clear" w:color="auto" w:fill="F2F2F2" w:themeFill="background1" w:themeFillShade="F2"/>
          </w:tcPr>
          <w:p w14:paraId="00F8D65D" w14:textId="03DC0812" w:rsidR="00115511" w:rsidRPr="00912BB8" w:rsidRDefault="00115511" w:rsidP="00115511">
            <w:r w:rsidRPr="00912BB8">
              <w:t>$1,980,000.00</w:t>
            </w:r>
            <w:r w:rsidRPr="00912BB8">
              <w:rPr>
                <w:vertAlign w:val="superscript"/>
              </w:rPr>
              <w:t>c</w:t>
            </w:r>
          </w:p>
        </w:tc>
        <w:tc>
          <w:tcPr>
            <w:tcW w:w="1006" w:type="dxa"/>
            <w:tcBorders>
              <w:top w:val="nil"/>
              <w:left w:val="nil"/>
              <w:bottom w:val="nil"/>
              <w:right w:val="nil"/>
            </w:tcBorders>
            <w:shd w:val="clear" w:color="auto" w:fill="F2F2F2" w:themeFill="background1" w:themeFillShade="F2"/>
            <w:noWrap/>
          </w:tcPr>
          <w:p w14:paraId="65446D79" w14:textId="6417066E" w:rsidR="00115511" w:rsidRPr="00912BB8" w:rsidRDefault="00115511" w:rsidP="00115511">
            <w:r w:rsidRPr="00912BB8">
              <w:t>D</w:t>
            </w:r>
            <w:r w:rsidR="00E86186">
              <w:t>O</w:t>
            </w:r>
            <w:r w:rsidRPr="00912BB8">
              <w:t>H</w:t>
            </w:r>
            <w:r w:rsidR="00B51C49">
              <w:t>AC</w:t>
            </w:r>
          </w:p>
        </w:tc>
        <w:tc>
          <w:tcPr>
            <w:tcW w:w="5982" w:type="dxa"/>
            <w:tcBorders>
              <w:top w:val="nil"/>
              <w:left w:val="nil"/>
              <w:bottom w:val="nil"/>
              <w:right w:val="nil"/>
            </w:tcBorders>
            <w:shd w:val="clear" w:color="auto" w:fill="F2F2F2" w:themeFill="background1" w:themeFillShade="F2"/>
          </w:tcPr>
          <w:p w14:paraId="0D28A3F0" w14:textId="1EFCCC75" w:rsidR="00115511" w:rsidRPr="00912BB8" w:rsidRDefault="00115511" w:rsidP="00115511">
            <w:r w:rsidRPr="00912BB8">
              <w:t xml:space="preserve">The purpose of this grant is to provide evidence-based telephone and online information and support services to individuals, families and carers affected by </w:t>
            </w:r>
            <w:r w:rsidRPr="00912BB8">
              <w:rPr>
                <w:b/>
                <w:bCs/>
              </w:rPr>
              <w:t>FASD</w:t>
            </w:r>
            <w:r w:rsidRPr="00912BB8">
              <w:t>. This includes the delivery of up-to-date, evidence-based information and resources to the Australian community to raise awareness about the harms caused by consuming alcohol during pregnancy. In addition, this grant opportunity will enhance the capacity of health professionals and support services through professional evidence-based education and training, on raising awareness of FASD and the harms cause by drinking during pregnancy.</w:t>
            </w:r>
            <w:r w:rsidRPr="00912BB8">
              <w:br/>
            </w:r>
            <w:r w:rsidRPr="00912BB8">
              <w:br/>
              <w:t xml:space="preserve">The FASD Telephone, Online and Other Support Grant directly links to all the key aims of the </w:t>
            </w:r>
            <w:r w:rsidR="00A53E95" w:rsidRPr="00012E18">
              <w:rPr>
                <w:b/>
                <w:bCs/>
              </w:rPr>
              <w:t xml:space="preserve">National </w:t>
            </w:r>
            <w:r w:rsidR="00C87BCE" w:rsidRPr="00012E18">
              <w:rPr>
                <w:b/>
                <w:bCs/>
              </w:rPr>
              <w:t xml:space="preserve">FASD </w:t>
            </w:r>
            <w:r w:rsidR="00B242E2">
              <w:rPr>
                <w:b/>
                <w:bCs/>
              </w:rPr>
              <w:t>Strategic Action Plan</w:t>
            </w:r>
            <w:r w:rsidRPr="00912BB8">
              <w:rPr>
                <w:b/>
                <w:bCs/>
              </w:rPr>
              <w:t xml:space="preserve"> 2018-2028</w:t>
            </w:r>
            <w:r w:rsidRPr="00912BB8">
              <w:t xml:space="preserve">. </w:t>
            </w:r>
          </w:p>
        </w:tc>
      </w:tr>
      <w:tr w:rsidR="004F6457" w:rsidRPr="00912BB8" w14:paraId="361DBD18" w14:textId="77777777" w:rsidTr="004F6457">
        <w:trPr>
          <w:trHeight w:val="1985"/>
        </w:trPr>
        <w:tc>
          <w:tcPr>
            <w:tcW w:w="2552" w:type="dxa"/>
            <w:tcBorders>
              <w:top w:val="nil"/>
              <w:left w:val="nil"/>
              <w:bottom w:val="nil"/>
              <w:right w:val="nil"/>
            </w:tcBorders>
            <w:shd w:val="clear" w:color="auto" w:fill="FFFFFF" w:themeFill="background1"/>
            <w:hideMark/>
          </w:tcPr>
          <w:p w14:paraId="366A2317" w14:textId="77777777" w:rsidR="004F6457" w:rsidRPr="00912BB8" w:rsidRDefault="004F6457" w:rsidP="00115511">
            <w:r w:rsidRPr="00912BB8">
              <w:t>Fetal Alcohol Spectrum Disorder (FASD) - Diagnostic Services</w:t>
            </w:r>
          </w:p>
        </w:tc>
        <w:tc>
          <w:tcPr>
            <w:tcW w:w="1307" w:type="dxa"/>
            <w:tcBorders>
              <w:top w:val="nil"/>
              <w:left w:val="nil"/>
              <w:bottom w:val="nil"/>
              <w:right w:val="nil"/>
            </w:tcBorders>
            <w:shd w:val="clear" w:color="auto" w:fill="FFFFFF" w:themeFill="background1"/>
            <w:hideMark/>
          </w:tcPr>
          <w:p w14:paraId="20D0F1BD" w14:textId="77777777" w:rsidR="004F6457" w:rsidRPr="00912BB8" w:rsidRDefault="004F6457" w:rsidP="00115511">
            <w:r w:rsidRPr="00912BB8">
              <w:t>21/06/2021 to 30/09/2024</w:t>
            </w:r>
          </w:p>
        </w:tc>
        <w:tc>
          <w:tcPr>
            <w:tcW w:w="1332" w:type="dxa"/>
            <w:tcBorders>
              <w:top w:val="nil"/>
              <w:left w:val="nil"/>
              <w:bottom w:val="nil"/>
              <w:right w:val="nil"/>
            </w:tcBorders>
            <w:shd w:val="clear" w:color="auto" w:fill="FFFFFF" w:themeFill="background1"/>
            <w:hideMark/>
          </w:tcPr>
          <w:p w14:paraId="0AD6A4F9" w14:textId="77777777" w:rsidR="004F6457" w:rsidRPr="00912BB8" w:rsidRDefault="004F6457" w:rsidP="00115511">
            <w:r w:rsidRPr="00912BB8">
              <w:t>Griffith University</w:t>
            </w:r>
          </w:p>
        </w:tc>
        <w:tc>
          <w:tcPr>
            <w:tcW w:w="1779" w:type="dxa"/>
            <w:tcBorders>
              <w:top w:val="nil"/>
              <w:left w:val="nil"/>
              <w:bottom w:val="nil"/>
              <w:right w:val="nil"/>
            </w:tcBorders>
            <w:shd w:val="clear" w:color="auto" w:fill="FFFFFF" w:themeFill="background1"/>
            <w:hideMark/>
          </w:tcPr>
          <w:p w14:paraId="6783989B" w14:textId="7D8985CE" w:rsidR="004F6457" w:rsidRPr="00912BB8" w:rsidRDefault="004F6457" w:rsidP="00115511">
            <w:r w:rsidRPr="00912BB8">
              <w:t>$1,800,000.00</w:t>
            </w:r>
            <w:r w:rsidRPr="00912BB8">
              <w:rPr>
                <w:vertAlign w:val="superscript"/>
              </w:rPr>
              <w:t>c</w:t>
            </w:r>
          </w:p>
        </w:tc>
        <w:tc>
          <w:tcPr>
            <w:tcW w:w="1006" w:type="dxa"/>
            <w:tcBorders>
              <w:top w:val="nil"/>
              <w:left w:val="nil"/>
              <w:bottom w:val="nil"/>
              <w:right w:val="nil"/>
            </w:tcBorders>
            <w:shd w:val="clear" w:color="auto" w:fill="FFFFFF" w:themeFill="background1"/>
            <w:noWrap/>
            <w:hideMark/>
          </w:tcPr>
          <w:p w14:paraId="3E825C55" w14:textId="63628E0F" w:rsidR="004F6457" w:rsidRPr="00912BB8" w:rsidRDefault="004F6457" w:rsidP="00115511">
            <w:r w:rsidRPr="00912BB8">
              <w:t>D</w:t>
            </w:r>
            <w:r>
              <w:t>O</w:t>
            </w:r>
            <w:r w:rsidRPr="00912BB8">
              <w:t>H</w:t>
            </w:r>
            <w:r w:rsidR="00B51C49">
              <w:t>AC</w:t>
            </w:r>
          </w:p>
        </w:tc>
        <w:tc>
          <w:tcPr>
            <w:tcW w:w="5982" w:type="dxa"/>
            <w:vMerge w:val="restart"/>
            <w:tcBorders>
              <w:top w:val="nil"/>
              <w:left w:val="nil"/>
              <w:bottom w:val="nil"/>
              <w:right w:val="nil"/>
            </w:tcBorders>
            <w:shd w:val="clear" w:color="auto" w:fill="FFFFFF" w:themeFill="background1"/>
            <w:hideMark/>
          </w:tcPr>
          <w:p w14:paraId="2A1D038B" w14:textId="30542FDB" w:rsidR="004F6457" w:rsidRPr="00912BB8" w:rsidRDefault="004F6457" w:rsidP="00115511">
            <w:r w:rsidRPr="00912BB8">
              <w:t>The purpose of th</w:t>
            </w:r>
            <w:r>
              <w:t>e</w:t>
            </w:r>
            <w:r w:rsidRPr="00912BB8">
              <w:t>s</w:t>
            </w:r>
            <w:r>
              <w:t>e</w:t>
            </w:r>
            <w:r w:rsidRPr="00912BB8">
              <w:t xml:space="preserve"> grant</w:t>
            </w:r>
            <w:r>
              <w:t>s</w:t>
            </w:r>
            <w:r w:rsidRPr="00912BB8">
              <w:t xml:space="preserve"> is to ensure continued </w:t>
            </w:r>
            <w:r w:rsidRPr="00912BB8">
              <w:rPr>
                <w:b/>
                <w:bCs/>
              </w:rPr>
              <w:t xml:space="preserve">FASD </w:t>
            </w:r>
            <w:r w:rsidRPr="00912BB8">
              <w:t>diagnostic services in established or newly identified locations, targeted high-risk group screening and training of health professionals within agreed geographical locations that would otherwise not have professional FASD expertise.</w:t>
            </w:r>
            <w:r w:rsidRPr="00912BB8">
              <w:br/>
            </w:r>
            <w:r w:rsidRPr="00912BB8">
              <w:br/>
              <w:t>Th</w:t>
            </w:r>
            <w:r>
              <w:t>ese</w:t>
            </w:r>
            <w:r w:rsidRPr="00912BB8">
              <w:t xml:space="preserve"> grant opportunit</w:t>
            </w:r>
            <w:r>
              <w:t>ies</w:t>
            </w:r>
            <w:r w:rsidRPr="00912BB8">
              <w:t xml:space="preserve"> w</w:t>
            </w:r>
            <w:r>
              <w:t>ere</w:t>
            </w:r>
            <w:r w:rsidRPr="00912BB8">
              <w:t xml:space="preserve"> announced as part of the </w:t>
            </w:r>
            <w:r w:rsidRPr="00912BB8">
              <w:lastRenderedPageBreak/>
              <w:t xml:space="preserve">Budget Measure Prioritising Mental Health and Preventative Health – Continued in support of the </w:t>
            </w:r>
            <w:r w:rsidR="00A53E95">
              <w:rPr>
                <w:b/>
                <w:bCs/>
              </w:rPr>
              <w:t xml:space="preserve">National </w:t>
            </w:r>
            <w:r w:rsidR="00C87BCE">
              <w:rPr>
                <w:b/>
                <w:bCs/>
              </w:rPr>
              <w:t xml:space="preserve">FASD </w:t>
            </w:r>
            <w:r w:rsidRPr="00912BB8">
              <w:rPr>
                <w:b/>
                <w:bCs/>
              </w:rPr>
              <w:t>Strategic Action Plan 2018-2028</w:t>
            </w:r>
            <w:r w:rsidRPr="00912BB8">
              <w:t>.</w:t>
            </w:r>
            <w:r w:rsidRPr="00912BB8">
              <w:br/>
            </w:r>
            <w:r w:rsidRPr="00912BB8">
              <w:br/>
              <w:t>Organisations funded under th</w:t>
            </w:r>
            <w:r>
              <w:t>e</w:t>
            </w:r>
            <w:r w:rsidRPr="00912BB8">
              <w:t>s</w:t>
            </w:r>
            <w:r>
              <w:t>e</w:t>
            </w:r>
            <w:r w:rsidRPr="00912BB8">
              <w:t xml:space="preserve"> grant opportunit</w:t>
            </w:r>
            <w:r>
              <w:t>ies</w:t>
            </w:r>
            <w:r w:rsidRPr="00912BB8">
              <w:t xml:space="preserve"> are required to continue to provide FASD diagnostic services, which links to the overall aims and objectives of the </w:t>
            </w:r>
            <w:r w:rsidR="00B242E2">
              <w:t>Strategic Action Plan</w:t>
            </w:r>
            <w:r w:rsidRPr="00912BB8">
              <w:t>, and directly address priority area Screening and Diagnosis.</w:t>
            </w:r>
          </w:p>
        </w:tc>
      </w:tr>
      <w:tr w:rsidR="004F6457" w:rsidRPr="00912BB8" w14:paraId="2A8A99EC" w14:textId="77777777" w:rsidTr="004F6457">
        <w:trPr>
          <w:trHeight w:val="1396"/>
        </w:trPr>
        <w:tc>
          <w:tcPr>
            <w:tcW w:w="2552" w:type="dxa"/>
            <w:tcBorders>
              <w:top w:val="nil"/>
              <w:left w:val="nil"/>
              <w:bottom w:val="nil"/>
              <w:right w:val="nil"/>
            </w:tcBorders>
            <w:shd w:val="clear" w:color="auto" w:fill="FFFFFF" w:themeFill="background1"/>
          </w:tcPr>
          <w:p w14:paraId="2DEC1424" w14:textId="7146212D" w:rsidR="004F6457" w:rsidRPr="00912BB8" w:rsidRDefault="004F6457" w:rsidP="00115511"/>
        </w:tc>
        <w:tc>
          <w:tcPr>
            <w:tcW w:w="1307" w:type="dxa"/>
            <w:tcBorders>
              <w:top w:val="nil"/>
              <w:left w:val="nil"/>
              <w:bottom w:val="nil"/>
              <w:right w:val="nil"/>
            </w:tcBorders>
            <w:shd w:val="clear" w:color="auto" w:fill="FFFFFF" w:themeFill="background1"/>
            <w:hideMark/>
          </w:tcPr>
          <w:p w14:paraId="54CD7B6C" w14:textId="77777777" w:rsidR="004F6457" w:rsidRPr="00912BB8" w:rsidRDefault="004F6457" w:rsidP="00115511">
            <w:r w:rsidRPr="00912BB8">
              <w:t>09/06/2021 to 30/06/2024</w:t>
            </w:r>
          </w:p>
        </w:tc>
        <w:tc>
          <w:tcPr>
            <w:tcW w:w="1332" w:type="dxa"/>
            <w:tcBorders>
              <w:top w:val="nil"/>
              <w:left w:val="nil"/>
              <w:bottom w:val="nil"/>
              <w:right w:val="nil"/>
            </w:tcBorders>
            <w:shd w:val="clear" w:color="auto" w:fill="FFFFFF" w:themeFill="background1"/>
            <w:hideMark/>
          </w:tcPr>
          <w:p w14:paraId="6A04CFF9" w14:textId="77777777" w:rsidR="004F6457" w:rsidRPr="00912BB8" w:rsidRDefault="004F6457" w:rsidP="00115511">
            <w:r w:rsidRPr="00912BB8">
              <w:t>Small and Up Pty Ltd (Patches)</w:t>
            </w:r>
          </w:p>
        </w:tc>
        <w:tc>
          <w:tcPr>
            <w:tcW w:w="1779" w:type="dxa"/>
            <w:tcBorders>
              <w:top w:val="nil"/>
              <w:left w:val="nil"/>
              <w:bottom w:val="nil"/>
              <w:right w:val="nil"/>
            </w:tcBorders>
            <w:shd w:val="clear" w:color="auto" w:fill="FFFFFF" w:themeFill="background1"/>
            <w:noWrap/>
            <w:hideMark/>
          </w:tcPr>
          <w:p w14:paraId="55AB7951" w14:textId="01D17F56" w:rsidR="004F6457" w:rsidRPr="00912BB8" w:rsidRDefault="004F6457" w:rsidP="00115511">
            <w:r w:rsidRPr="00912BB8">
              <w:t>$4,499,000.00</w:t>
            </w:r>
            <w:r w:rsidRPr="00912BB8">
              <w:rPr>
                <w:vertAlign w:val="superscript"/>
              </w:rPr>
              <w:t>c</w:t>
            </w:r>
          </w:p>
        </w:tc>
        <w:tc>
          <w:tcPr>
            <w:tcW w:w="1006" w:type="dxa"/>
            <w:tcBorders>
              <w:top w:val="nil"/>
              <w:left w:val="nil"/>
              <w:bottom w:val="nil"/>
              <w:right w:val="nil"/>
            </w:tcBorders>
            <w:shd w:val="clear" w:color="auto" w:fill="FFFFFF" w:themeFill="background1"/>
            <w:noWrap/>
            <w:hideMark/>
          </w:tcPr>
          <w:p w14:paraId="2E5A0DEA" w14:textId="6DB4B6B2" w:rsidR="004F6457" w:rsidRPr="00912BB8" w:rsidRDefault="004F6457" w:rsidP="00115511">
            <w:r w:rsidRPr="00912BB8">
              <w:t>D</w:t>
            </w:r>
            <w:r>
              <w:t>O</w:t>
            </w:r>
            <w:r w:rsidRPr="00912BB8">
              <w:t>H</w:t>
            </w:r>
            <w:r w:rsidR="00B51C49">
              <w:t>AC</w:t>
            </w:r>
          </w:p>
        </w:tc>
        <w:tc>
          <w:tcPr>
            <w:tcW w:w="5982" w:type="dxa"/>
            <w:vMerge/>
            <w:tcBorders>
              <w:top w:val="nil"/>
              <w:left w:val="nil"/>
              <w:bottom w:val="nil"/>
              <w:right w:val="nil"/>
            </w:tcBorders>
            <w:shd w:val="clear" w:color="auto" w:fill="FFFFFF" w:themeFill="background1"/>
          </w:tcPr>
          <w:p w14:paraId="4FD49CA7" w14:textId="6B7D7A32" w:rsidR="004F6457" w:rsidRPr="00912BB8" w:rsidRDefault="004F6457" w:rsidP="00115511"/>
        </w:tc>
      </w:tr>
      <w:tr w:rsidR="004F6457" w:rsidRPr="00912BB8" w14:paraId="46D9A975" w14:textId="77777777" w:rsidTr="004F6457">
        <w:trPr>
          <w:trHeight w:val="1437"/>
        </w:trPr>
        <w:tc>
          <w:tcPr>
            <w:tcW w:w="2552" w:type="dxa"/>
            <w:tcBorders>
              <w:top w:val="nil"/>
              <w:left w:val="nil"/>
              <w:bottom w:val="nil"/>
              <w:right w:val="nil"/>
            </w:tcBorders>
            <w:shd w:val="clear" w:color="auto" w:fill="FFFFFF" w:themeFill="background1"/>
          </w:tcPr>
          <w:p w14:paraId="223FB1C0" w14:textId="2A73A4C6" w:rsidR="004F6457" w:rsidRPr="00912BB8" w:rsidRDefault="004F6457" w:rsidP="00115511"/>
        </w:tc>
        <w:tc>
          <w:tcPr>
            <w:tcW w:w="1307" w:type="dxa"/>
            <w:tcBorders>
              <w:top w:val="nil"/>
              <w:left w:val="nil"/>
              <w:bottom w:val="nil"/>
              <w:right w:val="nil"/>
            </w:tcBorders>
            <w:shd w:val="clear" w:color="auto" w:fill="FFFFFF" w:themeFill="background1"/>
            <w:hideMark/>
          </w:tcPr>
          <w:p w14:paraId="0092E361" w14:textId="77777777" w:rsidR="004F6457" w:rsidRPr="00912BB8" w:rsidRDefault="004F6457" w:rsidP="00115511">
            <w:r w:rsidRPr="00912BB8">
              <w:t>21/06/2021 to 30/06/2024</w:t>
            </w:r>
          </w:p>
        </w:tc>
        <w:tc>
          <w:tcPr>
            <w:tcW w:w="1332" w:type="dxa"/>
            <w:tcBorders>
              <w:top w:val="nil"/>
              <w:left w:val="nil"/>
              <w:bottom w:val="nil"/>
              <w:right w:val="nil"/>
            </w:tcBorders>
            <w:shd w:val="clear" w:color="auto" w:fill="FFFFFF" w:themeFill="background1"/>
            <w:hideMark/>
          </w:tcPr>
          <w:p w14:paraId="1E299E70" w14:textId="77777777" w:rsidR="004F6457" w:rsidRPr="00912BB8" w:rsidRDefault="004F6457" w:rsidP="00115511">
            <w:r w:rsidRPr="00912BB8">
              <w:t>Griffith University</w:t>
            </w:r>
          </w:p>
        </w:tc>
        <w:tc>
          <w:tcPr>
            <w:tcW w:w="1779" w:type="dxa"/>
            <w:tcBorders>
              <w:top w:val="nil"/>
              <w:left w:val="nil"/>
              <w:bottom w:val="nil"/>
              <w:right w:val="nil"/>
            </w:tcBorders>
            <w:shd w:val="clear" w:color="auto" w:fill="FFFFFF" w:themeFill="background1"/>
            <w:noWrap/>
            <w:hideMark/>
          </w:tcPr>
          <w:p w14:paraId="3DAFE9E2" w14:textId="4138ACB0" w:rsidR="004F6457" w:rsidRPr="00912BB8" w:rsidRDefault="004F6457" w:rsidP="00115511">
            <w:r w:rsidRPr="00912BB8">
              <w:t>$1,880,000.00</w:t>
            </w:r>
            <w:r w:rsidRPr="00912BB8">
              <w:rPr>
                <w:vertAlign w:val="superscript"/>
              </w:rPr>
              <w:t>c</w:t>
            </w:r>
          </w:p>
        </w:tc>
        <w:tc>
          <w:tcPr>
            <w:tcW w:w="1006" w:type="dxa"/>
            <w:tcBorders>
              <w:top w:val="nil"/>
              <w:left w:val="nil"/>
              <w:bottom w:val="nil"/>
              <w:right w:val="nil"/>
            </w:tcBorders>
            <w:shd w:val="clear" w:color="auto" w:fill="FFFFFF" w:themeFill="background1"/>
            <w:noWrap/>
            <w:hideMark/>
          </w:tcPr>
          <w:p w14:paraId="20AC551D" w14:textId="2FC5C1FC" w:rsidR="004F6457" w:rsidRPr="00912BB8" w:rsidRDefault="004F6457" w:rsidP="00115511">
            <w:r w:rsidRPr="00912BB8">
              <w:t>D</w:t>
            </w:r>
            <w:r>
              <w:t>O</w:t>
            </w:r>
            <w:r w:rsidRPr="00912BB8">
              <w:t>H</w:t>
            </w:r>
            <w:r w:rsidR="00B51C49">
              <w:t>AC</w:t>
            </w:r>
          </w:p>
        </w:tc>
        <w:tc>
          <w:tcPr>
            <w:tcW w:w="5982" w:type="dxa"/>
            <w:vMerge/>
            <w:tcBorders>
              <w:top w:val="nil"/>
              <w:left w:val="nil"/>
              <w:bottom w:val="nil"/>
              <w:right w:val="nil"/>
            </w:tcBorders>
            <w:shd w:val="clear" w:color="auto" w:fill="FFFFFF" w:themeFill="background1"/>
          </w:tcPr>
          <w:p w14:paraId="0E49F8C7" w14:textId="47C5D1F1" w:rsidR="004F6457" w:rsidRPr="00912BB8" w:rsidRDefault="004F6457" w:rsidP="00115511"/>
        </w:tc>
      </w:tr>
      <w:tr w:rsidR="001552DD" w:rsidRPr="00912BB8" w14:paraId="0AB8F31E" w14:textId="77777777" w:rsidTr="003964E3">
        <w:trPr>
          <w:trHeight w:val="1126"/>
        </w:trPr>
        <w:tc>
          <w:tcPr>
            <w:tcW w:w="2552" w:type="dxa"/>
            <w:vMerge w:val="restart"/>
            <w:tcBorders>
              <w:top w:val="nil"/>
              <w:left w:val="nil"/>
              <w:bottom w:val="nil"/>
              <w:right w:val="nil"/>
            </w:tcBorders>
            <w:shd w:val="clear" w:color="auto" w:fill="F2F2F2" w:themeFill="background1" w:themeFillShade="F2"/>
          </w:tcPr>
          <w:p w14:paraId="2823B7BD" w14:textId="5A948357" w:rsidR="001552DD" w:rsidRPr="00912BB8" w:rsidRDefault="001552DD" w:rsidP="00115511">
            <w:r w:rsidRPr="00912BB8">
              <w:t>Fetal Alcohol Spectrum Disorder (FASD): Expansion of FASD Diagnostic Services</w:t>
            </w:r>
          </w:p>
        </w:tc>
        <w:tc>
          <w:tcPr>
            <w:tcW w:w="1307" w:type="dxa"/>
            <w:tcBorders>
              <w:top w:val="nil"/>
              <w:left w:val="nil"/>
              <w:bottom w:val="nil"/>
              <w:right w:val="nil"/>
            </w:tcBorders>
            <w:shd w:val="clear" w:color="auto" w:fill="F2F2F2" w:themeFill="background1" w:themeFillShade="F2"/>
          </w:tcPr>
          <w:p w14:paraId="7D4C8973" w14:textId="0E7F9546" w:rsidR="001552DD" w:rsidRPr="00912BB8" w:rsidRDefault="001552DD" w:rsidP="00115511">
            <w:r w:rsidRPr="00912BB8">
              <w:t>01/02/2022 to 01/02/2025</w:t>
            </w:r>
          </w:p>
        </w:tc>
        <w:tc>
          <w:tcPr>
            <w:tcW w:w="1332" w:type="dxa"/>
            <w:tcBorders>
              <w:top w:val="nil"/>
              <w:left w:val="nil"/>
              <w:bottom w:val="nil"/>
              <w:right w:val="nil"/>
            </w:tcBorders>
            <w:shd w:val="clear" w:color="auto" w:fill="F2F2F2" w:themeFill="background1" w:themeFillShade="F2"/>
          </w:tcPr>
          <w:p w14:paraId="7C41FF07" w14:textId="4F8E4AC9" w:rsidR="001552DD" w:rsidRPr="00912BB8" w:rsidRDefault="001552DD" w:rsidP="00115511">
            <w:r w:rsidRPr="00912BB8">
              <w:t>Small &amp; Up Pty Ltd (Patches)</w:t>
            </w:r>
          </w:p>
        </w:tc>
        <w:tc>
          <w:tcPr>
            <w:tcW w:w="1779" w:type="dxa"/>
            <w:tcBorders>
              <w:top w:val="nil"/>
              <w:left w:val="nil"/>
              <w:bottom w:val="nil"/>
              <w:right w:val="nil"/>
            </w:tcBorders>
            <w:shd w:val="clear" w:color="auto" w:fill="F2F2F2" w:themeFill="background1" w:themeFillShade="F2"/>
            <w:noWrap/>
          </w:tcPr>
          <w:p w14:paraId="0AE1B24C" w14:textId="20D7EF3E" w:rsidR="001552DD" w:rsidRPr="00912BB8" w:rsidRDefault="001552DD" w:rsidP="00115511">
            <w:r w:rsidRPr="00912BB8">
              <w:t>$2,362,979.78</w:t>
            </w:r>
            <w:r w:rsidRPr="00912BB8">
              <w:rPr>
                <w:vertAlign w:val="superscript"/>
              </w:rPr>
              <w:t>c</w:t>
            </w:r>
          </w:p>
        </w:tc>
        <w:tc>
          <w:tcPr>
            <w:tcW w:w="1006" w:type="dxa"/>
            <w:tcBorders>
              <w:top w:val="nil"/>
              <w:left w:val="nil"/>
              <w:bottom w:val="nil"/>
              <w:right w:val="nil"/>
            </w:tcBorders>
            <w:shd w:val="clear" w:color="auto" w:fill="F2F2F2" w:themeFill="background1" w:themeFillShade="F2"/>
            <w:noWrap/>
          </w:tcPr>
          <w:p w14:paraId="0F81BFBD" w14:textId="7F99E4A0" w:rsidR="001552DD" w:rsidRPr="00912BB8" w:rsidRDefault="001552DD" w:rsidP="00115511">
            <w:r w:rsidRPr="00912BB8">
              <w:t>D</w:t>
            </w:r>
            <w:r>
              <w:t>O</w:t>
            </w:r>
            <w:r w:rsidRPr="00912BB8">
              <w:t>H</w:t>
            </w:r>
            <w:r>
              <w:t>AC</w:t>
            </w:r>
          </w:p>
        </w:tc>
        <w:tc>
          <w:tcPr>
            <w:tcW w:w="5982" w:type="dxa"/>
            <w:vMerge w:val="restart"/>
            <w:tcBorders>
              <w:top w:val="nil"/>
              <w:left w:val="nil"/>
              <w:right w:val="nil"/>
            </w:tcBorders>
            <w:shd w:val="clear" w:color="auto" w:fill="F2F2F2" w:themeFill="background1" w:themeFillShade="F2"/>
          </w:tcPr>
          <w:p w14:paraId="3CD851DE" w14:textId="763A5B5A" w:rsidR="001552DD" w:rsidRPr="00912BB8" w:rsidRDefault="001552DD" w:rsidP="00115511">
            <w:r w:rsidRPr="00912BB8">
              <w:t>The purpose of th</w:t>
            </w:r>
            <w:r>
              <w:t>e</w:t>
            </w:r>
            <w:r w:rsidRPr="00912BB8">
              <w:t>s</w:t>
            </w:r>
            <w:r>
              <w:t>e</w:t>
            </w:r>
            <w:r w:rsidRPr="00912BB8">
              <w:t xml:space="preserve"> grant</w:t>
            </w:r>
            <w:r>
              <w:t>s</w:t>
            </w:r>
            <w:r w:rsidRPr="00912BB8">
              <w:t xml:space="preserve"> is to provide for an expansion of </w:t>
            </w:r>
            <w:r w:rsidRPr="00912BB8">
              <w:rPr>
                <w:b/>
                <w:bCs/>
              </w:rPr>
              <w:t xml:space="preserve">FASD </w:t>
            </w:r>
            <w:r w:rsidRPr="00912BB8">
              <w:t xml:space="preserve">diagnostic services to ensure availability across Australia, with a particular focus on communities with a demonstrated need for FASD Diagnostic Services. </w:t>
            </w:r>
            <w:r w:rsidRPr="00912BB8">
              <w:br/>
            </w:r>
            <w:r w:rsidRPr="00912BB8">
              <w:br/>
              <w:t>Th</w:t>
            </w:r>
            <w:r>
              <w:t>e</w:t>
            </w:r>
            <w:r w:rsidRPr="00912BB8">
              <w:t>s</w:t>
            </w:r>
            <w:r>
              <w:t>e</w:t>
            </w:r>
            <w:r w:rsidRPr="00912BB8">
              <w:t xml:space="preserve"> grant opportunit</w:t>
            </w:r>
            <w:r>
              <w:t>ies</w:t>
            </w:r>
            <w:r w:rsidRPr="00912BB8">
              <w:t xml:space="preserve"> w</w:t>
            </w:r>
            <w:r>
              <w:t>ere</w:t>
            </w:r>
            <w:r w:rsidRPr="00912BB8">
              <w:t xml:space="preserve"> announced as part of the 2020-21 Budget Measure FASD Diagnostic and Support Services 2020-24 in support of the </w:t>
            </w:r>
            <w:r w:rsidRPr="00912BB8">
              <w:rPr>
                <w:b/>
                <w:bCs/>
              </w:rPr>
              <w:t xml:space="preserve">National </w:t>
            </w:r>
            <w:r>
              <w:rPr>
                <w:b/>
                <w:bCs/>
              </w:rPr>
              <w:t>FASD</w:t>
            </w:r>
            <w:r w:rsidRPr="00912BB8">
              <w:rPr>
                <w:b/>
                <w:bCs/>
              </w:rPr>
              <w:t xml:space="preserve"> Strategic Action Plan </w:t>
            </w:r>
            <w:r>
              <w:rPr>
                <w:b/>
                <w:bCs/>
              </w:rPr>
              <w:br/>
            </w:r>
            <w:r w:rsidRPr="00912BB8">
              <w:rPr>
                <w:b/>
                <w:bCs/>
              </w:rPr>
              <w:t>2018-2028</w:t>
            </w:r>
            <w:r>
              <w:rPr>
                <w:b/>
                <w:bCs/>
              </w:rPr>
              <w:t>.</w:t>
            </w:r>
            <w:r w:rsidRPr="00912BB8">
              <w:t xml:space="preserve">  </w:t>
            </w:r>
          </w:p>
          <w:p w14:paraId="7FA57CFD" w14:textId="39E045FD" w:rsidR="001552DD" w:rsidRPr="00912BB8" w:rsidRDefault="001552DD" w:rsidP="00115511">
            <w:r>
              <w:br/>
              <w:t>The Expansion of FASD Diagnostic Services grant directly links to the overall aims and objectives of the Strategic Action Plan and aligns with the priority area of Screening and Diagnosis.</w:t>
            </w:r>
          </w:p>
        </w:tc>
      </w:tr>
      <w:tr w:rsidR="001552DD" w:rsidRPr="00912BB8" w14:paraId="16EA9162" w14:textId="77777777" w:rsidTr="003964E3">
        <w:trPr>
          <w:trHeight w:val="1118"/>
        </w:trPr>
        <w:tc>
          <w:tcPr>
            <w:tcW w:w="2552" w:type="dxa"/>
            <w:vMerge/>
            <w:tcBorders>
              <w:top w:val="nil"/>
              <w:left w:val="nil"/>
              <w:bottom w:val="nil"/>
              <w:right w:val="nil"/>
            </w:tcBorders>
          </w:tcPr>
          <w:p w14:paraId="2B551677" w14:textId="77777777" w:rsidR="001552DD" w:rsidRPr="00912BB8" w:rsidRDefault="001552DD" w:rsidP="00115511"/>
        </w:tc>
        <w:tc>
          <w:tcPr>
            <w:tcW w:w="1307" w:type="dxa"/>
            <w:tcBorders>
              <w:top w:val="nil"/>
              <w:left w:val="nil"/>
              <w:bottom w:val="nil"/>
              <w:right w:val="nil"/>
            </w:tcBorders>
            <w:shd w:val="clear" w:color="auto" w:fill="F2F2F2" w:themeFill="background1" w:themeFillShade="F2"/>
          </w:tcPr>
          <w:p w14:paraId="7A4BA3DA" w14:textId="7A3646D0" w:rsidR="001552DD" w:rsidRPr="00912BB8" w:rsidRDefault="001552DD" w:rsidP="00115511">
            <w:r>
              <w:t xml:space="preserve">17/02/2022 to </w:t>
            </w:r>
            <w:r>
              <w:br/>
              <w:t>01/02/2025</w:t>
            </w:r>
          </w:p>
        </w:tc>
        <w:tc>
          <w:tcPr>
            <w:tcW w:w="1332" w:type="dxa"/>
            <w:tcBorders>
              <w:top w:val="nil"/>
              <w:left w:val="nil"/>
              <w:bottom w:val="nil"/>
              <w:right w:val="nil"/>
            </w:tcBorders>
            <w:shd w:val="clear" w:color="auto" w:fill="F2F2F2" w:themeFill="background1" w:themeFillShade="F2"/>
          </w:tcPr>
          <w:p w14:paraId="42D9CD1E" w14:textId="0F4791E7" w:rsidR="001552DD" w:rsidRPr="00912BB8" w:rsidRDefault="001552DD" w:rsidP="00115511">
            <w:r w:rsidRPr="001935AA">
              <w:t>University of Sydney</w:t>
            </w:r>
          </w:p>
        </w:tc>
        <w:tc>
          <w:tcPr>
            <w:tcW w:w="1779" w:type="dxa"/>
            <w:tcBorders>
              <w:top w:val="nil"/>
              <w:left w:val="nil"/>
              <w:bottom w:val="nil"/>
              <w:right w:val="nil"/>
            </w:tcBorders>
            <w:shd w:val="clear" w:color="auto" w:fill="F2F2F2" w:themeFill="background1" w:themeFillShade="F2"/>
            <w:noWrap/>
          </w:tcPr>
          <w:p w14:paraId="389ED988" w14:textId="47B4F39B" w:rsidR="001552DD" w:rsidRPr="00912BB8" w:rsidRDefault="001552DD" w:rsidP="00115511">
            <w:r w:rsidRPr="00B40D65">
              <w:t>$5,331,674.34</w:t>
            </w:r>
            <w:r w:rsidRPr="00B40D65">
              <w:rPr>
                <w:vertAlign w:val="superscript"/>
              </w:rPr>
              <w:t>c</w:t>
            </w:r>
          </w:p>
        </w:tc>
        <w:tc>
          <w:tcPr>
            <w:tcW w:w="1006" w:type="dxa"/>
            <w:tcBorders>
              <w:top w:val="nil"/>
              <w:left w:val="nil"/>
              <w:bottom w:val="nil"/>
              <w:right w:val="nil"/>
            </w:tcBorders>
            <w:shd w:val="clear" w:color="auto" w:fill="F2F2F2" w:themeFill="background1" w:themeFillShade="F2"/>
            <w:noWrap/>
          </w:tcPr>
          <w:p w14:paraId="410C03E2" w14:textId="5E7B964C" w:rsidR="001552DD" w:rsidRPr="00912BB8" w:rsidRDefault="001552DD" w:rsidP="00115511">
            <w:r>
              <w:t>DOHAC</w:t>
            </w:r>
          </w:p>
        </w:tc>
        <w:tc>
          <w:tcPr>
            <w:tcW w:w="5982" w:type="dxa"/>
            <w:vMerge/>
            <w:tcBorders>
              <w:left w:val="nil"/>
              <w:right w:val="nil"/>
            </w:tcBorders>
          </w:tcPr>
          <w:p w14:paraId="04FDC7E7" w14:textId="77777777" w:rsidR="001552DD" w:rsidRPr="00912BB8" w:rsidRDefault="001552DD" w:rsidP="00115511"/>
        </w:tc>
      </w:tr>
      <w:tr w:rsidR="001552DD" w:rsidRPr="00912BB8" w14:paraId="66F1E0FE" w14:textId="77777777" w:rsidTr="003964E3">
        <w:trPr>
          <w:trHeight w:val="1134"/>
        </w:trPr>
        <w:tc>
          <w:tcPr>
            <w:tcW w:w="2552" w:type="dxa"/>
            <w:vMerge/>
            <w:tcBorders>
              <w:top w:val="nil"/>
              <w:left w:val="nil"/>
              <w:bottom w:val="nil"/>
              <w:right w:val="nil"/>
            </w:tcBorders>
          </w:tcPr>
          <w:p w14:paraId="3FD81360" w14:textId="77777777" w:rsidR="001552DD" w:rsidRPr="00912BB8" w:rsidRDefault="001552DD" w:rsidP="00115511"/>
        </w:tc>
        <w:tc>
          <w:tcPr>
            <w:tcW w:w="1307" w:type="dxa"/>
            <w:tcBorders>
              <w:top w:val="nil"/>
              <w:left w:val="nil"/>
              <w:bottom w:val="nil"/>
              <w:right w:val="nil"/>
            </w:tcBorders>
            <w:shd w:val="clear" w:color="auto" w:fill="F2F2F2" w:themeFill="background1" w:themeFillShade="F2"/>
          </w:tcPr>
          <w:p w14:paraId="5F6C1B3F" w14:textId="0676464E" w:rsidR="001552DD" w:rsidRPr="00912BB8" w:rsidRDefault="001552DD" w:rsidP="00115511">
            <w:r>
              <w:t xml:space="preserve">17/02/2022 to </w:t>
            </w:r>
            <w:r>
              <w:br/>
              <w:t>01/02/2025</w:t>
            </w:r>
          </w:p>
        </w:tc>
        <w:tc>
          <w:tcPr>
            <w:tcW w:w="1332" w:type="dxa"/>
            <w:tcBorders>
              <w:top w:val="nil"/>
              <w:left w:val="nil"/>
              <w:bottom w:val="nil"/>
              <w:right w:val="nil"/>
            </w:tcBorders>
            <w:shd w:val="clear" w:color="auto" w:fill="F2F2F2" w:themeFill="background1" w:themeFillShade="F2"/>
          </w:tcPr>
          <w:p w14:paraId="515E23C4" w14:textId="0273C30E" w:rsidR="001552DD" w:rsidRPr="00912BB8" w:rsidRDefault="001552DD" w:rsidP="00115511">
            <w:r w:rsidRPr="001F185E">
              <w:t>Monash Health</w:t>
            </w:r>
          </w:p>
        </w:tc>
        <w:tc>
          <w:tcPr>
            <w:tcW w:w="1779" w:type="dxa"/>
            <w:tcBorders>
              <w:top w:val="nil"/>
              <w:left w:val="nil"/>
              <w:bottom w:val="nil"/>
              <w:right w:val="nil"/>
            </w:tcBorders>
            <w:shd w:val="clear" w:color="auto" w:fill="F2F2F2" w:themeFill="background1" w:themeFillShade="F2"/>
            <w:noWrap/>
          </w:tcPr>
          <w:p w14:paraId="238EF4EA" w14:textId="2E0EA3B7" w:rsidR="001552DD" w:rsidRPr="00912BB8" w:rsidRDefault="001552DD" w:rsidP="00115511">
            <w:r w:rsidRPr="000A5FA4">
              <w:t>$1,374,140.25</w:t>
            </w:r>
            <w:r w:rsidRPr="000A5FA4">
              <w:rPr>
                <w:vertAlign w:val="superscript"/>
              </w:rPr>
              <w:t>c</w:t>
            </w:r>
          </w:p>
        </w:tc>
        <w:tc>
          <w:tcPr>
            <w:tcW w:w="1006" w:type="dxa"/>
            <w:tcBorders>
              <w:top w:val="nil"/>
              <w:left w:val="nil"/>
              <w:bottom w:val="nil"/>
              <w:right w:val="nil"/>
            </w:tcBorders>
            <w:shd w:val="clear" w:color="auto" w:fill="F2F2F2" w:themeFill="background1" w:themeFillShade="F2"/>
            <w:noWrap/>
          </w:tcPr>
          <w:p w14:paraId="3E567F43" w14:textId="6541FF9C" w:rsidR="001552DD" w:rsidRPr="00912BB8" w:rsidRDefault="001552DD" w:rsidP="00115511">
            <w:r>
              <w:t>DOHAC</w:t>
            </w:r>
          </w:p>
        </w:tc>
        <w:tc>
          <w:tcPr>
            <w:tcW w:w="5982" w:type="dxa"/>
            <w:vMerge/>
            <w:tcBorders>
              <w:left w:val="nil"/>
              <w:right w:val="nil"/>
            </w:tcBorders>
          </w:tcPr>
          <w:p w14:paraId="175D0768" w14:textId="77777777" w:rsidR="001552DD" w:rsidRPr="00912BB8" w:rsidRDefault="001552DD" w:rsidP="00115511"/>
        </w:tc>
      </w:tr>
      <w:tr w:rsidR="001552DD" w:rsidRPr="00912BB8" w14:paraId="7B22420B" w14:textId="77777777" w:rsidTr="003964E3">
        <w:trPr>
          <w:trHeight w:val="1006"/>
        </w:trPr>
        <w:tc>
          <w:tcPr>
            <w:tcW w:w="2552" w:type="dxa"/>
            <w:vMerge/>
            <w:tcBorders>
              <w:top w:val="nil"/>
              <w:left w:val="nil"/>
              <w:bottom w:val="nil"/>
              <w:right w:val="nil"/>
            </w:tcBorders>
          </w:tcPr>
          <w:p w14:paraId="685163A9" w14:textId="77777777" w:rsidR="001552DD" w:rsidRPr="00912BB8" w:rsidRDefault="001552DD" w:rsidP="00115511"/>
        </w:tc>
        <w:tc>
          <w:tcPr>
            <w:tcW w:w="1307" w:type="dxa"/>
            <w:tcBorders>
              <w:top w:val="nil"/>
              <w:left w:val="nil"/>
              <w:bottom w:val="nil"/>
              <w:right w:val="nil"/>
            </w:tcBorders>
            <w:shd w:val="clear" w:color="auto" w:fill="F2F2F2" w:themeFill="background1" w:themeFillShade="F2"/>
          </w:tcPr>
          <w:p w14:paraId="0A2A037E" w14:textId="77777777" w:rsidR="001552DD" w:rsidRDefault="001552DD" w:rsidP="00115511">
            <w:r>
              <w:t xml:space="preserve">01/03/2022 to </w:t>
            </w:r>
          </w:p>
          <w:p w14:paraId="1569401C" w14:textId="08D4B89E" w:rsidR="001552DD" w:rsidRPr="00912BB8" w:rsidRDefault="001552DD" w:rsidP="00115511">
            <w:r>
              <w:t>01/02/2025</w:t>
            </w:r>
          </w:p>
        </w:tc>
        <w:tc>
          <w:tcPr>
            <w:tcW w:w="1332" w:type="dxa"/>
            <w:tcBorders>
              <w:top w:val="nil"/>
              <w:left w:val="nil"/>
              <w:bottom w:val="nil"/>
              <w:right w:val="nil"/>
            </w:tcBorders>
            <w:shd w:val="clear" w:color="auto" w:fill="F2F2F2" w:themeFill="background1" w:themeFillShade="F2"/>
          </w:tcPr>
          <w:p w14:paraId="01CD335D" w14:textId="63BB2F95" w:rsidR="001552DD" w:rsidRPr="00912BB8" w:rsidRDefault="001552DD" w:rsidP="00115511">
            <w:r w:rsidRPr="00A13AD0">
              <w:t>University of Queensland</w:t>
            </w:r>
          </w:p>
        </w:tc>
        <w:tc>
          <w:tcPr>
            <w:tcW w:w="1779" w:type="dxa"/>
            <w:tcBorders>
              <w:top w:val="nil"/>
              <w:left w:val="nil"/>
              <w:bottom w:val="nil"/>
              <w:right w:val="nil"/>
            </w:tcBorders>
            <w:shd w:val="clear" w:color="auto" w:fill="F2F2F2" w:themeFill="background1" w:themeFillShade="F2"/>
            <w:noWrap/>
          </w:tcPr>
          <w:p w14:paraId="38382B50" w14:textId="1F1D4B16" w:rsidR="001552DD" w:rsidRPr="00912BB8" w:rsidRDefault="001552DD" w:rsidP="00115511">
            <w:r w:rsidRPr="00A13AD0">
              <w:t>$1,723,304.00</w:t>
            </w:r>
            <w:r w:rsidRPr="00A13AD0">
              <w:rPr>
                <w:vertAlign w:val="superscript"/>
              </w:rPr>
              <w:t>c</w:t>
            </w:r>
          </w:p>
        </w:tc>
        <w:tc>
          <w:tcPr>
            <w:tcW w:w="1006" w:type="dxa"/>
            <w:tcBorders>
              <w:top w:val="nil"/>
              <w:left w:val="nil"/>
              <w:bottom w:val="nil"/>
              <w:right w:val="nil"/>
            </w:tcBorders>
            <w:shd w:val="clear" w:color="auto" w:fill="F2F2F2" w:themeFill="background1" w:themeFillShade="F2"/>
            <w:noWrap/>
          </w:tcPr>
          <w:p w14:paraId="5DE25C34" w14:textId="532A9A10" w:rsidR="001552DD" w:rsidRPr="00912BB8" w:rsidRDefault="001552DD" w:rsidP="00115511">
            <w:r>
              <w:t>DOHAC</w:t>
            </w:r>
          </w:p>
        </w:tc>
        <w:tc>
          <w:tcPr>
            <w:tcW w:w="5982" w:type="dxa"/>
            <w:vMerge/>
            <w:tcBorders>
              <w:left w:val="nil"/>
              <w:bottom w:val="nil"/>
              <w:right w:val="nil"/>
            </w:tcBorders>
          </w:tcPr>
          <w:p w14:paraId="4FF813F3" w14:textId="77777777" w:rsidR="001552DD" w:rsidRPr="00912BB8" w:rsidRDefault="001552DD" w:rsidP="00115511"/>
        </w:tc>
      </w:tr>
      <w:tr w:rsidR="00115511" w:rsidRPr="00912BB8" w14:paraId="6F54CE2B" w14:textId="77777777" w:rsidTr="004F6457">
        <w:trPr>
          <w:trHeight w:val="709"/>
        </w:trPr>
        <w:tc>
          <w:tcPr>
            <w:tcW w:w="2552" w:type="dxa"/>
            <w:tcBorders>
              <w:top w:val="nil"/>
              <w:left w:val="nil"/>
              <w:bottom w:val="single" w:sz="4" w:space="0" w:color="auto"/>
              <w:right w:val="nil"/>
            </w:tcBorders>
            <w:shd w:val="clear" w:color="auto" w:fill="FFFFFF" w:themeFill="background1"/>
          </w:tcPr>
          <w:p w14:paraId="0AC9D240" w14:textId="4582F5C5" w:rsidR="00115511" w:rsidRPr="00912BB8" w:rsidRDefault="00115511" w:rsidP="00115511">
            <w:r w:rsidRPr="00912BB8">
              <w:t>Alcohol use during pregnancy: Understanding and improving health outcomes in offspring</w:t>
            </w:r>
          </w:p>
        </w:tc>
        <w:tc>
          <w:tcPr>
            <w:tcW w:w="1307" w:type="dxa"/>
            <w:tcBorders>
              <w:top w:val="nil"/>
              <w:left w:val="nil"/>
              <w:bottom w:val="single" w:sz="4" w:space="0" w:color="auto"/>
              <w:right w:val="nil"/>
            </w:tcBorders>
            <w:shd w:val="clear" w:color="auto" w:fill="FFFFFF" w:themeFill="background1"/>
          </w:tcPr>
          <w:p w14:paraId="7B93A25C" w14:textId="4C1B559E" w:rsidR="00115511" w:rsidRPr="00912BB8" w:rsidRDefault="00115511" w:rsidP="00115511">
            <w:r w:rsidRPr="00912BB8">
              <w:t>01/01/2022 to 31/12/2026</w:t>
            </w:r>
          </w:p>
        </w:tc>
        <w:tc>
          <w:tcPr>
            <w:tcW w:w="1332" w:type="dxa"/>
            <w:tcBorders>
              <w:top w:val="nil"/>
              <w:left w:val="nil"/>
              <w:bottom w:val="single" w:sz="4" w:space="0" w:color="auto"/>
              <w:right w:val="nil"/>
            </w:tcBorders>
            <w:shd w:val="clear" w:color="auto" w:fill="FFFFFF" w:themeFill="background1"/>
          </w:tcPr>
          <w:p w14:paraId="69C89DB4" w14:textId="4FB0658A" w:rsidR="00115511" w:rsidRPr="00912BB8" w:rsidRDefault="00115511" w:rsidP="00115511">
            <w:r w:rsidRPr="00912BB8">
              <w:t>University of Sydney</w:t>
            </w:r>
          </w:p>
        </w:tc>
        <w:tc>
          <w:tcPr>
            <w:tcW w:w="1779" w:type="dxa"/>
            <w:tcBorders>
              <w:top w:val="nil"/>
              <w:left w:val="nil"/>
              <w:bottom w:val="single" w:sz="4" w:space="0" w:color="auto"/>
              <w:right w:val="nil"/>
            </w:tcBorders>
            <w:shd w:val="clear" w:color="auto" w:fill="FFFFFF" w:themeFill="background1"/>
            <w:noWrap/>
          </w:tcPr>
          <w:p w14:paraId="5056ED03" w14:textId="3D34427D" w:rsidR="00115511" w:rsidRPr="00912BB8" w:rsidRDefault="00115511" w:rsidP="00115511">
            <w:r w:rsidRPr="00912BB8">
              <w:t>$650,740.00</w:t>
            </w:r>
            <w:r w:rsidRPr="00912BB8">
              <w:rPr>
                <w:vertAlign w:val="superscript"/>
              </w:rPr>
              <w:t>b</w:t>
            </w:r>
          </w:p>
        </w:tc>
        <w:tc>
          <w:tcPr>
            <w:tcW w:w="1006" w:type="dxa"/>
            <w:tcBorders>
              <w:top w:val="nil"/>
              <w:left w:val="nil"/>
              <w:bottom w:val="single" w:sz="4" w:space="0" w:color="auto"/>
              <w:right w:val="nil"/>
            </w:tcBorders>
            <w:shd w:val="clear" w:color="auto" w:fill="FFFFFF" w:themeFill="background1"/>
            <w:noWrap/>
          </w:tcPr>
          <w:p w14:paraId="31CF7823" w14:textId="18E789B5" w:rsidR="00115511" w:rsidRPr="00912BB8" w:rsidRDefault="00115511" w:rsidP="00115511">
            <w:r w:rsidRPr="00912BB8">
              <w:t>NHMRC</w:t>
            </w:r>
          </w:p>
        </w:tc>
        <w:tc>
          <w:tcPr>
            <w:tcW w:w="5982" w:type="dxa"/>
            <w:tcBorders>
              <w:top w:val="nil"/>
              <w:left w:val="nil"/>
              <w:bottom w:val="single" w:sz="4" w:space="0" w:color="auto"/>
              <w:right w:val="nil"/>
            </w:tcBorders>
            <w:shd w:val="clear" w:color="auto" w:fill="FFFFFF" w:themeFill="background1"/>
          </w:tcPr>
          <w:p w14:paraId="7F40ADB4" w14:textId="059AA57F" w:rsidR="00115511" w:rsidRPr="00912BB8" w:rsidRDefault="00115511" w:rsidP="00115511">
            <w:r w:rsidRPr="00912BB8">
              <w:t xml:space="preserve">The aim of this research is to gain understanding of how small amounts of alcohol during pregnancy can impact child development across the first two decades of life and to test the effectiveness of a program that aims to reduce some of this burden. The world's largest datasets for examining prenatal alcohol exposure will be used to provide concrete evidence of </w:t>
            </w:r>
            <w:r w:rsidRPr="00912BB8">
              <w:lastRenderedPageBreak/>
              <w:t>the impacts. "</w:t>
            </w:r>
            <w:r w:rsidRPr="00912BB8">
              <w:rPr>
                <w:b/>
                <w:bCs/>
              </w:rPr>
              <w:t>Fetal alcohol syndrome</w:t>
            </w:r>
            <w:r w:rsidRPr="00912BB8">
              <w:t>" was mentioned as a key word in this project.</w:t>
            </w:r>
          </w:p>
        </w:tc>
      </w:tr>
    </w:tbl>
    <w:p w14:paraId="485CB0D9" w14:textId="1C2378E6" w:rsidR="002E67C8" w:rsidRPr="00AA069E" w:rsidRDefault="009F0A3E" w:rsidP="004C7E4A">
      <w:pPr>
        <w:rPr>
          <w:sz w:val="20"/>
          <w:szCs w:val="20"/>
        </w:rPr>
      </w:pPr>
      <w:r w:rsidRPr="00AA069E">
        <w:rPr>
          <w:i/>
          <w:iCs/>
          <w:sz w:val="20"/>
          <w:szCs w:val="20"/>
        </w:rPr>
        <w:lastRenderedPageBreak/>
        <w:t>Note.</w:t>
      </w:r>
      <w:r w:rsidRPr="00AA069E">
        <w:rPr>
          <w:sz w:val="20"/>
          <w:szCs w:val="20"/>
        </w:rPr>
        <w:t xml:space="preserve"> ARC = </w:t>
      </w:r>
      <w:r w:rsidR="00E035B1" w:rsidRPr="00AA069E">
        <w:rPr>
          <w:sz w:val="20"/>
          <w:szCs w:val="20"/>
        </w:rPr>
        <w:t>Australian Research Council</w:t>
      </w:r>
      <w:r w:rsidRPr="00AA069E">
        <w:rPr>
          <w:sz w:val="20"/>
          <w:szCs w:val="20"/>
        </w:rPr>
        <w:t xml:space="preserve">, </w:t>
      </w:r>
      <w:r w:rsidR="007C32CD" w:rsidRPr="00AA069E">
        <w:rPr>
          <w:sz w:val="20"/>
          <w:szCs w:val="20"/>
        </w:rPr>
        <w:t>D</w:t>
      </w:r>
      <w:r w:rsidR="00E86186">
        <w:rPr>
          <w:sz w:val="20"/>
          <w:szCs w:val="20"/>
        </w:rPr>
        <w:t>O</w:t>
      </w:r>
      <w:r w:rsidR="007C32CD" w:rsidRPr="00AA069E">
        <w:rPr>
          <w:sz w:val="20"/>
          <w:szCs w:val="20"/>
        </w:rPr>
        <w:t>H</w:t>
      </w:r>
      <w:r w:rsidR="00B51C49">
        <w:rPr>
          <w:sz w:val="20"/>
          <w:szCs w:val="20"/>
        </w:rPr>
        <w:t>AC</w:t>
      </w:r>
      <w:r w:rsidR="007C32CD" w:rsidRPr="00AA069E">
        <w:rPr>
          <w:sz w:val="20"/>
          <w:szCs w:val="20"/>
        </w:rPr>
        <w:t xml:space="preserve"> = </w:t>
      </w:r>
      <w:r w:rsidR="002B3ED9" w:rsidRPr="002B3ED9">
        <w:rPr>
          <w:noProof/>
          <w:sz w:val="20"/>
          <w:szCs w:val="20"/>
        </w:rPr>
        <w:t>Australian Government Department of Health</w:t>
      </w:r>
      <w:r w:rsidR="00B51C49">
        <w:rPr>
          <w:noProof/>
          <w:sz w:val="20"/>
          <w:szCs w:val="20"/>
        </w:rPr>
        <w:t xml:space="preserve"> and Aged Care</w:t>
      </w:r>
      <w:r w:rsidR="007C32CD" w:rsidRPr="00AA069E">
        <w:rPr>
          <w:sz w:val="20"/>
          <w:szCs w:val="20"/>
        </w:rPr>
        <w:t xml:space="preserve">, </w:t>
      </w:r>
      <w:r w:rsidRPr="00AA069E">
        <w:rPr>
          <w:sz w:val="20"/>
          <w:szCs w:val="20"/>
        </w:rPr>
        <w:t xml:space="preserve">MRFF = </w:t>
      </w:r>
      <w:r w:rsidR="003564B6" w:rsidRPr="00AA069E">
        <w:rPr>
          <w:sz w:val="20"/>
          <w:szCs w:val="20"/>
        </w:rPr>
        <w:t>Medical Research Future Fund</w:t>
      </w:r>
      <w:r w:rsidRPr="00AA069E">
        <w:rPr>
          <w:sz w:val="20"/>
          <w:szCs w:val="20"/>
        </w:rPr>
        <w:t xml:space="preserve">, NHMRC = </w:t>
      </w:r>
      <w:r w:rsidR="00E035B1" w:rsidRPr="00AA069E">
        <w:rPr>
          <w:sz w:val="20"/>
          <w:szCs w:val="20"/>
        </w:rPr>
        <w:t>National Health and Medical Research Council</w:t>
      </w:r>
      <w:r w:rsidRPr="00AA069E">
        <w:rPr>
          <w:sz w:val="20"/>
          <w:szCs w:val="20"/>
        </w:rPr>
        <w:t>.</w:t>
      </w:r>
    </w:p>
    <w:p w14:paraId="725A2903" w14:textId="6D20D4D4" w:rsidR="002402F7" w:rsidRPr="00AA069E" w:rsidRDefault="00734025" w:rsidP="004C7E4A">
      <w:pPr>
        <w:rPr>
          <w:sz w:val="20"/>
          <w:szCs w:val="20"/>
        </w:rPr>
      </w:pPr>
      <w:r w:rsidRPr="16095BF0">
        <w:rPr>
          <w:sz w:val="20"/>
          <w:szCs w:val="20"/>
          <w:vertAlign w:val="superscript"/>
        </w:rPr>
        <w:t>a</w:t>
      </w:r>
      <w:r w:rsidRPr="16095BF0">
        <w:rPr>
          <w:sz w:val="20"/>
          <w:szCs w:val="20"/>
        </w:rPr>
        <w:t xml:space="preserve"> Total value from the MRFF funding body representing the full grant amount awarded, however it is not clear whether GST or other post award funding variations have been accounted for in the total amount. </w:t>
      </w:r>
    </w:p>
    <w:p w14:paraId="11DF6E88" w14:textId="77777777" w:rsidR="002402F7" w:rsidRPr="00AA069E" w:rsidRDefault="00734025" w:rsidP="004C7E4A">
      <w:pPr>
        <w:rPr>
          <w:sz w:val="20"/>
          <w:szCs w:val="20"/>
        </w:rPr>
      </w:pPr>
      <w:r w:rsidRPr="00AA069E">
        <w:rPr>
          <w:sz w:val="20"/>
          <w:szCs w:val="20"/>
          <w:vertAlign w:val="superscript"/>
        </w:rPr>
        <w:t>b</w:t>
      </w:r>
      <w:r w:rsidR="00572DA4" w:rsidRPr="00AA069E">
        <w:rPr>
          <w:sz w:val="20"/>
          <w:szCs w:val="20"/>
        </w:rPr>
        <w:t xml:space="preserve"> </w:t>
      </w:r>
      <w:r w:rsidR="00CC6CFB" w:rsidRPr="00AA069E">
        <w:rPr>
          <w:sz w:val="20"/>
          <w:szCs w:val="20"/>
        </w:rPr>
        <w:t xml:space="preserve">Total </w:t>
      </w:r>
      <w:r w:rsidR="00526F23" w:rsidRPr="00AA069E">
        <w:rPr>
          <w:sz w:val="20"/>
          <w:szCs w:val="20"/>
        </w:rPr>
        <w:t>values from the NHMRC funding body represent</w:t>
      </w:r>
      <w:r w:rsidR="00007B88" w:rsidRPr="00AA069E">
        <w:rPr>
          <w:sz w:val="20"/>
          <w:szCs w:val="20"/>
        </w:rPr>
        <w:t>ing</w:t>
      </w:r>
      <w:r w:rsidR="00526F23" w:rsidRPr="00AA069E">
        <w:rPr>
          <w:sz w:val="20"/>
          <w:szCs w:val="20"/>
        </w:rPr>
        <w:t xml:space="preserve"> the full</w:t>
      </w:r>
      <w:r w:rsidR="00007B88" w:rsidRPr="00AA069E">
        <w:rPr>
          <w:sz w:val="20"/>
          <w:szCs w:val="20"/>
        </w:rPr>
        <w:t xml:space="preserve"> grant</w:t>
      </w:r>
      <w:r w:rsidR="00526F23" w:rsidRPr="00AA069E">
        <w:rPr>
          <w:sz w:val="20"/>
          <w:szCs w:val="20"/>
        </w:rPr>
        <w:t xml:space="preserve"> amount awarded, however actual amounts paid to recipients may vary from the approved total due to indexation of payments and other post award funding variations.</w:t>
      </w:r>
    </w:p>
    <w:p w14:paraId="427ED19C" w14:textId="37CF8B39" w:rsidR="002402F7" w:rsidRPr="00AA069E" w:rsidRDefault="001B65C9" w:rsidP="004C7E4A">
      <w:pPr>
        <w:rPr>
          <w:sz w:val="20"/>
          <w:szCs w:val="20"/>
        </w:rPr>
      </w:pPr>
      <w:r w:rsidRPr="00AA069E">
        <w:rPr>
          <w:sz w:val="20"/>
          <w:szCs w:val="20"/>
          <w:vertAlign w:val="superscript"/>
        </w:rPr>
        <w:t>c</w:t>
      </w:r>
      <w:r w:rsidRPr="00AA069E">
        <w:rPr>
          <w:sz w:val="20"/>
          <w:szCs w:val="20"/>
        </w:rPr>
        <w:t xml:space="preserve"> Total values from the D</w:t>
      </w:r>
      <w:r w:rsidR="00B51C49">
        <w:rPr>
          <w:sz w:val="20"/>
          <w:szCs w:val="20"/>
        </w:rPr>
        <w:t>OHAC</w:t>
      </w:r>
      <w:r w:rsidRPr="00AA069E">
        <w:rPr>
          <w:sz w:val="20"/>
          <w:szCs w:val="20"/>
        </w:rPr>
        <w:t xml:space="preserve"> and ARC funding bodies representing the full grant amount awarded with GST included. </w:t>
      </w:r>
    </w:p>
    <w:p w14:paraId="13011E92" w14:textId="301CE98B" w:rsidR="00CC6CFB" w:rsidRDefault="001B65C9" w:rsidP="004C7E4A">
      <w:r w:rsidRPr="00AA069E">
        <w:rPr>
          <w:sz w:val="20"/>
          <w:szCs w:val="20"/>
          <w:vertAlign w:val="superscript"/>
        </w:rPr>
        <w:t>d</w:t>
      </w:r>
      <w:r w:rsidR="00D560B6" w:rsidRPr="00AA069E">
        <w:rPr>
          <w:sz w:val="20"/>
          <w:szCs w:val="20"/>
          <w:vertAlign w:val="superscript"/>
        </w:rPr>
        <w:t xml:space="preserve"> </w:t>
      </w:r>
      <w:r w:rsidR="00D560B6" w:rsidRPr="00AA069E">
        <w:rPr>
          <w:sz w:val="20"/>
          <w:szCs w:val="20"/>
        </w:rPr>
        <w:t>Total values from the D</w:t>
      </w:r>
      <w:r w:rsidR="00B51C49">
        <w:rPr>
          <w:sz w:val="20"/>
          <w:szCs w:val="20"/>
        </w:rPr>
        <w:t>OHAC</w:t>
      </w:r>
      <w:r w:rsidR="00D560B6" w:rsidRPr="00AA069E">
        <w:rPr>
          <w:sz w:val="20"/>
          <w:szCs w:val="20"/>
        </w:rPr>
        <w:t xml:space="preserve"> funding body represent</w:t>
      </w:r>
      <w:r w:rsidR="00007B88" w:rsidRPr="00AA069E">
        <w:rPr>
          <w:sz w:val="20"/>
          <w:szCs w:val="20"/>
        </w:rPr>
        <w:t>ing</w:t>
      </w:r>
      <w:r w:rsidR="00D560B6" w:rsidRPr="00AA069E">
        <w:rPr>
          <w:sz w:val="20"/>
          <w:szCs w:val="20"/>
        </w:rPr>
        <w:t xml:space="preserve"> the full </w:t>
      </w:r>
      <w:r w:rsidR="00007B88" w:rsidRPr="00AA069E">
        <w:rPr>
          <w:sz w:val="20"/>
          <w:szCs w:val="20"/>
        </w:rPr>
        <w:t xml:space="preserve">grant </w:t>
      </w:r>
      <w:r w:rsidR="00D560B6" w:rsidRPr="00AA069E">
        <w:rPr>
          <w:sz w:val="20"/>
          <w:szCs w:val="20"/>
        </w:rPr>
        <w:t>amount awarded with GST excluded.</w:t>
      </w:r>
      <w:r w:rsidR="00D157EF">
        <w:br/>
      </w:r>
    </w:p>
    <w:p w14:paraId="73DD03D8" w14:textId="77777777" w:rsidR="00B3750E" w:rsidRDefault="00B3750E" w:rsidP="004C7E4A">
      <w:pPr>
        <w:sectPr w:rsidR="00B3750E" w:rsidSect="002E67C8">
          <w:pgSz w:w="16838" w:h="11906" w:orient="landscape"/>
          <w:pgMar w:top="1440" w:right="1440" w:bottom="1440" w:left="1440" w:header="708" w:footer="708" w:gutter="0"/>
          <w:cols w:space="708"/>
          <w:docGrid w:linePitch="360"/>
        </w:sectPr>
      </w:pPr>
    </w:p>
    <w:p w14:paraId="2FB9D446" w14:textId="34CD0967" w:rsidR="00B24206" w:rsidRDefault="04A3581D" w:rsidP="0069715E">
      <w:pPr>
        <w:keepNext/>
        <w:rPr>
          <w:i/>
          <w:iCs/>
        </w:rPr>
      </w:pPr>
      <w:bookmarkStart w:id="49" w:name="_Ref100412704"/>
      <w:bookmarkStart w:id="50" w:name="_Toc106622088"/>
      <w:r w:rsidRPr="63DB803D">
        <w:rPr>
          <w:b/>
          <w:bCs/>
        </w:rPr>
        <w:lastRenderedPageBreak/>
        <w:t xml:space="preserve">Figure </w:t>
      </w:r>
      <w:r w:rsidR="009C4437" w:rsidRPr="63DB803D">
        <w:rPr>
          <w:b/>
          <w:bCs/>
        </w:rPr>
        <w:fldChar w:fldCharType="begin"/>
      </w:r>
      <w:r w:rsidR="009C4437" w:rsidRPr="63DB803D">
        <w:rPr>
          <w:b/>
          <w:bCs/>
        </w:rPr>
        <w:instrText xml:space="preserve"> SEQ Figure \* ARABIC </w:instrText>
      </w:r>
      <w:r w:rsidR="009C4437" w:rsidRPr="63DB803D">
        <w:rPr>
          <w:b/>
          <w:bCs/>
        </w:rPr>
        <w:fldChar w:fldCharType="separate"/>
      </w:r>
      <w:r w:rsidR="00A86E84">
        <w:rPr>
          <w:b/>
          <w:bCs/>
          <w:noProof/>
        </w:rPr>
        <w:t>2</w:t>
      </w:r>
      <w:r w:rsidR="009C4437" w:rsidRPr="63DB803D">
        <w:rPr>
          <w:b/>
          <w:bCs/>
        </w:rPr>
        <w:fldChar w:fldCharType="end"/>
      </w:r>
      <w:bookmarkEnd w:id="49"/>
      <w:r w:rsidRPr="63DB803D">
        <w:rPr>
          <w:b/>
          <w:bCs/>
        </w:rPr>
        <w:t>.</w:t>
      </w:r>
      <w:r w:rsidR="009C4437">
        <w:br/>
      </w:r>
      <w:r w:rsidR="66ABAF9C" w:rsidRPr="63DB803D">
        <w:rPr>
          <w:i/>
          <w:iCs/>
        </w:rPr>
        <w:t xml:space="preserve">Number of FASD </w:t>
      </w:r>
      <w:r w:rsidR="1363299B" w:rsidRPr="63DB803D">
        <w:rPr>
          <w:i/>
          <w:iCs/>
        </w:rPr>
        <w:t>P</w:t>
      </w:r>
      <w:r w:rsidR="66ABAF9C" w:rsidRPr="63DB803D">
        <w:rPr>
          <w:i/>
          <w:iCs/>
        </w:rPr>
        <w:t xml:space="preserve">rojects </w:t>
      </w:r>
      <w:r w:rsidR="1363299B" w:rsidRPr="63DB803D">
        <w:rPr>
          <w:i/>
          <w:iCs/>
        </w:rPr>
        <w:t>F</w:t>
      </w:r>
      <w:r w:rsidR="66ABAF9C" w:rsidRPr="63DB803D">
        <w:rPr>
          <w:i/>
          <w:iCs/>
        </w:rPr>
        <w:t xml:space="preserve">unded </w:t>
      </w:r>
      <w:r w:rsidR="1363299B" w:rsidRPr="63DB803D">
        <w:rPr>
          <w:i/>
          <w:iCs/>
        </w:rPr>
        <w:t>and T</w:t>
      </w:r>
      <w:r w:rsidR="7742970E" w:rsidRPr="63DB803D">
        <w:rPr>
          <w:i/>
          <w:iCs/>
        </w:rPr>
        <w:t xml:space="preserve">otal </w:t>
      </w:r>
      <w:r w:rsidR="1363299B" w:rsidRPr="63DB803D">
        <w:rPr>
          <w:i/>
          <w:iCs/>
        </w:rPr>
        <w:t>F</w:t>
      </w:r>
      <w:r w:rsidR="7742970E" w:rsidRPr="63DB803D">
        <w:rPr>
          <w:i/>
          <w:iCs/>
        </w:rPr>
        <w:t xml:space="preserve">unding </w:t>
      </w:r>
      <w:r w:rsidR="1363299B" w:rsidRPr="63DB803D">
        <w:rPr>
          <w:i/>
          <w:iCs/>
        </w:rPr>
        <w:t xml:space="preserve">Awarded </w:t>
      </w:r>
      <w:r w:rsidR="3F39825C" w:rsidRPr="63DB803D">
        <w:rPr>
          <w:i/>
          <w:iCs/>
        </w:rPr>
        <w:t>Since 2012</w:t>
      </w:r>
      <w:bookmarkEnd w:id="50"/>
    </w:p>
    <w:p w14:paraId="76B3E85B" w14:textId="050C4043" w:rsidR="00105DD7" w:rsidRPr="005F33C9" w:rsidRDefault="00105DD7" w:rsidP="0069715E">
      <w:pPr>
        <w:keepNext/>
      </w:pPr>
      <w:r>
        <w:rPr>
          <w:noProof/>
        </w:rPr>
        <w:drawing>
          <wp:inline distT="0" distB="0" distL="0" distR="0" wp14:anchorId="420A0FCC" wp14:editId="4CCE2D00">
            <wp:extent cx="5626735" cy="3589469"/>
            <wp:effectExtent l="19050" t="19050" r="12065" b="1143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68">
                      <a:extLst>
                        <a:ext uri="{28A0092B-C50C-407E-A947-70E740481C1C}">
                          <a14:useLocalDpi xmlns:a14="http://schemas.microsoft.com/office/drawing/2010/main" val="0"/>
                        </a:ext>
                      </a:extLst>
                    </a:blip>
                    <a:stretch>
                      <a:fillRect/>
                    </a:stretch>
                  </pic:blipFill>
                  <pic:spPr>
                    <a:xfrm>
                      <a:off x="0" y="0"/>
                      <a:ext cx="5629841" cy="3591450"/>
                    </a:xfrm>
                    <a:prstGeom prst="rect">
                      <a:avLst/>
                    </a:prstGeom>
                    <a:ln>
                      <a:solidFill>
                        <a:schemeClr val="bg1">
                          <a:lumMod val="85000"/>
                        </a:schemeClr>
                      </a:solidFill>
                    </a:ln>
                  </pic:spPr>
                </pic:pic>
              </a:graphicData>
            </a:graphic>
          </wp:inline>
        </w:drawing>
      </w:r>
    </w:p>
    <w:p w14:paraId="25060A44" w14:textId="6179A3FB" w:rsidR="00221963" w:rsidRDefault="00B3750E" w:rsidP="004C7E4A">
      <w:r>
        <w:rPr>
          <w:i/>
          <w:iCs/>
        </w:rPr>
        <w:t xml:space="preserve">Notes. </w:t>
      </w:r>
      <w:r w:rsidR="007B629D">
        <w:t>The amount of</w:t>
      </w:r>
      <w:r w:rsidR="00B14DC7">
        <w:t xml:space="preserve"> funding awarded </w:t>
      </w:r>
      <w:r w:rsidR="007B629D">
        <w:t xml:space="preserve">to FASD projects </w:t>
      </w:r>
      <w:r w:rsidR="00FB40E6">
        <w:t xml:space="preserve">is displayed for each </w:t>
      </w:r>
      <w:proofErr w:type="gramStart"/>
      <w:r w:rsidR="00FB40E6">
        <w:t>year, and</w:t>
      </w:r>
      <w:proofErr w:type="gramEnd"/>
      <w:r w:rsidR="00FB40E6">
        <w:t xml:space="preserve"> represents the total </w:t>
      </w:r>
      <w:r w:rsidR="007B629D">
        <w:t>amount</w:t>
      </w:r>
      <w:r w:rsidR="003263D1">
        <w:t xml:space="preserve"> (sum)</w:t>
      </w:r>
      <w:r w:rsidR="007B629D">
        <w:t xml:space="preserve"> awarded</w:t>
      </w:r>
      <w:r w:rsidR="00F938E3">
        <w:t xml:space="preserve"> across the projects funded in each respective year. </w:t>
      </w:r>
    </w:p>
    <w:p w14:paraId="621CD692" w14:textId="05BE8DFA" w:rsidR="00045B33" w:rsidRDefault="00743CBA" w:rsidP="004C7E4A">
      <w:r>
        <w:t xml:space="preserve">The red dotted line demonstrates when the </w:t>
      </w:r>
      <w:r w:rsidR="00B328AC">
        <w:t xml:space="preserve">current </w:t>
      </w:r>
      <w:r w:rsidR="00B242E2">
        <w:t>Strategic Action Plan</w:t>
      </w:r>
      <w:r>
        <w:t xml:space="preserve"> was launched.</w:t>
      </w:r>
    </w:p>
    <w:p w14:paraId="30FD9042" w14:textId="44F2F6E0" w:rsidR="004C5340" w:rsidRPr="00B14DC7" w:rsidRDefault="00980A5F" w:rsidP="004C7E4A">
      <w:r>
        <w:t xml:space="preserve">NHMRC = </w:t>
      </w:r>
      <w:r w:rsidRPr="00980A5F">
        <w:t>National Health and Medical Research Council</w:t>
      </w:r>
      <w:r>
        <w:t>, DOH</w:t>
      </w:r>
      <w:r w:rsidR="00B51C49">
        <w:t>AC</w:t>
      </w:r>
      <w:r>
        <w:t xml:space="preserve"> = </w:t>
      </w:r>
      <w:r w:rsidR="002B3ED9">
        <w:rPr>
          <w:noProof/>
        </w:rPr>
        <w:t>Australian Government</w:t>
      </w:r>
      <w:r w:rsidR="002B3ED9" w:rsidRPr="005602AD">
        <w:rPr>
          <w:noProof/>
        </w:rPr>
        <w:t xml:space="preserve"> Department of Health</w:t>
      </w:r>
      <w:r w:rsidR="00E542E1">
        <w:rPr>
          <w:noProof/>
        </w:rPr>
        <w:t xml:space="preserve"> and Aged Care</w:t>
      </w:r>
      <w:r w:rsidR="003B28AA">
        <w:t xml:space="preserve">, ARC = </w:t>
      </w:r>
      <w:r w:rsidR="003B28AA" w:rsidRPr="003B28AA">
        <w:t>Australian Research Council</w:t>
      </w:r>
      <w:r w:rsidR="003B28AA">
        <w:t xml:space="preserve">, MRFF = </w:t>
      </w:r>
      <w:r w:rsidR="00FD1948" w:rsidRPr="00FD1948">
        <w:t>Medical Research Future Fund</w:t>
      </w:r>
      <w:r w:rsidR="00FD1948">
        <w:t xml:space="preserve">. </w:t>
      </w:r>
    </w:p>
    <w:p w14:paraId="4FFE4DEB" w14:textId="77777777" w:rsidR="00B3750E" w:rsidRDefault="00B3750E" w:rsidP="004C7E4A"/>
    <w:p w14:paraId="1ADE8F12" w14:textId="2EFEA24E" w:rsidR="00DD0135" w:rsidRPr="00022C59" w:rsidRDefault="00193F49" w:rsidP="000560AF">
      <w:pPr>
        <w:pStyle w:val="Heading2"/>
        <w:numPr>
          <w:ilvl w:val="0"/>
          <w:numId w:val="136"/>
        </w:numPr>
        <w:shd w:val="clear" w:color="auto" w:fill="4472C4" w:themeFill="accent1"/>
        <w:ind w:left="357" w:hanging="357"/>
        <w:rPr>
          <w:sz w:val="24"/>
          <w:szCs w:val="24"/>
        </w:rPr>
      </w:pPr>
      <w:bookmarkStart w:id="51" w:name="_Toc106635523"/>
      <w:r w:rsidRPr="00022C59">
        <w:rPr>
          <w:sz w:val="24"/>
          <w:szCs w:val="24"/>
        </w:rPr>
        <w:t>Evaluation of</w:t>
      </w:r>
      <w:r w:rsidR="00DD0135" w:rsidRPr="00022C59">
        <w:rPr>
          <w:sz w:val="24"/>
          <w:szCs w:val="24"/>
        </w:rPr>
        <w:t xml:space="preserve"> </w:t>
      </w:r>
      <w:r w:rsidR="001732F8" w:rsidRPr="00022C59">
        <w:rPr>
          <w:sz w:val="24"/>
          <w:szCs w:val="24"/>
        </w:rPr>
        <w:t xml:space="preserve">Priority Objectives </w:t>
      </w:r>
      <w:r w:rsidRPr="00022C59">
        <w:rPr>
          <w:sz w:val="24"/>
          <w:szCs w:val="24"/>
        </w:rPr>
        <w:t>by Priority Area</w:t>
      </w:r>
      <w:bookmarkEnd w:id="51"/>
      <w:r w:rsidRPr="00022C59">
        <w:rPr>
          <w:sz w:val="24"/>
          <w:szCs w:val="24"/>
        </w:rPr>
        <w:t xml:space="preserve"> </w:t>
      </w:r>
    </w:p>
    <w:p w14:paraId="203E2542" w14:textId="513AB82E" w:rsidR="00F16D7A" w:rsidRDefault="00F16D7A" w:rsidP="00F16D7A">
      <w:r w:rsidRPr="00F368EF">
        <w:t xml:space="preserve">The following section will specifically review the priority objectives by </w:t>
      </w:r>
      <w:r w:rsidR="00E53BCA">
        <w:t xml:space="preserve">each of the four </w:t>
      </w:r>
      <w:r w:rsidRPr="00F368EF">
        <w:t>priority area</w:t>
      </w:r>
      <w:r w:rsidR="00E53BCA">
        <w:t>s,</w:t>
      </w:r>
      <w:r w:rsidRPr="00F368EF">
        <w:t xml:space="preserve"> as outline</w:t>
      </w:r>
      <w:r w:rsidR="004B5F9C" w:rsidRPr="00F368EF">
        <w:t>d</w:t>
      </w:r>
      <w:r w:rsidRPr="00F368EF">
        <w:t xml:space="preserve"> in the </w:t>
      </w:r>
      <w:r w:rsidR="00B242E2">
        <w:t>Strategic Action Plan</w:t>
      </w:r>
      <w:r w:rsidR="004B5F9C" w:rsidRPr="00F368EF">
        <w:t xml:space="preserve"> (pages</w:t>
      </w:r>
      <w:r w:rsidR="00DE343B">
        <w:t xml:space="preserve"> 16</w:t>
      </w:r>
      <w:r w:rsidR="005C147B">
        <w:t>-32</w:t>
      </w:r>
      <w:r w:rsidR="004B5F9C" w:rsidRPr="00F368EF">
        <w:t>)</w:t>
      </w:r>
      <w:r w:rsidRPr="00F368EF">
        <w:t xml:space="preserve">. </w:t>
      </w:r>
    </w:p>
    <w:p w14:paraId="0143760F" w14:textId="371731BD" w:rsidR="00B032FD" w:rsidRPr="00F368EF" w:rsidRDefault="00A557CB" w:rsidP="00F16D7A">
      <w:r>
        <w:t xml:space="preserve">For each question a summary </w:t>
      </w:r>
      <w:r w:rsidR="00390D92">
        <w:t xml:space="preserve">will be provided, followed by a more in-depth analysis of the evidence for that question. </w:t>
      </w:r>
      <w:r w:rsidR="000153BD">
        <w:t>This will be presented as ‘</w:t>
      </w:r>
      <w:r w:rsidR="002B7622">
        <w:t>Overview of r</w:t>
      </w:r>
      <w:r w:rsidR="000153BD">
        <w:t xml:space="preserve">esponse’ and ‘Details’, respectively. </w:t>
      </w:r>
    </w:p>
    <w:p w14:paraId="25B74973" w14:textId="0FF6DFFF" w:rsidR="000D109A" w:rsidRDefault="000D109A" w:rsidP="005640F3">
      <w:pPr>
        <w:pStyle w:val="Heading3"/>
        <w:numPr>
          <w:ilvl w:val="1"/>
          <w:numId w:val="136"/>
        </w:numPr>
      </w:pPr>
      <w:bookmarkStart w:id="52" w:name="_Toc106635524"/>
      <w:r w:rsidRPr="00022C59">
        <w:t xml:space="preserve">Priority </w:t>
      </w:r>
      <w:r w:rsidR="00B223DF" w:rsidRPr="00022C59">
        <w:t>Area</w:t>
      </w:r>
      <w:r w:rsidRPr="00022C59">
        <w:t>: Prevention</w:t>
      </w:r>
      <w:bookmarkEnd w:id="52"/>
      <w:r w:rsidRPr="00022C59">
        <w:t xml:space="preserve"> </w:t>
      </w:r>
    </w:p>
    <w:p w14:paraId="4346708D" w14:textId="4632E62A" w:rsidR="009C1FE8" w:rsidRPr="00977ADB" w:rsidRDefault="009C1FE8" w:rsidP="009C1FE8">
      <w:r w:rsidRPr="00977ADB">
        <w:t xml:space="preserve">This </w:t>
      </w:r>
      <w:r w:rsidR="002773C9" w:rsidRPr="00977ADB">
        <w:t>priority area</w:t>
      </w:r>
      <w:r w:rsidRPr="00977ADB">
        <w:t xml:space="preserve"> </w:t>
      </w:r>
      <w:r w:rsidR="00680A3A" w:rsidRPr="00977ADB">
        <w:t>highlights the</w:t>
      </w:r>
      <w:r w:rsidRPr="00977ADB">
        <w:t xml:space="preserve"> importance of </w:t>
      </w:r>
      <w:r w:rsidR="00D40F7C" w:rsidRPr="00977ADB">
        <w:t>preventing</w:t>
      </w:r>
      <w:r w:rsidRPr="00977ADB">
        <w:t xml:space="preserve"> FASD from </w:t>
      </w:r>
      <w:r w:rsidR="00D40F7C" w:rsidRPr="00977ADB">
        <w:t>occurring, and as such focusses on preventing the consumption of alcohol during pregnancy</w:t>
      </w:r>
      <w:r w:rsidR="00977ADB">
        <w:t xml:space="preserve"> and when planning for pregnancy</w:t>
      </w:r>
      <w:r w:rsidR="00D40F7C" w:rsidRPr="00977ADB">
        <w:t xml:space="preserve">. </w:t>
      </w:r>
    </w:p>
    <w:p w14:paraId="7EB448ED" w14:textId="1DCC84F3" w:rsidR="00DD0135" w:rsidRPr="00022C59" w:rsidRDefault="001732F8" w:rsidP="00A813EC">
      <w:pPr>
        <w:pStyle w:val="Heading4"/>
        <w:rPr>
          <w:szCs w:val="24"/>
        </w:rPr>
      </w:pPr>
      <w:r w:rsidRPr="00022C59">
        <w:rPr>
          <w:szCs w:val="24"/>
        </w:rPr>
        <w:t xml:space="preserve">Objective: Reduce access and consumption of alcohol in the Australian Community </w:t>
      </w:r>
    </w:p>
    <w:p w14:paraId="5B1FBFBF" w14:textId="15C269EA" w:rsidR="00D72535" w:rsidRDefault="7D127B6F" w:rsidP="005640F3">
      <w:pPr>
        <w:pStyle w:val="Heading5"/>
        <w:numPr>
          <w:ilvl w:val="2"/>
          <w:numId w:val="136"/>
        </w:numPr>
      </w:pPr>
      <w:bookmarkStart w:id="53" w:name="_Ref95812767"/>
      <w:r>
        <w:t>To what extent has there been a change in pricing and promotion, reduction to access</w:t>
      </w:r>
      <w:r w:rsidR="49E7B5B6">
        <w:t>,</w:t>
      </w:r>
      <w:r>
        <w:t xml:space="preserve"> and consumption of alcohol?</w:t>
      </w:r>
      <w:bookmarkEnd w:id="53"/>
    </w:p>
    <w:p w14:paraId="6F5D58CD" w14:textId="44E65B7D" w:rsidR="00B1100C" w:rsidRDefault="0051441F" w:rsidP="002703DE">
      <w:r>
        <w:br/>
      </w:r>
      <w:r w:rsidR="00EB7795">
        <w:t>Overview of r</w:t>
      </w:r>
      <w:r w:rsidR="000C7B95">
        <w:t>esponse:</w:t>
      </w:r>
    </w:p>
    <w:p w14:paraId="261A0AA0" w14:textId="47075A46" w:rsidR="0051441F" w:rsidRDefault="0051441F" w:rsidP="002703DE">
      <w:r>
        <w:lastRenderedPageBreak/>
        <w:t>T</w:t>
      </w:r>
      <w:r w:rsidRPr="0051441F">
        <w:t xml:space="preserve">here </w:t>
      </w:r>
      <w:r>
        <w:t>have been</w:t>
      </w:r>
      <w:r w:rsidRPr="0051441F">
        <w:t xml:space="preserve"> many efforts to reduce alcohol consumption and related harm on a broad level</w:t>
      </w:r>
      <w:r w:rsidR="00DB1ECF" w:rsidRPr="0051441F">
        <w:t>.</w:t>
      </w:r>
      <w:r w:rsidR="00B50AB5">
        <w:t xml:space="preserve"> </w:t>
      </w:r>
      <w:r w:rsidR="000939BC">
        <w:t xml:space="preserve">This includes changes in alcohol promotion, such as the introduction of mandatory pregnancy warning labels on alcohol products, changes in </w:t>
      </w:r>
      <w:r w:rsidR="00D21404">
        <w:t xml:space="preserve">alcohol price, such as the minimum unit price initiative in the NT, </w:t>
      </w:r>
      <w:r w:rsidR="00946E15">
        <w:t xml:space="preserve">changes in alcohol access, such as </w:t>
      </w:r>
      <w:r w:rsidR="00243A0F">
        <w:t>legislative</w:t>
      </w:r>
      <w:r w:rsidR="00987163">
        <w:t xml:space="preserve"> change to stop </w:t>
      </w:r>
      <w:r w:rsidR="00243A0F">
        <w:t xml:space="preserve">a Dan Murphy’s store in Darwin, and changes to alcohol consumption, </w:t>
      </w:r>
      <w:r w:rsidR="002B06F1">
        <w:t>as evidenced through national data trends. W</w:t>
      </w:r>
      <w:r w:rsidR="00E97D31">
        <w:t>hile this</w:t>
      </w:r>
      <w:r w:rsidR="00E97D31" w:rsidRPr="0051441F">
        <w:t xml:space="preserve"> is expected to have a positive impact </w:t>
      </w:r>
      <w:r w:rsidR="00E97D31">
        <w:t>on the</w:t>
      </w:r>
      <w:r w:rsidR="00E97D31" w:rsidRPr="0051441F">
        <w:t xml:space="preserve"> prevention of FASD</w:t>
      </w:r>
      <w:r w:rsidR="002703DE">
        <w:t>, it should be noted that thes</w:t>
      </w:r>
      <w:r w:rsidR="00710156">
        <w:t xml:space="preserve">e efforts were not </w:t>
      </w:r>
      <w:r w:rsidRPr="0051441F">
        <w:t>necessarily in response to</w:t>
      </w:r>
      <w:r w:rsidR="003B157F">
        <w:t>, or a direct result of, the</w:t>
      </w:r>
      <w:r w:rsidRPr="0051441F">
        <w:t xml:space="preserve"> S</w:t>
      </w:r>
      <w:r w:rsidR="00710156">
        <w:t xml:space="preserve">trategic </w:t>
      </w:r>
      <w:r w:rsidRPr="0051441F">
        <w:t>A</w:t>
      </w:r>
      <w:r w:rsidR="00710156">
        <w:t xml:space="preserve">ction </w:t>
      </w:r>
      <w:r w:rsidRPr="0051441F">
        <w:t>P</w:t>
      </w:r>
      <w:r w:rsidR="00710156">
        <w:t>lan</w:t>
      </w:r>
      <w:r w:rsidRPr="0051441F">
        <w:t xml:space="preserve">. </w:t>
      </w:r>
    </w:p>
    <w:p w14:paraId="43A3310C" w14:textId="7A30F7F7" w:rsidR="00C17BB7" w:rsidRDefault="00C17BB7" w:rsidP="002703DE">
      <w:r>
        <w:t>Details:</w:t>
      </w:r>
    </w:p>
    <w:p w14:paraId="57F074E9" w14:textId="22DC6693" w:rsidR="002D13DE" w:rsidRDefault="004852B7" w:rsidP="002703DE">
      <w:r>
        <w:t xml:space="preserve">To answer this question, </w:t>
      </w:r>
      <w:r w:rsidR="00A83C2B">
        <w:t xml:space="preserve">interviews with representatives from state/territory health departments and a review of the </w:t>
      </w:r>
      <w:r w:rsidR="0087776E">
        <w:t xml:space="preserve">literature was conducted. </w:t>
      </w:r>
    </w:p>
    <w:p w14:paraId="286321CC" w14:textId="589C9C39" w:rsidR="0038706D" w:rsidRDefault="0038706D" w:rsidP="0038706D">
      <w:r>
        <w:t xml:space="preserve">Interviewees were in agreeance that there have not been changes to the </w:t>
      </w:r>
      <w:r w:rsidRPr="004F0462">
        <w:t>pricing and promotion, reduction to access</w:t>
      </w:r>
      <w:r>
        <w:t>,</w:t>
      </w:r>
      <w:r w:rsidRPr="004F0462">
        <w:t xml:space="preserve"> and consumption of alcohol</w:t>
      </w:r>
      <w:r>
        <w:t xml:space="preserve"> as a result of the Strategic Action Plan. However, interviewees were aware of changes to alcohol access and consumption that have recently happened throughout Australia, including the minimum unit price initiative in the NT and the national mandatory pregnancy warning labelling on alcohol products. Further, one health department representative mentioned current national discussions concerning alcohol pricing, advertisement, and home delivery, noting that this is a topic of current concern and consideration. However, these changes and discussions were not specifically related to/the result of the current Strategic Action Plan. It was noted by one interviewee that the Strategic Action Plan may support other initiatives surrounding the reduction of access and consumption of alcohol, but it is unlikely to be the main influencer to such. </w:t>
      </w:r>
    </w:p>
    <w:p w14:paraId="5162D326" w14:textId="6695A4F5" w:rsidR="0087776E" w:rsidRPr="002B06F1" w:rsidRDefault="00B70687" w:rsidP="002703DE">
      <w:r>
        <w:t xml:space="preserve">A review of the literature and relevant Government documents and policies </w:t>
      </w:r>
      <w:r w:rsidR="0037696C">
        <w:t>revealed there has been successful</w:t>
      </w:r>
      <w:r w:rsidR="00505BD5">
        <w:t xml:space="preserve"> and recent</w:t>
      </w:r>
      <w:r w:rsidR="0037696C">
        <w:t xml:space="preserve"> legislative and policy change</w:t>
      </w:r>
      <w:r w:rsidR="00505BD5">
        <w:t>s</w:t>
      </w:r>
      <w:r w:rsidR="00725602">
        <w:t xml:space="preserve"> regarding alcohol in Australia. These are discussed below: </w:t>
      </w:r>
    </w:p>
    <w:p w14:paraId="001E7662" w14:textId="747EA326" w:rsidR="001C101E" w:rsidRDefault="005640F3" w:rsidP="001C101E">
      <w:pPr>
        <w:pStyle w:val="Heading6"/>
      </w:pPr>
      <w:bookmarkStart w:id="54" w:name="_Ref102655230"/>
      <w:r>
        <w:t>6</w:t>
      </w:r>
      <w:r w:rsidR="005C04D5">
        <w:t xml:space="preserve">.1.1.1 </w:t>
      </w:r>
      <w:r w:rsidR="00E45FE8" w:rsidRPr="00284E4A">
        <w:t>Alcohol promotion</w:t>
      </w:r>
      <w:bookmarkEnd w:id="54"/>
    </w:p>
    <w:p w14:paraId="4B51C7B4" w14:textId="0DE5A6DF" w:rsidR="00E45FE8" w:rsidRDefault="00292FE3" w:rsidP="006F4EC6">
      <w:r>
        <w:t xml:space="preserve">In July 2020, </w:t>
      </w:r>
      <w:r w:rsidRPr="00BA509C">
        <w:rPr>
          <w:rFonts w:ascii="Carlito" w:eastAsia="Carlito" w:hAnsi="Carlito" w:cs="Carlito"/>
          <w:lang w:val="en-US"/>
        </w:rPr>
        <w:t>new requirements for mandatory pregnancy warning labels on alcoholic beverages sold in Australia and New Zealand were introduced. Mandatory pregnancy warning labels will help ensure women are appropriately informed about advice to not consume alcohol while pregnant to prevent development of FASD in the developing fetus.</w:t>
      </w:r>
      <w:r>
        <w:rPr>
          <w:rFonts w:ascii="Segoe UI" w:hAnsi="Segoe UI" w:cs="Segoe UI"/>
          <w:color w:val="000000"/>
          <w:sz w:val="20"/>
          <w:szCs w:val="20"/>
        </w:rPr>
        <w:t xml:space="preserve"> </w:t>
      </w:r>
      <w:r w:rsidR="00C2109F">
        <w:t xml:space="preserve">Below provides details of this </w:t>
      </w:r>
      <w:r w:rsidR="00ED3F5C">
        <w:t>legislative change</w:t>
      </w:r>
      <w:r w:rsidR="008B3A4F" w:rsidRPr="008B3A4F">
        <w:t xml:space="preserve"> </w:t>
      </w:r>
      <w:r w:rsidR="008B3A4F">
        <w:t>under the Australia New Zealand Food Standards Code</w:t>
      </w:r>
      <w:r w:rsidR="00ED3F5C">
        <w:t xml:space="preserve">, as well as </w:t>
      </w:r>
      <w:r w:rsidR="00861659">
        <w:t>other state spe</w:t>
      </w:r>
      <w:r w:rsidR="00ED3F5C">
        <w:t>cific changes that have</w:t>
      </w:r>
      <w:r w:rsidR="00D417FF">
        <w:t xml:space="preserve"> recently</w:t>
      </w:r>
      <w:r w:rsidR="00ED3F5C">
        <w:t xml:space="preserve"> occurred concerning the </w:t>
      </w:r>
      <w:r w:rsidR="00ED3F5C" w:rsidRPr="00022C59">
        <w:t>pricing</w:t>
      </w:r>
      <w:r w:rsidR="00C5500A">
        <w:t xml:space="preserve">, </w:t>
      </w:r>
      <w:r w:rsidR="00ED3F5C" w:rsidRPr="00022C59">
        <w:t xml:space="preserve">promotion, </w:t>
      </w:r>
      <w:r w:rsidR="00C5500A">
        <w:t>a</w:t>
      </w:r>
      <w:r w:rsidR="00ED3F5C" w:rsidRPr="00022C59">
        <w:t>ccess</w:t>
      </w:r>
      <w:r w:rsidR="00ED3F5C">
        <w:t>,</w:t>
      </w:r>
      <w:r w:rsidR="00ED3F5C" w:rsidRPr="00022C59">
        <w:t xml:space="preserve"> and consumption of alcohol</w:t>
      </w:r>
      <w:r w:rsidR="00ED3F5C">
        <w:t>.</w:t>
      </w:r>
    </w:p>
    <w:p w14:paraId="3C542F9E" w14:textId="3137A4DB" w:rsidR="007E11D7" w:rsidRPr="00EB4FF7" w:rsidRDefault="007E11D7" w:rsidP="00EB4FF7">
      <w:pPr>
        <w:rPr>
          <w:i/>
          <w:iCs/>
        </w:rPr>
      </w:pPr>
      <w:r w:rsidRPr="00EB4FF7">
        <w:rPr>
          <w:i/>
          <w:iCs/>
        </w:rPr>
        <w:t>Pregnancy warning labels</w:t>
      </w:r>
    </w:p>
    <w:p w14:paraId="161E7CBA" w14:textId="44F13CDD" w:rsidR="00A82077" w:rsidRDefault="000F2202" w:rsidP="006F4EC6">
      <w:r>
        <w:t>The introduction of</w:t>
      </w:r>
      <w:r w:rsidR="005E73F5">
        <w:t xml:space="preserve"> p</w:t>
      </w:r>
      <w:r w:rsidR="00A82077">
        <w:t xml:space="preserve">regnancy warning labels </w:t>
      </w:r>
      <w:r w:rsidR="005E73F5">
        <w:t>on packaged alcoholic beverages</w:t>
      </w:r>
      <w:r w:rsidR="008159B8">
        <w:t xml:space="preserve"> </w:t>
      </w:r>
      <w:r w:rsidR="00995BB7">
        <w:t>to adequately inform pregnant women of the risks of alcohol consumption</w:t>
      </w:r>
      <w:r w:rsidR="008159B8">
        <w:t xml:space="preserve"> ha</w:t>
      </w:r>
      <w:r w:rsidR="004C7621">
        <w:t>s</w:t>
      </w:r>
      <w:r w:rsidR="008159B8">
        <w:t xml:space="preserve"> been</w:t>
      </w:r>
      <w:r w:rsidR="004C7621">
        <w:t xml:space="preserve"> a topic of </w:t>
      </w:r>
      <w:r w:rsidR="004A62C0">
        <w:t>discuss</w:t>
      </w:r>
      <w:r w:rsidR="004C7621">
        <w:t>ion</w:t>
      </w:r>
      <w:r w:rsidR="004A62C0">
        <w:t xml:space="preserve"> for over</w:t>
      </w:r>
      <w:r w:rsidR="005A5554">
        <w:t xml:space="preserve"> two</w:t>
      </w:r>
      <w:r w:rsidR="004A62C0">
        <w:t xml:space="preserve"> decade</w:t>
      </w:r>
      <w:r w:rsidR="005A5554">
        <w:t>s</w:t>
      </w:r>
      <w:r w:rsidR="004A62C0">
        <w:t>.</w:t>
      </w:r>
      <w:r w:rsidR="00D64860">
        <w:t xml:space="preserve"> </w:t>
      </w:r>
      <w:r w:rsidR="00E428C0">
        <w:t xml:space="preserve">Since 2011, the </w:t>
      </w:r>
      <w:r w:rsidR="00E428C0" w:rsidRPr="00740DCC">
        <w:t xml:space="preserve">alcohol industry implemented a voluntary pregnancy warning labelling scheme, however, following evaluation and consideration of evidence Food </w:t>
      </w:r>
      <w:r w:rsidR="00E428C0">
        <w:t>M</w:t>
      </w:r>
      <w:r w:rsidR="00E428C0" w:rsidRPr="00740DCC">
        <w:t>inisters agreed that based on the evidence mandatory pregnancy warning labels should be required on alcoholic beverages.</w:t>
      </w:r>
      <w:r w:rsidR="00E428C0">
        <w:t xml:space="preserve"> </w:t>
      </w:r>
      <w:r w:rsidR="007672D9">
        <w:t>Below</w:t>
      </w:r>
      <w:r w:rsidR="00604418">
        <w:t xml:space="preserve"> details the changes made that have led to this recent change</w:t>
      </w:r>
      <w:r w:rsidR="001251BC">
        <w:t xml:space="preserve">, as well as </w:t>
      </w:r>
      <w:r w:rsidR="00D93120">
        <w:t xml:space="preserve">details regarding </w:t>
      </w:r>
      <w:r w:rsidR="00715FF1">
        <w:t>what</w:t>
      </w:r>
      <w:r w:rsidR="00D93120">
        <w:t xml:space="preserve"> mandatory pregnancy warning labels on packaged alcoholic beverages</w:t>
      </w:r>
      <w:r w:rsidR="00715FF1">
        <w:t xml:space="preserve"> entails</w:t>
      </w:r>
      <w:r w:rsidR="00D93120">
        <w:t>.</w:t>
      </w:r>
    </w:p>
    <w:p w14:paraId="4292C31E" w14:textId="05BC0A81" w:rsidR="001558F0" w:rsidRPr="007B5945" w:rsidRDefault="001558F0" w:rsidP="00941D54">
      <w:pPr>
        <w:pStyle w:val="ListParagraph"/>
        <w:numPr>
          <w:ilvl w:val="0"/>
          <w:numId w:val="70"/>
        </w:numPr>
        <w:rPr>
          <w:i/>
          <w:iCs/>
        </w:rPr>
      </w:pPr>
      <w:r w:rsidRPr="007B5945">
        <w:rPr>
          <w:i/>
          <w:iCs/>
        </w:rPr>
        <w:t>Background leading to this change</w:t>
      </w:r>
    </w:p>
    <w:p w14:paraId="3C1AD849" w14:textId="3F94A6CF" w:rsidR="00950D03" w:rsidRDefault="00E15845" w:rsidP="000950B6">
      <w:r w:rsidRPr="00C5780B">
        <w:t xml:space="preserve">In response to </w:t>
      </w:r>
      <w:r>
        <w:t>a</w:t>
      </w:r>
      <w:r w:rsidRPr="00C5780B">
        <w:t xml:space="preserve"> recommendation</w:t>
      </w:r>
      <w:r w:rsidR="00BE2C52">
        <w:t xml:space="preserve"> made by</w:t>
      </w:r>
      <w:r w:rsidR="00846EE8">
        <w:t xml:space="preserve"> an </w:t>
      </w:r>
      <w:r w:rsidR="00846EE8" w:rsidRPr="00846EE8">
        <w:t>Independent Expert Panel for the Review of Food Labelling Law and Policy</w:t>
      </w:r>
      <w:r w:rsidR="00BE2C52">
        <w:t xml:space="preserve"> </w:t>
      </w:r>
      <w:r w:rsidR="001C7A07">
        <w:rPr>
          <w:noProof/>
        </w:rPr>
        <w:t>(Blewett et al., 2011)</w:t>
      </w:r>
      <w:r w:rsidRPr="00C5780B">
        <w:t xml:space="preserve">, </w:t>
      </w:r>
      <w:r w:rsidR="001A1A10">
        <w:rPr>
          <w:noProof/>
        </w:rPr>
        <w:t xml:space="preserve">The Legislative and Governance Forum on Food </w:t>
      </w:r>
      <w:r w:rsidR="001A1A10">
        <w:rPr>
          <w:noProof/>
        </w:rPr>
        <w:lastRenderedPageBreak/>
        <w:t>Regulation (2011)</w:t>
      </w:r>
      <w:r w:rsidRPr="00C5780B">
        <w:t xml:space="preserve"> provided the alcohol industry with a two-year period, commencing December 2011, to adopt the voluntary initiative to place pregnancy health warning labels on alcohol products.</w:t>
      </w:r>
      <w:r w:rsidR="00F96896">
        <w:t xml:space="preserve"> This </w:t>
      </w:r>
      <w:r w:rsidR="00C57ABD" w:rsidRPr="00C57ABD">
        <w:t xml:space="preserve">voluntary </w:t>
      </w:r>
      <w:r w:rsidR="00C57ABD" w:rsidRPr="00C5780B">
        <w:t>pregnancy health warning</w:t>
      </w:r>
      <w:r w:rsidR="00C57ABD" w:rsidRPr="00C57ABD">
        <w:t xml:space="preserve"> labelling initiative was</w:t>
      </w:r>
      <w:r w:rsidR="0028755B">
        <w:t xml:space="preserve"> reviewed in 2014 </w:t>
      </w:r>
      <w:r w:rsidR="00C57ABD" w:rsidRPr="00C57ABD">
        <w:t>in Australia and New Zealand</w:t>
      </w:r>
      <w:r w:rsidR="00BE4A0A">
        <w:t xml:space="preserve">. </w:t>
      </w:r>
      <w:r w:rsidR="00426A83">
        <w:t>The New Zealand report outlined that</w:t>
      </w:r>
      <w:r w:rsidR="00BE4A0A">
        <w:t xml:space="preserve"> </w:t>
      </w:r>
      <w:r w:rsidR="009E30D2">
        <w:t xml:space="preserve">approximately half of all beer, wine, cider and </w:t>
      </w:r>
      <w:r w:rsidR="000950B6" w:rsidRPr="000950B6">
        <w:t>ready to drink</w:t>
      </w:r>
      <w:r w:rsidR="000950B6">
        <w:t xml:space="preserve"> </w:t>
      </w:r>
      <w:r w:rsidR="00F26BFD">
        <w:t xml:space="preserve">beverages </w:t>
      </w:r>
      <w:r w:rsidR="009E30D2">
        <w:t xml:space="preserve">available in New Zealand had pregnancy labelling </w:t>
      </w:r>
      <w:r w:rsidR="003B7F19">
        <w:rPr>
          <w:noProof/>
        </w:rPr>
        <w:t>(Ministry for Primary Industries, 2014)</w:t>
      </w:r>
      <w:r w:rsidR="00426A83">
        <w:t xml:space="preserve">, while the Australian report outlined </w:t>
      </w:r>
      <w:r w:rsidR="00516724">
        <w:t xml:space="preserve">the </w:t>
      </w:r>
      <w:r w:rsidR="00516724" w:rsidRPr="00A40A17">
        <w:t>proportion of company product lines with a pregnancy health label</w:t>
      </w:r>
      <w:r w:rsidR="00516724">
        <w:t xml:space="preserve"> ranged from 0-100</w:t>
      </w:r>
      <w:r w:rsidR="003A0221">
        <w:t xml:space="preserve">%, with an average of 71% </w:t>
      </w:r>
      <w:r w:rsidR="00C61293">
        <w:rPr>
          <w:noProof/>
        </w:rPr>
        <w:t>(Siggins Miller, 2014)</w:t>
      </w:r>
      <w:r w:rsidR="003A0221">
        <w:t xml:space="preserve">. Overall, </w:t>
      </w:r>
      <w:r w:rsidR="000950B6">
        <w:t>the</w:t>
      </w:r>
      <w:r w:rsidR="000950B6" w:rsidRPr="000950B6">
        <w:t xml:space="preserve"> percentage of products with a pregnancy health warning label was encouraging, </w:t>
      </w:r>
      <w:r w:rsidR="000950B6">
        <w:t xml:space="preserve">but there was particularly </w:t>
      </w:r>
      <w:r w:rsidR="000950B6" w:rsidRPr="000950B6">
        <w:t>low uptake in the mixed alcoholic beverages or ready to drink category.</w:t>
      </w:r>
      <w:r w:rsidR="007B41C2">
        <w:t xml:space="preserve"> </w:t>
      </w:r>
      <w:r w:rsidR="00125735">
        <w:t>As a result of these reports a</w:t>
      </w:r>
      <w:r w:rsidR="007E1E3C">
        <w:t xml:space="preserve"> decision was made to </w:t>
      </w:r>
      <w:r w:rsidR="00B17C19">
        <w:t xml:space="preserve">extend the </w:t>
      </w:r>
      <w:r w:rsidR="007B41C2" w:rsidRPr="007B41C2">
        <w:t>existing trial on voluntary uptake of pregnancy health warnings on alcohol product labels</w:t>
      </w:r>
      <w:r w:rsidR="007B41C2">
        <w:t xml:space="preserve"> </w:t>
      </w:r>
      <w:r w:rsidR="00B17C19">
        <w:t>for a</w:t>
      </w:r>
      <w:r w:rsidR="007B41C2">
        <w:t xml:space="preserve"> further two-years. </w:t>
      </w:r>
    </w:p>
    <w:p w14:paraId="6949AE43" w14:textId="5CBB1BCD" w:rsidR="00E22E3D" w:rsidRDefault="00BB272C" w:rsidP="000950B6">
      <w:r>
        <w:t xml:space="preserve">In 2017, </w:t>
      </w:r>
      <w:r w:rsidR="00BB2306">
        <w:t>the</w:t>
      </w:r>
      <w:r w:rsidR="00587773">
        <w:t xml:space="preserve"> Ministry for Primary Industries</w:t>
      </w:r>
      <w:r w:rsidR="00091335">
        <w:t xml:space="preserve"> (New Zealand) and Siggins Miller (Australia)</w:t>
      </w:r>
      <w:r w:rsidR="00587773">
        <w:t xml:space="preserve"> re-reviewed the</w:t>
      </w:r>
      <w:r w:rsidR="00052D94">
        <w:t xml:space="preserve"> voluntary label</w:t>
      </w:r>
      <w:r w:rsidR="00587773">
        <w:t xml:space="preserve"> </w:t>
      </w:r>
      <w:r w:rsidR="00AF47E8" w:rsidRPr="00C57ABD">
        <w:t>initiative</w:t>
      </w:r>
      <w:r w:rsidR="00AF47E8">
        <w:t xml:space="preserve">, </w:t>
      </w:r>
      <w:r w:rsidR="00A41D51">
        <w:t>outlin</w:t>
      </w:r>
      <w:r w:rsidR="00AF47E8">
        <w:t>ing</w:t>
      </w:r>
      <w:r w:rsidR="00A41D51">
        <w:t xml:space="preserve"> </w:t>
      </w:r>
      <w:r w:rsidR="003123F6">
        <w:t xml:space="preserve">that there had been </w:t>
      </w:r>
      <w:r w:rsidR="00A41D51">
        <w:t xml:space="preserve">further </w:t>
      </w:r>
      <w:r w:rsidR="00A41D51" w:rsidRPr="00011F11">
        <w:t>increase</w:t>
      </w:r>
      <w:r w:rsidR="00A41D51">
        <w:t>s</w:t>
      </w:r>
      <w:r w:rsidR="00A41D51" w:rsidRPr="00011F11">
        <w:t xml:space="preserve"> of voluntary pregnancy warning labels on packaged alcohol products</w:t>
      </w:r>
      <w:r w:rsidR="00091335" w:rsidRPr="00091335">
        <w:t xml:space="preserve"> </w:t>
      </w:r>
      <w:r w:rsidR="00091335" w:rsidRPr="00617307">
        <w:t>since the previous evaluation</w:t>
      </w:r>
      <w:r w:rsidR="00A41D51">
        <w:t xml:space="preserve"> </w:t>
      </w:r>
      <w:r w:rsidR="00091335">
        <w:rPr>
          <w:noProof/>
        </w:rPr>
        <w:t>(Ministry for Primary Industries, 2017; Siggins Miller, 2017)</w:t>
      </w:r>
      <w:r w:rsidR="00AF47E8">
        <w:t>. H</w:t>
      </w:r>
      <w:r w:rsidR="0046363F">
        <w:t>owever</w:t>
      </w:r>
      <w:r w:rsidR="00AF47E8">
        <w:t>, it was also</w:t>
      </w:r>
      <w:r w:rsidR="0046363F">
        <w:t xml:space="preserve"> noted that </w:t>
      </w:r>
      <w:r w:rsidR="00A45B80">
        <w:t>there was great variation in what this warning</w:t>
      </w:r>
      <w:r w:rsidR="00052D94">
        <w:t xml:space="preserve"> label</w:t>
      </w:r>
      <w:r w:rsidR="00A45B80">
        <w:t xml:space="preserve"> looked like, and that </w:t>
      </w:r>
      <w:r w:rsidR="0046363F">
        <w:t xml:space="preserve">there </w:t>
      </w:r>
      <w:r w:rsidR="000E7BC9">
        <w:t xml:space="preserve">was still some non-compliance due to this </w:t>
      </w:r>
      <w:r w:rsidR="009B2BB7">
        <w:t xml:space="preserve">warning </w:t>
      </w:r>
      <w:r w:rsidR="000E7BC9">
        <w:t>not being mandatory</w:t>
      </w:r>
      <w:r w:rsidR="00125735">
        <w:t>,</w:t>
      </w:r>
      <w:r w:rsidR="000E7BC9">
        <w:t xml:space="preserve"> and imported products not</w:t>
      </w:r>
      <w:r w:rsidR="009B2BB7">
        <w:t xml:space="preserve"> being</w:t>
      </w:r>
      <w:r w:rsidR="000E7BC9">
        <w:t xml:space="preserve"> subject to this voluntary arrangement. </w:t>
      </w:r>
      <w:r w:rsidR="00F5191D">
        <w:t xml:space="preserve">In 2018, </w:t>
      </w:r>
      <w:r w:rsidR="00BE1587">
        <w:t xml:space="preserve">the Food Regulation Standing Committee prepared </w:t>
      </w:r>
      <w:r w:rsidR="00D260EC">
        <w:t>the</w:t>
      </w:r>
      <w:r w:rsidR="00D260EC" w:rsidRPr="00D260EC">
        <w:t xml:space="preserve"> Decision Regulation Impact Statement (DRIS) to provide a recommendation to the Australia and New Zealand Ministerial Forum on Food Regulation regarding regulatory and non-regulatory options for pregnancy warning labels on packaged alcoholic beverages</w:t>
      </w:r>
      <w:r w:rsidR="004E5D47">
        <w:t xml:space="preserve">. The key recommendation made within the DRIS was that </w:t>
      </w:r>
      <w:r w:rsidR="00A133F6" w:rsidRPr="00C1356D">
        <w:t>a mandatory labelling standard for pregnancy warning labels on packaged alcoholic beverages should be developed and should include a pictogram and relevant warning statement</w:t>
      </w:r>
      <w:r w:rsidR="008D413B">
        <w:t xml:space="preserve"> </w:t>
      </w:r>
      <w:r w:rsidR="008D413B">
        <w:rPr>
          <w:noProof/>
        </w:rPr>
        <w:t>(Food Regulation Standing Committee, 2018)</w:t>
      </w:r>
      <w:r w:rsidR="008D413B">
        <w:t xml:space="preserve">. </w:t>
      </w:r>
      <w:r w:rsidR="00E22E3D">
        <w:t xml:space="preserve">This change has been supported by </w:t>
      </w:r>
      <w:r w:rsidR="00E22E3D" w:rsidRPr="00E22E3D">
        <w:t>people across Australia</w:t>
      </w:r>
      <w:r w:rsidR="009E3EE5">
        <w:t>;</w:t>
      </w:r>
      <w:r w:rsidR="001A5350">
        <w:t xml:space="preserve"> for a</w:t>
      </w:r>
      <w:r w:rsidR="00D52C92">
        <w:t xml:space="preserve"> signed</w:t>
      </w:r>
      <w:r w:rsidR="001A5350">
        <w:t xml:space="preserve"> open letter </w:t>
      </w:r>
      <w:r w:rsidR="00D52C92">
        <w:t>containing</w:t>
      </w:r>
      <w:r w:rsidR="001A5350">
        <w:t xml:space="preserve"> more than </w:t>
      </w:r>
      <w:r w:rsidR="00E22E3D" w:rsidRPr="00E22E3D">
        <w:t>4,000 community leaders and advocates, and more than 180 organisations</w:t>
      </w:r>
      <w:r w:rsidR="001A5350">
        <w:t xml:space="preserve"> supporting </w:t>
      </w:r>
      <w:r w:rsidR="009E3EE5">
        <w:t>mandatory pregnancy warning labels</w:t>
      </w:r>
      <w:r w:rsidR="00125735">
        <w:t>,</w:t>
      </w:r>
      <w:r w:rsidR="00125735" w:rsidRPr="00125735">
        <w:t xml:space="preserve"> </w:t>
      </w:r>
      <w:r w:rsidR="00125735">
        <w:t>see here</w:t>
      </w:r>
      <w:r w:rsidR="009E3EE5">
        <w:t xml:space="preserve">: </w:t>
      </w:r>
      <w:hyperlink r:id="rId69" w:history="1">
        <w:r w:rsidR="009E3EE5" w:rsidRPr="005D4E59">
          <w:rPr>
            <w:rStyle w:val="Hyperlink"/>
          </w:rPr>
          <w:t>https://fare.org.au/labelling-open-letter/</w:t>
        </w:r>
      </w:hyperlink>
    </w:p>
    <w:p w14:paraId="59BD557E" w14:textId="41988092" w:rsidR="003B7F19" w:rsidRPr="007B5945" w:rsidRDefault="0007579A" w:rsidP="00941D54">
      <w:pPr>
        <w:pStyle w:val="ListParagraph"/>
        <w:numPr>
          <w:ilvl w:val="0"/>
          <w:numId w:val="70"/>
        </w:numPr>
        <w:rPr>
          <w:i/>
          <w:iCs/>
        </w:rPr>
      </w:pPr>
      <w:r w:rsidRPr="007B5945">
        <w:rPr>
          <w:i/>
          <w:iCs/>
        </w:rPr>
        <w:t xml:space="preserve">Current change </w:t>
      </w:r>
    </w:p>
    <w:p w14:paraId="723D4277" w14:textId="42F5541A" w:rsidR="008B49E1" w:rsidRDefault="001C420D" w:rsidP="0051632D">
      <w:r>
        <w:t>On July 17</w:t>
      </w:r>
      <w:r w:rsidR="00784C33">
        <w:t>, 2020</w:t>
      </w:r>
      <w:r w:rsidR="00014BBA">
        <w:t>, Food Ministers agreed to mandatory warning labels on alcoholic beverages.</w:t>
      </w:r>
      <w:r w:rsidR="0007579A">
        <w:t xml:space="preserve"> </w:t>
      </w:r>
      <w:r w:rsidR="00BF03B9" w:rsidRPr="00CF2C19">
        <w:t>The</w:t>
      </w:r>
      <w:r w:rsidR="0007579A">
        <w:t>se</w:t>
      </w:r>
      <w:r w:rsidR="00BF03B9" w:rsidRPr="00CF2C19">
        <w:t xml:space="preserve"> requirements were gazetted in the Code on July</w:t>
      </w:r>
      <w:r w:rsidR="000934F2">
        <w:t xml:space="preserve"> 31,</w:t>
      </w:r>
      <w:r w:rsidR="00BF03B9" w:rsidRPr="00CF2C19">
        <w:t xml:space="preserve"> 2020</w:t>
      </w:r>
      <w:r w:rsidR="008412ED">
        <w:t>, and it was announced that t</w:t>
      </w:r>
      <w:r w:rsidR="00BF03B9" w:rsidRPr="00CF2C19">
        <w:t>here is a three</w:t>
      </w:r>
      <w:r w:rsidR="008412ED">
        <w:t>-</w:t>
      </w:r>
      <w:r w:rsidR="00BF03B9" w:rsidRPr="00CF2C19">
        <w:t xml:space="preserve">year transition period from this gazettal date during which time businesses can choose to adopt the new requirements. </w:t>
      </w:r>
      <w:r w:rsidR="008B49E1" w:rsidRPr="00CF2C19">
        <w:t>Businesses will</w:t>
      </w:r>
      <w:r w:rsidR="008B49E1">
        <w:t>, however,</w:t>
      </w:r>
      <w:r w:rsidR="008B49E1" w:rsidRPr="00CF2C19">
        <w:t xml:space="preserve"> need to comply with the requirements </w:t>
      </w:r>
      <w:r w:rsidR="00F51397">
        <w:t>after the transition period.</w:t>
      </w:r>
    </w:p>
    <w:p w14:paraId="0797DC3E" w14:textId="5C1998F5" w:rsidR="00A07883" w:rsidRDefault="00CF4EDB" w:rsidP="0051632D">
      <w:r>
        <w:t>This change</w:t>
      </w:r>
      <w:r w:rsidR="0074334F">
        <w:t xml:space="preserve">, </w:t>
      </w:r>
      <w:r w:rsidR="00F51397">
        <w:t>outlined in the code</w:t>
      </w:r>
      <w:r w:rsidR="002100AE">
        <w:t xml:space="preserve">, </w:t>
      </w:r>
      <w:r>
        <w:t>will require all p</w:t>
      </w:r>
      <w:r w:rsidR="00A84E43" w:rsidRPr="00A84E43">
        <w:t xml:space="preserve">ackaged alcoholic beverages with more than 1.15% alcohol by volume for retail sale in Australia and New Zealand </w:t>
      </w:r>
      <w:r>
        <w:t>to</w:t>
      </w:r>
      <w:r w:rsidR="00A84E43" w:rsidRPr="00A84E43">
        <w:t xml:space="preserve"> display a pregnancy warning label</w:t>
      </w:r>
      <w:r w:rsidR="00B814EE">
        <w:t>.</w:t>
      </w:r>
      <w:r>
        <w:t xml:space="preserve"> </w:t>
      </w:r>
      <w:r w:rsidR="00DD71B5">
        <w:t>There are two types of pregnancy warning labels</w:t>
      </w:r>
      <w:r w:rsidR="002100AE">
        <w:t xml:space="preserve"> within this </w:t>
      </w:r>
      <w:r w:rsidR="00CC03A3">
        <w:t>legislation change</w:t>
      </w:r>
      <w:r w:rsidR="00AD75D3">
        <w:t>:</w:t>
      </w:r>
      <w:r w:rsidR="003568F3">
        <w:t xml:space="preserve"> </w:t>
      </w:r>
    </w:p>
    <w:p w14:paraId="1B20AEE8" w14:textId="58DCBF9C" w:rsidR="00A07883" w:rsidRDefault="00DD71B5" w:rsidP="00F01345">
      <w:pPr>
        <w:pStyle w:val="ListParagraph"/>
        <w:numPr>
          <w:ilvl w:val="0"/>
          <w:numId w:val="19"/>
        </w:numPr>
      </w:pPr>
      <w:r>
        <w:t>The pregnancy warning pictogram</w:t>
      </w:r>
      <w:r w:rsidR="00AD75D3">
        <w:t>, which</w:t>
      </w:r>
      <w:r w:rsidR="002D0267">
        <w:t xml:space="preserve"> </w:t>
      </w:r>
      <w:r>
        <w:t xml:space="preserve">must be displayed on a prescribed alcoholic beverage with a volume </w:t>
      </w:r>
      <w:r w:rsidR="00AD75D3">
        <w:t>under</w:t>
      </w:r>
      <w:r>
        <w:t xml:space="preserve"> 200 ml</w:t>
      </w:r>
      <w:r w:rsidR="00974DED">
        <w:t xml:space="preserve"> a</w:t>
      </w:r>
      <w:r w:rsidR="00E40943">
        <w:t xml:space="preserve">nd the outer package of a single individual unit with a volume </w:t>
      </w:r>
      <w:r w:rsidR="007A3783">
        <w:t>under</w:t>
      </w:r>
      <w:r w:rsidR="00E40943">
        <w:t xml:space="preserve"> 200 ml</w:t>
      </w:r>
      <w:r>
        <w:t>.</w:t>
      </w:r>
      <w:r w:rsidR="00B73809">
        <w:t xml:space="preserve"> The pregnancy warning pictogram refers to </w:t>
      </w:r>
      <w:r w:rsidR="00B73809" w:rsidRPr="00B73809">
        <w:t>the silhouette of a pregnant woman holding a wine glass within a circle with a strikethrough.</w:t>
      </w:r>
      <w:r w:rsidR="00A07883">
        <w:br/>
      </w:r>
      <w:r>
        <w:t xml:space="preserve"> </w:t>
      </w:r>
      <w:r w:rsidR="00BE5DFD">
        <w:rPr>
          <w:noProof/>
        </w:rPr>
        <w:drawing>
          <wp:inline distT="0" distB="0" distL="0" distR="0" wp14:anchorId="1418FFE7" wp14:editId="1CA144D3">
            <wp:extent cx="666750" cy="6667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0" cstate="print">
                      <a:extLst>
                        <a:ext uri="{28A0092B-C50C-407E-A947-70E740481C1C}">
                          <a14:useLocalDpi xmlns:a14="http://schemas.microsoft.com/office/drawing/2010/main" val="0"/>
                        </a:ext>
                      </a:extLst>
                    </a:blip>
                    <a:stretch>
                      <a:fillRect/>
                    </a:stretch>
                  </pic:blipFill>
                  <pic:spPr>
                    <a:xfrm>
                      <a:off x="0" y="0"/>
                      <a:ext cx="667633" cy="667633"/>
                    </a:xfrm>
                    <a:prstGeom prst="rect">
                      <a:avLst/>
                    </a:prstGeom>
                  </pic:spPr>
                </pic:pic>
              </a:graphicData>
            </a:graphic>
          </wp:inline>
        </w:drawing>
      </w:r>
      <w:r w:rsidR="00A07883">
        <w:br/>
      </w:r>
    </w:p>
    <w:p w14:paraId="5D12CACB" w14:textId="00CB0084" w:rsidR="00CF2C19" w:rsidRDefault="00DD71B5" w:rsidP="00F01345">
      <w:pPr>
        <w:pStyle w:val="ListParagraph"/>
        <w:numPr>
          <w:ilvl w:val="0"/>
          <w:numId w:val="19"/>
        </w:numPr>
      </w:pPr>
      <w:r>
        <w:lastRenderedPageBreak/>
        <w:t>The pregnancy warning mark</w:t>
      </w:r>
      <w:r w:rsidR="007A3783">
        <w:t>, which</w:t>
      </w:r>
      <w:r>
        <w:t xml:space="preserve"> must be displayed on a prescribed alcoholic beverage with a volume over 200 ml</w:t>
      </w:r>
      <w:r w:rsidR="00E40943">
        <w:t xml:space="preserve"> and the outer package of a single individual unit with a volume over 200 ml</w:t>
      </w:r>
      <w:r>
        <w:t xml:space="preserve">. </w:t>
      </w:r>
      <w:r w:rsidR="002B2AB0">
        <w:t>The pregnancy warning mark</w:t>
      </w:r>
      <w:r w:rsidR="002B2AB0" w:rsidRPr="00A07883">
        <w:rPr>
          <w:rFonts w:ascii="Helvetica" w:eastAsia="Times New Roman" w:hAnsi="Helvetica" w:cs="Helvetica"/>
          <w:color w:val="717171"/>
          <w:sz w:val="20"/>
          <w:szCs w:val="20"/>
          <w:lang w:eastAsia="en-AU"/>
        </w:rPr>
        <w:t xml:space="preserve"> </w:t>
      </w:r>
      <w:r w:rsidR="002B2AB0">
        <w:t>includes the</w:t>
      </w:r>
      <w:r w:rsidR="002B2AB0" w:rsidRPr="002B2AB0">
        <w:t xml:space="preserve"> pregnancy warning pictogram,</w:t>
      </w:r>
      <w:r w:rsidR="002B2AB0">
        <w:t xml:space="preserve"> </w:t>
      </w:r>
      <w:r w:rsidR="002B2AB0" w:rsidRPr="002B2AB0">
        <w:t>the signal words ‘Pregnancy Warning’, and</w:t>
      </w:r>
      <w:r w:rsidR="002B2AB0">
        <w:t xml:space="preserve"> </w:t>
      </w:r>
      <w:r w:rsidR="002B2AB0" w:rsidRPr="002B2AB0">
        <w:t>the statement ‘Alcohol can cause lifelong harm to your baby’ all within a border.</w:t>
      </w:r>
      <w:r w:rsidR="002B2AB0">
        <w:t xml:space="preserve"> </w:t>
      </w:r>
      <w:r w:rsidR="002B2AB0">
        <w:br/>
      </w:r>
      <w:r w:rsidR="00AD64D5" w:rsidRPr="00AD64D5">
        <w:rPr>
          <w:noProof/>
        </w:rPr>
        <w:t xml:space="preserve"> </w:t>
      </w:r>
      <w:r w:rsidR="00AD64D5">
        <w:rPr>
          <w:noProof/>
        </w:rPr>
        <w:drawing>
          <wp:inline distT="0" distB="0" distL="0" distR="0" wp14:anchorId="1600465E" wp14:editId="71DA14BD">
            <wp:extent cx="1847850" cy="427121"/>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875642" cy="433545"/>
                    </a:xfrm>
                    <a:prstGeom prst="rect">
                      <a:avLst/>
                    </a:prstGeom>
                  </pic:spPr>
                </pic:pic>
              </a:graphicData>
            </a:graphic>
          </wp:inline>
        </w:drawing>
      </w:r>
      <w:r w:rsidR="0032064B">
        <w:rPr>
          <w:noProof/>
        </w:rPr>
        <w:br/>
      </w:r>
    </w:p>
    <w:p w14:paraId="6A2A6636" w14:textId="47BC792C" w:rsidR="00D629F8" w:rsidRDefault="00C72C15" w:rsidP="005E0828">
      <w:r>
        <w:t>W</w:t>
      </w:r>
      <w:r w:rsidR="000F422C">
        <w:t xml:space="preserve">hilst </w:t>
      </w:r>
      <w:r w:rsidR="00B52917">
        <w:t xml:space="preserve">the direct link </w:t>
      </w:r>
      <w:r>
        <w:t xml:space="preserve">between this </w:t>
      </w:r>
      <w:r w:rsidR="003841D6">
        <w:t xml:space="preserve">legislative change and the </w:t>
      </w:r>
      <w:r w:rsidR="00B242E2">
        <w:t>Strategic Action Plan</w:t>
      </w:r>
      <w:r w:rsidR="003841D6">
        <w:t xml:space="preserve"> </w:t>
      </w:r>
      <w:r w:rsidR="00B52917">
        <w:t>cannot be determined, the Strategic Action Plan</w:t>
      </w:r>
      <w:r w:rsidR="00102BDD">
        <w:t xml:space="preserve"> </w:t>
      </w:r>
      <w:r w:rsidR="005A6C4D">
        <w:t xml:space="preserve">may have assisted in making this topic a priority (see page 35 of the Strategic Action Plan for </w:t>
      </w:r>
      <w:r w:rsidR="009B158B">
        <w:t>the recommendation concerning health warning labels on alcohol containers).</w:t>
      </w:r>
      <w:r w:rsidR="003841D6">
        <w:t xml:space="preserve"> </w:t>
      </w:r>
    </w:p>
    <w:p w14:paraId="07C5E8B0" w14:textId="3EBC3249" w:rsidR="000646E6" w:rsidRPr="000B749E" w:rsidRDefault="000270FB" w:rsidP="000B749E">
      <w:pPr>
        <w:rPr>
          <w:i/>
          <w:iCs/>
        </w:rPr>
      </w:pPr>
      <w:r w:rsidRPr="000B749E">
        <w:rPr>
          <w:i/>
          <w:iCs/>
        </w:rPr>
        <w:t>Alcohol advertising</w:t>
      </w:r>
    </w:p>
    <w:p w14:paraId="75DFDAB8" w14:textId="039B9A06" w:rsidR="00E97C00" w:rsidRPr="00D510DB" w:rsidRDefault="00224E37" w:rsidP="005E0828">
      <w:r>
        <w:t>It should also be noted that</w:t>
      </w:r>
      <w:r w:rsidR="00BD668F">
        <w:t xml:space="preserve"> the</w:t>
      </w:r>
      <w:r>
        <w:t xml:space="preserve"> alcohol </w:t>
      </w:r>
      <w:r w:rsidR="00BD668F">
        <w:t xml:space="preserve">promotion </w:t>
      </w:r>
      <w:r>
        <w:t>industry is self-regulated in Australia</w:t>
      </w:r>
      <w:r w:rsidR="00377A7D">
        <w:t>. The ABAC Responsible Alcohol Marketing Code</w:t>
      </w:r>
      <w:r w:rsidR="00D52F5A">
        <w:t xml:space="preserve"> (see here for more details: </w:t>
      </w:r>
      <w:hyperlink r:id="rId72" w:history="1">
        <w:r w:rsidR="00D52F5A" w:rsidRPr="00F913D2">
          <w:rPr>
            <w:rStyle w:val="Hyperlink"/>
          </w:rPr>
          <w:t>https://www.abac.org.au/about/thecode/</w:t>
        </w:r>
      </w:hyperlink>
      <w:r w:rsidR="00D52F5A">
        <w:t xml:space="preserve">) </w:t>
      </w:r>
      <w:r w:rsidR="00D360E0">
        <w:t xml:space="preserve">aims to </w:t>
      </w:r>
      <w:r w:rsidR="00E65C6A">
        <w:t xml:space="preserve">protect </w:t>
      </w:r>
      <w:r w:rsidR="00E65C6A" w:rsidRPr="00E97C00">
        <w:t xml:space="preserve">vulnerable groups from exposure to alcohol advertising </w:t>
      </w:r>
      <w:r w:rsidR="00E65C6A">
        <w:t>and</w:t>
      </w:r>
      <w:r w:rsidR="00E65C6A" w:rsidRPr="00E97C00">
        <w:t xml:space="preserve"> the promotion of harmful messaging</w:t>
      </w:r>
      <w:r w:rsidR="00E65C6A">
        <w:t xml:space="preserve"> through a </w:t>
      </w:r>
      <w:r w:rsidR="008F30EB" w:rsidRPr="008F30EB">
        <w:t xml:space="preserve">series of standards </w:t>
      </w:r>
      <w:r w:rsidR="006E299B">
        <w:t>c</w:t>
      </w:r>
      <w:r w:rsidR="008F30EB" w:rsidRPr="008F30EB">
        <w:t>on</w:t>
      </w:r>
      <w:r w:rsidR="006E299B">
        <w:t>cerning</w:t>
      </w:r>
      <w:r w:rsidR="008F30EB" w:rsidRPr="008F30EB">
        <w:t xml:space="preserve"> the responsible promotion of alcoholic beverages, including prohibitin</w:t>
      </w:r>
      <w:r w:rsidR="00E65C6A">
        <w:t>g</w:t>
      </w:r>
      <w:r w:rsidR="008F30EB" w:rsidRPr="008F30EB">
        <w:t xml:space="preserve"> advertisements that have strong or evident appeal to</w:t>
      </w:r>
      <w:r w:rsidR="002541BF">
        <w:t xml:space="preserve"> (or</w:t>
      </w:r>
      <w:r w:rsidR="00AF0F71">
        <w:t xml:space="preserve"> specific</w:t>
      </w:r>
      <w:r w:rsidR="002541BF">
        <w:t xml:space="preserve"> target</w:t>
      </w:r>
      <w:r w:rsidR="00AF0F71">
        <w:t>ing</w:t>
      </w:r>
      <w:r w:rsidR="002541BF">
        <w:t xml:space="preserve"> toward)</w:t>
      </w:r>
      <w:r w:rsidR="008F30EB" w:rsidRPr="008F30EB">
        <w:t xml:space="preserve"> minors, </w:t>
      </w:r>
      <w:r w:rsidR="004E47F3">
        <w:t>prohibiting advertisements that encourage excessive drinking</w:t>
      </w:r>
      <w:r w:rsidR="00F30C2B">
        <w:t xml:space="preserve"> or</w:t>
      </w:r>
      <w:r w:rsidR="004E47F3">
        <w:t xml:space="preserve"> irr</w:t>
      </w:r>
      <w:r w:rsidR="00F30C2B">
        <w:t>esponsible/offensive behaviour</w:t>
      </w:r>
      <w:r w:rsidR="00EC0A66">
        <w:t>, and prohibiting advertisements that</w:t>
      </w:r>
      <w:r w:rsidR="007E4F9A">
        <w:t xml:space="preserve"> display irresponsible depictions of the effects of alcohol (e.g., </w:t>
      </w:r>
      <w:r w:rsidR="004B37D4">
        <w:t xml:space="preserve">suggesting that the consumption of alcohol caused/contributed to </w:t>
      </w:r>
      <w:r w:rsidR="00115E55">
        <w:t xml:space="preserve">some success of achievement). </w:t>
      </w:r>
      <w:r w:rsidR="00060688">
        <w:t>However, ultimately alcohol advertising is still a self-reg</w:t>
      </w:r>
      <w:r w:rsidR="004A00A1">
        <w:t xml:space="preserve">ulatory scheme in Australia. </w:t>
      </w:r>
      <w:r w:rsidR="00E12022">
        <w:t>A</w:t>
      </w:r>
      <w:r w:rsidR="007D3C97">
        <w:t xml:space="preserve">n examination of </w:t>
      </w:r>
      <w:r w:rsidR="00B616CD">
        <w:t xml:space="preserve">the regulation of </w:t>
      </w:r>
      <w:r w:rsidR="007D3C97" w:rsidRPr="00D510DB">
        <w:t>alcohol advertising in Australia</w:t>
      </w:r>
      <w:r w:rsidR="002A72EA">
        <w:t xml:space="preserve"> </w:t>
      </w:r>
      <w:r w:rsidR="00B961C6">
        <w:rPr>
          <w:noProof/>
        </w:rPr>
        <w:t>(Reeve, 2018)</w:t>
      </w:r>
      <w:r w:rsidR="00B616CD">
        <w:t xml:space="preserve"> revealed </w:t>
      </w:r>
      <w:r w:rsidR="00AC60D1">
        <w:t>many significant</w:t>
      </w:r>
      <w:r w:rsidR="0062749D">
        <w:t xml:space="preserve"> issues with the ABAC Code, including </w:t>
      </w:r>
      <w:r w:rsidR="009D77F7">
        <w:t>a lack of independent administration, systematic monitoring,</w:t>
      </w:r>
      <w:r w:rsidR="00B87593">
        <w:t xml:space="preserve"> </w:t>
      </w:r>
      <w:r w:rsidR="009D77F7">
        <w:t xml:space="preserve">meaningful sanctions for responding to non-compliance, and </w:t>
      </w:r>
      <w:r w:rsidR="00AC60D1">
        <w:t xml:space="preserve">loopholes </w:t>
      </w:r>
      <w:r w:rsidR="009F00EC">
        <w:t xml:space="preserve">that impact </w:t>
      </w:r>
      <w:r w:rsidR="00EA56BC">
        <w:t>adherence</w:t>
      </w:r>
      <w:r w:rsidR="009F00EC">
        <w:t xml:space="preserve"> to the C</w:t>
      </w:r>
      <w:r w:rsidR="0062749D">
        <w:t>ode</w:t>
      </w:r>
      <w:r w:rsidR="00AC60D1">
        <w:t xml:space="preserve">, </w:t>
      </w:r>
      <w:r w:rsidR="009F00EC">
        <w:t>such as</w:t>
      </w:r>
      <w:r w:rsidR="00AC60D1">
        <w:t xml:space="preserve"> a failure to adequately restrict</w:t>
      </w:r>
      <w:r w:rsidR="0062749D">
        <w:t xml:space="preserve"> </w:t>
      </w:r>
      <w:r w:rsidR="00AC60D1">
        <w:t xml:space="preserve">the placement of alcohol promotions </w:t>
      </w:r>
      <w:r w:rsidR="00EA56BC">
        <w:t>and</w:t>
      </w:r>
      <w:r w:rsidR="00AC60D1">
        <w:t xml:space="preserve"> to regulate alcohol industry sponsorship</w:t>
      </w:r>
      <w:r w:rsidR="00EA56BC">
        <w:t>. Further</w:t>
      </w:r>
      <w:r w:rsidR="007A7471">
        <w:t>more</w:t>
      </w:r>
      <w:r w:rsidR="00EA56BC">
        <w:t xml:space="preserve">, a report written by </w:t>
      </w:r>
      <w:r w:rsidR="00B3212A">
        <w:t xml:space="preserve">the </w:t>
      </w:r>
      <w:r w:rsidR="00C37788">
        <w:rPr>
          <w:noProof/>
        </w:rPr>
        <w:t>Foundation for Alcohol Research and Education (2020)</w:t>
      </w:r>
      <w:r w:rsidR="00C37788">
        <w:t xml:space="preserve"> h</w:t>
      </w:r>
      <w:r w:rsidR="00DF6043">
        <w:t xml:space="preserve">ighlights </w:t>
      </w:r>
      <w:r w:rsidR="0070071C">
        <w:t xml:space="preserve">concern with the marketing messages used throughout the COVID-19 pandemic </w:t>
      </w:r>
      <w:r w:rsidR="00496BD8">
        <w:t>to promote alcohol us</w:t>
      </w:r>
      <w:r w:rsidR="00EC7AC6">
        <w:t>e</w:t>
      </w:r>
      <w:r w:rsidR="00EA4E7D">
        <w:t>. Specifically</w:t>
      </w:r>
      <w:r w:rsidR="00496BD8">
        <w:t>,</w:t>
      </w:r>
      <w:r w:rsidR="00EA4E7D">
        <w:t xml:space="preserve"> </w:t>
      </w:r>
      <w:r w:rsidR="00C37788">
        <w:t xml:space="preserve">the </w:t>
      </w:r>
      <w:r w:rsidR="00C37788">
        <w:rPr>
          <w:noProof/>
        </w:rPr>
        <w:t>Foundation for Alcohol Research and Education (2020)</w:t>
      </w:r>
      <w:r w:rsidR="00EA4E7D">
        <w:t xml:space="preserve"> </w:t>
      </w:r>
      <w:r w:rsidR="00EC7AC6">
        <w:t>reported</w:t>
      </w:r>
      <w:r w:rsidR="00EA4E7D">
        <w:t xml:space="preserve"> </w:t>
      </w:r>
      <w:r w:rsidR="00DA6665">
        <w:t>many</w:t>
      </w:r>
      <w:r w:rsidR="00EC7AC6">
        <w:t xml:space="preserve"> online</w:t>
      </w:r>
      <w:r w:rsidR="00DA6665">
        <w:t xml:space="preserve"> advertisements </w:t>
      </w:r>
      <w:r w:rsidR="004349FC">
        <w:t>as referring</w:t>
      </w:r>
      <w:r w:rsidR="00DA6665">
        <w:t xml:space="preserve"> to the ease of alcohol delivery, </w:t>
      </w:r>
      <w:r w:rsidR="0081278D" w:rsidRPr="00496BD8">
        <w:t>buying more</w:t>
      </w:r>
      <w:r w:rsidR="00B74B4D">
        <w:t>,</w:t>
      </w:r>
      <w:r w:rsidR="00090682">
        <w:t xml:space="preserve"> or receiving discounts</w:t>
      </w:r>
      <w:r w:rsidR="00496BD8" w:rsidRPr="00496BD8">
        <w:t>, drinking to cope, drinking daily</w:t>
      </w:r>
      <w:r w:rsidR="00C13182">
        <w:t>,</w:t>
      </w:r>
      <w:r w:rsidR="00496BD8" w:rsidRPr="00496BD8">
        <w:t xml:space="preserve"> and drinking alone in the home.</w:t>
      </w:r>
      <w:r w:rsidR="00EF4829">
        <w:t xml:space="preserve"> Th</w:t>
      </w:r>
      <w:r w:rsidR="00124C4E">
        <w:t xml:space="preserve">is shows </w:t>
      </w:r>
      <w:r w:rsidR="00463671">
        <w:t>how</w:t>
      </w:r>
      <w:r w:rsidR="00EF4829">
        <w:t xml:space="preserve"> the self-regulation system </w:t>
      </w:r>
      <w:r w:rsidR="00463671">
        <w:t>can be easily breached</w:t>
      </w:r>
      <w:r w:rsidR="00CE2A3C">
        <w:t xml:space="preserve">. </w:t>
      </w:r>
    </w:p>
    <w:p w14:paraId="22586795" w14:textId="73293EE0" w:rsidR="002D08F8" w:rsidRDefault="005640F3" w:rsidP="001B41B5">
      <w:pPr>
        <w:pStyle w:val="Heading6"/>
      </w:pPr>
      <w:r>
        <w:t>6</w:t>
      </w:r>
      <w:r w:rsidR="005C04D5">
        <w:t xml:space="preserve">.1.1.2 </w:t>
      </w:r>
      <w:r w:rsidR="66FFEC90" w:rsidRPr="00284E4A">
        <w:t>Alcohol Price</w:t>
      </w:r>
    </w:p>
    <w:p w14:paraId="27988913" w14:textId="01F07270" w:rsidR="00A24ACE" w:rsidRPr="002D08F8" w:rsidRDefault="002D08F8" w:rsidP="002D08F8">
      <w:pPr>
        <w:rPr>
          <w:i/>
          <w:iCs/>
        </w:rPr>
      </w:pPr>
      <w:r>
        <w:rPr>
          <w:i/>
          <w:iCs/>
        </w:rPr>
        <w:br/>
      </w:r>
      <w:r w:rsidR="00A24ACE" w:rsidRPr="002D08F8">
        <w:rPr>
          <w:i/>
          <w:iCs/>
        </w:rPr>
        <w:t>Minimum unit price</w:t>
      </w:r>
    </w:p>
    <w:p w14:paraId="524FD245" w14:textId="6829C893" w:rsidR="00611B0B" w:rsidRDefault="7076EF57" w:rsidP="1624A038">
      <w:r>
        <w:t xml:space="preserve">The minimum </w:t>
      </w:r>
      <w:r w:rsidR="5FEF19E2">
        <w:t xml:space="preserve">unit </w:t>
      </w:r>
      <w:r>
        <w:t>price</w:t>
      </w:r>
      <w:r w:rsidR="1624A038" w:rsidRPr="1624A038">
        <w:rPr>
          <w:rFonts w:eastAsiaTheme="minorEastAsia"/>
        </w:rPr>
        <w:t xml:space="preserve"> (</w:t>
      </w:r>
      <w:r w:rsidR="1624A038" w:rsidRPr="00C534B0">
        <w:rPr>
          <w:rFonts w:eastAsiaTheme="minorEastAsia"/>
        </w:rPr>
        <w:t>MUP</w:t>
      </w:r>
      <w:r w:rsidR="1624A038" w:rsidRPr="1624A038">
        <w:rPr>
          <w:rFonts w:eastAsiaTheme="minorEastAsia"/>
        </w:rPr>
        <w:t>)</w:t>
      </w:r>
      <w:r w:rsidR="1624A038" w:rsidRPr="00C534B0">
        <w:rPr>
          <w:rFonts w:eastAsiaTheme="minorEastAsia"/>
        </w:rPr>
        <w:t xml:space="preserve"> policy targets the cheapest alcohol and increases the price of those beverages under the minimum price </w:t>
      </w:r>
      <w:r w:rsidR="1624A038" w:rsidRPr="1624A038">
        <w:rPr>
          <w:rFonts w:eastAsiaTheme="minorEastAsia"/>
        </w:rPr>
        <w:t xml:space="preserve">(Taylor et al., 2021). </w:t>
      </w:r>
      <w:r w:rsidR="46807359">
        <w:t>MUP for alcohol</w:t>
      </w:r>
      <w:r>
        <w:t xml:space="preserve"> came into effect in the N</w:t>
      </w:r>
      <w:r w:rsidR="6A249B02">
        <w:t xml:space="preserve">orthern </w:t>
      </w:r>
      <w:r>
        <w:t>T</w:t>
      </w:r>
      <w:r w:rsidR="6A249B02">
        <w:t>erritory (</w:t>
      </w:r>
      <w:r w:rsidR="54050F47">
        <w:t>NT</w:t>
      </w:r>
      <w:r w:rsidR="6A249B02">
        <w:t>)</w:t>
      </w:r>
      <w:r>
        <w:t xml:space="preserve"> on October</w:t>
      </w:r>
      <w:r w:rsidR="46807359">
        <w:t xml:space="preserve"> 1</w:t>
      </w:r>
      <w:r w:rsidR="46807359" w:rsidRPr="1624A038">
        <w:rPr>
          <w:vertAlign w:val="superscript"/>
        </w:rPr>
        <w:t>st</w:t>
      </w:r>
      <w:r w:rsidR="46807359">
        <w:t xml:space="preserve">, </w:t>
      </w:r>
      <w:r>
        <w:t xml:space="preserve">2018. </w:t>
      </w:r>
      <w:r w:rsidR="5FEF19E2">
        <w:t xml:space="preserve">This is the </w:t>
      </w:r>
      <w:r w:rsidR="46807359">
        <w:t>first and only MUP</w:t>
      </w:r>
      <w:r w:rsidR="7A4D6F93">
        <w:t xml:space="preserve"> in </w:t>
      </w:r>
      <w:proofErr w:type="gramStart"/>
      <w:r w:rsidR="7A4D6F93">
        <w:t>Australia</w:t>
      </w:r>
      <w:r w:rsidR="0E1FE410">
        <w:t>, and</w:t>
      </w:r>
      <w:proofErr w:type="gramEnd"/>
      <w:r w:rsidR="0E1FE410">
        <w:t xml:space="preserve"> </w:t>
      </w:r>
      <w:r>
        <w:t xml:space="preserve">is set at </w:t>
      </w:r>
      <w:r w:rsidR="7A4D6F93">
        <w:t xml:space="preserve">a minimum </w:t>
      </w:r>
      <w:r w:rsidR="0E1FE410">
        <w:t xml:space="preserve">cost of </w:t>
      </w:r>
      <w:r>
        <w:t>$1.30 per standard drink</w:t>
      </w:r>
      <w:r w:rsidR="64C80D61">
        <w:t xml:space="preserve"> (10</w:t>
      </w:r>
      <w:r w:rsidR="7C3CCA55">
        <w:t xml:space="preserve"> </w:t>
      </w:r>
      <w:r w:rsidR="64C80D61">
        <w:t>g pure alcohol)</w:t>
      </w:r>
      <w:r w:rsidR="0E1FE410">
        <w:t xml:space="preserve"> </w:t>
      </w:r>
      <w:r w:rsidR="0E1FE410" w:rsidRPr="1624A038">
        <w:rPr>
          <w:noProof/>
        </w:rPr>
        <w:t>(Taylor et al., 2021)</w:t>
      </w:r>
      <w:r w:rsidR="0E1FE410">
        <w:t xml:space="preserve">. The NT MUP </w:t>
      </w:r>
      <w:r w:rsidR="64C80D61">
        <w:t xml:space="preserve">was </w:t>
      </w:r>
      <w:r w:rsidR="5A8CB6EC">
        <w:t>particularly aimed at reducing the consumption of cheap wine products</w:t>
      </w:r>
      <w:r w:rsidR="0E1FE410">
        <w:t xml:space="preserve">, </w:t>
      </w:r>
      <w:r w:rsidR="0DBBE53C">
        <w:t xml:space="preserve">with the NT government </w:t>
      </w:r>
      <w:r w:rsidR="2E1A733B">
        <w:t>specifying that</w:t>
      </w:r>
      <w:r w:rsidR="0DBBE53C">
        <w:t xml:space="preserve"> the </w:t>
      </w:r>
      <w:r w:rsidR="3802B9EC">
        <w:t xml:space="preserve">MUP </w:t>
      </w:r>
      <w:r w:rsidR="3AE85381">
        <w:t>will likely change the price of</w:t>
      </w:r>
      <w:r w:rsidR="3C832B9C">
        <w:t xml:space="preserve"> beer, </w:t>
      </w:r>
      <w:proofErr w:type="gramStart"/>
      <w:r w:rsidR="3C832B9C">
        <w:t>ciders</w:t>
      </w:r>
      <w:proofErr w:type="gramEnd"/>
      <w:r w:rsidR="3C832B9C">
        <w:t xml:space="preserve"> and spirits very minimally (if at all), wh</w:t>
      </w:r>
      <w:r w:rsidR="6D4D90B5">
        <w:t>ile it</w:t>
      </w:r>
      <w:r w:rsidR="3C832B9C">
        <w:t xml:space="preserve"> will substantially </w:t>
      </w:r>
      <w:r w:rsidR="6D4D90B5">
        <w:t>increase</w:t>
      </w:r>
      <w:r w:rsidR="3C832B9C">
        <w:t xml:space="preserve"> the price of cheap high alcohol content wine</w:t>
      </w:r>
      <w:r w:rsidR="6A249B02">
        <w:t xml:space="preserve"> </w:t>
      </w:r>
      <w:r w:rsidR="6A249B02" w:rsidRPr="1624A038">
        <w:rPr>
          <w:noProof/>
        </w:rPr>
        <w:t>(Taylor et al., 2021)</w:t>
      </w:r>
      <w:r>
        <w:t xml:space="preserve">. </w:t>
      </w:r>
      <w:r w:rsidR="42C4C73C">
        <w:t>The effects of the MUP</w:t>
      </w:r>
      <w:r w:rsidR="40D725F2">
        <w:t xml:space="preserve"> were examined via </w:t>
      </w:r>
      <w:r w:rsidR="42C4C73C">
        <w:t>per capita alcohol consumption</w:t>
      </w:r>
      <w:r w:rsidR="3D398646">
        <w:t xml:space="preserve"> </w:t>
      </w:r>
      <w:r w:rsidR="42C4C73C">
        <w:t>across the NT and in the Darwin/Palmerston region.</w:t>
      </w:r>
      <w:r w:rsidR="23AF9FE9">
        <w:t xml:space="preserve"> </w:t>
      </w:r>
      <w:r w:rsidR="61A009D9">
        <w:t xml:space="preserve">Compared to the previous year, </w:t>
      </w:r>
      <w:r w:rsidR="6D4D90B5" w:rsidRPr="1624A038">
        <w:rPr>
          <w:noProof/>
        </w:rPr>
        <w:t xml:space="preserve">Taylor et al. </w:t>
      </w:r>
      <w:r w:rsidR="6D4D90B5" w:rsidRPr="1624A038">
        <w:rPr>
          <w:noProof/>
        </w:rPr>
        <w:lastRenderedPageBreak/>
        <w:t>(2021)</w:t>
      </w:r>
      <w:r w:rsidR="6D4D90B5">
        <w:t xml:space="preserve"> found </w:t>
      </w:r>
      <w:r w:rsidR="61A009D9">
        <w:t>s</w:t>
      </w:r>
      <w:r w:rsidR="4EBC0A8C">
        <w:t>ignificant per capita alcohol consumption</w:t>
      </w:r>
      <w:r w:rsidR="2F29675A">
        <w:t xml:space="preserve"> decreases</w:t>
      </w:r>
      <w:r w:rsidR="4EBC0A8C">
        <w:t xml:space="preserve"> for cask wine </w:t>
      </w:r>
      <w:r w:rsidR="527613FE">
        <w:t xml:space="preserve">(decrease of </w:t>
      </w:r>
      <w:r w:rsidR="4304D2FD">
        <w:t>48.8</w:t>
      </w:r>
      <w:r w:rsidR="527613FE">
        <w:t xml:space="preserve">% in Darwin/Palmerston; decrease of </w:t>
      </w:r>
      <w:r w:rsidR="4304D2FD">
        <w:t>50.6</w:t>
      </w:r>
      <w:r w:rsidR="527613FE">
        <w:t xml:space="preserve">% in the NT overall) </w:t>
      </w:r>
      <w:r w:rsidR="4EBC0A8C">
        <w:t xml:space="preserve">and total wine </w:t>
      </w:r>
      <w:r w:rsidR="527613FE">
        <w:t xml:space="preserve">(decrease of </w:t>
      </w:r>
      <w:r w:rsidR="74483882">
        <w:t>13</w:t>
      </w:r>
      <w:r w:rsidR="4D20A71A">
        <w:t>.0</w:t>
      </w:r>
      <w:r w:rsidR="527613FE">
        <w:t xml:space="preserve">% in Darwin/Palmerston; decrease of </w:t>
      </w:r>
      <w:r w:rsidR="4D20A71A">
        <w:t>21.4</w:t>
      </w:r>
      <w:r w:rsidR="527613FE">
        <w:t>% in the NT overall)</w:t>
      </w:r>
      <w:r w:rsidR="2A5BDEE0">
        <w:t xml:space="preserve">. Per capita alcohol consumption for other alcoholic products, such as beer, </w:t>
      </w:r>
      <w:r w:rsidR="6D4D90B5">
        <w:t>ciders,</w:t>
      </w:r>
      <w:r w:rsidR="2A5BDEE0">
        <w:t xml:space="preserve"> and spirits, were unaffected by the MUP, however due to the </w:t>
      </w:r>
      <w:r w:rsidR="34263C11">
        <w:t xml:space="preserve">minimal change the MUP policy had on </w:t>
      </w:r>
      <w:r w:rsidR="6D4D90B5">
        <w:t xml:space="preserve">the price of </w:t>
      </w:r>
      <w:r w:rsidR="34263C11">
        <w:t xml:space="preserve">such products this was unsurprising. </w:t>
      </w:r>
    </w:p>
    <w:p w14:paraId="380C0DEF" w14:textId="7B683F17" w:rsidR="00930AD9" w:rsidRPr="002D08F8" w:rsidRDefault="00513ED7" w:rsidP="002D08F8">
      <w:pPr>
        <w:rPr>
          <w:i/>
          <w:iCs/>
        </w:rPr>
      </w:pPr>
      <w:r w:rsidRPr="002D08F8">
        <w:rPr>
          <w:i/>
          <w:iCs/>
        </w:rPr>
        <w:t>Alcohol tax</w:t>
      </w:r>
    </w:p>
    <w:p w14:paraId="5DE99C10" w14:textId="6CECEA31" w:rsidR="00027103" w:rsidRDefault="00CD2D3E" w:rsidP="005E0828">
      <w:r>
        <w:t>Currently, t</w:t>
      </w:r>
      <w:r w:rsidR="00C97D79">
        <w:t xml:space="preserve">here is </w:t>
      </w:r>
      <w:r w:rsidR="006336D4">
        <w:t xml:space="preserve">pressure from the alcohol industry </w:t>
      </w:r>
      <w:r w:rsidR="00C70B6B">
        <w:t>to reduce</w:t>
      </w:r>
      <w:r w:rsidR="006336D4">
        <w:t xml:space="preserve"> alcohol taxes</w:t>
      </w:r>
      <w:r w:rsidR="0076406C">
        <w:t>.</w:t>
      </w:r>
      <w:r w:rsidR="006336D4">
        <w:t xml:space="preserve"> </w:t>
      </w:r>
      <w:r w:rsidR="0076406C">
        <w:t>T</w:t>
      </w:r>
      <w:r w:rsidR="004C51D0">
        <w:t xml:space="preserve">he Australian Hotels Association, Clubs Australia, and the Brewers Association </w:t>
      </w:r>
      <w:r w:rsidR="00A22CE0">
        <w:t xml:space="preserve">have launched a national campaign to cut the twice-yearly </w:t>
      </w:r>
      <w:r w:rsidR="006F07CD">
        <w:t xml:space="preserve">beer </w:t>
      </w:r>
      <w:r w:rsidR="00A22CE0">
        <w:t xml:space="preserve">tax </w:t>
      </w:r>
      <w:r w:rsidR="006F07CD">
        <w:t>increase</w:t>
      </w:r>
      <w:r w:rsidR="00E16742">
        <w:t>, with the</w:t>
      </w:r>
      <w:r w:rsidR="00D76E85">
        <w:t xml:space="preserve"> Brewers Association</w:t>
      </w:r>
      <w:r w:rsidR="003D057F">
        <w:t xml:space="preserve"> also making a submission to</w:t>
      </w:r>
      <w:r w:rsidR="00FA27E0">
        <w:t xml:space="preserve"> the Government</w:t>
      </w:r>
      <w:r w:rsidR="008F1291">
        <w:t xml:space="preserve"> (</w:t>
      </w:r>
      <w:proofErr w:type="gramStart"/>
      <w:r w:rsidR="008F1291">
        <w:t>September,</w:t>
      </w:r>
      <w:proofErr w:type="gramEnd"/>
      <w:r w:rsidR="008F1291">
        <w:t xml:space="preserve"> 2020) </w:t>
      </w:r>
      <w:r w:rsidR="00FA27E0">
        <w:t>to “</w:t>
      </w:r>
      <w:r w:rsidR="00B308E9">
        <w:t>s</w:t>
      </w:r>
      <w:r w:rsidR="00FA27E0">
        <w:t>upport the Australian brewing industry and hospitality businesses by cutting beer excise, or at the very least, freezing it”</w:t>
      </w:r>
      <w:r w:rsidR="00B308E9">
        <w:t xml:space="preserve">. The submission can be found here: </w:t>
      </w:r>
      <w:hyperlink r:id="rId73">
        <w:r w:rsidR="003F5AF1" w:rsidRPr="16095BF0">
          <w:rPr>
            <w:rStyle w:val="Hyperlink"/>
          </w:rPr>
          <w:t>https://www.brewers.org.au/policy-issues/submissions-to-government/</w:t>
        </w:r>
      </w:hyperlink>
      <w:r w:rsidR="008F1291">
        <w:t>.</w:t>
      </w:r>
      <w:r w:rsidR="00F61FCF">
        <w:t xml:space="preserve"> </w:t>
      </w:r>
      <w:r w:rsidR="00E24EA3">
        <w:t xml:space="preserve">In response to this, 40 organisations and 91 </w:t>
      </w:r>
      <w:r w:rsidR="00A17375">
        <w:t>advocates</w:t>
      </w:r>
      <w:r w:rsidR="00E24EA3">
        <w:t xml:space="preserve"> have signed an open letter </w:t>
      </w:r>
      <w:r w:rsidR="00A17375">
        <w:t xml:space="preserve">addressed to the </w:t>
      </w:r>
      <w:r w:rsidR="00440735">
        <w:t xml:space="preserve">Treasurer </w:t>
      </w:r>
      <w:r w:rsidR="002A42CC">
        <w:t xml:space="preserve">(The Hon Josh Frydenberg MP) </w:t>
      </w:r>
      <w:r w:rsidR="00353553">
        <w:t>strongly oppos</w:t>
      </w:r>
      <w:r w:rsidR="005D4629">
        <w:t>ing</w:t>
      </w:r>
      <w:r w:rsidR="00353553">
        <w:t xml:space="preserve"> any moves to reduce the price of alcohol through reductions in the beer and spirit excise in the next Budget or as an election commitment</w:t>
      </w:r>
      <w:r w:rsidR="005D4629">
        <w:t xml:space="preserve">, stating that this would </w:t>
      </w:r>
      <w:r w:rsidR="006871A5">
        <w:t xml:space="preserve">increase alcohol harms. This open letter, which was </w:t>
      </w:r>
      <w:r w:rsidR="00CC0DA9">
        <w:t>released</w:t>
      </w:r>
      <w:r w:rsidR="00BC74D8">
        <w:t xml:space="preserve"> on February 21</w:t>
      </w:r>
      <w:r>
        <w:t>, 2022</w:t>
      </w:r>
      <w:r w:rsidR="00BC74D8">
        <w:t>, can be found here:</w:t>
      </w:r>
      <w:r w:rsidR="00100A10">
        <w:t xml:space="preserve"> </w:t>
      </w:r>
      <w:hyperlink r:id="rId74">
        <w:r w:rsidR="0079717A" w:rsidRPr="16095BF0">
          <w:rPr>
            <w:rStyle w:val="Hyperlink"/>
          </w:rPr>
          <w:t>https://fare.org.au/taxopenletter/</w:t>
        </w:r>
      </w:hyperlink>
      <w:r w:rsidR="0020735A">
        <w:t xml:space="preserve"> </w:t>
      </w:r>
    </w:p>
    <w:p w14:paraId="13A19744" w14:textId="6EFE1A96" w:rsidR="0020735A" w:rsidRDefault="00027103" w:rsidP="005E0828">
      <w:r>
        <w:t xml:space="preserve">Despite the </w:t>
      </w:r>
      <w:r w:rsidR="0076406C">
        <w:t xml:space="preserve">pressure to reduce alcohol taxes, </w:t>
      </w:r>
      <w:r>
        <w:t xml:space="preserve">no legislative changes have been made to date and </w:t>
      </w:r>
      <w:r w:rsidRPr="00ED4C57">
        <w:t>there were no announcements of changes to the rate of alcohol taxation in the 2022</w:t>
      </w:r>
      <w:r w:rsidRPr="00417CCD">
        <w:t>–23 Budget</w:t>
      </w:r>
      <w:r>
        <w:t>.</w:t>
      </w:r>
    </w:p>
    <w:p w14:paraId="105BF8BD" w14:textId="3BBC4626" w:rsidR="009C42BA" w:rsidRPr="00284E4A" w:rsidRDefault="005640F3" w:rsidP="002D13DE">
      <w:pPr>
        <w:pStyle w:val="Heading6"/>
      </w:pPr>
      <w:bookmarkStart w:id="55" w:name="_Ref102651884"/>
      <w:r>
        <w:t>6</w:t>
      </w:r>
      <w:r w:rsidR="005C04D5">
        <w:t xml:space="preserve">.1.1.3 </w:t>
      </w:r>
      <w:r w:rsidR="6DA2D611" w:rsidRPr="00284E4A">
        <w:t>Alcohol Access</w:t>
      </w:r>
      <w:bookmarkEnd w:id="55"/>
      <w:r w:rsidR="6DA2D611" w:rsidRPr="00284E4A">
        <w:t xml:space="preserve"> </w:t>
      </w:r>
    </w:p>
    <w:p w14:paraId="5C15440E" w14:textId="658EB98D" w:rsidR="00513ED7" w:rsidRPr="00BA0CC8" w:rsidRDefault="00BA0CC8" w:rsidP="00BA0CC8">
      <w:pPr>
        <w:rPr>
          <w:i/>
          <w:iCs/>
        </w:rPr>
      </w:pPr>
      <w:r>
        <w:rPr>
          <w:i/>
          <w:iCs/>
        </w:rPr>
        <w:br/>
      </w:r>
      <w:r w:rsidR="00513ED7" w:rsidRPr="00BA0CC8">
        <w:rPr>
          <w:i/>
          <w:iCs/>
        </w:rPr>
        <w:t>Banned Drinker Register</w:t>
      </w:r>
    </w:p>
    <w:p w14:paraId="598C9958" w14:textId="40EC3AA0" w:rsidR="001314C1" w:rsidRDefault="0B3D8921" w:rsidP="1624A038">
      <w:r>
        <w:t>The Banned Drink</w:t>
      </w:r>
      <w:r w:rsidR="30F8E7A7">
        <w:t>er</w:t>
      </w:r>
      <w:r>
        <w:t xml:space="preserve"> Register </w:t>
      </w:r>
      <w:r w:rsidR="2AB0E214">
        <w:t xml:space="preserve">(BDR) is </w:t>
      </w:r>
      <w:r w:rsidR="3E1AA572">
        <w:t>a</w:t>
      </w:r>
      <w:r w:rsidR="2AB0E214">
        <w:t xml:space="preserve"> </w:t>
      </w:r>
      <w:r w:rsidR="2B4E3A4A">
        <w:t>policy initiative that aims to reduce alcohol accessibility, and has been introduced in parts of</w:t>
      </w:r>
      <w:r w:rsidR="59282A1E">
        <w:t xml:space="preserve"> </w:t>
      </w:r>
      <w:r w:rsidR="64370F6B">
        <w:t xml:space="preserve">WA </w:t>
      </w:r>
      <w:r w:rsidR="2B4E3A4A">
        <w:t>and the NT</w:t>
      </w:r>
      <w:r w:rsidR="5338566C">
        <w:t>. The BDR</w:t>
      </w:r>
      <w:r w:rsidR="2AB0E214">
        <w:t xml:space="preserve"> </w:t>
      </w:r>
      <w:r w:rsidR="167145E1" w:rsidRPr="63DB803D">
        <w:rPr>
          <w:rFonts w:eastAsiaTheme="minorEastAsia"/>
          <w:color w:val="000000" w:themeColor="text1"/>
        </w:rPr>
        <w:t>targets individuals that consume alcohol at harmful levels</w:t>
      </w:r>
      <w:r w:rsidR="167145E1">
        <w:t xml:space="preserve"> by placing them on a</w:t>
      </w:r>
      <w:r w:rsidR="2AB0E214">
        <w:t xml:space="preserve"> register that bans them from</w:t>
      </w:r>
      <w:r w:rsidR="5338566C">
        <w:t xml:space="preserve"> </w:t>
      </w:r>
      <w:r w:rsidR="2AB0E214">
        <w:t xml:space="preserve">purchasing </w:t>
      </w:r>
      <w:proofErr w:type="gramStart"/>
      <w:r w:rsidR="2AB0E214">
        <w:t>alcohol</w:t>
      </w:r>
      <w:r w:rsidR="39317CFD">
        <w:t>, and</w:t>
      </w:r>
      <w:proofErr w:type="gramEnd"/>
      <w:r w:rsidR="39317CFD">
        <w:t xml:space="preserve"> is enforced by scanning the person’s identification </w:t>
      </w:r>
      <w:r w:rsidR="19142AD5">
        <w:t>at point of sale</w:t>
      </w:r>
      <w:r w:rsidR="7BBD2D05">
        <w:t xml:space="preserve"> </w:t>
      </w:r>
      <w:r w:rsidR="7BBD2D05" w:rsidRPr="63DB803D">
        <w:rPr>
          <w:noProof/>
        </w:rPr>
        <w:t>(Clifford et al., 2021)</w:t>
      </w:r>
      <w:r w:rsidR="19142AD5">
        <w:t xml:space="preserve">. </w:t>
      </w:r>
      <w:r w:rsidR="505C9FAA">
        <w:t>A two-year trial of the</w:t>
      </w:r>
      <w:r w:rsidR="1CEEE233">
        <w:t xml:space="preserve"> BDR </w:t>
      </w:r>
      <w:r w:rsidR="7BBD2D05">
        <w:t xml:space="preserve">was initiated in WA in </w:t>
      </w:r>
      <w:r w:rsidR="318EA591">
        <w:t>the Pilbara region in</w:t>
      </w:r>
      <w:r w:rsidR="750E239A">
        <w:t xml:space="preserve"> December 20</w:t>
      </w:r>
      <w:r w:rsidR="77B12A1F">
        <w:t>20</w:t>
      </w:r>
      <w:r w:rsidR="3BF80A8A">
        <w:t xml:space="preserve"> </w:t>
      </w:r>
      <w:r w:rsidR="3BF80A8A" w:rsidRPr="63DB803D">
        <w:rPr>
          <w:noProof/>
        </w:rPr>
        <w:t>(Birch &amp; Miolin, 2020)</w:t>
      </w:r>
      <w:r w:rsidR="3E0D745C">
        <w:t xml:space="preserve">, </w:t>
      </w:r>
      <w:r w:rsidR="167145E1" w:rsidRPr="63DB803D">
        <w:rPr>
          <w:rFonts w:eastAsiaTheme="minorEastAsia"/>
          <w:color w:val="000000" w:themeColor="text1"/>
        </w:rPr>
        <w:t>following significant pressure on the government from the alcohol industry to trial a BDR instead of other measures</w:t>
      </w:r>
      <w:r w:rsidR="77B37F7C" w:rsidRPr="63DB803D">
        <w:rPr>
          <w:rFonts w:eastAsiaTheme="minorEastAsia"/>
          <w:color w:val="000000" w:themeColor="text1"/>
        </w:rPr>
        <w:t xml:space="preserve"> </w:t>
      </w:r>
      <w:r w:rsidR="77B37F7C" w:rsidRPr="63DB803D">
        <w:rPr>
          <w:rFonts w:eastAsiaTheme="minorEastAsia"/>
          <w:noProof/>
          <w:color w:val="000000" w:themeColor="text1"/>
        </w:rPr>
        <w:t>(Jackson, 2020)</w:t>
      </w:r>
      <w:r w:rsidR="167145E1" w:rsidRPr="63DB803D">
        <w:rPr>
          <w:rFonts w:eastAsiaTheme="minorEastAsia"/>
          <w:color w:val="000000" w:themeColor="text1"/>
        </w:rPr>
        <w:t>.</w:t>
      </w:r>
      <w:r w:rsidR="167145E1">
        <w:t xml:space="preserve"> Trials were later added in the</w:t>
      </w:r>
      <w:r w:rsidR="2806BEF4">
        <w:t xml:space="preserve"> Kimberly region</w:t>
      </w:r>
      <w:r w:rsidR="3E0D745C">
        <w:t xml:space="preserve"> </w:t>
      </w:r>
      <w:r w:rsidR="2806BEF4">
        <w:t xml:space="preserve">in </w:t>
      </w:r>
      <w:r w:rsidR="1998A9C0">
        <w:t>May 2021</w:t>
      </w:r>
      <w:r w:rsidR="0D6B4D62">
        <w:t xml:space="preserve"> </w:t>
      </w:r>
      <w:r w:rsidR="773999A0" w:rsidRPr="63DB803D">
        <w:rPr>
          <w:noProof/>
        </w:rPr>
        <w:t>(Government of Western Australia, 2021a)</w:t>
      </w:r>
      <w:r w:rsidR="72326778">
        <w:t>,</w:t>
      </w:r>
      <w:r w:rsidR="3E0D745C">
        <w:t xml:space="preserve"> followed by</w:t>
      </w:r>
      <w:r w:rsidR="72326778">
        <w:t xml:space="preserve"> the </w:t>
      </w:r>
      <w:r w:rsidR="2163A35C">
        <w:t>N</w:t>
      </w:r>
      <w:r w:rsidR="72326778">
        <w:t>orthern Goldfields region in December 2021</w:t>
      </w:r>
      <w:r w:rsidR="59282A1E">
        <w:t>,</w:t>
      </w:r>
      <w:r w:rsidR="72326778">
        <w:t xml:space="preserve"> and the </w:t>
      </w:r>
      <w:r w:rsidR="0D6B4D62">
        <w:t>broader Goldfields region in February 2022</w:t>
      </w:r>
      <w:r w:rsidR="773999A0">
        <w:t xml:space="preserve"> </w:t>
      </w:r>
      <w:r w:rsidR="773999A0" w:rsidRPr="63DB803D">
        <w:rPr>
          <w:noProof/>
        </w:rPr>
        <w:t>(Government of Western Australia, 2021b)</w:t>
      </w:r>
      <w:r w:rsidR="0D6B4D62">
        <w:t xml:space="preserve">. </w:t>
      </w:r>
      <w:r w:rsidR="4327E4F9">
        <w:t xml:space="preserve">There are plans for this trial to be evaluated by the University of Western Australia. </w:t>
      </w:r>
      <w:r w:rsidR="167145E1" w:rsidRPr="63DB803D">
        <w:rPr>
          <w:rFonts w:eastAsiaTheme="minorEastAsia"/>
          <w:color w:val="000000" w:themeColor="text1"/>
        </w:rPr>
        <w:t xml:space="preserve">A BDR was trialled in NT from 2011 to </w:t>
      </w:r>
      <w:proofErr w:type="gramStart"/>
      <w:r w:rsidR="167145E1" w:rsidRPr="63DB803D">
        <w:rPr>
          <w:rFonts w:eastAsiaTheme="minorEastAsia"/>
          <w:color w:val="000000" w:themeColor="text1"/>
        </w:rPr>
        <w:t>2012, and</w:t>
      </w:r>
      <w:proofErr w:type="gramEnd"/>
      <w:r w:rsidR="167145E1" w:rsidRPr="63DB803D">
        <w:rPr>
          <w:rFonts w:eastAsiaTheme="minorEastAsia"/>
          <w:color w:val="000000" w:themeColor="text1"/>
        </w:rPr>
        <w:t xml:space="preserve"> reintroduced as a mandatory measure on 1 September 2017</w:t>
      </w:r>
      <w:r w:rsidR="6480B87F">
        <w:t xml:space="preserve"> </w:t>
      </w:r>
      <w:r w:rsidR="231EE7C9" w:rsidRPr="63DB803D">
        <w:rPr>
          <w:noProof/>
        </w:rPr>
        <w:t>(Clifford et al., 2021)</w:t>
      </w:r>
      <w:r w:rsidR="4BB840CF">
        <w:t xml:space="preserve">. </w:t>
      </w:r>
      <w:r w:rsidR="167145E1" w:rsidRPr="63DB803D">
        <w:rPr>
          <w:rFonts w:eastAsiaTheme="minorEastAsia"/>
          <w:color w:val="000000" w:themeColor="text1"/>
        </w:rPr>
        <w:t>There is currently no clear evidence of the effectiveness of BDRs in reducing consumption and harms, nor unintended consequences that may counter their effectiveness (</w:t>
      </w:r>
      <w:r w:rsidR="010B91CC" w:rsidRPr="63DB803D">
        <w:rPr>
          <w:rFonts w:eastAsiaTheme="minorEastAsia"/>
          <w:color w:val="000000" w:themeColor="text1"/>
        </w:rPr>
        <w:t>e.g.,</w:t>
      </w:r>
      <w:r w:rsidR="167145E1" w:rsidRPr="63DB803D">
        <w:rPr>
          <w:rFonts w:eastAsiaTheme="minorEastAsia"/>
          <w:color w:val="000000" w:themeColor="text1"/>
        </w:rPr>
        <w:t xml:space="preserve"> secondary supply)</w:t>
      </w:r>
      <w:r w:rsidR="008C51E2">
        <w:rPr>
          <w:rFonts w:eastAsiaTheme="minorEastAsia"/>
          <w:color w:val="000000" w:themeColor="text1"/>
        </w:rPr>
        <w:t xml:space="preserve"> </w:t>
      </w:r>
      <w:r w:rsidR="008C51E2">
        <w:rPr>
          <w:rFonts w:eastAsiaTheme="minorEastAsia"/>
          <w:noProof/>
          <w:color w:val="000000" w:themeColor="text1"/>
        </w:rPr>
        <w:t>(Adamson et al., 2021)</w:t>
      </w:r>
      <w:r w:rsidR="167145E1" w:rsidRPr="63DB803D">
        <w:rPr>
          <w:rFonts w:eastAsiaTheme="minorEastAsia"/>
          <w:color w:val="000000" w:themeColor="text1"/>
        </w:rPr>
        <w:t>.</w:t>
      </w:r>
      <w:r w:rsidR="167145E1">
        <w:t xml:space="preserve"> </w:t>
      </w:r>
      <w:r w:rsidR="21871648">
        <w:t xml:space="preserve">The BDR in the </w:t>
      </w:r>
      <w:r w:rsidR="1164B3F4">
        <w:t>NT</w:t>
      </w:r>
      <w:r w:rsidR="21871648">
        <w:t xml:space="preserve"> was followed by the formalisation of police monitoring takeaway alcohol outlets through the establishment of Police</w:t>
      </w:r>
      <w:r w:rsidR="1164B3F4">
        <w:t xml:space="preserve"> </w:t>
      </w:r>
      <w:r w:rsidR="21871648">
        <w:t>Auxiliary Liquor Inspectors (PALIs)</w:t>
      </w:r>
      <w:r w:rsidR="377AC8EE">
        <w:t>.</w:t>
      </w:r>
    </w:p>
    <w:p w14:paraId="34A8B382" w14:textId="3D52E179" w:rsidR="002B60AE" w:rsidRPr="00BA0CC8" w:rsidRDefault="001314C1" w:rsidP="00BA0CC8">
      <w:pPr>
        <w:rPr>
          <w:i/>
          <w:iCs/>
        </w:rPr>
      </w:pPr>
      <w:r w:rsidRPr="00BA0CC8">
        <w:rPr>
          <w:i/>
          <w:iCs/>
        </w:rPr>
        <w:t>Police Auxiliary Liquor Inspectors (PALIs)</w:t>
      </w:r>
      <w:r w:rsidR="30A1D150" w:rsidRPr="00BA0CC8">
        <w:rPr>
          <w:i/>
          <w:iCs/>
        </w:rPr>
        <w:t xml:space="preserve"> </w:t>
      </w:r>
    </w:p>
    <w:p w14:paraId="589AA4F2" w14:textId="08D7DEC6" w:rsidR="007510A7" w:rsidRDefault="00F4239D" w:rsidP="00A41A7E">
      <w:r w:rsidRPr="00B023AF">
        <w:t xml:space="preserve">PALIs </w:t>
      </w:r>
      <w:r w:rsidR="003749FE">
        <w:t>are a legislative intervention</w:t>
      </w:r>
      <w:r w:rsidR="00E10C52">
        <w:t xml:space="preserve"> involving </w:t>
      </w:r>
      <w:r w:rsidRPr="00B023AF">
        <w:t>uniformed inspectors</w:t>
      </w:r>
      <w:r>
        <w:t xml:space="preserve"> who are present </w:t>
      </w:r>
      <w:r w:rsidRPr="00B023AF">
        <w:t xml:space="preserve">at takeaway alcohol </w:t>
      </w:r>
      <w:r w:rsidR="0081485E" w:rsidRPr="00B023AF">
        <w:t>outlets</w:t>
      </w:r>
      <w:r w:rsidR="0081485E">
        <w:t xml:space="preserve"> and</w:t>
      </w:r>
      <w:r>
        <w:t xml:space="preserve"> </w:t>
      </w:r>
      <w:r w:rsidRPr="00B023AF">
        <w:t>seek</w:t>
      </w:r>
      <w:r>
        <w:t xml:space="preserve"> </w:t>
      </w:r>
      <w:r w:rsidRPr="00B023AF">
        <w:t>to prevent the consumption of alcohol in public and restricted</w:t>
      </w:r>
      <w:r>
        <w:t xml:space="preserve"> </w:t>
      </w:r>
      <w:r w:rsidRPr="00B023AF">
        <w:t>areas. PALIs request a form of identification and</w:t>
      </w:r>
      <w:r>
        <w:t xml:space="preserve"> </w:t>
      </w:r>
      <w:r w:rsidRPr="00B023AF">
        <w:t>ask patrons questions regarding their intended drinking</w:t>
      </w:r>
      <w:r>
        <w:t xml:space="preserve"> </w:t>
      </w:r>
      <w:r w:rsidRPr="00B023AF">
        <w:t>location</w:t>
      </w:r>
      <w:r>
        <w:t>, and the p</w:t>
      </w:r>
      <w:r w:rsidRPr="00B023AF">
        <w:t>urchase</w:t>
      </w:r>
      <w:r>
        <w:t xml:space="preserve"> of alcohol</w:t>
      </w:r>
      <w:r w:rsidRPr="00B023AF">
        <w:t xml:space="preserve"> </w:t>
      </w:r>
      <w:r>
        <w:t>is</w:t>
      </w:r>
      <w:r w:rsidRPr="00B023AF">
        <w:t xml:space="preserve"> prevented if a valid</w:t>
      </w:r>
      <w:r>
        <w:t xml:space="preserve"> </w:t>
      </w:r>
      <w:r w:rsidRPr="00B023AF">
        <w:t>address cannot be provided</w:t>
      </w:r>
      <w:r>
        <w:t xml:space="preserve">. </w:t>
      </w:r>
      <w:r w:rsidR="0077444D">
        <w:t xml:space="preserve">The first cohort of PALIs </w:t>
      </w:r>
      <w:r w:rsidR="002B60AE">
        <w:t>graduated in August 2018,</w:t>
      </w:r>
      <w:r w:rsidR="00243423">
        <w:t xml:space="preserve"> with full coverage </w:t>
      </w:r>
      <w:r w:rsidR="00214814">
        <w:t xml:space="preserve">of PALIs </w:t>
      </w:r>
      <w:r w:rsidR="00243423">
        <w:t>in three areas</w:t>
      </w:r>
      <w:r w:rsidR="004051B7">
        <w:t xml:space="preserve"> in the NT</w:t>
      </w:r>
      <w:r w:rsidR="00243423">
        <w:t>;</w:t>
      </w:r>
      <w:r w:rsidR="002B60AE">
        <w:t xml:space="preserve"> </w:t>
      </w:r>
      <w:r w:rsidR="00A25288" w:rsidRPr="00A25288">
        <w:t>Katherine,</w:t>
      </w:r>
      <w:r w:rsidR="00A25288">
        <w:t xml:space="preserve"> </w:t>
      </w:r>
      <w:r w:rsidR="00A25288" w:rsidRPr="00A25288">
        <w:t>Tennant</w:t>
      </w:r>
      <w:r w:rsidR="00A25288">
        <w:t xml:space="preserve"> </w:t>
      </w:r>
      <w:r w:rsidR="00A25288" w:rsidRPr="00A25288">
        <w:t xml:space="preserve">Creek, </w:t>
      </w:r>
      <w:r w:rsidR="00A25288">
        <w:t xml:space="preserve">and </w:t>
      </w:r>
      <w:r w:rsidR="00A25288" w:rsidRPr="00A25288">
        <w:t>Alice</w:t>
      </w:r>
      <w:r w:rsidR="00A25288">
        <w:t xml:space="preserve"> </w:t>
      </w:r>
      <w:r w:rsidR="00A25288" w:rsidRPr="00A25288">
        <w:t>Springs</w:t>
      </w:r>
      <w:r w:rsidR="00243423">
        <w:t xml:space="preserve">; achieved by </w:t>
      </w:r>
      <w:r w:rsidR="009D1A92">
        <w:t>January 2019</w:t>
      </w:r>
      <w:r w:rsidR="002B60AE">
        <w:t xml:space="preserve"> </w:t>
      </w:r>
      <w:r w:rsidR="002B60AE">
        <w:rPr>
          <w:noProof/>
        </w:rPr>
        <w:t>(Clifford et al., 2021)</w:t>
      </w:r>
      <w:r w:rsidR="002B60AE">
        <w:t xml:space="preserve">. </w:t>
      </w:r>
      <w:r w:rsidR="004D1BD2">
        <w:t xml:space="preserve">PALIs are yet to be </w:t>
      </w:r>
      <w:r w:rsidR="004D1BD2">
        <w:lastRenderedPageBreak/>
        <w:t>evaluated</w:t>
      </w:r>
      <w:r w:rsidR="00C1075A">
        <w:t>, however</w:t>
      </w:r>
      <w:r w:rsidR="00432E6F">
        <w:t>,</w:t>
      </w:r>
      <w:r w:rsidR="00C1075A">
        <w:t xml:space="preserve"> </w:t>
      </w:r>
      <w:r w:rsidR="00D56203">
        <w:t>it is notable to mention that they are a legalised extension of</w:t>
      </w:r>
      <w:r w:rsidR="00A41A7E">
        <w:t xml:space="preserve"> </w:t>
      </w:r>
      <w:r w:rsidR="0069359F">
        <w:t xml:space="preserve">the </w:t>
      </w:r>
      <w:r w:rsidR="00A41A7E">
        <w:t>Temporary Beat Locations (TBLs)</w:t>
      </w:r>
      <w:r w:rsidR="00E56EE0">
        <w:t xml:space="preserve"> initiative</w:t>
      </w:r>
      <w:r w:rsidR="00CD6CBF">
        <w:t xml:space="preserve">; </w:t>
      </w:r>
      <w:r w:rsidR="00A41A7E">
        <w:t>subsequently renamed Point of Sale Interventions (POSIs)</w:t>
      </w:r>
      <w:r w:rsidR="00CD6CBF">
        <w:t>;</w:t>
      </w:r>
      <w:r w:rsidR="00A41A7E">
        <w:t xml:space="preserve"> which have been</w:t>
      </w:r>
      <w:r w:rsidR="00B04391">
        <w:t xml:space="preserve"> operating on a part-time basis since </w:t>
      </w:r>
      <w:r w:rsidR="00B04391" w:rsidRPr="00AD40C7">
        <w:t>2012</w:t>
      </w:r>
      <w:r w:rsidR="00AD40C7">
        <w:t xml:space="preserve"> </w:t>
      </w:r>
      <w:r w:rsidR="00AD40C7">
        <w:rPr>
          <w:noProof/>
        </w:rPr>
        <w:t>(Clifford et al., 2021)</w:t>
      </w:r>
      <w:r w:rsidR="00B04391">
        <w:t>.</w:t>
      </w:r>
    </w:p>
    <w:p w14:paraId="5869DD58" w14:textId="2FA0B1AE" w:rsidR="00CD23D4" w:rsidRPr="004467BA" w:rsidRDefault="00CD23D4" w:rsidP="004467BA">
      <w:pPr>
        <w:rPr>
          <w:i/>
          <w:iCs/>
        </w:rPr>
      </w:pPr>
      <w:r w:rsidRPr="004467BA">
        <w:rPr>
          <w:i/>
          <w:iCs/>
        </w:rPr>
        <w:t xml:space="preserve">Lockout </w:t>
      </w:r>
      <w:r w:rsidR="002D13DE" w:rsidRPr="004467BA">
        <w:rPr>
          <w:i/>
          <w:iCs/>
        </w:rPr>
        <w:t>L</w:t>
      </w:r>
      <w:r w:rsidRPr="004467BA">
        <w:rPr>
          <w:i/>
          <w:iCs/>
        </w:rPr>
        <w:t>aws</w:t>
      </w:r>
    </w:p>
    <w:p w14:paraId="28EB1F93" w14:textId="1F60BBDD" w:rsidR="00197D01" w:rsidRDefault="4EBADDE5" w:rsidP="007D66D8">
      <w:r>
        <w:t xml:space="preserve">Lockout </w:t>
      </w:r>
      <w:r w:rsidR="1466D77D">
        <w:t>legislation</w:t>
      </w:r>
      <w:r w:rsidR="13F390F3">
        <w:t xml:space="preserve"> </w:t>
      </w:r>
      <w:r w:rsidR="5ACCCEB3">
        <w:t>attempts to</w:t>
      </w:r>
      <w:r w:rsidR="3DE4F080">
        <w:t xml:space="preserve"> restrict access to alcohol by</w:t>
      </w:r>
      <w:r w:rsidR="13F390F3">
        <w:t xml:space="preserve"> not allowing new patrons into a venue after a certain time</w:t>
      </w:r>
      <w:r w:rsidR="65C01FA1" w:rsidRPr="63DB803D">
        <w:rPr>
          <w:noProof/>
        </w:rPr>
        <w:t xml:space="preserve"> (Taylor et al., 2018)</w:t>
      </w:r>
      <w:r w:rsidR="13F390F3">
        <w:t>.</w:t>
      </w:r>
      <w:r w:rsidR="1466D77D">
        <w:t xml:space="preserve"> </w:t>
      </w:r>
      <w:r w:rsidR="031A7F7E">
        <w:t>Lockouts have been trialled in Australia for more than 15 years</w:t>
      </w:r>
      <w:r w:rsidR="6F46E2A8">
        <w:t xml:space="preserve"> in an effort to respond to alcohol-related violence and injuries </w:t>
      </w:r>
      <w:r w:rsidR="6F46E2A8" w:rsidRPr="63DB803D">
        <w:rPr>
          <w:noProof/>
        </w:rPr>
        <w:t>(de Andrade et al., 2016)</w:t>
      </w:r>
      <w:r w:rsidR="6F46E2A8">
        <w:t>.</w:t>
      </w:r>
      <w:r w:rsidR="7D0FA7DB">
        <w:t xml:space="preserve"> However, there is mixed evidence concerning the effectiveness of lockout laws in reducing alcohol access and alcohol harms. </w:t>
      </w:r>
      <w:r w:rsidR="2D0FEEF3">
        <w:t xml:space="preserve">For example, </w:t>
      </w:r>
      <w:r w:rsidR="1183CC34">
        <w:t>a</w:t>
      </w:r>
      <w:r w:rsidR="2D0FEEF3">
        <w:t xml:space="preserve"> review </w:t>
      </w:r>
      <w:r w:rsidR="1183CC34">
        <w:t xml:space="preserve">by </w:t>
      </w:r>
      <w:r w:rsidR="1183CC34" w:rsidRPr="63DB803D">
        <w:rPr>
          <w:noProof/>
        </w:rPr>
        <w:t>Taylor et al. (2018)</w:t>
      </w:r>
      <w:r w:rsidR="0DFE2581">
        <w:t xml:space="preserve"> </w:t>
      </w:r>
      <w:r w:rsidR="2D0FEEF3">
        <w:t xml:space="preserve">found </w:t>
      </w:r>
      <w:r w:rsidR="00CC780D">
        <w:t xml:space="preserve">that </w:t>
      </w:r>
      <w:r w:rsidR="3D4CC409">
        <w:t xml:space="preserve">some studies </w:t>
      </w:r>
      <w:r w:rsidR="4ADB72DC">
        <w:t>examining the impact of lockouts showed</w:t>
      </w:r>
      <w:r w:rsidR="3D4CC409">
        <w:t xml:space="preserve"> decreased violence inside the venues (</w:t>
      </w:r>
      <w:r w:rsidR="00CC780D">
        <w:t>but not outside of the venues)</w:t>
      </w:r>
      <w:r w:rsidR="1183CC34">
        <w:t xml:space="preserve"> while</w:t>
      </w:r>
      <w:r w:rsidR="00CC780D">
        <w:t xml:space="preserve"> other studies found no long-term </w:t>
      </w:r>
      <w:r w:rsidR="4ADB72DC">
        <w:t>reductions in assault or injury</w:t>
      </w:r>
      <w:r w:rsidR="0DFE2581">
        <w:t>. H</w:t>
      </w:r>
      <w:r w:rsidR="1183CC34">
        <w:t>owever, it was noted that m</w:t>
      </w:r>
      <w:r w:rsidR="5AEC80B7">
        <w:t>ost lockouts introduced in Australia were included as part of a multi-pronged strategy, making it difficult to determine the unique</w:t>
      </w:r>
      <w:r w:rsidR="2523371C">
        <w:t xml:space="preserve"> </w:t>
      </w:r>
      <w:r w:rsidR="5AEC80B7">
        <w:t xml:space="preserve">impact of </w:t>
      </w:r>
      <w:r w:rsidR="2523371C">
        <w:t>lockouts</w:t>
      </w:r>
      <w:r w:rsidR="1183CC34">
        <w:t xml:space="preserve"> </w:t>
      </w:r>
      <w:r w:rsidR="1183CC34" w:rsidRPr="63DB803D">
        <w:rPr>
          <w:noProof/>
        </w:rPr>
        <w:t>(Taylor et al., 2018)</w:t>
      </w:r>
      <w:r w:rsidR="1183CC34">
        <w:t>.</w:t>
      </w:r>
      <w:r w:rsidR="0DFE2581">
        <w:t xml:space="preserve"> </w:t>
      </w:r>
    </w:p>
    <w:p w14:paraId="7FD69645" w14:textId="5C88AB79" w:rsidR="00CF6BD0" w:rsidRDefault="00197D01" w:rsidP="007D66D8">
      <w:r>
        <w:t>In March 2021</w:t>
      </w:r>
      <w:r w:rsidR="00C7447E">
        <w:t>,</w:t>
      </w:r>
      <w:r>
        <w:t xml:space="preserve"> lockout legislation </w:t>
      </w:r>
      <w:r w:rsidR="60AD5E14">
        <w:t xml:space="preserve">in the </w:t>
      </w:r>
      <w:r w:rsidR="65C7E598">
        <w:t xml:space="preserve">Kings Cross </w:t>
      </w:r>
      <w:r w:rsidR="2B38A3E0">
        <w:t>entertainment precinct (Sydney, NSW)</w:t>
      </w:r>
      <w:r w:rsidR="626A9CB5">
        <w:t>, which came into effect in 2014,</w:t>
      </w:r>
      <w:r w:rsidR="130BC686">
        <w:t xml:space="preserve"> was repealed</w:t>
      </w:r>
      <w:r w:rsidR="1011DE50">
        <w:t xml:space="preserve">. </w:t>
      </w:r>
      <w:r w:rsidR="6EF5F95C">
        <w:t xml:space="preserve">Changes </w:t>
      </w:r>
      <w:proofErr w:type="gramStart"/>
      <w:r w:rsidR="6EF5F95C">
        <w:t>as a result of</w:t>
      </w:r>
      <w:proofErr w:type="gramEnd"/>
      <w:r w:rsidR="6EF5F95C">
        <w:t xml:space="preserve"> this </w:t>
      </w:r>
      <w:r w:rsidR="4B6C0503">
        <w:t>include the removal of the 1:30am ‘lock out’ so patrons can continue to enter venues at any time during the night</w:t>
      </w:r>
      <w:r w:rsidR="460EE9BD">
        <w:t>, t</w:t>
      </w:r>
      <w:r w:rsidR="4B6C0503">
        <w:t>he 3am ‘last drinks’ time increase</w:t>
      </w:r>
      <w:r w:rsidR="3DAEBC77">
        <w:t>d</w:t>
      </w:r>
      <w:r w:rsidR="4B6C0503">
        <w:t xml:space="preserve"> to 3:30am</w:t>
      </w:r>
      <w:r w:rsidR="443A2732">
        <w:t>,</w:t>
      </w:r>
      <w:r w:rsidR="4B6C0503">
        <w:t xml:space="preserve"> restrictions on certain drinks, shots, discounted cocktails and use of glass after midnight </w:t>
      </w:r>
      <w:r w:rsidR="2B3B633B">
        <w:t>removed</w:t>
      </w:r>
      <w:r w:rsidR="443A2732">
        <w:t>, and r</w:t>
      </w:r>
      <w:r w:rsidR="4B6C0503">
        <w:t>equirements for RSA marshals and CCTV no longer apply</w:t>
      </w:r>
      <w:r w:rsidR="6A01B982">
        <w:t xml:space="preserve"> </w:t>
      </w:r>
      <w:r w:rsidR="6A01B982" w:rsidRPr="1624A038">
        <w:rPr>
          <w:noProof/>
        </w:rPr>
        <w:t>(NSW Government, 2021)</w:t>
      </w:r>
      <w:r w:rsidR="4B6C0503">
        <w:t>.</w:t>
      </w:r>
    </w:p>
    <w:p w14:paraId="550A954E" w14:textId="42CD2811" w:rsidR="00AE774F" w:rsidRPr="004467BA" w:rsidRDefault="00AE774F" w:rsidP="004467BA">
      <w:pPr>
        <w:rPr>
          <w:i/>
          <w:iCs/>
        </w:rPr>
      </w:pPr>
      <w:r w:rsidRPr="004467BA">
        <w:rPr>
          <w:i/>
          <w:iCs/>
        </w:rPr>
        <w:t>Dan Murphy</w:t>
      </w:r>
      <w:r w:rsidR="003A73B7" w:rsidRPr="004467BA">
        <w:rPr>
          <w:i/>
          <w:iCs/>
        </w:rPr>
        <w:t>’s</w:t>
      </w:r>
    </w:p>
    <w:p w14:paraId="32427895" w14:textId="77777777" w:rsidR="005123CE" w:rsidRDefault="00F86B1E" w:rsidP="007D66D8">
      <w:r>
        <w:t xml:space="preserve">Many legislative </w:t>
      </w:r>
      <w:r w:rsidR="0032235C">
        <w:t>changes arose during Woolworths</w:t>
      </w:r>
      <w:r w:rsidR="00EB00E0">
        <w:t>’</w:t>
      </w:r>
      <w:r w:rsidR="0032235C">
        <w:t xml:space="preserve"> bid to build a Dan Murphy’s store in Darwin, NT. </w:t>
      </w:r>
      <w:r w:rsidR="00EA009B">
        <w:t xml:space="preserve">After a five-year battle, </w:t>
      </w:r>
      <w:r w:rsidR="000D2DE1">
        <w:t>Woolworths abandoned their plan to build Darwin’s first Dan Murphy’s store</w:t>
      </w:r>
      <w:r w:rsidR="005123CE">
        <w:t xml:space="preserve">. Examples of legislation change during this period include: </w:t>
      </w:r>
    </w:p>
    <w:p w14:paraId="098E80A1" w14:textId="77777777" w:rsidR="005123CE" w:rsidRDefault="005123CE" w:rsidP="00941D54">
      <w:pPr>
        <w:pStyle w:val="ListParagraph"/>
        <w:numPr>
          <w:ilvl w:val="0"/>
          <w:numId w:val="70"/>
        </w:numPr>
      </w:pPr>
      <w:r>
        <w:t>December 2016: T</w:t>
      </w:r>
      <w:r w:rsidR="00DD5D77" w:rsidRPr="00DD5D77">
        <w:t xml:space="preserve">he NT </w:t>
      </w:r>
      <w:r w:rsidR="00DD5D77">
        <w:t>g</w:t>
      </w:r>
      <w:r w:rsidR="00DD5D77" w:rsidRPr="00DD5D77">
        <w:t xml:space="preserve">overnment </w:t>
      </w:r>
      <w:r>
        <w:t>amended</w:t>
      </w:r>
      <w:r w:rsidR="00DD5D77" w:rsidRPr="00DD5D77">
        <w:t xml:space="preserve"> the Liquor Regulations</w:t>
      </w:r>
      <w:r w:rsidR="00DD5D77">
        <w:t xml:space="preserve"> </w:t>
      </w:r>
      <w:r w:rsidR="00DD5D77" w:rsidRPr="00DD5D77">
        <w:t>to make it a condition of a store licence that the retail floor space was limited to a maximum of 400 square metres.</w:t>
      </w:r>
      <w:r w:rsidR="00196E12">
        <w:t xml:space="preserve"> </w:t>
      </w:r>
    </w:p>
    <w:p w14:paraId="01E1DF19" w14:textId="77777777" w:rsidR="005123CE" w:rsidRDefault="00196E12" w:rsidP="00941D54">
      <w:pPr>
        <w:pStyle w:val="ListParagraph"/>
        <w:numPr>
          <w:ilvl w:val="0"/>
          <w:numId w:val="70"/>
        </w:numPr>
      </w:pPr>
      <w:r>
        <w:t>February 2018</w:t>
      </w:r>
      <w:r w:rsidR="005123CE">
        <w:t>: T</w:t>
      </w:r>
      <w:r w:rsidRPr="00196E12">
        <w:t>he NT Government announce</w:t>
      </w:r>
      <w:r>
        <w:t>d</w:t>
      </w:r>
      <w:r w:rsidRPr="00196E12">
        <w:t xml:space="preserve"> legislation to re-establish a NT Liquor Commission</w:t>
      </w:r>
      <w:r w:rsidR="00EB00E0">
        <w:t xml:space="preserve">. </w:t>
      </w:r>
    </w:p>
    <w:p w14:paraId="0A1BB6A2" w14:textId="4C7EAE01" w:rsidR="005123CE" w:rsidRDefault="00EB00E0" w:rsidP="00941D54">
      <w:pPr>
        <w:pStyle w:val="ListParagraph"/>
        <w:numPr>
          <w:ilvl w:val="0"/>
          <w:numId w:val="70"/>
        </w:numPr>
      </w:pPr>
      <w:r>
        <w:t>October 2019</w:t>
      </w:r>
      <w:r w:rsidR="005123CE">
        <w:t>: T</w:t>
      </w:r>
      <w:r>
        <w:t xml:space="preserve">he </w:t>
      </w:r>
      <w:r w:rsidRPr="00EB00E0">
        <w:t>NT Liquor Act 2019</w:t>
      </w:r>
      <w:r>
        <w:t xml:space="preserve"> came into effect</w:t>
      </w:r>
      <w:r w:rsidR="008564DD">
        <w:t>.</w:t>
      </w:r>
    </w:p>
    <w:p w14:paraId="40C802D2" w14:textId="5D756D00" w:rsidR="005123CE" w:rsidRDefault="007442E6" w:rsidP="00941D54">
      <w:pPr>
        <w:pStyle w:val="ListParagraph"/>
        <w:numPr>
          <w:ilvl w:val="0"/>
          <w:numId w:val="70"/>
        </w:numPr>
      </w:pPr>
      <w:r>
        <w:t>February 2020</w:t>
      </w:r>
      <w:r w:rsidR="005123CE">
        <w:t>:</w:t>
      </w:r>
      <w:r>
        <w:t xml:space="preserve"> </w:t>
      </w:r>
      <w:r w:rsidR="005123CE">
        <w:t>T</w:t>
      </w:r>
      <w:r>
        <w:t xml:space="preserve">he </w:t>
      </w:r>
      <w:r w:rsidRPr="007442E6">
        <w:t>Legislative Assembly introduced the Liquor Amendment Bill 2020</w:t>
      </w:r>
      <w:r>
        <w:t xml:space="preserve"> </w:t>
      </w:r>
      <w:r w:rsidR="009C16C8">
        <w:t>to modify</w:t>
      </w:r>
      <w:r w:rsidRPr="007442E6">
        <w:t xml:space="preserve"> the </w:t>
      </w:r>
      <w:r w:rsidRPr="00D510DB">
        <w:t>Liquor Act 2019</w:t>
      </w:r>
      <w:r w:rsidRPr="007442E6">
        <w:t xml:space="preserve"> to remove the barriers identified by </w:t>
      </w:r>
      <w:r w:rsidR="00343C33" w:rsidRPr="00343C33">
        <w:t xml:space="preserve">NT Civil and Administrative Tribunal </w:t>
      </w:r>
      <w:r w:rsidR="00F131CC">
        <w:t>(and appealed by Woolworths)</w:t>
      </w:r>
      <w:r w:rsidRPr="007442E6">
        <w:t>.</w:t>
      </w:r>
      <w:r w:rsidR="00074047">
        <w:t xml:space="preserve"> </w:t>
      </w:r>
    </w:p>
    <w:p w14:paraId="580EA45F" w14:textId="14F3B6BF" w:rsidR="00F86B1E" w:rsidRDefault="00074047" w:rsidP="00941D54">
      <w:pPr>
        <w:pStyle w:val="ListParagraph"/>
        <w:numPr>
          <w:ilvl w:val="0"/>
          <w:numId w:val="70"/>
        </w:numPr>
      </w:pPr>
      <w:r>
        <w:t>November 2020</w:t>
      </w:r>
      <w:r w:rsidR="005123CE">
        <w:t>: Th</w:t>
      </w:r>
      <w:r>
        <w:t>e</w:t>
      </w:r>
      <w:r w:rsidRPr="00074047">
        <w:t xml:space="preserve"> NT Government introduced the Liquor Further Amendment Bill 2020, giving power to the Director of Liquor Licensing to decide on the Woolworths’ Dan Murphy’s application within 30 days</w:t>
      </w:r>
      <w:r>
        <w:t>.</w:t>
      </w:r>
    </w:p>
    <w:p w14:paraId="463FBE04" w14:textId="3035EBBF" w:rsidR="005123CE" w:rsidRDefault="00857D93" w:rsidP="002413A2">
      <w:r>
        <w:t xml:space="preserve">A complete overview of the timeline </w:t>
      </w:r>
      <w:r w:rsidR="0045144B">
        <w:t>associated with Woolworths</w:t>
      </w:r>
      <w:r w:rsidR="00327689">
        <w:t>’</w:t>
      </w:r>
      <w:r w:rsidR="0045144B">
        <w:t xml:space="preserve"> plan to build a Dan Murphy’s in Darwin can be seen here: </w:t>
      </w:r>
      <w:hyperlink r:id="rId75" w:history="1">
        <w:r w:rsidR="0045144B" w:rsidRPr="00F913D2">
          <w:rPr>
            <w:rStyle w:val="Hyperlink"/>
          </w:rPr>
          <w:t>https://fare.org.au/darwin/</w:t>
        </w:r>
      </w:hyperlink>
      <w:r w:rsidR="0045144B">
        <w:t xml:space="preserve"> </w:t>
      </w:r>
    </w:p>
    <w:p w14:paraId="2221F524" w14:textId="5386F56F" w:rsidR="003A73B7" w:rsidRPr="004467BA" w:rsidRDefault="003A73B7" w:rsidP="004467BA">
      <w:pPr>
        <w:rPr>
          <w:i/>
          <w:iCs/>
        </w:rPr>
      </w:pPr>
      <w:r w:rsidRPr="004467BA">
        <w:rPr>
          <w:i/>
          <w:iCs/>
        </w:rPr>
        <w:t>Liquor licensing during the COVID-19 pandemic</w:t>
      </w:r>
    </w:p>
    <w:p w14:paraId="6F7AF29F" w14:textId="4EAE4461" w:rsidR="00B269BD" w:rsidRDefault="005C0E0F" w:rsidP="00EB7709">
      <w:r>
        <w:t>During the COVID-19 pandemic</w:t>
      </w:r>
      <w:r w:rsidR="006F03C7">
        <w:t xml:space="preserve"> temporary laws were put in place</w:t>
      </w:r>
      <w:r w:rsidR="000140B1">
        <w:t xml:space="preserve"> in </w:t>
      </w:r>
      <w:r w:rsidR="00B32F86">
        <w:t xml:space="preserve">the ACT, </w:t>
      </w:r>
      <w:r w:rsidR="000140B1">
        <w:t>NSW,</w:t>
      </w:r>
      <w:r w:rsidR="006C789F">
        <w:t xml:space="preserve"> </w:t>
      </w:r>
      <w:r w:rsidR="00B32F86">
        <w:t xml:space="preserve">QLD, </w:t>
      </w:r>
      <w:r w:rsidR="006C789F">
        <w:t>SA, VIC</w:t>
      </w:r>
      <w:r w:rsidR="00B32F86">
        <w:t xml:space="preserve">, and </w:t>
      </w:r>
      <w:r w:rsidR="006C789F">
        <w:t>WA</w:t>
      </w:r>
      <w:r w:rsidR="00B32F86">
        <w:t xml:space="preserve"> </w:t>
      </w:r>
      <w:r w:rsidR="000140B1">
        <w:t>to relax</w:t>
      </w:r>
      <w:r w:rsidR="000140B1" w:rsidRPr="000140B1">
        <w:t xml:space="preserve"> liquor licensing restrictions to allow licensed premises, including restaurants, cafes and small bars</w:t>
      </w:r>
      <w:r w:rsidR="000140B1">
        <w:t xml:space="preserve"> (</w:t>
      </w:r>
      <w:r w:rsidR="000140B1" w:rsidRPr="000140B1">
        <w:t>which do not usually have the authorisation to sell alcohol for off‐</w:t>
      </w:r>
      <w:proofErr w:type="gramStart"/>
      <w:r w:rsidR="000140B1" w:rsidRPr="000140B1">
        <w:t>premise</w:t>
      </w:r>
      <w:proofErr w:type="gramEnd"/>
      <w:r w:rsidR="000140B1" w:rsidRPr="000140B1">
        <w:t xml:space="preserve"> consumption</w:t>
      </w:r>
      <w:r w:rsidR="000140B1">
        <w:t>)</w:t>
      </w:r>
      <w:r w:rsidR="000140B1" w:rsidRPr="000140B1">
        <w:t xml:space="preserve"> to sell alcohol for takeaway and home delivery</w:t>
      </w:r>
      <w:r w:rsidR="00A75042">
        <w:t xml:space="preserve"> </w:t>
      </w:r>
      <w:r w:rsidR="00A75042">
        <w:rPr>
          <w:noProof/>
        </w:rPr>
        <w:t>(Colbert et al., 2020)</w:t>
      </w:r>
      <w:r w:rsidR="004A52C2">
        <w:t>.</w:t>
      </w:r>
      <w:r w:rsidR="000140B1">
        <w:t xml:space="preserve"> </w:t>
      </w:r>
      <w:r w:rsidR="00DF1B55">
        <w:t xml:space="preserve">For most states, this temporary law was only </w:t>
      </w:r>
      <w:r w:rsidR="002E5488">
        <w:t>in effect</w:t>
      </w:r>
      <w:r w:rsidR="00DF1B55">
        <w:t xml:space="preserve"> </w:t>
      </w:r>
      <w:r w:rsidR="00151AFC">
        <w:t xml:space="preserve">during the COVID-19 lockdown period. </w:t>
      </w:r>
      <w:r w:rsidR="004A52C2">
        <w:t xml:space="preserve">However, </w:t>
      </w:r>
      <w:r w:rsidR="001B1874">
        <w:t xml:space="preserve">the </w:t>
      </w:r>
      <w:r w:rsidR="00E802B2">
        <w:rPr>
          <w:noProof/>
        </w:rPr>
        <w:t xml:space="preserve">Parliament of </w:t>
      </w:r>
      <w:r w:rsidR="00E802B2">
        <w:rPr>
          <w:noProof/>
        </w:rPr>
        <w:lastRenderedPageBreak/>
        <w:t>Queensland (2021)</w:t>
      </w:r>
      <w:r w:rsidR="001B1874" w:rsidRPr="001B1874">
        <w:t> </w:t>
      </w:r>
      <w:r w:rsidR="00D313C8">
        <w:t>has</w:t>
      </w:r>
      <w:r w:rsidR="001B1874">
        <w:t xml:space="preserve"> </w:t>
      </w:r>
      <w:r w:rsidR="001B1874" w:rsidRPr="001B1874">
        <w:t>ma</w:t>
      </w:r>
      <w:r w:rsidR="00D313C8">
        <w:t>d</w:t>
      </w:r>
      <w:r w:rsidR="001B1874" w:rsidRPr="001B1874">
        <w:t xml:space="preserve">e </w:t>
      </w:r>
      <w:r w:rsidR="002E5488">
        <w:t>these</w:t>
      </w:r>
      <w:r w:rsidR="001B1874" w:rsidRPr="001B1874">
        <w:t> </w:t>
      </w:r>
      <w:r w:rsidR="001B1874">
        <w:t>temporary laws</w:t>
      </w:r>
      <w:r w:rsidR="002E5488">
        <w:t xml:space="preserve"> permanent</w:t>
      </w:r>
      <w:r w:rsidR="001B1874">
        <w:t xml:space="preserve">, </w:t>
      </w:r>
      <w:r w:rsidR="00EB7709">
        <w:t>which include amendments to the Queensland Liquor Act</w:t>
      </w:r>
      <w:r w:rsidR="00EF4A62">
        <w:t xml:space="preserve"> (see chapter 5</w:t>
      </w:r>
      <w:r w:rsidR="00E774D0">
        <w:t xml:space="preserve">; </w:t>
      </w:r>
      <w:hyperlink r:id="rId76" w:history="1">
        <w:r w:rsidR="00E774D0" w:rsidRPr="00F913D2">
          <w:rPr>
            <w:rStyle w:val="Hyperlink"/>
          </w:rPr>
          <w:t>https://www.legislation.qld.gov.au/view/html/bill.first/bill-2021-025#</w:t>
        </w:r>
      </w:hyperlink>
      <w:r w:rsidR="00E774D0">
        <w:t xml:space="preserve">). </w:t>
      </w:r>
      <w:r w:rsidR="00BB7EE3">
        <w:t>These changes</w:t>
      </w:r>
      <w:r w:rsidR="00FC4BBF">
        <w:t>, which centre aroun</w:t>
      </w:r>
      <w:r w:rsidR="00DA2CB7">
        <w:t xml:space="preserve">d cafes and </w:t>
      </w:r>
      <w:r w:rsidR="009D48DF">
        <w:t>restaurants</w:t>
      </w:r>
      <w:r w:rsidR="00DA2CB7">
        <w:t xml:space="preserve"> </w:t>
      </w:r>
      <w:r w:rsidR="009D48DF">
        <w:t>also selling takeaway alcohol,</w:t>
      </w:r>
      <w:r w:rsidR="00BB7EE3">
        <w:t xml:space="preserve"> will </w:t>
      </w:r>
      <w:r w:rsidR="006A6943">
        <w:t xml:space="preserve">increase takeaway alcohol density </w:t>
      </w:r>
      <w:r w:rsidR="00CC55EE">
        <w:t xml:space="preserve">and the availability of </w:t>
      </w:r>
      <w:r w:rsidR="002D78FF">
        <w:t>alcohol (and the risk of alcohol harm) in the home.</w:t>
      </w:r>
      <w:r w:rsidR="004D3319">
        <w:t xml:space="preserve"> A submission</w:t>
      </w:r>
      <w:r w:rsidR="007F6985">
        <w:t xml:space="preserve"> to the</w:t>
      </w:r>
      <w:r w:rsidR="00C70869">
        <w:t xml:space="preserve"> Queensland</w:t>
      </w:r>
      <w:r w:rsidR="007F6985">
        <w:t xml:space="preserve"> </w:t>
      </w:r>
      <w:r w:rsidR="007F6985" w:rsidRPr="007F6985">
        <w:t xml:space="preserve">Justice Legislation (COVID-19 Emergency Response </w:t>
      </w:r>
      <w:r w:rsidR="00EB07F4">
        <w:t>–</w:t>
      </w:r>
      <w:r w:rsidR="007F6985" w:rsidRPr="007F6985">
        <w:t xml:space="preserve"> Permanency</w:t>
      </w:r>
      <w:r w:rsidR="00264AFF">
        <w:t>)</w:t>
      </w:r>
      <w:r w:rsidR="00EB07F4">
        <w:t xml:space="preserve"> </w:t>
      </w:r>
      <w:r w:rsidR="007F6985" w:rsidRPr="007F6985">
        <w:t>Amendment Bill 2021</w:t>
      </w:r>
      <w:r w:rsidR="004D3319">
        <w:t xml:space="preserve"> </w:t>
      </w:r>
      <w:r w:rsidR="007F6985">
        <w:t xml:space="preserve">inquiry </w:t>
      </w:r>
      <w:r w:rsidR="004D3319">
        <w:t xml:space="preserve">by </w:t>
      </w:r>
      <w:r w:rsidR="007C3AEE">
        <w:t xml:space="preserve">the </w:t>
      </w:r>
      <w:r w:rsidR="007C3AEE">
        <w:rPr>
          <w:noProof/>
        </w:rPr>
        <w:t>Foundation for Alcohol Research and Education (2021b)</w:t>
      </w:r>
      <w:r w:rsidR="004D3319">
        <w:t xml:space="preserve"> </w:t>
      </w:r>
      <w:r w:rsidR="008209E3">
        <w:t>notes the following issues with this legislation change</w:t>
      </w:r>
      <w:r w:rsidR="00B269BD">
        <w:t>:</w:t>
      </w:r>
    </w:p>
    <w:p w14:paraId="7ADEF283" w14:textId="1065715C" w:rsidR="00351D44" w:rsidRDefault="009E40E6" w:rsidP="00941D54">
      <w:pPr>
        <w:pStyle w:val="ListParagraph"/>
        <w:numPr>
          <w:ilvl w:val="0"/>
          <w:numId w:val="70"/>
        </w:numPr>
      </w:pPr>
      <w:r>
        <w:t>A</w:t>
      </w:r>
      <w:r w:rsidR="00B269BD" w:rsidRPr="008209E3">
        <w:t xml:space="preserve">lcohol deliveries </w:t>
      </w:r>
      <w:r>
        <w:t>are not restricted in</w:t>
      </w:r>
      <w:r w:rsidR="00E3695D">
        <w:t xml:space="preserve"> known</w:t>
      </w:r>
      <w:r>
        <w:t xml:space="preserve"> high-risk times (</w:t>
      </w:r>
      <w:r w:rsidR="00B269BD" w:rsidRPr="008209E3">
        <w:t>between 10pm and 10am</w:t>
      </w:r>
      <w:r>
        <w:t>)</w:t>
      </w:r>
      <w:r w:rsidR="00E3695D">
        <w:t>, which</w:t>
      </w:r>
      <w:r w:rsidR="000B7976">
        <w:t xml:space="preserve"> increases the risk of family violence</w:t>
      </w:r>
      <w:r w:rsidR="00D00D75">
        <w:t>.</w:t>
      </w:r>
    </w:p>
    <w:p w14:paraId="46B48A73" w14:textId="29D4C612" w:rsidR="00C43F48" w:rsidRDefault="000B7976" w:rsidP="00941D54">
      <w:pPr>
        <w:pStyle w:val="ListParagraph"/>
        <w:numPr>
          <w:ilvl w:val="0"/>
          <w:numId w:val="70"/>
        </w:numPr>
      </w:pPr>
      <w:r>
        <w:t>Alcohol deliveries are immediate</w:t>
      </w:r>
      <w:r w:rsidR="001C231F">
        <w:t xml:space="preserve"> (no delay between order and delivery)</w:t>
      </w:r>
      <w:r w:rsidR="00445B2C">
        <w:t>, therefore supporting the rapid supply of alcohol products</w:t>
      </w:r>
      <w:r w:rsidR="001C231F">
        <w:t>.</w:t>
      </w:r>
    </w:p>
    <w:p w14:paraId="3144EE82" w14:textId="34C88645" w:rsidR="00284E4A" w:rsidRDefault="00D00D75" w:rsidP="00284E4A">
      <w:pPr>
        <w:pStyle w:val="ListParagraph"/>
        <w:numPr>
          <w:ilvl w:val="0"/>
          <w:numId w:val="70"/>
        </w:numPr>
      </w:pPr>
      <w:r>
        <w:t xml:space="preserve">There </w:t>
      </w:r>
      <w:r w:rsidR="00B2433C">
        <w:t xml:space="preserve">needs to be </w:t>
      </w:r>
      <w:r w:rsidR="00B10FBF">
        <w:t>clear and consistent measures put in place to ensure alcohol is not sold or delivered to children</w:t>
      </w:r>
      <w:r w:rsidR="006F019D">
        <w:t>, or to people who are already intoxicated.</w:t>
      </w:r>
    </w:p>
    <w:p w14:paraId="6541235B" w14:textId="35160BA3" w:rsidR="006C35FA" w:rsidRPr="00284E4A" w:rsidRDefault="005640F3" w:rsidP="002D13DE">
      <w:pPr>
        <w:pStyle w:val="Heading6"/>
      </w:pPr>
      <w:bookmarkStart w:id="56" w:name="_Ref102651915"/>
      <w:r>
        <w:t>6</w:t>
      </w:r>
      <w:r w:rsidR="005C04D5">
        <w:t xml:space="preserve">.1.1.4 </w:t>
      </w:r>
      <w:r w:rsidR="30B93B47" w:rsidRPr="00284E4A">
        <w:t>Alcohol Consumption</w:t>
      </w:r>
      <w:bookmarkEnd w:id="56"/>
      <w:r w:rsidR="30B93B47" w:rsidRPr="00284E4A">
        <w:t xml:space="preserve"> </w:t>
      </w:r>
    </w:p>
    <w:p w14:paraId="7BF009B4" w14:textId="6CACE5F7" w:rsidR="00A268FE" w:rsidRDefault="001D1DD8" w:rsidP="005E0828">
      <w:r>
        <w:t>D</w:t>
      </w:r>
      <w:r w:rsidR="0090133C">
        <w:t>ata from the</w:t>
      </w:r>
      <w:r w:rsidR="0077306A">
        <w:t xml:space="preserve"> </w:t>
      </w:r>
      <w:r w:rsidR="009C5531" w:rsidRPr="009C5531">
        <w:t xml:space="preserve">National Drug Strategy Household Survey </w:t>
      </w:r>
      <w:r w:rsidR="009C5531">
        <w:t xml:space="preserve">(NDSHS) and the </w:t>
      </w:r>
      <w:r w:rsidR="00746137">
        <w:t xml:space="preserve">Australian Bureau of Statistics (ABS) </w:t>
      </w:r>
      <w:r w:rsidR="00144CBC">
        <w:t xml:space="preserve">National Health Survey </w:t>
      </w:r>
      <w:r w:rsidR="00746137">
        <w:t xml:space="preserve">provide </w:t>
      </w:r>
      <w:r>
        <w:t xml:space="preserve">an overview </w:t>
      </w:r>
      <w:r w:rsidR="0077306A">
        <w:t>of alcohol consumption trends throughout Australia</w:t>
      </w:r>
      <w:r w:rsidR="00050899">
        <w:t xml:space="preserve">. Whilst such </w:t>
      </w:r>
      <w:r w:rsidR="00BF77BA">
        <w:t xml:space="preserve">population </w:t>
      </w:r>
      <w:r w:rsidR="00050899">
        <w:t xml:space="preserve">data is </w:t>
      </w:r>
      <w:r w:rsidR="0045109C">
        <w:t>o</w:t>
      </w:r>
      <w:r w:rsidR="00592FE1">
        <w:t xml:space="preserve">ften used to determine </w:t>
      </w:r>
      <w:r w:rsidR="005370B1">
        <w:t xml:space="preserve">changes in </w:t>
      </w:r>
      <w:r w:rsidR="00BF77BA">
        <w:t>alcohol consumption</w:t>
      </w:r>
      <w:r w:rsidR="005370B1">
        <w:t xml:space="preserve"> over time, it should be noted that there are significant limitations associated with survey data that may impact the </w:t>
      </w:r>
      <w:r w:rsidR="00EC5715">
        <w:t xml:space="preserve">validity of such </w:t>
      </w:r>
      <w:r w:rsidR="00D77CAE">
        <w:t>findings</w:t>
      </w:r>
      <w:r w:rsidR="00EC5715">
        <w:t xml:space="preserve">. These limitations should be considered when interpreting </w:t>
      </w:r>
      <w:r w:rsidR="00E1593D">
        <w:t xml:space="preserve">the </w:t>
      </w:r>
      <w:r w:rsidR="00F637C0">
        <w:t>data</w:t>
      </w:r>
      <w:r w:rsidR="00D77CAE">
        <w:t xml:space="preserve"> from the NDSHS and ABS</w:t>
      </w:r>
      <w:r w:rsidR="00BF77BA">
        <w:t xml:space="preserve"> concerning alcohol consumption in Australia. </w:t>
      </w:r>
    </w:p>
    <w:p w14:paraId="0A31E550" w14:textId="3D0A73CD" w:rsidR="002B28FA" w:rsidRPr="004467BA" w:rsidRDefault="00EE0723" w:rsidP="004467BA">
      <w:pPr>
        <w:rPr>
          <w:i/>
          <w:iCs/>
        </w:rPr>
      </w:pPr>
      <w:r w:rsidRPr="004467BA">
        <w:rPr>
          <w:i/>
          <w:iCs/>
        </w:rPr>
        <w:t>National data – NDSHS</w:t>
      </w:r>
    </w:p>
    <w:p w14:paraId="71D65D0E" w14:textId="77777777" w:rsidR="00BD0A77" w:rsidRDefault="00B165AA" w:rsidP="00BA6912">
      <w:r>
        <w:t xml:space="preserve">The most recent </w:t>
      </w:r>
      <w:r w:rsidR="00B76B37">
        <w:t xml:space="preserve">NDSHS report was published in 2019. </w:t>
      </w:r>
      <w:r w:rsidR="001D3E7C">
        <w:t xml:space="preserve">This </w:t>
      </w:r>
      <w:r w:rsidR="008879EA">
        <w:t>NDSHS</w:t>
      </w:r>
      <w:r w:rsidR="001D3E7C">
        <w:t xml:space="preserve"> was completed by 22,274 people </w:t>
      </w:r>
      <w:r w:rsidR="00537367">
        <w:t xml:space="preserve">aged 14 years and older </w:t>
      </w:r>
      <w:r w:rsidR="001D3E7C">
        <w:t xml:space="preserve">across Australia. </w:t>
      </w:r>
      <w:r w:rsidR="00B22E18">
        <w:t>The report</w:t>
      </w:r>
      <w:r w:rsidR="008879EA">
        <w:t xml:space="preserve"> of the findings</w:t>
      </w:r>
      <w:r w:rsidR="00B22E18">
        <w:t xml:space="preserve"> can be found here:</w:t>
      </w:r>
      <w:r w:rsidR="00B22E18" w:rsidRPr="00B22E18">
        <w:t xml:space="preserve"> </w:t>
      </w:r>
      <w:hyperlink r:id="rId77" w:history="1">
        <w:r w:rsidR="00B22E18" w:rsidRPr="005C5FD6">
          <w:rPr>
            <w:rStyle w:val="Hyperlink"/>
          </w:rPr>
          <w:t>https://www.aihw.gov.au/reports/illicit-use-of-drugs/national-drug-strategy-household-survey-2019/contents/summary</w:t>
        </w:r>
      </w:hyperlink>
      <w:r w:rsidR="00B22E18">
        <w:t>.</w:t>
      </w:r>
      <w:r w:rsidR="00156FCD">
        <w:t xml:space="preserve"> </w:t>
      </w:r>
    </w:p>
    <w:p w14:paraId="276E9996" w14:textId="3CF6EE70" w:rsidR="00B76B37" w:rsidRDefault="00272526" w:rsidP="00856A80">
      <w:proofErr w:type="gramStart"/>
      <w:r>
        <w:t>Before discussing the key findings from this survey, i</w:t>
      </w:r>
      <w:r w:rsidR="00156FCD">
        <w:t>t</w:t>
      </w:r>
      <w:proofErr w:type="gramEnd"/>
      <w:r w:rsidR="00156FCD">
        <w:t xml:space="preserve"> should be noted that </w:t>
      </w:r>
      <w:r w:rsidR="00324AB2">
        <w:t xml:space="preserve">reductions in </w:t>
      </w:r>
      <w:r w:rsidR="008D549D">
        <w:t>alcohol consumption do not necessarily mean reductions in alcohol-related harm (i.e., injur</w:t>
      </w:r>
      <w:r w:rsidR="00BD0A77">
        <w:t xml:space="preserve">y or illness) due to the population </w:t>
      </w:r>
      <w:r>
        <w:t xml:space="preserve">also </w:t>
      </w:r>
      <w:r w:rsidR="00BD0A77">
        <w:t xml:space="preserve">increasing between the compared years (2001 to 2019). </w:t>
      </w:r>
      <w:r w:rsidR="00856A80">
        <w:t>For example,</w:t>
      </w:r>
      <w:r w:rsidR="001100D4">
        <w:t xml:space="preserve"> while there has been a decline in the percentage of people drinking at levels that put their health at risk</w:t>
      </w:r>
      <w:r w:rsidR="00856A80">
        <w:t xml:space="preserve"> </w:t>
      </w:r>
      <w:r w:rsidR="001100D4">
        <w:t xml:space="preserve">between 2001 and 2019, </w:t>
      </w:r>
      <w:r w:rsidR="000A0005">
        <w:t xml:space="preserve">it should be noted that </w:t>
      </w:r>
      <w:r w:rsidR="00856A80">
        <w:t>in 2001 approximately 3.3 million Australians reported consuming alcohol at levels that exceeded the lifetime risk guideline, while in 2019 3.5 million people had done so.</w:t>
      </w:r>
    </w:p>
    <w:p w14:paraId="7E96E4F4" w14:textId="2F8E508C" w:rsidR="00B165AA" w:rsidRDefault="00B76B37" w:rsidP="00AB2806">
      <w:r>
        <w:t xml:space="preserve">Key findings, as they relate to </w:t>
      </w:r>
      <w:r w:rsidR="00D06B0F">
        <w:t xml:space="preserve">changes in </w:t>
      </w:r>
      <w:r>
        <w:t>alcohol consumption in Australia, include:</w:t>
      </w:r>
    </w:p>
    <w:p w14:paraId="12E26D3A" w14:textId="67EB5CC5" w:rsidR="007853B7" w:rsidRPr="00FC5F89" w:rsidRDefault="00AB2806" w:rsidP="003E5D48">
      <w:pPr>
        <w:pStyle w:val="ListParagraph"/>
        <w:numPr>
          <w:ilvl w:val="0"/>
          <w:numId w:val="18"/>
        </w:numPr>
      </w:pPr>
      <w:r>
        <w:t xml:space="preserve">The proportion of ex-drinkers increased between 2016 and 2019, from 7.6% (approximately 1.5 million) to 8.9% (approximately 1.9 million) </w:t>
      </w:r>
      <w:r w:rsidRPr="00FC5F89">
        <w:t>Australians</w:t>
      </w:r>
      <w:r w:rsidR="005D44CA" w:rsidRPr="00FC5F89">
        <w:t xml:space="preserve"> (</w:t>
      </w:r>
      <w:r w:rsidR="00FC5F89" w:rsidRPr="00FC5F89">
        <w:fldChar w:fldCharType="begin"/>
      </w:r>
      <w:r w:rsidR="00FC5F89" w:rsidRPr="00FC5F89">
        <w:instrText xml:space="preserve"> REF _Ref104543789 \h  \* MERGEFORMAT </w:instrText>
      </w:r>
      <w:r w:rsidR="00FC5F89" w:rsidRPr="00FC5F89">
        <w:fldChar w:fldCharType="separate"/>
      </w:r>
      <w:r w:rsidR="00A86E84" w:rsidRPr="00A86E84">
        <w:t xml:space="preserve">Figure </w:t>
      </w:r>
      <w:r w:rsidR="00A86E84" w:rsidRPr="00A86E84">
        <w:rPr>
          <w:noProof/>
        </w:rPr>
        <w:t>3</w:t>
      </w:r>
      <w:r w:rsidR="00FC5F89" w:rsidRPr="00FC5F89">
        <w:fldChar w:fldCharType="end"/>
      </w:r>
      <w:r w:rsidR="005D44CA" w:rsidRPr="00FC5F89">
        <w:t>)</w:t>
      </w:r>
      <w:r w:rsidRPr="00FC5F89">
        <w:t xml:space="preserve">. </w:t>
      </w:r>
    </w:p>
    <w:p w14:paraId="43B9CEDC" w14:textId="4F02020B" w:rsidR="00587D80" w:rsidRPr="00FC5F89" w:rsidRDefault="00AB2806" w:rsidP="003E5D48">
      <w:pPr>
        <w:pStyle w:val="ListParagraph"/>
        <w:numPr>
          <w:ilvl w:val="0"/>
          <w:numId w:val="18"/>
        </w:numPr>
      </w:pPr>
      <w:r w:rsidRPr="00FC5F89">
        <w:t xml:space="preserve">The proportion of people </w:t>
      </w:r>
      <w:r w:rsidR="00C73A59" w:rsidRPr="00FC5F89">
        <w:t>consuming alcohol</w:t>
      </w:r>
      <w:r w:rsidRPr="00FC5F89">
        <w:t xml:space="preserve"> daily and weekly ha</w:t>
      </w:r>
      <w:r w:rsidR="00C73A59" w:rsidRPr="00FC5F89">
        <w:t>s</w:t>
      </w:r>
      <w:r w:rsidRPr="00FC5F89">
        <w:t xml:space="preserve"> been falling since </w:t>
      </w:r>
      <w:proofErr w:type="gramStart"/>
      <w:r w:rsidRPr="00FC5F89">
        <w:t>2004, and</w:t>
      </w:r>
      <w:proofErr w:type="gramEnd"/>
      <w:r w:rsidRPr="00FC5F89">
        <w:t xml:space="preserve"> </w:t>
      </w:r>
      <w:r w:rsidR="007B5E98" w:rsidRPr="00FC5F89">
        <w:t>is</w:t>
      </w:r>
      <w:r w:rsidRPr="00FC5F89">
        <w:t xml:space="preserve"> now at the lowest point since 2001</w:t>
      </w:r>
      <w:r w:rsidR="003A379E" w:rsidRPr="00FC5F89">
        <w:t xml:space="preserve"> (</w:t>
      </w:r>
      <w:r w:rsidR="00FC5F89" w:rsidRPr="00FC5F89">
        <w:fldChar w:fldCharType="begin"/>
      </w:r>
      <w:r w:rsidR="00FC5F89" w:rsidRPr="00FC5F89">
        <w:instrText xml:space="preserve"> REF _Ref104543789 \h  \* MERGEFORMAT </w:instrText>
      </w:r>
      <w:r w:rsidR="00FC5F89" w:rsidRPr="00FC5F89">
        <w:fldChar w:fldCharType="separate"/>
      </w:r>
      <w:r w:rsidR="00A86E84" w:rsidRPr="00A86E84">
        <w:t xml:space="preserve">Figure </w:t>
      </w:r>
      <w:r w:rsidR="00A86E84" w:rsidRPr="00A86E84">
        <w:rPr>
          <w:noProof/>
        </w:rPr>
        <w:t>3</w:t>
      </w:r>
      <w:r w:rsidR="00FC5F89" w:rsidRPr="00FC5F89">
        <w:fldChar w:fldCharType="end"/>
      </w:r>
      <w:r w:rsidR="003A379E" w:rsidRPr="00FC5F89">
        <w:t>)</w:t>
      </w:r>
      <w:r w:rsidR="007B5E98" w:rsidRPr="00FC5F89">
        <w:t>.</w:t>
      </w:r>
    </w:p>
    <w:p w14:paraId="54CD8A00" w14:textId="5BA22C3B" w:rsidR="00587D80" w:rsidRDefault="001D65D6" w:rsidP="007853B7">
      <w:pPr>
        <w:pStyle w:val="ListParagraph"/>
        <w:numPr>
          <w:ilvl w:val="0"/>
          <w:numId w:val="18"/>
        </w:numPr>
      </w:pPr>
      <w:r>
        <w:t>The</w:t>
      </w:r>
      <w:r w:rsidR="00026757" w:rsidRPr="00026757">
        <w:t xml:space="preserve"> proportion of people aged 18</w:t>
      </w:r>
      <w:r w:rsidR="00026757">
        <w:t xml:space="preserve">+ </w:t>
      </w:r>
      <w:r w:rsidR="00026757" w:rsidRPr="00026757">
        <w:t>abstaining from alcohol increased</w:t>
      </w:r>
      <w:r w:rsidR="00026757">
        <w:t xml:space="preserve"> </w:t>
      </w:r>
      <w:r w:rsidR="00026757" w:rsidRPr="00026757">
        <w:t>from 19.5%</w:t>
      </w:r>
      <w:r w:rsidR="00DA3A11">
        <w:t xml:space="preserve"> (2016)</w:t>
      </w:r>
      <w:r w:rsidR="00026757" w:rsidRPr="00026757">
        <w:t xml:space="preserve"> to 21%</w:t>
      </w:r>
      <w:r w:rsidR="000C1BF2">
        <w:t xml:space="preserve"> (2019)</w:t>
      </w:r>
      <w:r w:rsidR="003A6CD2">
        <w:t xml:space="preserve">. The proportion of young adults (18-29 years) abstaining from alcohol has been gradually increasing since 2001. </w:t>
      </w:r>
    </w:p>
    <w:p w14:paraId="17860B6F" w14:textId="1AA74D16" w:rsidR="00D06B0F" w:rsidRDefault="00D06B0F" w:rsidP="00154ECB">
      <w:pPr>
        <w:pStyle w:val="ListParagraph"/>
        <w:numPr>
          <w:ilvl w:val="0"/>
          <w:numId w:val="18"/>
        </w:numPr>
      </w:pPr>
      <w:r>
        <w:t xml:space="preserve">Consistent with previous </w:t>
      </w:r>
      <w:r w:rsidR="007B5E98">
        <w:t>years</w:t>
      </w:r>
      <w:r>
        <w:t xml:space="preserve">, the proportion of adults </w:t>
      </w:r>
      <w:r w:rsidR="00C47C99">
        <w:t>consuming alcohol</w:t>
      </w:r>
      <w:r>
        <w:t xml:space="preserve"> daily increased with age. People aged 70+ were most likely to drink daily</w:t>
      </w:r>
      <w:r w:rsidR="00DE6EE2">
        <w:t>.</w:t>
      </w:r>
    </w:p>
    <w:p w14:paraId="3F8313E7" w14:textId="78FA85D4" w:rsidR="00713D0B" w:rsidRPr="00FC5F89" w:rsidRDefault="00713D0B" w:rsidP="003E5D48">
      <w:pPr>
        <w:pStyle w:val="ListParagraph"/>
        <w:numPr>
          <w:ilvl w:val="0"/>
          <w:numId w:val="18"/>
        </w:numPr>
      </w:pPr>
      <w:r>
        <w:t xml:space="preserve">The number of people drinking at levels that put their health at risk </w:t>
      </w:r>
      <w:r w:rsidR="001947AB">
        <w:t xml:space="preserve">has been declining since 2001, however this </w:t>
      </w:r>
      <w:r>
        <w:t>has remained stable since 2016</w:t>
      </w:r>
      <w:r w:rsidR="001F6BD5">
        <w:t>;</w:t>
      </w:r>
      <w:r>
        <w:t xml:space="preserve"> 17.2% of people in 2016</w:t>
      </w:r>
      <w:r w:rsidR="001F6BD5">
        <w:t xml:space="preserve"> </w:t>
      </w:r>
      <w:r w:rsidR="001F6BD5">
        <w:lastRenderedPageBreak/>
        <w:t>(</w:t>
      </w:r>
      <w:r w:rsidR="001E5AB0">
        <w:t xml:space="preserve">approximately </w:t>
      </w:r>
      <w:r w:rsidR="001F6BD5">
        <w:t xml:space="preserve">3.4 million people) </w:t>
      </w:r>
      <w:r>
        <w:t xml:space="preserve">and 16.8% of </w:t>
      </w:r>
      <w:r w:rsidRPr="00FC5F89">
        <w:t xml:space="preserve">people in 2019 </w:t>
      </w:r>
      <w:r w:rsidR="001F6BD5" w:rsidRPr="00FC5F89">
        <w:t>(</w:t>
      </w:r>
      <w:r w:rsidR="001E5AB0" w:rsidRPr="00FC5F89">
        <w:t xml:space="preserve">approximately </w:t>
      </w:r>
      <w:r w:rsidR="001F6BD5" w:rsidRPr="00FC5F89">
        <w:t xml:space="preserve">3.5 million people) </w:t>
      </w:r>
      <w:r w:rsidRPr="00FC5F89">
        <w:t xml:space="preserve">drank more than </w:t>
      </w:r>
      <w:r w:rsidR="001E5AB0" w:rsidRPr="00FC5F89">
        <w:t>two</w:t>
      </w:r>
      <w:r w:rsidRPr="00FC5F89">
        <w:t xml:space="preserve"> drinks per day</w:t>
      </w:r>
      <w:r w:rsidR="001D65D6" w:rsidRPr="00FC5F89">
        <w:t xml:space="preserve"> (</w:t>
      </w:r>
      <w:r w:rsidR="00FC5F89" w:rsidRPr="00FC5F89">
        <w:fldChar w:fldCharType="begin"/>
      </w:r>
      <w:r w:rsidR="00FC5F89" w:rsidRPr="00FC5F89">
        <w:instrText xml:space="preserve"> REF _Ref104543802 \h  \* MERGEFORMAT </w:instrText>
      </w:r>
      <w:r w:rsidR="00FC5F89" w:rsidRPr="00FC5F89">
        <w:fldChar w:fldCharType="separate"/>
      </w:r>
      <w:r w:rsidR="00A86E84" w:rsidRPr="00A86E84">
        <w:t xml:space="preserve">Figure </w:t>
      </w:r>
      <w:r w:rsidR="00A86E84" w:rsidRPr="00A86E84">
        <w:rPr>
          <w:noProof/>
        </w:rPr>
        <w:t>4</w:t>
      </w:r>
      <w:r w:rsidR="00FC5F89" w:rsidRPr="00FC5F89">
        <w:fldChar w:fldCharType="end"/>
      </w:r>
      <w:r w:rsidR="001D65D6" w:rsidRPr="00FC5F89">
        <w:t>).</w:t>
      </w:r>
    </w:p>
    <w:p w14:paraId="396DF223" w14:textId="5850958B" w:rsidR="00713D0B" w:rsidRPr="00FC5F89" w:rsidRDefault="00106CFC" w:rsidP="003E5D48">
      <w:pPr>
        <w:pStyle w:val="ListParagraph"/>
        <w:numPr>
          <w:ilvl w:val="0"/>
          <w:numId w:val="18"/>
        </w:numPr>
      </w:pPr>
      <w:r w:rsidRPr="00FC5F89">
        <w:t xml:space="preserve">The proportion of people drinking more than </w:t>
      </w:r>
      <w:r w:rsidR="00C47C99" w:rsidRPr="00FC5F89">
        <w:t>four</w:t>
      </w:r>
      <w:r w:rsidRPr="00FC5F89">
        <w:t xml:space="preserve"> drinks in one sitting at least monthly </w:t>
      </w:r>
      <w:r w:rsidR="001947AB" w:rsidRPr="00FC5F89">
        <w:t xml:space="preserve">has been declining since 2001, however this has </w:t>
      </w:r>
      <w:r w:rsidRPr="00FC5F89">
        <w:t>remained stable since 2016</w:t>
      </w:r>
      <w:r w:rsidR="00B42AF7" w:rsidRPr="00FC5F89">
        <w:t xml:space="preserve"> at</w:t>
      </w:r>
      <w:r w:rsidRPr="00FC5F89">
        <w:t xml:space="preserve"> about 1 in 4 people</w:t>
      </w:r>
      <w:r w:rsidR="00B86EEC" w:rsidRPr="00FC5F89">
        <w:t>, which</w:t>
      </w:r>
      <w:r w:rsidRPr="00FC5F89">
        <w:t xml:space="preserve"> represent</w:t>
      </w:r>
      <w:r w:rsidR="00B86EEC" w:rsidRPr="00FC5F89">
        <w:t xml:space="preserve">s approximately </w:t>
      </w:r>
      <w:r w:rsidRPr="00FC5F89">
        <w:t>5.1 million people in 2016 and 5.2 million</w:t>
      </w:r>
      <w:r w:rsidR="00B42AF7" w:rsidRPr="00FC5F89">
        <w:t xml:space="preserve"> people</w:t>
      </w:r>
      <w:r w:rsidRPr="00FC5F89">
        <w:t xml:space="preserve"> in 2019</w:t>
      </w:r>
      <w:r w:rsidR="001D65D6" w:rsidRPr="00FC5F89">
        <w:t xml:space="preserve"> (</w:t>
      </w:r>
      <w:r w:rsidR="00FC5F89" w:rsidRPr="00FC5F89">
        <w:fldChar w:fldCharType="begin"/>
      </w:r>
      <w:r w:rsidR="00FC5F89" w:rsidRPr="00FC5F89">
        <w:instrText xml:space="preserve"> REF _Ref104543802 \h  \* MERGEFORMAT </w:instrText>
      </w:r>
      <w:r w:rsidR="00FC5F89" w:rsidRPr="00FC5F89">
        <w:fldChar w:fldCharType="separate"/>
      </w:r>
      <w:r w:rsidR="00A86E84" w:rsidRPr="00A86E84">
        <w:t xml:space="preserve">Figure </w:t>
      </w:r>
      <w:r w:rsidR="00A86E84" w:rsidRPr="00A86E84">
        <w:rPr>
          <w:noProof/>
        </w:rPr>
        <w:t>4</w:t>
      </w:r>
      <w:r w:rsidR="00FC5F89" w:rsidRPr="00FC5F89">
        <w:fldChar w:fldCharType="end"/>
      </w:r>
      <w:r w:rsidR="001D65D6" w:rsidRPr="00FC5F89">
        <w:t>).</w:t>
      </w:r>
    </w:p>
    <w:p w14:paraId="4AE18CDE" w14:textId="4FD1080C" w:rsidR="00BE5EAA" w:rsidRPr="004467BA" w:rsidRDefault="00801337" w:rsidP="004467BA">
      <w:pPr>
        <w:pStyle w:val="ListParagraph"/>
        <w:numPr>
          <w:ilvl w:val="0"/>
          <w:numId w:val="18"/>
        </w:numPr>
      </w:pPr>
      <w:r>
        <w:t>T</w:t>
      </w:r>
      <w:r w:rsidR="000F04BD">
        <w:t>here was a decline among the adult population drinking 11 or more drinks in a single session at least once a month, from 7.4% in 2016 to 6.7% in 2019.</w:t>
      </w:r>
      <w:r w:rsidR="0059223F">
        <w:br/>
      </w:r>
      <w:bookmarkStart w:id="57" w:name="_Ref100412813"/>
    </w:p>
    <w:p w14:paraId="6E0F31DA" w14:textId="56E1B54F" w:rsidR="00EE0723" w:rsidRDefault="04A3581D" w:rsidP="63DB803D">
      <w:pPr>
        <w:pStyle w:val="Caption"/>
        <w:rPr>
          <w:i w:val="0"/>
          <w:iCs w:val="0"/>
        </w:rPr>
      </w:pPr>
      <w:bookmarkStart w:id="58" w:name="_Ref104543789"/>
      <w:bookmarkStart w:id="59" w:name="_Toc106622089"/>
      <w:r w:rsidRPr="63DB803D">
        <w:rPr>
          <w:b/>
          <w:bCs/>
          <w:i w:val="0"/>
          <w:iCs w:val="0"/>
          <w:color w:val="auto"/>
          <w:sz w:val="22"/>
          <w:szCs w:val="22"/>
        </w:rPr>
        <w:t xml:space="preserve">Figure </w:t>
      </w:r>
      <w:r w:rsidR="008227E3" w:rsidRPr="63DB803D">
        <w:rPr>
          <w:b/>
          <w:bCs/>
          <w:i w:val="0"/>
          <w:iCs w:val="0"/>
          <w:color w:val="auto"/>
          <w:sz w:val="22"/>
          <w:szCs w:val="22"/>
        </w:rPr>
        <w:fldChar w:fldCharType="begin"/>
      </w:r>
      <w:r w:rsidR="008227E3" w:rsidRPr="63DB803D">
        <w:rPr>
          <w:b/>
          <w:bCs/>
          <w:i w:val="0"/>
          <w:iCs w:val="0"/>
          <w:color w:val="auto"/>
          <w:sz w:val="22"/>
          <w:szCs w:val="22"/>
        </w:rPr>
        <w:instrText xml:space="preserve"> SEQ Figure \* ARABIC </w:instrText>
      </w:r>
      <w:r w:rsidR="008227E3" w:rsidRPr="63DB803D">
        <w:rPr>
          <w:b/>
          <w:bCs/>
          <w:i w:val="0"/>
          <w:iCs w:val="0"/>
          <w:color w:val="auto"/>
          <w:sz w:val="22"/>
          <w:szCs w:val="22"/>
        </w:rPr>
        <w:fldChar w:fldCharType="separate"/>
      </w:r>
      <w:r w:rsidR="00A86E84">
        <w:rPr>
          <w:b/>
          <w:bCs/>
          <w:i w:val="0"/>
          <w:iCs w:val="0"/>
          <w:noProof/>
          <w:color w:val="auto"/>
          <w:sz w:val="22"/>
          <w:szCs w:val="22"/>
        </w:rPr>
        <w:t>3</w:t>
      </w:r>
      <w:r w:rsidR="008227E3" w:rsidRPr="63DB803D">
        <w:rPr>
          <w:b/>
          <w:bCs/>
          <w:i w:val="0"/>
          <w:iCs w:val="0"/>
          <w:color w:val="auto"/>
          <w:sz w:val="22"/>
          <w:szCs w:val="22"/>
        </w:rPr>
        <w:fldChar w:fldCharType="end"/>
      </w:r>
      <w:bookmarkEnd w:id="57"/>
      <w:bookmarkEnd w:id="58"/>
      <w:r w:rsidR="1491F772" w:rsidRPr="63DB803D">
        <w:rPr>
          <w:b/>
          <w:bCs/>
          <w:i w:val="0"/>
          <w:iCs w:val="0"/>
          <w:color w:val="auto"/>
          <w:sz w:val="22"/>
          <w:szCs w:val="22"/>
        </w:rPr>
        <w:t>.</w:t>
      </w:r>
      <w:r w:rsidR="008227E3">
        <w:br/>
      </w:r>
      <w:r w:rsidR="4E01631E" w:rsidRPr="63DB803D">
        <w:rPr>
          <w:color w:val="auto"/>
          <w:sz w:val="22"/>
          <w:szCs w:val="22"/>
        </w:rPr>
        <w:t xml:space="preserve">Findings from the </w:t>
      </w:r>
      <w:r w:rsidR="4A526C94" w:rsidRPr="63DB803D">
        <w:rPr>
          <w:color w:val="auto"/>
          <w:sz w:val="22"/>
          <w:szCs w:val="22"/>
        </w:rPr>
        <w:t>NDSHS</w:t>
      </w:r>
      <w:r w:rsidR="4E01631E" w:rsidRPr="63DB803D">
        <w:rPr>
          <w:color w:val="auto"/>
          <w:sz w:val="22"/>
          <w:szCs w:val="22"/>
        </w:rPr>
        <w:t xml:space="preserve"> (2019) Concerning Drinking Frequency</w:t>
      </w:r>
      <w:r w:rsidR="63F32A7E" w:rsidRPr="63DB803D">
        <w:rPr>
          <w:color w:val="auto"/>
          <w:sz w:val="22"/>
          <w:szCs w:val="22"/>
        </w:rPr>
        <w:t xml:space="preserve"> </w:t>
      </w:r>
      <w:r w:rsidR="4E01631E" w:rsidRPr="63DB803D">
        <w:rPr>
          <w:color w:val="auto"/>
          <w:sz w:val="22"/>
          <w:szCs w:val="22"/>
        </w:rPr>
        <w:t xml:space="preserve">Among People aged 14+ </w:t>
      </w:r>
      <w:r w:rsidR="63F32A7E" w:rsidRPr="63DB803D">
        <w:rPr>
          <w:color w:val="auto"/>
          <w:sz w:val="22"/>
          <w:szCs w:val="22"/>
        </w:rPr>
        <w:t>b</w:t>
      </w:r>
      <w:r w:rsidR="4E01631E" w:rsidRPr="63DB803D">
        <w:rPr>
          <w:color w:val="auto"/>
          <w:sz w:val="22"/>
          <w:szCs w:val="22"/>
        </w:rPr>
        <w:t>etween 2001–2019</w:t>
      </w:r>
      <w:r w:rsidR="63F32A7E" w:rsidRPr="63DB803D">
        <w:rPr>
          <w:color w:val="auto"/>
          <w:sz w:val="22"/>
          <w:szCs w:val="22"/>
        </w:rPr>
        <w:t>.</w:t>
      </w:r>
      <w:bookmarkEnd w:id="59"/>
    </w:p>
    <w:p w14:paraId="5A45875C" w14:textId="6C607D86" w:rsidR="00712021" w:rsidRPr="00BE5EAA" w:rsidRDefault="004467BA" w:rsidP="00BE5EAA">
      <w:r w:rsidRPr="00E22802">
        <w:rPr>
          <w:i/>
          <w:iCs/>
          <w:noProof/>
        </w:rPr>
        <mc:AlternateContent>
          <mc:Choice Requires="wps">
            <w:drawing>
              <wp:anchor distT="45720" distB="45720" distL="114300" distR="114300" simplePos="0" relativeHeight="251665408" behindDoc="0" locked="0" layoutInCell="1" allowOverlap="1" wp14:anchorId="6820596B" wp14:editId="25D92CEE">
                <wp:simplePos x="0" y="0"/>
                <wp:positionH relativeFrom="column">
                  <wp:posOffset>-299552</wp:posOffset>
                </wp:positionH>
                <wp:positionV relativeFrom="page">
                  <wp:posOffset>4525705</wp:posOffset>
                </wp:positionV>
                <wp:extent cx="295275" cy="307976"/>
                <wp:effectExtent l="0" t="6350" r="3175" b="317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5275" cy="307976"/>
                        </a:xfrm>
                        <a:prstGeom prst="rect">
                          <a:avLst/>
                        </a:prstGeom>
                        <a:solidFill>
                          <a:srgbClr val="FFFFFF"/>
                        </a:solidFill>
                        <a:ln w="9525">
                          <a:noFill/>
                          <a:miter lim="800000"/>
                          <a:headEnd/>
                          <a:tailEnd/>
                        </a:ln>
                      </wps:spPr>
                      <wps:txbx>
                        <w:txbxContent>
                          <w:p w14:paraId="33677DEC" w14:textId="1B1DA7D8" w:rsidR="00E542E1" w:rsidRPr="00050604" w:rsidRDefault="00E542E1">
                            <w:r w:rsidRPr="0005060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0596B" id="_x0000_t202" coordsize="21600,21600" o:spt="202" path="m,l,21600r21600,l21600,xe">
                <v:stroke joinstyle="miter"/>
                <v:path gradientshapeok="t" o:connecttype="rect"/>
              </v:shapetype>
              <v:shape id="Text Box 2" o:spid="_x0000_s1034" type="#_x0000_t202" alt="&quot;&quot;" style="position:absolute;margin-left:-23.6pt;margin-top:356.35pt;width:23.25pt;height:24.25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yrGAIAAAsEAAAOAAAAZHJzL2Uyb0RvYy54bWysk9uO0zAQhu+ReAfL9zRt6WEbNV0tXYqQ&#10;loO08ACO4zQWjseM3Sbl6XfsRm2BO0QuLI/H+Wfmm/H6vm8NOyr0GmzBJ6MxZ8pKqLTdF/z7t92b&#10;O858ELYSBqwq+El5fr95/WrduVxNoQFTKWQkYn3euYI3Ibg8y7xsVCv8CJyy5KwBWxHIxH1WoehI&#10;vTXZdDxeZB1g5RCk8p5OH89Ovkn6da1k+FLXXgVmCk65hbRiWsu4Zpu1yPcoXKPlkIb4hyxaoS0F&#10;vUg9iiDYAfVfUq2WCB7qMJLQZlDXWqpUA1UzGf9RzXMjnEq1EBzvLpj8/5OVn4/P7iuy0L+DnhqY&#10;ivDuCeQPzyxsG2H36gERukaJigJPIrKscz4ffo2ofe6jSNl9goqaLA4BklBfY8sQiPpkQd2iLx1T&#10;2YyCUT9Olx6oPjBJh9PVfLqccybJ9Xa8XC0XKaDIo1Yk7NCHDwpaFjcFR2pxEhXHJx9ibtcr8boH&#10;o6udNiYZuC+3BtlR0Djs0jeo/3bNWNYVnBKZJ2UL8f80Ka0ONK5GtwW/O9eTjiOb97ZK+yC0Oe8p&#10;E2MHWJHPmVToy57pigRi6MiuhOpE9BInYkKviepqAH9x1tFkFtz/PAhUnJmPljqwmsxmcZSTMZsv&#10;p2Tgrae89QgrSarggbPzdhvS+EccFh6oU7VO2K6ZDCnTxCWaw+uII31rp1vXN7x5AQAA//8DAFBL&#10;AwQUAAYACAAAACEAjD6jL+EAAAAIAQAADwAAAGRycy9kb3ducmV2LnhtbEyPTUvDQBCG74L/YRnB&#10;i7S7TUtaYzZFih/0ItgWobdtdkyC2dmQ3bbRX9/xpMeXeXjed/Ll4Fpxwj40njRMxgoEUultQ5WG&#10;3fZ5tAARoiFrWk+o4RsDLIvrq9xk1p/pHU+bWAmWUMiMhjrGLpMylDU6E8a+Q+Lbp++diRz7Stre&#10;nFnuWpkolUpnGuKG2nS4qrH82hydhvnrW7qPK/fT7F/U+v7pzq272YfWtzfD4wOIiEP8g+F3Pk+H&#10;gjcd/JFsEK2G0WyRMMqyyXQOgokpiAPHVCUgi1z+f6C4AAAA//8DAFBLAQItABQABgAIAAAAIQC2&#10;gziS/gAAAOEBAAATAAAAAAAAAAAAAAAAAAAAAABbQ29udGVudF9UeXBlc10ueG1sUEsBAi0AFAAG&#10;AAgAAAAhADj9If/WAAAAlAEAAAsAAAAAAAAAAAAAAAAALwEAAF9yZWxzLy5yZWxzUEsBAi0AFAAG&#10;AAgAAAAhAEkG7KsYAgAACwQAAA4AAAAAAAAAAAAAAAAALgIAAGRycy9lMm9Eb2MueG1sUEsBAi0A&#10;FAAGAAgAAAAhAIw+oy/hAAAACAEAAA8AAAAAAAAAAAAAAAAAcgQAAGRycy9kb3ducmV2LnhtbFBL&#10;BQYAAAAABAAEAPMAAACABQAAAAA=&#10;" stroked="f">
                <v:textbox>
                  <w:txbxContent>
                    <w:p w14:paraId="33677DEC" w14:textId="1B1DA7D8" w:rsidR="00E542E1" w:rsidRPr="00050604" w:rsidRDefault="00E542E1">
                      <w:r w:rsidRPr="00050604">
                        <w:t>%</w:t>
                      </w:r>
                    </w:p>
                  </w:txbxContent>
                </v:textbox>
                <w10:wrap anchory="page"/>
              </v:shape>
            </w:pict>
          </mc:Fallback>
        </mc:AlternateContent>
      </w:r>
      <w:r w:rsidR="00B165AA">
        <w:rPr>
          <w:noProof/>
        </w:rPr>
        <w:drawing>
          <wp:inline distT="0" distB="0" distL="0" distR="0" wp14:anchorId="13448A34" wp14:editId="565A7871">
            <wp:extent cx="5731510" cy="337820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78">
                      <a:extLst>
                        <a:ext uri="{28A0092B-C50C-407E-A947-70E740481C1C}">
                          <a14:useLocalDpi xmlns:a14="http://schemas.microsoft.com/office/drawing/2010/main" val="0"/>
                        </a:ext>
                      </a:extLst>
                    </a:blip>
                    <a:stretch>
                      <a:fillRect/>
                    </a:stretch>
                  </pic:blipFill>
                  <pic:spPr>
                    <a:xfrm>
                      <a:off x="0" y="0"/>
                      <a:ext cx="5731510" cy="3378200"/>
                    </a:xfrm>
                    <a:prstGeom prst="rect">
                      <a:avLst/>
                    </a:prstGeom>
                  </pic:spPr>
                </pic:pic>
              </a:graphicData>
            </a:graphic>
          </wp:inline>
        </w:drawing>
      </w:r>
      <w:r w:rsidR="00D25091">
        <w:rPr>
          <w:i/>
          <w:iCs/>
        </w:rPr>
        <w:br/>
        <w:t xml:space="preserve">Note. </w:t>
      </w:r>
      <w:r w:rsidR="00D25091">
        <w:t>This figure was</w:t>
      </w:r>
      <w:r w:rsidR="00BA6912">
        <w:t xml:space="preserve"> </w:t>
      </w:r>
      <w:r w:rsidR="00682073">
        <w:t>taken</w:t>
      </w:r>
      <w:r w:rsidR="00BA6912">
        <w:t xml:space="preserve"> from the </w:t>
      </w:r>
      <w:r w:rsidR="0016036E">
        <w:t>NDSHS 2019 report</w:t>
      </w:r>
      <w:r w:rsidR="00712021">
        <w:t>.</w:t>
      </w:r>
      <w:bookmarkStart w:id="60" w:name="_Ref100412855"/>
      <w:r w:rsidR="00BE5EAA">
        <w:br/>
      </w:r>
    </w:p>
    <w:p w14:paraId="0A113A14" w14:textId="2EB077EB" w:rsidR="000635EE" w:rsidRDefault="00B35E34" w:rsidP="00B35E34">
      <w:pPr>
        <w:keepNext/>
        <w:rPr>
          <w:i/>
          <w:iCs/>
        </w:rPr>
      </w:pPr>
      <w:bookmarkStart w:id="61" w:name="_Ref104543802"/>
      <w:bookmarkStart w:id="62" w:name="_Toc106622090"/>
      <w:r w:rsidRPr="00383D37">
        <w:rPr>
          <w:b/>
          <w:bCs/>
        </w:rPr>
        <w:lastRenderedPageBreak/>
        <w:t xml:space="preserve">Figure </w:t>
      </w:r>
      <w:r w:rsidRPr="00383D37">
        <w:rPr>
          <w:b/>
          <w:bCs/>
        </w:rPr>
        <w:fldChar w:fldCharType="begin"/>
      </w:r>
      <w:r w:rsidRPr="00383D37">
        <w:rPr>
          <w:b/>
          <w:bCs/>
        </w:rPr>
        <w:instrText xml:space="preserve"> SEQ Figure \* ARABIC </w:instrText>
      </w:r>
      <w:r w:rsidRPr="00383D37">
        <w:rPr>
          <w:b/>
          <w:bCs/>
        </w:rPr>
        <w:fldChar w:fldCharType="separate"/>
      </w:r>
      <w:r w:rsidR="00A86E84">
        <w:rPr>
          <w:b/>
          <w:bCs/>
          <w:noProof/>
        </w:rPr>
        <w:t>4</w:t>
      </w:r>
      <w:r w:rsidRPr="00383D37">
        <w:rPr>
          <w:b/>
          <w:bCs/>
        </w:rPr>
        <w:fldChar w:fldCharType="end"/>
      </w:r>
      <w:bookmarkEnd w:id="60"/>
      <w:bookmarkEnd w:id="61"/>
      <w:r>
        <w:rPr>
          <w:b/>
          <w:bCs/>
          <w:i/>
          <w:iCs/>
        </w:rPr>
        <w:t>.</w:t>
      </w:r>
      <w:r>
        <w:rPr>
          <w:b/>
          <w:bCs/>
          <w:i/>
          <w:iCs/>
        </w:rPr>
        <w:br/>
      </w:r>
      <w:r w:rsidR="000635EE" w:rsidRPr="00B35E34">
        <w:rPr>
          <w:i/>
          <w:iCs/>
        </w:rPr>
        <w:t xml:space="preserve">Findings from the </w:t>
      </w:r>
      <w:r w:rsidR="00712021">
        <w:rPr>
          <w:i/>
          <w:iCs/>
        </w:rPr>
        <w:t>NDSHS</w:t>
      </w:r>
      <w:r w:rsidR="000635EE" w:rsidRPr="00B35E34">
        <w:rPr>
          <w:i/>
          <w:iCs/>
        </w:rPr>
        <w:t xml:space="preserve"> (2019) Concerning the </w:t>
      </w:r>
      <w:r w:rsidR="000635EE">
        <w:rPr>
          <w:i/>
          <w:iCs/>
        </w:rPr>
        <w:t>Proportion of</w:t>
      </w:r>
      <w:r w:rsidR="00D678FC">
        <w:rPr>
          <w:i/>
          <w:iCs/>
        </w:rPr>
        <w:t xml:space="preserve"> Abstainers and People Exceeding the National Alcohol Guidelines</w:t>
      </w:r>
      <w:r w:rsidR="000635EE" w:rsidRPr="00BA6912">
        <w:rPr>
          <w:i/>
          <w:iCs/>
        </w:rPr>
        <w:t xml:space="preserve"> </w:t>
      </w:r>
      <w:r w:rsidR="000635EE">
        <w:rPr>
          <w:i/>
          <w:iCs/>
        </w:rPr>
        <w:t>b</w:t>
      </w:r>
      <w:r w:rsidR="000635EE" w:rsidRPr="00BA6912">
        <w:rPr>
          <w:i/>
          <w:iCs/>
        </w:rPr>
        <w:t>etween 2001–2019</w:t>
      </w:r>
      <w:r w:rsidR="000635EE">
        <w:rPr>
          <w:i/>
          <w:iCs/>
        </w:rPr>
        <w:t>.</w:t>
      </w:r>
      <w:bookmarkEnd w:id="62"/>
    </w:p>
    <w:p w14:paraId="45E7C873" w14:textId="0DBB7ABE" w:rsidR="00D678FC" w:rsidRPr="0039125C" w:rsidRDefault="00E06F75" w:rsidP="00EE0723">
      <w:r w:rsidRPr="00E22802">
        <w:rPr>
          <w:i/>
          <w:iCs/>
          <w:noProof/>
        </w:rPr>
        <mc:AlternateContent>
          <mc:Choice Requires="wps">
            <w:drawing>
              <wp:anchor distT="45720" distB="45720" distL="114300" distR="114300" simplePos="0" relativeHeight="251669504" behindDoc="0" locked="0" layoutInCell="1" allowOverlap="1" wp14:anchorId="454E69AC" wp14:editId="179D73F1">
                <wp:simplePos x="0" y="0"/>
                <wp:positionH relativeFrom="column">
                  <wp:posOffset>-276226</wp:posOffset>
                </wp:positionH>
                <wp:positionV relativeFrom="page">
                  <wp:posOffset>2634469</wp:posOffset>
                </wp:positionV>
                <wp:extent cx="295275" cy="257175"/>
                <wp:effectExtent l="0" t="0" r="952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5275" cy="257175"/>
                        </a:xfrm>
                        <a:prstGeom prst="rect">
                          <a:avLst/>
                        </a:prstGeom>
                        <a:solidFill>
                          <a:srgbClr val="FFFFFF"/>
                        </a:solidFill>
                        <a:ln w="9525">
                          <a:noFill/>
                          <a:miter lim="800000"/>
                          <a:headEnd/>
                          <a:tailEnd/>
                        </a:ln>
                      </wps:spPr>
                      <wps:txbx>
                        <w:txbxContent>
                          <w:p w14:paraId="34575354" w14:textId="77777777" w:rsidR="00E542E1" w:rsidRPr="00E06F75" w:rsidRDefault="00E542E1" w:rsidP="00E06F75">
                            <w:r w:rsidRPr="00E06F75">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E69AC" id="_x0000_s1035" type="#_x0000_t202" alt="&quot;&quot;" style="position:absolute;margin-left:-21.75pt;margin-top:207.45pt;width:23.25pt;height:20.25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rDFgIAAAsEAAAOAAAAZHJzL2Uyb0RvYy54bWysU19v0zAQf0fiO1h+p2mqdt2iptPoKEIa&#10;A2nwARzHaSwcnzm7Tcan5+yErsAbwg/W/fPv7n533twOnWEnhV6DLXk+m3OmrIRa20PJv37Zv7nm&#10;zAdha2HAqpI/K89vt69fbXpXqAW0YGqFjECsL3pX8jYEV2SZl63qhJ+BU5acDWAnAql4yGoUPaF3&#10;JlvM51dZD1g7BKm8J+v96OTbhN80SoZPTeNVYKbkVFtIN6a7ine23YjigMK1Wk5liH+oohPaUtIz&#10;1L0Igh1R/wXVaYngoQkzCV0GTaOlSj1QN/n8j26eWuFU6oXI8e5Mk/9/sPLx9OQ+IwvDWxhogKkJ&#10;7x5AfvPMwq4V9qDuEKFvlagpcR4py3rni+lppNoXPoJU/UeoacjiGCABDQ12DIFYz69oWnSSmdpm&#10;lIzm8XyegRoCk2Rc3KwW6xVnklyL1TonOSYURcSKDDv04b2CjkWh5EgjTqDi9ODDGPorJIZ7MLre&#10;a2OSgodqZ5CdBK3DPp0J/bcwY1lfcipklZAtxPdpUzodaF2N7kp+PfaTzJGbd7ZOchDajDIVbexE&#10;VuRnZCoM1cB0TfgxdeSugvqZ2Es8ESf0m6ivFvAHZz1tZsn996NAxZn5YGkCN/lyGVc5KcvVekEK&#10;XnqqS4+wkqBKHjgbxV1I6x/psHBHk2p0ou2lkqlk2rhE/PQ74kpf6inq5Q9vfwIAAP//AwBQSwME&#10;FAAGAAgAAAAhAKy3ZNHhAAAACAEAAA8AAABkcnMvZG93bnJldi54bWxMj01Lw0AQhu+C/2GZghdp&#10;dyNpbWM2RYof9FKwitDbNjtNgtnZkN220V/veLLHl3l453nz5eBaccI+NJ40JBMFAqn0tqFKw8f7&#10;83gOIkRD1rSeUMM3BlgW11e5yaw/0xuetrESXEIhMxrqGLtMylDW6EyY+A6JbwffOxM59pW0vTlz&#10;uWvlnVIz6UxD/KE2Ha5qLL+2R6fh/nUz28WV+2l2L2q9eLp16y791PpmNDw+gIg4xH8Y/vRZHQp2&#10;2vsj2SBaDeNUTRnVkCbJAgQTPG3PcTpPQRa5vBxQ/AIAAP//AwBQSwECLQAUAAYACAAAACEAtoM4&#10;kv4AAADhAQAAEwAAAAAAAAAAAAAAAAAAAAAAW0NvbnRlbnRfVHlwZXNdLnhtbFBLAQItABQABgAI&#10;AAAAIQA4/SH/1gAAAJQBAAALAAAAAAAAAAAAAAAAAC8BAABfcmVscy8ucmVsc1BLAQItABQABgAI&#10;AAAAIQAHFCrDFgIAAAsEAAAOAAAAAAAAAAAAAAAAAC4CAABkcnMvZTJvRG9jLnhtbFBLAQItABQA&#10;BgAIAAAAIQCst2TR4QAAAAgBAAAPAAAAAAAAAAAAAAAAAHAEAABkcnMvZG93bnJldi54bWxQSwUG&#10;AAAAAAQABADzAAAAfgUAAAAA&#10;" stroked="f">
                <v:textbox>
                  <w:txbxContent>
                    <w:p w14:paraId="34575354" w14:textId="77777777" w:rsidR="00E542E1" w:rsidRPr="00E06F75" w:rsidRDefault="00E542E1" w:rsidP="00E06F75">
                      <w:r w:rsidRPr="00E06F75">
                        <w:t>%</w:t>
                      </w:r>
                    </w:p>
                  </w:txbxContent>
                </v:textbox>
                <w10:wrap anchory="page"/>
              </v:shape>
            </w:pict>
          </mc:Fallback>
        </mc:AlternateContent>
      </w:r>
      <w:r w:rsidR="00D678FC">
        <w:rPr>
          <w:noProof/>
        </w:rPr>
        <w:drawing>
          <wp:inline distT="0" distB="0" distL="0" distR="0" wp14:anchorId="5100106A" wp14:editId="67CB6289">
            <wp:extent cx="5731510" cy="2824223"/>
            <wp:effectExtent l="0" t="0" r="254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79">
                      <a:extLst>
                        <a:ext uri="{28A0092B-C50C-407E-A947-70E740481C1C}">
                          <a14:useLocalDpi xmlns:a14="http://schemas.microsoft.com/office/drawing/2010/main" val="0"/>
                        </a:ext>
                      </a:extLst>
                    </a:blip>
                    <a:stretch>
                      <a:fillRect/>
                    </a:stretch>
                  </pic:blipFill>
                  <pic:spPr>
                    <a:xfrm>
                      <a:off x="0" y="0"/>
                      <a:ext cx="5742012" cy="2829398"/>
                    </a:xfrm>
                    <a:prstGeom prst="rect">
                      <a:avLst/>
                    </a:prstGeom>
                  </pic:spPr>
                </pic:pic>
              </a:graphicData>
            </a:graphic>
          </wp:inline>
        </w:drawing>
      </w:r>
      <w:r w:rsidR="00D678FC">
        <w:br/>
      </w:r>
      <w:r w:rsidR="00D678FC">
        <w:rPr>
          <w:i/>
          <w:iCs/>
        </w:rPr>
        <w:t xml:space="preserve">Note. </w:t>
      </w:r>
      <w:r w:rsidR="00D678FC">
        <w:t>This figure was taken from the NDSHS 2019 report.</w:t>
      </w:r>
      <w:r w:rsidR="00906C3F">
        <w:br/>
      </w:r>
    </w:p>
    <w:p w14:paraId="35B2A0C0" w14:textId="6C1FE526" w:rsidR="00EE0723" w:rsidRPr="004467BA" w:rsidRDefault="00EE0723" w:rsidP="004467BA">
      <w:pPr>
        <w:rPr>
          <w:i/>
          <w:iCs/>
        </w:rPr>
      </w:pPr>
      <w:r w:rsidRPr="004467BA">
        <w:rPr>
          <w:i/>
          <w:iCs/>
        </w:rPr>
        <w:t>National data – ABS</w:t>
      </w:r>
      <w:r w:rsidR="0067683E" w:rsidRPr="004467BA">
        <w:rPr>
          <w:i/>
          <w:iCs/>
        </w:rPr>
        <w:t xml:space="preserve"> National Health Survey</w:t>
      </w:r>
    </w:p>
    <w:p w14:paraId="06B445BF" w14:textId="6B5234B9" w:rsidR="00830E36" w:rsidRDefault="00B57BCB" w:rsidP="00697B04">
      <w:r>
        <w:t>The ABS publishe</w:t>
      </w:r>
      <w:r w:rsidR="00D153A5">
        <w:t xml:space="preserve">s </w:t>
      </w:r>
      <w:r w:rsidR="00D153A5" w:rsidRPr="00D153A5">
        <w:t>key statistics and information from survey data about alcohol consumption and its prevalence within Australia</w:t>
      </w:r>
      <w:r w:rsidR="00D153A5">
        <w:t xml:space="preserve"> each financial year. </w:t>
      </w:r>
      <w:r w:rsidR="00830E36" w:rsidRPr="00830E36">
        <w:t xml:space="preserve">The 2020-21 National Health </w:t>
      </w:r>
      <w:r w:rsidR="00830E36">
        <w:t>Survey</w:t>
      </w:r>
      <w:r w:rsidR="00830E36" w:rsidRPr="00830E36">
        <w:t xml:space="preserve"> collected </w:t>
      </w:r>
      <w:r w:rsidR="00830E36">
        <w:t xml:space="preserve">data </w:t>
      </w:r>
      <w:r w:rsidR="00830E36" w:rsidRPr="00830E36">
        <w:t>from approximately 11,000 households around Australia</w:t>
      </w:r>
      <w:r w:rsidR="006D135E">
        <w:t>.</w:t>
      </w:r>
    </w:p>
    <w:p w14:paraId="5AB52D3C" w14:textId="1703B471" w:rsidR="00EE0723" w:rsidRDefault="00D153A5" w:rsidP="00697B04">
      <w:r>
        <w:t xml:space="preserve">It is noted, however, that </w:t>
      </w:r>
      <w:r w:rsidR="00CF0711">
        <w:t xml:space="preserve">the most recent data (2020-21 period) </w:t>
      </w:r>
      <w:r w:rsidR="00CF0711" w:rsidRPr="00CF0711">
        <w:t>was collected</w:t>
      </w:r>
      <w:r w:rsidR="00CF0711">
        <w:t xml:space="preserve"> differently to previous years due to </w:t>
      </w:r>
      <w:r w:rsidR="00CF0711" w:rsidRPr="00CF0711">
        <w:t>the COVID-19 pandemic</w:t>
      </w:r>
      <w:r w:rsidR="00CF0711">
        <w:t xml:space="preserve">. For this reason, the ABS has recommended that comparison between </w:t>
      </w:r>
      <w:r w:rsidR="0058397E">
        <w:t>the 2020-21 data and</w:t>
      </w:r>
      <w:r w:rsidR="00CF0711" w:rsidRPr="00CF0711">
        <w:t xml:space="preserve"> previous years</w:t>
      </w:r>
      <w:r w:rsidR="0058397E">
        <w:t xml:space="preserve"> not be made. The </w:t>
      </w:r>
      <w:r w:rsidR="00D13DE5">
        <w:t xml:space="preserve">findings </w:t>
      </w:r>
      <w:r w:rsidR="00214912">
        <w:t xml:space="preserve">from the 2020-21 </w:t>
      </w:r>
      <w:r w:rsidR="00727D63">
        <w:t xml:space="preserve">National Health Survey </w:t>
      </w:r>
      <w:r w:rsidR="00D13DE5">
        <w:t xml:space="preserve">can be found here: </w:t>
      </w:r>
      <w:hyperlink r:id="rId80" w:history="1">
        <w:r w:rsidR="00D13DE5" w:rsidRPr="005C5FD6">
          <w:rPr>
            <w:rStyle w:val="Hyperlink"/>
          </w:rPr>
          <w:t>https://www.abs.gov.au/statistics/health/health-conditions-and-risks/alcohol-consumption/latest-release</w:t>
        </w:r>
      </w:hyperlink>
      <w:r w:rsidR="00D13DE5">
        <w:t xml:space="preserve"> </w:t>
      </w:r>
    </w:p>
    <w:p w14:paraId="4116585D" w14:textId="1AF5A74F" w:rsidR="00B57BCB" w:rsidRDefault="00727D63" w:rsidP="00697B04">
      <w:r>
        <w:t>Key findings, as they relate to changes in alcohol consumption in Australia, include:</w:t>
      </w:r>
    </w:p>
    <w:p w14:paraId="207A343C" w14:textId="754B54E2" w:rsidR="00913817" w:rsidRDefault="00913817" w:rsidP="00652D70">
      <w:pPr>
        <w:pStyle w:val="ListParagraph"/>
        <w:numPr>
          <w:ilvl w:val="0"/>
          <w:numId w:val="18"/>
        </w:numPr>
      </w:pPr>
      <w:r>
        <w:t>Two thirds (66.4%)</w:t>
      </w:r>
      <w:r w:rsidR="00660F58">
        <w:t xml:space="preserve"> of people</w:t>
      </w:r>
      <w:r>
        <w:t xml:space="preserve"> reported their</w:t>
      </w:r>
      <w:r w:rsidR="00660F58">
        <w:t xml:space="preserve"> alcohol</w:t>
      </w:r>
      <w:r>
        <w:t xml:space="preserve"> consumption had stayed about the same</w:t>
      </w:r>
      <w:r w:rsidR="006D020E">
        <w:t xml:space="preserve"> in the last 12-months, while nearly 1-in-4 (</w:t>
      </w:r>
      <w:r>
        <w:t xml:space="preserve">23.9%) reported decreased </w:t>
      </w:r>
      <w:r w:rsidR="00FE6F1F">
        <w:t xml:space="preserve">alcohol </w:t>
      </w:r>
      <w:r>
        <w:t>consumption</w:t>
      </w:r>
      <w:r w:rsidR="006D020E">
        <w:t xml:space="preserve"> and 1-in-10</w:t>
      </w:r>
      <w:r>
        <w:t xml:space="preserve"> (9.8%) reported increased</w:t>
      </w:r>
      <w:r w:rsidR="00FE6F1F">
        <w:t xml:space="preserve"> alcohol</w:t>
      </w:r>
      <w:r>
        <w:t xml:space="preserve"> consumption.</w:t>
      </w:r>
    </w:p>
    <w:p w14:paraId="0FF879E2" w14:textId="010F0664" w:rsidR="001523AD" w:rsidRDefault="001523AD" w:rsidP="003E5D48">
      <w:pPr>
        <w:pStyle w:val="ListParagraph"/>
        <w:numPr>
          <w:ilvl w:val="0"/>
          <w:numId w:val="18"/>
        </w:numPr>
      </w:pPr>
      <w:r>
        <w:t>1-in-4</w:t>
      </w:r>
      <w:r w:rsidRPr="001523AD">
        <w:t xml:space="preserve"> (5 million</w:t>
      </w:r>
      <w:r w:rsidR="00E17469">
        <w:t>)</w:t>
      </w:r>
      <w:r w:rsidRPr="001523AD">
        <w:t xml:space="preserve"> people aged 18</w:t>
      </w:r>
      <w:r w:rsidR="00E17469">
        <w:t>+</w:t>
      </w:r>
      <w:r w:rsidRPr="001523AD">
        <w:t xml:space="preserve"> years exceeded the </w:t>
      </w:r>
      <w:r w:rsidR="00E17469" w:rsidRPr="00E17469">
        <w:t>Australian Adult Alcohol Guideline</w:t>
      </w:r>
      <w:r w:rsidR="00E17469">
        <w:t xml:space="preserve"> </w:t>
      </w:r>
      <w:r w:rsidRPr="001523AD">
        <w:t>in 2020-21</w:t>
      </w:r>
      <w:r w:rsidR="006F59AF">
        <w:t xml:space="preserve"> (</w:t>
      </w:r>
      <w:r w:rsidR="00FC5F89" w:rsidRPr="00FC5F89">
        <w:fldChar w:fldCharType="begin"/>
      </w:r>
      <w:r w:rsidR="00FC5F89" w:rsidRPr="00FC5F89">
        <w:instrText xml:space="preserve"> REF _Ref104543826 \h  \* MERGEFORMAT </w:instrText>
      </w:r>
      <w:r w:rsidR="00FC5F89" w:rsidRPr="00FC5F89">
        <w:fldChar w:fldCharType="separate"/>
      </w:r>
      <w:r w:rsidR="00A86E84" w:rsidRPr="00A86E84">
        <w:t xml:space="preserve">Figure </w:t>
      </w:r>
      <w:r w:rsidR="00A86E84" w:rsidRPr="00A86E84">
        <w:rPr>
          <w:noProof/>
        </w:rPr>
        <w:t>5</w:t>
      </w:r>
      <w:r w:rsidR="00FC5F89" w:rsidRPr="00FC5F89">
        <w:fldChar w:fldCharType="end"/>
      </w:r>
      <w:r w:rsidR="006F59AF" w:rsidRPr="00FC5F89">
        <w:t>)</w:t>
      </w:r>
      <w:r w:rsidR="00AC74B2" w:rsidRPr="00FC5F89">
        <w:t>.</w:t>
      </w:r>
    </w:p>
    <w:p w14:paraId="2351ECAB" w14:textId="77777777" w:rsidR="00033000" w:rsidRDefault="00033000" w:rsidP="00C61B62">
      <w:pPr>
        <w:pStyle w:val="ListParagraph"/>
        <w:numPr>
          <w:ilvl w:val="0"/>
          <w:numId w:val="18"/>
        </w:numPr>
      </w:pPr>
      <w:r>
        <w:t>Characteristics of people exceeding the guideline:</w:t>
      </w:r>
    </w:p>
    <w:p w14:paraId="4B87D214" w14:textId="74990490" w:rsidR="00C61B62" w:rsidRDefault="00C61B62" w:rsidP="00652D70">
      <w:pPr>
        <w:pStyle w:val="ListParagraph"/>
        <w:numPr>
          <w:ilvl w:val="1"/>
          <w:numId w:val="18"/>
        </w:numPr>
      </w:pPr>
      <w:r w:rsidRPr="00C61B62">
        <w:t>Men were more likely than women (33.6% compared to 18.5%)</w:t>
      </w:r>
      <w:r w:rsidR="00AC74B2">
        <w:t>.</w:t>
      </w:r>
    </w:p>
    <w:p w14:paraId="41BDDB0D" w14:textId="3DE0D004" w:rsidR="006856DA" w:rsidRDefault="006856DA" w:rsidP="00033000">
      <w:pPr>
        <w:pStyle w:val="ListParagraph"/>
        <w:numPr>
          <w:ilvl w:val="1"/>
          <w:numId w:val="18"/>
        </w:numPr>
      </w:pPr>
      <w:r>
        <w:t xml:space="preserve">Adults born in Australia </w:t>
      </w:r>
      <w:r w:rsidR="00033000">
        <w:t>were more likely than those born overseas (</w:t>
      </w:r>
      <w:r w:rsidR="00C911BE" w:rsidRPr="00C911BE">
        <w:t>30% compared to 17.3%</w:t>
      </w:r>
      <w:r w:rsidR="00033000">
        <w:t>)</w:t>
      </w:r>
      <w:r w:rsidR="00AC74B2">
        <w:t>.</w:t>
      </w:r>
    </w:p>
    <w:p w14:paraId="1EC1CC89" w14:textId="25F7F524" w:rsidR="00C911BE" w:rsidRDefault="00C911BE" w:rsidP="00C911BE">
      <w:pPr>
        <w:pStyle w:val="ListParagraph"/>
        <w:numPr>
          <w:ilvl w:val="1"/>
          <w:numId w:val="18"/>
        </w:numPr>
      </w:pPr>
      <w:r>
        <w:t>Adults living in Inner Regional (29.2%</w:t>
      </w:r>
      <w:proofErr w:type="gramStart"/>
      <w:r>
        <w:t>)</w:t>
      </w:r>
      <w:proofErr w:type="gramEnd"/>
      <w:r w:rsidR="00A2159D">
        <w:t xml:space="preserve"> and </w:t>
      </w:r>
      <w:r>
        <w:t xml:space="preserve">Outer Regional and Remote (30.3%) </w:t>
      </w:r>
      <w:r w:rsidR="00AC74B2">
        <w:t xml:space="preserve">locations </w:t>
      </w:r>
      <w:r>
        <w:t xml:space="preserve">were </w:t>
      </w:r>
      <w:r w:rsidR="00CE68BA">
        <w:t>twice as</w:t>
      </w:r>
      <w:r>
        <w:t xml:space="preserve"> likely than those living in Major Cities (24.5%)</w:t>
      </w:r>
      <w:r w:rsidR="00AC74B2">
        <w:t>.</w:t>
      </w:r>
    </w:p>
    <w:p w14:paraId="0BD05BAB" w14:textId="5C8E380B" w:rsidR="00C911BE" w:rsidRDefault="00C145A7" w:rsidP="00C911BE">
      <w:pPr>
        <w:pStyle w:val="ListParagraph"/>
        <w:numPr>
          <w:ilvl w:val="1"/>
          <w:numId w:val="18"/>
        </w:numPr>
      </w:pPr>
      <w:r>
        <w:t>Adults</w:t>
      </w:r>
      <w:r w:rsidR="00C911BE">
        <w:t xml:space="preserve"> employed full time were </w:t>
      </w:r>
      <w:r>
        <w:t>more likely than adults w</w:t>
      </w:r>
      <w:r w:rsidR="00C911BE">
        <w:t>ho were unemployed (32.0% compared to 16.8%)</w:t>
      </w:r>
      <w:r w:rsidR="004479C2">
        <w:t>.</w:t>
      </w:r>
    </w:p>
    <w:p w14:paraId="535975ED" w14:textId="283035D7" w:rsidR="00C911BE" w:rsidRDefault="00C145A7" w:rsidP="00C911BE">
      <w:pPr>
        <w:pStyle w:val="ListParagraph"/>
        <w:numPr>
          <w:ilvl w:val="1"/>
          <w:numId w:val="18"/>
        </w:numPr>
      </w:pPr>
      <w:r>
        <w:lastRenderedPageBreak/>
        <w:t xml:space="preserve">Adults </w:t>
      </w:r>
      <w:r w:rsidR="00C911BE">
        <w:t xml:space="preserve">living in areas of least disadvantage were more likely than </w:t>
      </w:r>
      <w:r w:rsidR="00A2159D">
        <w:t>adults</w:t>
      </w:r>
      <w:r w:rsidR="00C911BE">
        <w:t xml:space="preserve"> living in areas of most disadvantage (30.7% compared to 18.5%)</w:t>
      </w:r>
      <w:r w:rsidR="004479C2">
        <w:t>.</w:t>
      </w:r>
    </w:p>
    <w:p w14:paraId="0C9FD823" w14:textId="14832314" w:rsidR="004479C2" w:rsidRDefault="00E24185" w:rsidP="00FE1CC8">
      <w:pPr>
        <w:pStyle w:val="ListParagraph"/>
        <w:numPr>
          <w:ilvl w:val="0"/>
          <w:numId w:val="18"/>
        </w:numPr>
      </w:pPr>
      <w:r>
        <w:t>1-in-5</w:t>
      </w:r>
      <w:r w:rsidRPr="00E24185">
        <w:t xml:space="preserve"> (19.9%) people aged 18</w:t>
      </w:r>
      <w:r>
        <w:t>+</w:t>
      </w:r>
      <w:r w:rsidRPr="00E24185">
        <w:t xml:space="preserve"> years consumed more than 10 standard drinks in the last week.</w:t>
      </w:r>
      <w:r>
        <w:t xml:space="preserve"> Men were twice as likely as women to consume more than 20 standard drinks. </w:t>
      </w:r>
    </w:p>
    <w:p w14:paraId="59F079C5" w14:textId="50459DAB" w:rsidR="00BE5EAA" w:rsidRPr="004467BA" w:rsidRDefault="003950F3" w:rsidP="004467BA">
      <w:pPr>
        <w:pStyle w:val="ListParagraph"/>
        <w:numPr>
          <w:ilvl w:val="0"/>
          <w:numId w:val="18"/>
        </w:numPr>
      </w:pPr>
      <w:r>
        <w:t>1-in-6</w:t>
      </w:r>
      <w:r w:rsidRPr="003950F3">
        <w:t xml:space="preserve"> (17.2%) people aged 18</w:t>
      </w:r>
      <w:r>
        <w:t>+</w:t>
      </w:r>
      <w:r w:rsidRPr="003950F3">
        <w:t xml:space="preserve"> years consumed </w:t>
      </w:r>
      <w:r>
        <w:t>five</w:t>
      </w:r>
      <w:r w:rsidRPr="003950F3">
        <w:t xml:space="preserve"> or more standard drinks on a single day in the last year at least monthly (12 occasions per year). Men were twice as likely as women to have exceeded </w:t>
      </w:r>
      <w:r>
        <w:t>five</w:t>
      </w:r>
      <w:r w:rsidRPr="003950F3">
        <w:t xml:space="preserve"> standard drinks</w:t>
      </w:r>
      <w:r w:rsidR="00C94DA6" w:rsidRPr="00C94DA6">
        <w:t xml:space="preserve"> </w:t>
      </w:r>
      <w:r w:rsidR="00C94DA6">
        <w:t>at least monthly (23.5% compared to 11.3%)</w:t>
      </w:r>
      <w:r>
        <w:t>.</w:t>
      </w:r>
      <w:r w:rsidR="00727D63">
        <w:br/>
      </w:r>
      <w:bookmarkStart w:id="63" w:name="_Ref100412956"/>
    </w:p>
    <w:p w14:paraId="66712269" w14:textId="3281D564" w:rsidR="00121562" w:rsidRPr="00652D70" w:rsidRDefault="0069715E" w:rsidP="0069715E">
      <w:pPr>
        <w:pStyle w:val="Caption"/>
        <w:rPr>
          <w:i w:val="0"/>
        </w:rPr>
      </w:pPr>
      <w:bookmarkStart w:id="64" w:name="_Ref104543826"/>
      <w:bookmarkStart w:id="65" w:name="_Toc106622091"/>
      <w:r w:rsidRPr="0069715E">
        <w:rPr>
          <w:b/>
          <w:bCs/>
          <w:i w:val="0"/>
          <w:iCs w:val="0"/>
          <w:color w:val="auto"/>
          <w:sz w:val="22"/>
          <w:szCs w:val="22"/>
        </w:rPr>
        <w:t xml:space="preserve">Figure </w:t>
      </w:r>
      <w:r w:rsidRPr="0069715E">
        <w:rPr>
          <w:b/>
          <w:bCs/>
          <w:i w:val="0"/>
          <w:iCs w:val="0"/>
          <w:color w:val="auto"/>
          <w:sz w:val="22"/>
          <w:szCs w:val="22"/>
        </w:rPr>
        <w:fldChar w:fldCharType="begin"/>
      </w:r>
      <w:r w:rsidRPr="0069715E">
        <w:rPr>
          <w:b/>
          <w:bCs/>
          <w:i w:val="0"/>
          <w:iCs w:val="0"/>
          <w:color w:val="auto"/>
          <w:sz w:val="22"/>
          <w:szCs w:val="22"/>
        </w:rPr>
        <w:instrText xml:space="preserve"> SEQ Figure \* ARABIC </w:instrText>
      </w:r>
      <w:r w:rsidRPr="0069715E">
        <w:rPr>
          <w:b/>
          <w:bCs/>
          <w:i w:val="0"/>
          <w:iCs w:val="0"/>
          <w:color w:val="auto"/>
          <w:sz w:val="22"/>
          <w:szCs w:val="22"/>
        </w:rPr>
        <w:fldChar w:fldCharType="separate"/>
      </w:r>
      <w:r w:rsidR="00A86E84">
        <w:rPr>
          <w:b/>
          <w:bCs/>
          <w:i w:val="0"/>
          <w:iCs w:val="0"/>
          <w:noProof/>
          <w:color w:val="auto"/>
          <w:sz w:val="22"/>
          <w:szCs w:val="22"/>
        </w:rPr>
        <w:t>5</w:t>
      </w:r>
      <w:r w:rsidRPr="0069715E">
        <w:rPr>
          <w:b/>
          <w:bCs/>
          <w:i w:val="0"/>
          <w:iCs w:val="0"/>
          <w:color w:val="auto"/>
          <w:sz w:val="22"/>
          <w:szCs w:val="22"/>
        </w:rPr>
        <w:fldChar w:fldCharType="end"/>
      </w:r>
      <w:bookmarkEnd w:id="63"/>
      <w:bookmarkEnd w:id="64"/>
      <w:r>
        <w:rPr>
          <w:b/>
          <w:bCs/>
          <w:i w:val="0"/>
          <w:iCs w:val="0"/>
          <w:color w:val="auto"/>
          <w:sz w:val="22"/>
          <w:szCs w:val="22"/>
        </w:rPr>
        <w:t>.</w:t>
      </w:r>
      <w:r w:rsidRPr="0069715E">
        <w:rPr>
          <w:b/>
          <w:bCs/>
          <w:color w:val="auto"/>
          <w:sz w:val="28"/>
          <w:szCs w:val="28"/>
        </w:rPr>
        <w:br/>
      </w:r>
      <w:r w:rsidR="00121562" w:rsidRPr="0069715E">
        <w:rPr>
          <w:color w:val="auto"/>
          <w:sz w:val="22"/>
          <w:szCs w:val="22"/>
        </w:rPr>
        <w:t xml:space="preserve">Proportion of Australian Adults who Exceeded the Alcohol Guidelines </w:t>
      </w:r>
      <w:r w:rsidR="00147908" w:rsidRPr="0069715E">
        <w:rPr>
          <w:color w:val="auto"/>
          <w:sz w:val="22"/>
          <w:szCs w:val="22"/>
        </w:rPr>
        <w:t>by Age (2020-21)</w:t>
      </w:r>
      <w:bookmarkEnd w:id="65"/>
    </w:p>
    <w:p w14:paraId="25C37BAA" w14:textId="19BE93D2" w:rsidR="001523AD" w:rsidRPr="00652D70" w:rsidRDefault="00BA6F60" w:rsidP="00697B04">
      <w:pPr>
        <w:rPr>
          <w:i/>
          <w:iCs/>
        </w:rPr>
      </w:pPr>
      <w:r>
        <w:rPr>
          <w:noProof/>
        </w:rPr>
        <w:drawing>
          <wp:inline distT="0" distB="0" distL="0" distR="0" wp14:anchorId="6EAC03F4" wp14:editId="009019A9">
            <wp:extent cx="5731510" cy="2952396"/>
            <wp:effectExtent l="0" t="0" r="2540" b="63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81" cstate="print">
                      <a:extLst>
                        <a:ext uri="{28A0092B-C50C-407E-A947-70E740481C1C}">
                          <a14:useLocalDpi xmlns:a14="http://schemas.microsoft.com/office/drawing/2010/main" val="0"/>
                        </a:ext>
                      </a:extLst>
                    </a:blip>
                    <a:srcRect t="7270"/>
                    <a:stretch/>
                  </pic:blipFill>
                  <pic:spPr bwMode="auto">
                    <a:xfrm>
                      <a:off x="0" y="0"/>
                      <a:ext cx="5731510" cy="2952396"/>
                    </a:xfrm>
                    <a:prstGeom prst="rect">
                      <a:avLst/>
                    </a:prstGeom>
                    <a:ln>
                      <a:noFill/>
                    </a:ln>
                    <a:extLst>
                      <a:ext uri="{53640926-AAD7-44D8-BBD7-CCE9431645EC}">
                        <a14:shadowObscured xmlns:a14="http://schemas.microsoft.com/office/drawing/2010/main"/>
                      </a:ext>
                    </a:extLst>
                  </pic:spPr>
                </pic:pic>
              </a:graphicData>
            </a:graphic>
          </wp:inline>
        </w:drawing>
      </w:r>
      <w:r w:rsidR="00147908">
        <w:br/>
      </w:r>
      <w:r w:rsidR="00147908">
        <w:rPr>
          <w:i/>
          <w:iCs/>
        </w:rPr>
        <w:t xml:space="preserve">Note. </w:t>
      </w:r>
      <w:r w:rsidR="00147908">
        <w:t xml:space="preserve">This figure was taken from the </w:t>
      </w:r>
      <w:r w:rsidR="00503E06">
        <w:t>ABS</w:t>
      </w:r>
      <w:r w:rsidR="00117AF5">
        <w:t xml:space="preserve"> 2020-21</w:t>
      </w:r>
      <w:r w:rsidR="00147908">
        <w:t xml:space="preserve"> report</w:t>
      </w:r>
      <w:r w:rsidR="00503E06">
        <w:t xml:space="preserve">, which is available here: </w:t>
      </w:r>
      <w:hyperlink r:id="rId82" w:history="1">
        <w:r w:rsidR="00117AF5" w:rsidRPr="005C5FD6">
          <w:rPr>
            <w:rStyle w:val="Hyperlink"/>
          </w:rPr>
          <w:t>https://www.abs.gov.au/statistics/health/health-conditions-and-risks/alcohol-consumption</w:t>
        </w:r>
      </w:hyperlink>
      <w:r w:rsidR="00117AF5">
        <w:t xml:space="preserve"> </w:t>
      </w:r>
      <w:r w:rsidR="004467BA">
        <w:br/>
      </w:r>
    </w:p>
    <w:p w14:paraId="6ACCFDD0" w14:textId="7B827452" w:rsidR="00BE5EAA" w:rsidRPr="004467BA" w:rsidRDefault="00BE5EAA" w:rsidP="004467BA">
      <w:pPr>
        <w:rPr>
          <w:i/>
          <w:iCs/>
        </w:rPr>
      </w:pPr>
      <w:r w:rsidRPr="004467BA">
        <w:rPr>
          <w:i/>
          <w:iCs/>
        </w:rPr>
        <w:t>Limitations of population survey data</w:t>
      </w:r>
    </w:p>
    <w:p w14:paraId="55320C99" w14:textId="31CA3446" w:rsidR="00BE5EAA" w:rsidRDefault="00BE5EAA" w:rsidP="00BE5EAA">
      <w:r>
        <w:t xml:space="preserve">A commentary by </w:t>
      </w:r>
      <w:r>
        <w:rPr>
          <w:noProof/>
        </w:rPr>
        <w:t>Chikritzhs (2021)</w:t>
      </w:r>
      <w:r>
        <w:t xml:space="preserve"> highlights two key considerations when assessing the representativeness of general population surveys for alcohol. </w:t>
      </w:r>
    </w:p>
    <w:p w14:paraId="7C1A231E" w14:textId="77777777" w:rsidR="00BE5EAA" w:rsidRDefault="00BE5EAA" w:rsidP="00BE5EAA">
      <w:pPr>
        <w:pStyle w:val="ListParagraph"/>
        <w:numPr>
          <w:ilvl w:val="0"/>
          <w:numId w:val="95"/>
        </w:numPr>
      </w:pPr>
      <w:r w:rsidRPr="63DB803D">
        <w:rPr>
          <w:i/>
          <w:iCs/>
        </w:rPr>
        <w:t>Response rate.</w:t>
      </w:r>
      <w:r>
        <w:t xml:space="preserve"> Not all reports discuss their response rates, and if they do, it can be unclear how they calculated such. When it comes to the topic of substance use, response rates for household surveys are often minimal (with past national surveys reporting varying rates from 50% to less than 35%).</w:t>
      </w:r>
    </w:p>
    <w:p w14:paraId="11C2386D" w14:textId="5478FBC9" w:rsidR="00BE5EAA" w:rsidRDefault="00BE5EAA" w:rsidP="00BE5EAA">
      <w:pPr>
        <w:pStyle w:val="ListParagraph"/>
        <w:numPr>
          <w:ilvl w:val="0"/>
          <w:numId w:val="95"/>
        </w:numPr>
      </w:pPr>
      <w:r w:rsidRPr="63DB803D">
        <w:rPr>
          <w:i/>
          <w:iCs/>
        </w:rPr>
        <w:t>Marginalised groups.</w:t>
      </w:r>
      <w:r>
        <w:t xml:space="preserve"> Population household surveys often fail to accurately represent marginalised groups, such as </w:t>
      </w:r>
      <w:r w:rsidR="00206A0F" w:rsidRPr="00206A0F">
        <w:t>First Nations peoples</w:t>
      </w:r>
      <w:r>
        <w:t xml:space="preserve">. This can lead to grossly inaccurate conclusions drawn from a small number of people who completed the survey and belong to such marginalised groups, which can consequently impact policy and funding. Further, these surveys often do not capture people who have unstable living environments (i.e., incarcerated, homeless, hospitalised) or those </w:t>
      </w:r>
      <w:r w:rsidR="00C94DA6">
        <w:t>who</w:t>
      </w:r>
      <w:r>
        <w:t xml:space="preserve"> are heavy substance users.</w:t>
      </w:r>
    </w:p>
    <w:p w14:paraId="62FB7142" w14:textId="77777777" w:rsidR="00BE5EAA" w:rsidRDefault="00BE5EAA" w:rsidP="00BE5EAA">
      <w:r>
        <w:lastRenderedPageBreak/>
        <w:t>Further considerations, such as the</w:t>
      </w:r>
      <w:r w:rsidRPr="006637EA">
        <w:t xml:space="preserve"> amount of alcohol being sold change each year</w:t>
      </w:r>
      <w:r>
        <w:t xml:space="preserve"> and the n</w:t>
      </w:r>
      <w:r w:rsidRPr="006637EA">
        <w:t xml:space="preserve">ature of people joining our society </w:t>
      </w:r>
      <w:r>
        <w:t>(i.e., whether they drink heavily or not) should also be considered in c</w:t>
      </w:r>
      <w:r w:rsidRPr="006637EA">
        <w:t xml:space="preserve">omparison </w:t>
      </w:r>
      <w:r>
        <w:t xml:space="preserve">of alcohol consumption data </w:t>
      </w:r>
      <w:r w:rsidRPr="006637EA">
        <w:t>between years</w:t>
      </w:r>
      <w:r>
        <w:t>.</w:t>
      </w:r>
    </w:p>
    <w:p w14:paraId="4F741E78" w14:textId="56B55530" w:rsidR="00064768" w:rsidRPr="004467BA" w:rsidRDefault="00906C3F" w:rsidP="004467BA">
      <w:pPr>
        <w:rPr>
          <w:i/>
          <w:iCs/>
        </w:rPr>
      </w:pPr>
      <w:r w:rsidRPr="004467BA">
        <w:rPr>
          <w:i/>
          <w:iCs/>
        </w:rPr>
        <w:t>NT-specific a</w:t>
      </w:r>
      <w:r w:rsidR="00064768" w:rsidRPr="004467BA">
        <w:rPr>
          <w:i/>
          <w:iCs/>
        </w:rPr>
        <w:t>lcohol consumption measures</w:t>
      </w:r>
    </w:p>
    <w:p w14:paraId="78B1FDFF" w14:textId="11C8A41A" w:rsidR="00DD0135" w:rsidRDefault="00777248" w:rsidP="00DD0135">
      <w:r w:rsidRPr="001D6F3D">
        <w:t>In 2019 all public spaces within urban areas were declared restricted</w:t>
      </w:r>
      <w:r w:rsidR="00360C2D" w:rsidRPr="001D6F3D">
        <w:t xml:space="preserve"> in the NT </w:t>
      </w:r>
      <w:r w:rsidR="00360C2D" w:rsidRPr="001D6F3D">
        <w:rPr>
          <w:noProof/>
        </w:rPr>
        <w:t>(Clifford et al., 2021)</w:t>
      </w:r>
      <w:r w:rsidR="00E65C3F">
        <w:t>.</w:t>
      </w:r>
      <w:r w:rsidR="00360C2D" w:rsidRPr="001D6F3D">
        <w:t xml:space="preserve"> This prohibits the</w:t>
      </w:r>
      <w:r w:rsidR="00360C2D">
        <w:t xml:space="preserve"> consumption of alcohol in these areas. </w:t>
      </w:r>
      <w:r w:rsidR="00666A5A">
        <w:t xml:space="preserve">The </w:t>
      </w:r>
      <w:r w:rsidR="00FE2356">
        <w:t xml:space="preserve">policy </w:t>
      </w:r>
      <w:r w:rsidR="000860BA">
        <w:t>adds to those already in place around the NT, including</w:t>
      </w:r>
      <w:r w:rsidR="00BF4D15">
        <w:t xml:space="preserve"> </w:t>
      </w:r>
      <w:r w:rsidR="00A04CE6">
        <w:t>alcohol consumption</w:t>
      </w:r>
      <w:r w:rsidR="00327636">
        <w:t xml:space="preserve"> not </w:t>
      </w:r>
      <w:r w:rsidR="005D35F2" w:rsidRPr="005D35F2">
        <w:t>permitted within 2km of any licensed premise</w:t>
      </w:r>
      <w:r w:rsidR="00327636">
        <w:t>s</w:t>
      </w:r>
      <w:r w:rsidR="00003948">
        <w:t xml:space="preserve"> (NT-wide policy)</w:t>
      </w:r>
      <w:r w:rsidR="00327636">
        <w:t>,</w:t>
      </w:r>
      <w:r w:rsidR="00EB3486">
        <w:t xml:space="preserve"> alcohol protected areas (dry communities),</w:t>
      </w:r>
      <w:r w:rsidR="00327636">
        <w:t xml:space="preserve"> </w:t>
      </w:r>
      <w:r w:rsidR="00A41254">
        <w:t xml:space="preserve">purchasing limits </w:t>
      </w:r>
      <w:r w:rsidR="00ED2E24">
        <w:t>of cask and fortified wines</w:t>
      </w:r>
      <w:r w:rsidR="00003948">
        <w:t xml:space="preserve">, </w:t>
      </w:r>
      <w:r w:rsidR="004C0C5A">
        <w:t>as well as beer</w:t>
      </w:r>
      <w:r w:rsidR="00003948">
        <w:t xml:space="preserve"> in </w:t>
      </w:r>
      <w:r w:rsidR="004C0C5A">
        <w:t xml:space="preserve">some areas </w:t>
      </w:r>
      <w:r w:rsidR="0012724F">
        <w:t>(in effect in most places</w:t>
      </w:r>
      <w:r w:rsidR="004C0C5A">
        <w:t>)</w:t>
      </w:r>
      <w:r w:rsidR="0012724F">
        <w:t xml:space="preserve">, </w:t>
      </w:r>
      <w:r w:rsidR="00C7609E">
        <w:t>and trading hour restrictions (</w:t>
      </w:r>
      <w:r w:rsidR="00A15FDF">
        <w:t xml:space="preserve">these </w:t>
      </w:r>
      <w:r w:rsidR="00753CE8">
        <w:t xml:space="preserve">differ depending on </w:t>
      </w:r>
      <w:r w:rsidR="00E9612D">
        <w:t>the location, however</w:t>
      </w:r>
      <w:r w:rsidR="004A6983">
        <w:t>,</w:t>
      </w:r>
      <w:r w:rsidR="00E9612D">
        <w:t xml:space="preserve"> some places</w:t>
      </w:r>
      <w:r w:rsidR="001E64F3">
        <w:t xml:space="preserve"> </w:t>
      </w:r>
      <w:r w:rsidR="00E94F83">
        <w:t>(</w:t>
      </w:r>
      <w:r w:rsidR="001E64F3">
        <w:t xml:space="preserve">e.g., Alice Springs, </w:t>
      </w:r>
      <w:r w:rsidR="00524D14" w:rsidRPr="00524D14">
        <w:t>Tennant Creek</w:t>
      </w:r>
      <w:r w:rsidR="00524D14">
        <w:t xml:space="preserve">, </w:t>
      </w:r>
      <w:r w:rsidR="00524D14" w:rsidRPr="00524D14">
        <w:t>Katherine</w:t>
      </w:r>
      <w:r w:rsidR="00E94F83">
        <w:t>)</w:t>
      </w:r>
      <w:r w:rsidR="006E600F">
        <w:t xml:space="preserve"> cannot sell alcohol before 2pm on weekda</w:t>
      </w:r>
      <w:r w:rsidR="0072183F">
        <w:t>ys</w:t>
      </w:r>
      <w:r w:rsidR="00C7609E">
        <w:t>)</w:t>
      </w:r>
      <w:r w:rsidR="00A15FDF">
        <w:t>.</w:t>
      </w:r>
      <w:r w:rsidR="00880633">
        <w:br/>
      </w:r>
    </w:p>
    <w:p w14:paraId="73467969" w14:textId="02A353B4" w:rsidR="00880633" w:rsidRDefault="00880633" w:rsidP="005640F3">
      <w:pPr>
        <w:pStyle w:val="Heading5"/>
        <w:numPr>
          <w:ilvl w:val="2"/>
          <w:numId w:val="136"/>
        </w:numPr>
      </w:pPr>
      <w:r w:rsidRPr="004B1D40">
        <w:t>To what extent have Commonwealth, state and territory efforts supported at-risk population groups to implement culturally appropriate initiatives to reduce access to and consumption of alcohol</w:t>
      </w:r>
    </w:p>
    <w:p w14:paraId="3281D2B5" w14:textId="1E40446E" w:rsidR="000715A1" w:rsidRDefault="00605FFE" w:rsidP="00DD0135">
      <w:r>
        <w:br/>
        <w:t>Overview of response:</w:t>
      </w:r>
    </w:p>
    <w:p w14:paraId="20ABE2DC" w14:textId="7E3DBB2E" w:rsidR="00605FFE" w:rsidRDefault="004E4E25" w:rsidP="00DD0135">
      <w:r w:rsidRPr="004B1D40">
        <w:t>Support</w:t>
      </w:r>
      <w:r>
        <w:t xml:space="preserve">ing </w:t>
      </w:r>
      <w:r w:rsidRPr="004B1D40">
        <w:t xml:space="preserve">at-risk population groups </w:t>
      </w:r>
      <w:r w:rsidR="00FB44DF">
        <w:t xml:space="preserve">by </w:t>
      </w:r>
      <w:r w:rsidRPr="004B1D40">
        <w:t>implement</w:t>
      </w:r>
      <w:r w:rsidR="00FB44DF">
        <w:t xml:space="preserve">ing </w:t>
      </w:r>
      <w:r w:rsidRPr="004B1D40">
        <w:t xml:space="preserve">culturally appropriate initiatives to reduce </w:t>
      </w:r>
      <w:r w:rsidR="00326601">
        <w:t xml:space="preserve">the </w:t>
      </w:r>
      <w:r w:rsidRPr="004B1D40">
        <w:t>access and consumption of alcohol</w:t>
      </w:r>
      <w:r>
        <w:t xml:space="preserve"> was </w:t>
      </w:r>
      <w:r w:rsidR="00F7114D">
        <w:t xml:space="preserve">discussed as </w:t>
      </w:r>
      <w:r w:rsidR="00413399">
        <w:t>predominately</w:t>
      </w:r>
      <w:r w:rsidR="00F7114D">
        <w:t xml:space="preserve"> a state and territory </w:t>
      </w:r>
      <w:r w:rsidR="00283693">
        <w:t>responsibility</w:t>
      </w:r>
      <w:r w:rsidR="002E7CFC">
        <w:t>, with each state and territory taking a different approach.</w:t>
      </w:r>
      <w:r w:rsidR="00283693">
        <w:t xml:space="preserve"> However, the Commonwealth </w:t>
      </w:r>
      <w:r w:rsidR="001E323B">
        <w:t>has a role in</w:t>
      </w:r>
      <w:r w:rsidR="00283693">
        <w:t xml:space="preserve"> influenc</w:t>
      </w:r>
      <w:r w:rsidR="001E323B">
        <w:t>ing</w:t>
      </w:r>
      <w:r w:rsidR="00283693">
        <w:t xml:space="preserve"> states and territories through </w:t>
      </w:r>
      <w:r w:rsidR="002E7CFC">
        <w:t xml:space="preserve">funding and providing information about effective alcohol policy. </w:t>
      </w:r>
    </w:p>
    <w:p w14:paraId="39E4DFA4" w14:textId="5DF44B93" w:rsidR="00605FFE" w:rsidRDefault="00605FFE" w:rsidP="00DD0135">
      <w:r>
        <w:t xml:space="preserve">Details: </w:t>
      </w:r>
    </w:p>
    <w:p w14:paraId="3D550E28" w14:textId="6038392F" w:rsidR="00605FFE" w:rsidRDefault="00EC067E" w:rsidP="00DD0135">
      <w:r>
        <w:t xml:space="preserve">This </w:t>
      </w:r>
      <w:r w:rsidR="001E323B">
        <w:t>question was addressed through stakeholder interviews with representatives from</w:t>
      </w:r>
      <w:r>
        <w:t xml:space="preserve"> the</w:t>
      </w:r>
      <w:r w:rsidR="008E6440">
        <w:t xml:space="preserve"> </w:t>
      </w:r>
      <w:r w:rsidR="006D1333">
        <w:t>DOHAC</w:t>
      </w:r>
      <w:r w:rsidR="008E6440">
        <w:t xml:space="preserve"> </w:t>
      </w:r>
      <w:r>
        <w:t xml:space="preserve">and </w:t>
      </w:r>
      <w:r w:rsidR="006405A3">
        <w:t>National FASD Advisory Group</w:t>
      </w:r>
      <w:r w:rsidR="001E323B">
        <w:t xml:space="preserve">. </w:t>
      </w:r>
    </w:p>
    <w:p w14:paraId="188EE97D" w14:textId="1EE0B002" w:rsidR="008454CE" w:rsidRDefault="008454CE" w:rsidP="008454CE">
      <w:r>
        <w:t xml:space="preserve">Interviewees noted that the Commonwealth’s </w:t>
      </w:r>
      <w:r w:rsidR="0034767E">
        <w:t>levers for</w:t>
      </w:r>
      <w:r>
        <w:t xml:space="preserve"> supporting </w:t>
      </w:r>
      <w:r w:rsidRPr="00F33A71">
        <w:t>at-risk population groups to reduce</w:t>
      </w:r>
      <w:r w:rsidR="00A14D8C">
        <w:t xml:space="preserve"> </w:t>
      </w:r>
      <w:r w:rsidR="00FB44DF">
        <w:t xml:space="preserve">the </w:t>
      </w:r>
      <w:r w:rsidRPr="00F33A71">
        <w:t>access to and consumption of alcohol</w:t>
      </w:r>
      <w:r>
        <w:t xml:space="preserve"> is mainly funding and educational based (</w:t>
      </w:r>
      <w:r w:rsidR="00145663">
        <w:t xml:space="preserve">for example, </w:t>
      </w:r>
      <w:r>
        <w:t>providing states and territories with information about effective alcohol policies).</w:t>
      </w:r>
      <w:r w:rsidR="00292D1C" w:rsidRPr="00292D1C">
        <w:t xml:space="preserve"> </w:t>
      </w:r>
    </w:p>
    <w:p w14:paraId="44A5B4EB" w14:textId="14B95542" w:rsidR="008454CE" w:rsidRDefault="008454CE" w:rsidP="008454CE">
      <w:pPr>
        <w:ind w:left="720"/>
        <w:rPr>
          <w:i/>
          <w:iCs/>
        </w:rPr>
      </w:pPr>
      <w:r w:rsidRPr="003968A3">
        <w:rPr>
          <w:i/>
          <w:iCs/>
        </w:rPr>
        <w:t>The influence they</w:t>
      </w:r>
      <w:r>
        <w:rPr>
          <w:i/>
          <w:iCs/>
        </w:rPr>
        <w:t xml:space="preserve"> [the Commonwealth]</w:t>
      </w:r>
      <w:r w:rsidRPr="003968A3">
        <w:rPr>
          <w:i/>
          <w:iCs/>
        </w:rPr>
        <w:t xml:space="preserve"> have had I think has been at a higher level such as through influencing alcohol advertising </w:t>
      </w:r>
      <w:proofErr w:type="gramStart"/>
      <w:r w:rsidRPr="003968A3">
        <w:rPr>
          <w:i/>
          <w:iCs/>
        </w:rPr>
        <w:t>legislation</w:t>
      </w:r>
      <w:r>
        <w:rPr>
          <w:i/>
          <w:iCs/>
        </w:rPr>
        <w:t>, a</w:t>
      </w:r>
      <w:r w:rsidRPr="003968A3">
        <w:rPr>
          <w:i/>
          <w:iCs/>
        </w:rPr>
        <w:t>nd</w:t>
      </w:r>
      <w:proofErr w:type="gramEnd"/>
      <w:r w:rsidRPr="003968A3">
        <w:rPr>
          <w:i/>
          <w:iCs/>
        </w:rPr>
        <w:t xml:space="preserve"> putting together information about effective alcohol policy</w:t>
      </w:r>
      <w:r>
        <w:rPr>
          <w:i/>
          <w:iCs/>
        </w:rPr>
        <w:t xml:space="preserve"> s</w:t>
      </w:r>
      <w:r w:rsidRPr="003968A3">
        <w:rPr>
          <w:i/>
          <w:iCs/>
        </w:rPr>
        <w:t xml:space="preserve">uch as a minimum floor price or a volumetric tax or banned drinkers’ registries and things like that. I think the Commonwealth have been able to support putting together a synthesis of information, </w:t>
      </w:r>
      <w:r>
        <w:rPr>
          <w:i/>
          <w:iCs/>
        </w:rPr>
        <w:t xml:space="preserve">and </w:t>
      </w:r>
      <w:r w:rsidRPr="003968A3">
        <w:rPr>
          <w:i/>
          <w:iCs/>
        </w:rPr>
        <w:t>also having a national alcohol plan. Those levels of intervention I think have then influenced what States and Territories have done</w:t>
      </w:r>
      <w:r>
        <w:rPr>
          <w:i/>
          <w:iCs/>
        </w:rPr>
        <w:t>.</w:t>
      </w:r>
    </w:p>
    <w:p w14:paraId="1B4A83C8" w14:textId="1D7E0F14" w:rsidR="008454CE" w:rsidRDefault="008454CE" w:rsidP="008454CE">
      <w:r>
        <w:t xml:space="preserve">It was also noted that there are governance systems in place to help the Commonwealth engage </w:t>
      </w:r>
      <w:r w:rsidR="00A12660">
        <w:t xml:space="preserve">with </w:t>
      </w:r>
      <w:r>
        <w:t>states and territories and ensure appropriate monitoring and reporting of activities relating to efforts to reduce access and consumption of alcohol.</w:t>
      </w:r>
    </w:p>
    <w:p w14:paraId="7FC1D972" w14:textId="77777777" w:rsidR="008454CE" w:rsidRPr="006F6F63" w:rsidRDefault="008454CE" w:rsidP="008454CE">
      <w:r>
        <w:t xml:space="preserve">Regarding </w:t>
      </w:r>
      <w:r w:rsidRPr="002449F8">
        <w:t xml:space="preserve">state and territory efforts </w:t>
      </w:r>
      <w:r>
        <w:t xml:space="preserve">to </w:t>
      </w:r>
      <w:r w:rsidRPr="002449F8">
        <w:t>support at-risk groups to implement initiatives to reduce access to and consumption of alcohol</w:t>
      </w:r>
      <w:r>
        <w:t xml:space="preserve">, interviewees noted that this differs between the states and territories, with some (e.g., NT and WA) employing more initiatives than others. </w:t>
      </w:r>
    </w:p>
    <w:p w14:paraId="379B76BE" w14:textId="6E11C7F8" w:rsidR="008454CE" w:rsidRDefault="008454CE" w:rsidP="008454CE">
      <w:r>
        <w:lastRenderedPageBreak/>
        <w:t xml:space="preserve">However, it was noted that the alcohol industry, Governments, and the communities themselves can act as barriers to states and territories </w:t>
      </w:r>
      <w:r w:rsidRPr="00D66AD3">
        <w:t>implement</w:t>
      </w:r>
      <w:r>
        <w:t>ing</w:t>
      </w:r>
      <w:r w:rsidRPr="00D66AD3">
        <w:t xml:space="preserve"> appropriate initiatives to reduce alcohol</w:t>
      </w:r>
      <w:r>
        <w:t xml:space="preserve"> harms.</w:t>
      </w:r>
    </w:p>
    <w:p w14:paraId="2F5B651C" w14:textId="77777777" w:rsidR="005213BB" w:rsidRDefault="008454CE" w:rsidP="005213BB">
      <w:pPr>
        <w:ind w:left="720"/>
        <w:rPr>
          <w:i/>
          <w:iCs/>
        </w:rPr>
      </w:pPr>
      <w:proofErr w:type="gramStart"/>
      <w:r w:rsidRPr="007F32BD">
        <w:rPr>
          <w:i/>
          <w:iCs/>
        </w:rPr>
        <w:t>Obviously</w:t>
      </w:r>
      <w:proofErr w:type="gramEnd"/>
      <w:r w:rsidRPr="007F32BD">
        <w:rPr>
          <w:i/>
          <w:iCs/>
        </w:rPr>
        <w:t xml:space="preserve"> they</w:t>
      </w:r>
      <w:r>
        <w:rPr>
          <w:i/>
          <w:iCs/>
        </w:rPr>
        <w:t xml:space="preserve"> [the alcohol industry]</w:t>
      </w:r>
      <w:r w:rsidRPr="007F32BD">
        <w:rPr>
          <w:i/>
          <w:iCs/>
        </w:rPr>
        <w:t xml:space="preserve"> are a very powerful lobbying group and they have a strong vested interest in the status quo</w:t>
      </w:r>
      <w:r>
        <w:rPr>
          <w:i/>
          <w:iCs/>
        </w:rPr>
        <w:t>.</w:t>
      </w:r>
    </w:p>
    <w:p w14:paraId="0A24B614" w14:textId="1D2D0AAA" w:rsidR="00A87152" w:rsidRPr="00417DD0" w:rsidRDefault="008454CE" w:rsidP="005213BB">
      <w:pPr>
        <w:ind w:left="720"/>
        <w:rPr>
          <w:i/>
          <w:iCs/>
        </w:rPr>
      </w:pPr>
      <w:r>
        <w:rPr>
          <w:i/>
          <w:iCs/>
        </w:rPr>
        <w:t xml:space="preserve">… </w:t>
      </w:r>
      <w:r w:rsidRPr="004C45A4">
        <w:rPr>
          <w:i/>
          <w:iCs/>
        </w:rPr>
        <w:t>a lot of the people living out there who don’t see themselves as having a problem with alcohol don’t want to be restricted.</w:t>
      </w:r>
      <w:r w:rsidR="00E0248A">
        <w:rPr>
          <w:i/>
          <w:iCs/>
        </w:rPr>
        <w:br/>
      </w:r>
    </w:p>
    <w:p w14:paraId="4A74A8F9" w14:textId="047289E8" w:rsidR="00017914" w:rsidRPr="00F64621" w:rsidRDefault="00773851" w:rsidP="00F64621">
      <w:pPr>
        <w:pStyle w:val="Heading4"/>
        <w:rPr>
          <w:szCs w:val="24"/>
        </w:rPr>
      </w:pPr>
      <w:r w:rsidRPr="00022C59">
        <w:rPr>
          <w:szCs w:val="24"/>
        </w:rPr>
        <w:t>Objective: Increase community knowledge and awareness about the harms and consequences of drinking during pregnancy or when planning a pregnancy</w:t>
      </w:r>
      <w:r w:rsidR="00F64621">
        <w:rPr>
          <w:szCs w:val="24"/>
        </w:rPr>
        <w:br/>
      </w:r>
    </w:p>
    <w:p w14:paraId="314A81B9" w14:textId="7E454F79" w:rsidR="00017914" w:rsidRDefault="00017914" w:rsidP="005640F3">
      <w:pPr>
        <w:pStyle w:val="Heading5"/>
        <w:numPr>
          <w:ilvl w:val="2"/>
          <w:numId w:val="136"/>
        </w:numPr>
      </w:pPr>
      <w:r w:rsidRPr="00017914">
        <w:t>To what extent have evidence-based public education campaigns about the harms and consequences of drinking during pregnancy been implemented?</w:t>
      </w:r>
    </w:p>
    <w:p w14:paraId="7598EDE0" w14:textId="56CDB111" w:rsidR="009F700D" w:rsidRDefault="00017914" w:rsidP="005640F3">
      <w:pPr>
        <w:pStyle w:val="Heading5"/>
        <w:numPr>
          <w:ilvl w:val="2"/>
          <w:numId w:val="136"/>
        </w:numPr>
      </w:pPr>
      <w:bookmarkStart w:id="66" w:name="_Ref102656438"/>
      <w:r w:rsidRPr="00017914">
        <w:t>To what extent have evidence-based public education campaigns for high risks groups been implemented and evaluated?</w:t>
      </w:r>
      <w:bookmarkEnd w:id="66"/>
      <w:r w:rsidR="009F700D" w:rsidRPr="009F700D">
        <w:rPr>
          <w:color w:val="2E5395"/>
          <w:w w:val="81"/>
        </w:rPr>
        <w:t xml:space="preserve"> </w:t>
      </w:r>
    </w:p>
    <w:p w14:paraId="36076E31" w14:textId="77777777" w:rsidR="00C64B44" w:rsidRDefault="00C64B44" w:rsidP="00C64B44"/>
    <w:p w14:paraId="24ECA8C8" w14:textId="77777777" w:rsidR="00145569" w:rsidRDefault="00145569" w:rsidP="00145569">
      <w:r>
        <w:t>Overview of response:</w:t>
      </w:r>
    </w:p>
    <w:p w14:paraId="4458FCF2" w14:textId="2C187D34" w:rsidR="00145569" w:rsidRDefault="0078180D" w:rsidP="00D538C2">
      <w:r>
        <w:t xml:space="preserve">Since the launch of the Strategic Action Plan in 2018 there have been 8 national and </w:t>
      </w:r>
      <w:r w:rsidR="00753CB0">
        <w:t xml:space="preserve">21 state/territory-specific </w:t>
      </w:r>
      <w:r w:rsidR="00753CB0" w:rsidRPr="00017914">
        <w:t>public education campaigns about the harms and consequences of drinking during pregnancy</w:t>
      </w:r>
      <w:r w:rsidR="00753CB0">
        <w:t xml:space="preserve">. </w:t>
      </w:r>
      <w:r w:rsidR="0059436C">
        <w:t>It is difficult to determine whether these campaigns</w:t>
      </w:r>
      <w:r w:rsidR="007671B7">
        <w:t xml:space="preserve"> were launched</w:t>
      </w:r>
      <w:r w:rsidR="0059436C">
        <w:t xml:space="preserve"> </w:t>
      </w:r>
      <w:r w:rsidR="007671B7">
        <w:t xml:space="preserve">as a direct </w:t>
      </w:r>
      <w:r w:rsidR="004C27EA">
        <w:t xml:space="preserve">response to the </w:t>
      </w:r>
      <w:r w:rsidR="00C9501E">
        <w:t>p</w:t>
      </w:r>
      <w:r w:rsidR="00304FE3">
        <w:t xml:space="preserve">lan, however, </w:t>
      </w:r>
      <w:r w:rsidR="00D26041">
        <w:t>they</w:t>
      </w:r>
      <w:r w:rsidR="0009353D">
        <w:t xml:space="preserve"> do </w:t>
      </w:r>
      <w:r w:rsidR="00D86E68">
        <w:t xml:space="preserve">all align with the national alcohol guidelines and thus support the </w:t>
      </w:r>
      <w:r w:rsidR="006F346C">
        <w:t xml:space="preserve">actions specified within the Strategic Action Plan regarding the consumption of </w:t>
      </w:r>
      <w:r w:rsidR="00343BA4">
        <w:t>alcohol</w:t>
      </w:r>
      <w:r w:rsidR="006F346C">
        <w:t xml:space="preserve"> during pregnancy. </w:t>
      </w:r>
      <w:r w:rsidR="00343BA4">
        <w:t>There was</w:t>
      </w:r>
      <w:r w:rsidR="008C1377">
        <w:t xml:space="preserve"> limited</w:t>
      </w:r>
      <w:r w:rsidR="00343BA4">
        <w:t xml:space="preserve"> </w:t>
      </w:r>
      <w:r w:rsidR="00853FFA">
        <w:t xml:space="preserve">publicly available </w:t>
      </w:r>
      <w:r w:rsidR="008C1377">
        <w:t xml:space="preserve">information about whether these campaigns have been formally evaluated, </w:t>
      </w:r>
      <w:r w:rsidR="00BB4FA2">
        <w:t xml:space="preserve">therefore the </w:t>
      </w:r>
      <w:r w:rsidR="00CA2C41">
        <w:t>effectiveness of such campaigns cannot be determined</w:t>
      </w:r>
      <w:r w:rsidR="00DC5AB5">
        <w:t>.</w:t>
      </w:r>
    </w:p>
    <w:p w14:paraId="7A88F23D" w14:textId="2A1618C3" w:rsidR="00BB7C7B" w:rsidRDefault="00BB7C7B" w:rsidP="00C64B44">
      <w:r>
        <w:t>Details:</w:t>
      </w:r>
    </w:p>
    <w:p w14:paraId="15D70528" w14:textId="514EAE28" w:rsidR="0033315C" w:rsidRDefault="000D35F4" w:rsidP="00C64B44">
      <w:r>
        <w:t>To answer question</w:t>
      </w:r>
      <w:r w:rsidR="00EC275D">
        <w:t xml:space="preserve">s </w:t>
      </w:r>
      <w:r w:rsidR="00BF09E2">
        <w:t>7.</w:t>
      </w:r>
      <w:r w:rsidR="00EC275D">
        <w:t>1</w:t>
      </w:r>
      <w:r w:rsidR="00BF09E2">
        <w:t>.3</w:t>
      </w:r>
      <w:r w:rsidR="00EC275D">
        <w:t xml:space="preserve"> and </w:t>
      </w:r>
      <w:r w:rsidR="00BF09E2">
        <w:t>7.1.4</w:t>
      </w:r>
      <w:r>
        <w:t xml:space="preserve"> a r</w:t>
      </w:r>
      <w:r w:rsidR="0033315C" w:rsidRPr="0033315C">
        <w:t>eview of</w:t>
      </w:r>
      <w:r>
        <w:t xml:space="preserve"> the literature</w:t>
      </w:r>
      <w:r w:rsidR="00F40360">
        <w:t xml:space="preserve"> was conducted to examine what</w:t>
      </w:r>
      <w:r w:rsidR="0033315C" w:rsidRPr="0033315C">
        <w:t xml:space="preserve"> public education campaigns</w:t>
      </w:r>
      <w:r w:rsidR="004C0B65">
        <w:t xml:space="preserve"> exist </w:t>
      </w:r>
      <w:r w:rsidR="00201672">
        <w:t>that</w:t>
      </w:r>
      <w:r w:rsidR="0033315C" w:rsidRPr="0033315C">
        <w:t xml:space="preserve"> focus on alcohol consumption during pregnancy</w:t>
      </w:r>
      <w:r w:rsidR="0007320F">
        <w:t xml:space="preserve"> (</w:t>
      </w:r>
      <w:r w:rsidR="00903478" w:rsidRPr="00387A2F">
        <w:fldChar w:fldCharType="begin"/>
      </w:r>
      <w:r w:rsidR="00903478" w:rsidRPr="00387A2F">
        <w:instrText xml:space="preserve"> REF _Ref100411747 \h </w:instrText>
      </w:r>
      <w:r w:rsidR="00387A2F" w:rsidRPr="00387A2F">
        <w:instrText xml:space="preserve"> \* MERGEFORMAT </w:instrText>
      </w:r>
      <w:r w:rsidR="00903478" w:rsidRPr="00387A2F">
        <w:fldChar w:fldCharType="separate"/>
      </w:r>
      <w:r w:rsidR="00A86E84" w:rsidRPr="00A86E84">
        <w:t xml:space="preserve">Table </w:t>
      </w:r>
      <w:r w:rsidR="00A86E84" w:rsidRPr="00A86E84">
        <w:rPr>
          <w:noProof/>
        </w:rPr>
        <w:t>8</w:t>
      </w:r>
      <w:r w:rsidR="00903478" w:rsidRPr="00387A2F">
        <w:fldChar w:fldCharType="end"/>
      </w:r>
      <w:r w:rsidR="00387A2F" w:rsidRPr="00387A2F">
        <w:t xml:space="preserve"> and </w:t>
      </w:r>
      <w:r w:rsidR="00903478" w:rsidRPr="00387A2F">
        <w:fldChar w:fldCharType="begin"/>
      </w:r>
      <w:r w:rsidR="00903478" w:rsidRPr="00387A2F">
        <w:instrText xml:space="preserve"> REF _Ref100411749 \h </w:instrText>
      </w:r>
      <w:r w:rsidR="00387A2F" w:rsidRPr="00387A2F">
        <w:instrText xml:space="preserve"> \* MERGEFORMAT </w:instrText>
      </w:r>
      <w:r w:rsidR="00903478" w:rsidRPr="00387A2F">
        <w:fldChar w:fldCharType="separate"/>
      </w:r>
      <w:r w:rsidR="00A86E84" w:rsidRPr="00A86E84">
        <w:t xml:space="preserve">Table </w:t>
      </w:r>
      <w:r w:rsidR="00A86E84" w:rsidRPr="00A86E84">
        <w:rPr>
          <w:noProof/>
        </w:rPr>
        <w:t>9</w:t>
      </w:r>
      <w:r w:rsidR="00903478" w:rsidRPr="00387A2F">
        <w:fldChar w:fldCharType="end"/>
      </w:r>
      <w:r w:rsidR="0007320F" w:rsidRPr="00387A2F">
        <w:t>)</w:t>
      </w:r>
      <w:r w:rsidR="0033315C" w:rsidRPr="00387A2F">
        <w:t>,</w:t>
      </w:r>
      <w:r w:rsidR="008A6669">
        <w:t xml:space="preserve"> as well as what </w:t>
      </w:r>
      <w:r w:rsidR="008A6669" w:rsidRPr="0033315C">
        <w:t xml:space="preserve">information </w:t>
      </w:r>
      <w:r w:rsidR="002269C2">
        <w:t xml:space="preserve">and resources </w:t>
      </w:r>
      <w:r w:rsidR="00C61F69">
        <w:t>are</w:t>
      </w:r>
      <w:r w:rsidR="00AC35F3">
        <w:t xml:space="preserve"> available </w:t>
      </w:r>
      <w:r w:rsidR="008A6669" w:rsidRPr="0033315C">
        <w:t>to pregnant women and those planning pregnancy about alcohol use in pregnancy</w:t>
      </w:r>
      <w:r w:rsidR="0007320F">
        <w:t xml:space="preserve"> </w:t>
      </w:r>
      <w:r w:rsidR="00903478">
        <w:t>(</w:t>
      </w:r>
      <w:r w:rsidR="00903478" w:rsidRPr="00903478">
        <w:fldChar w:fldCharType="begin"/>
      </w:r>
      <w:r w:rsidR="00903478" w:rsidRPr="00903478">
        <w:instrText xml:space="preserve"> REF _Ref100411761 \h  \* MERGEFORMAT </w:instrText>
      </w:r>
      <w:r w:rsidR="00903478" w:rsidRPr="00903478">
        <w:fldChar w:fldCharType="separate"/>
      </w:r>
      <w:r w:rsidR="00A86E84" w:rsidRPr="00A86E84">
        <w:t xml:space="preserve">Table </w:t>
      </w:r>
      <w:r w:rsidR="00A86E84" w:rsidRPr="00A86E84">
        <w:rPr>
          <w:noProof/>
        </w:rPr>
        <w:t>10</w:t>
      </w:r>
      <w:r w:rsidR="00903478" w:rsidRPr="00903478">
        <w:fldChar w:fldCharType="end"/>
      </w:r>
      <w:r w:rsidR="00903478" w:rsidRPr="00903478">
        <w:t>).</w:t>
      </w:r>
      <w:r w:rsidR="00903478">
        <w:t xml:space="preserve"> </w:t>
      </w:r>
      <w:r w:rsidR="00EC275D">
        <w:t xml:space="preserve">Examination of </w:t>
      </w:r>
      <w:r w:rsidR="007C2E7A">
        <w:t xml:space="preserve">public education campaigns for the general </w:t>
      </w:r>
      <w:r w:rsidR="0080653E">
        <w:t xml:space="preserve">Australian </w:t>
      </w:r>
      <w:r w:rsidR="007C2E7A">
        <w:t>community</w:t>
      </w:r>
      <w:r w:rsidR="0080653E">
        <w:t xml:space="preserve">, as well as those targeting </w:t>
      </w:r>
      <w:r w:rsidR="007C2E7A">
        <w:t>high risk groups</w:t>
      </w:r>
      <w:r w:rsidR="0080653E">
        <w:t>,</w:t>
      </w:r>
      <w:r w:rsidR="007C2E7A">
        <w:t xml:space="preserve"> was conducted. </w:t>
      </w:r>
    </w:p>
    <w:p w14:paraId="4E5EE26B" w14:textId="50750CE7" w:rsidR="00017914" w:rsidRPr="00E9642E" w:rsidRDefault="00FD5FEE" w:rsidP="00C64B44">
      <w:pPr>
        <w:rPr>
          <w:sz w:val="20"/>
          <w:szCs w:val="20"/>
        </w:rPr>
      </w:pPr>
      <w:r>
        <w:t xml:space="preserve">As shown in </w:t>
      </w:r>
      <w:r w:rsidR="00387A2F" w:rsidRPr="00516F5F">
        <w:fldChar w:fldCharType="begin"/>
      </w:r>
      <w:r w:rsidR="00387A2F" w:rsidRPr="00516F5F">
        <w:instrText xml:space="preserve"> REF _Ref100411747 \h </w:instrText>
      </w:r>
      <w:r w:rsidR="00516F5F" w:rsidRPr="00516F5F">
        <w:instrText xml:space="preserve"> \* MERGEFORMAT </w:instrText>
      </w:r>
      <w:r w:rsidR="00387A2F" w:rsidRPr="00516F5F">
        <w:fldChar w:fldCharType="separate"/>
      </w:r>
      <w:r w:rsidR="00A86E84" w:rsidRPr="00A86E84">
        <w:t xml:space="preserve">Table </w:t>
      </w:r>
      <w:r w:rsidR="00A86E84" w:rsidRPr="00A86E84">
        <w:rPr>
          <w:noProof/>
        </w:rPr>
        <w:t>8</w:t>
      </w:r>
      <w:r w:rsidR="00387A2F" w:rsidRPr="00516F5F">
        <w:fldChar w:fldCharType="end"/>
      </w:r>
      <w:r w:rsidR="00387A2F" w:rsidRPr="00516F5F">
        <w:t xml:space="preserve"> </w:t>
      </w:r>
      <w:r w:rsidR="00C16E84" w:rsidRPr="00516F5F">
        <w:t xml:space="preserve">(national) and </w:t>
      </w:r>
      <w:r w:rsidR="00387A2F" w:rsidRPr="00516F5F">
        <w:fldChar w:fldCharType="begin"/>
      </w:r>
      <w:r w:rsidR="00387A2F" w:rsidRPr="00516F5F">
        <w:instrText xml:space="preserve"> REF _Ref100411749 \h </w:instrText>
      </w:r>
      <w:r w:rsidR="00516F5F" w:rsidRPr="00516F5F">
        <w:instrText xml:space="preserve"> \* MERGEFORMAT </w:instrText>
      </w:r>
      <w:r w:rsidR="00387A2F" w:rsidRPr="00516F5F">
        <w:fldChar w:fldCharType="separate"/>
      </w:r>
      <w:r w:rsidR="00A86E84" w:rsidRPr="00A86E84">
        <w:t xml:space="preserve">Table </w:t>
      </w:r>
      <w:r w:rsidR="00A86E84" w:rsidRPr="00A86E84">
        <w:rPr>
          <w:noProof/>
        </w:rPr>
        <w:t>9</w:t>
      </w:r>
      <w:r w:rsidR="00387A2F" w:rsidRPr="00516F5F">
        <w:fldChar w:fldCharType="end"/>
      </w:r>
      <w:r w:rsidR="00387A2F" w:rsidRPr="00516F5F">
        <w:t xml:space="preserve"> </w:t>
      </w:r>
      <w:r w:rsidR="00C16E84" w:rsidRPr="00516F5F">
        <w:t>(state/territory)</w:t>
      </w:r>
      <w:r w:rsidRPr="00516F5F">
        <w:t>,</w:t>
      </w:r>
      <w:r>
        <w:t xml:space="preserve"> campaigns were </w:t>
      </w:r>
      <w:r w:rsidR="008C5361">
        <w:t xml:space="preserve">summarised according to whether they have been </w:t>
      </w:r>
      <w:r w:rsidR="00C64B44">
        <w:t xml:space="preserve">evaluated, the source of the information, and whether the information aligns with national alcohol guidelines and the </w:t>
      </w:r>
      <w:r w:rsidR="00326CEF">
        <w:t>national alcohol strategy</w:t>
      </w:r>
      <w:r w:rsidR="00C64B44">
        <w:t xml:space="preserve">. </w:t>
      </w:r>
      <w:r w:rsidR="008C5361">
        <w:t xml:space="preserve">It was found that </w:t>
      </w:r>
      <w:r w:rsidR="00CE16C2">
        <w:t>many of</w:t>
      </w:r>
      <w:r w:rsidR="00C64B44">
        <w:t xml:space="preserve"> the campaigns have not been evaluated</w:t>
      </w:r>
      <w:r w:rsidR="0022235D">
        <w:t xml:space="preserve">, while </w:t>
      </w:r>
      <w:r w:rsidR="00CE16C2">
        <w:t>several</w:t>
      </w:r>
      <w:r w:rsidR="0022235D">
        <w:t xml:space="preserve"> also did not specify</w:t>
      </w:r>
      <w:r w:rsidR="00C64B44">
        <w:t xml:space="preserve"> where the information featured in the campaign was sourced.</w:t>
      </w:r>
      <w:r w:rsidR="00466742">
        <w:t xml:space="preserve"> </w:t>
      </w:r>
      <w:r w:rsidR="00C64B44">
        <w:t xml:space="preserve">For the campaigns that </w:t>
      </w:r>
      <w:r w:rsidR="0022235D">
        <w:t xml:space="preserve">did </w:t>
      </w:r>
      <w:r w:rsidR="00C64B44">
        <w:t xml:space="preserve">include references, information </w:t>
      </w:r>
      <w:r w:rsidR="00EC6493">
        <w:t>was mainly sourced from the</w:t>
      </w:r>
      <w:r w:rsidR="00C64B44">
        <w:t xml:space="preserve"> NHMRC </w:t>
      </w:r>
      <w:r w:rsidR="00D15166">
        <w:t xml:space="preserve">alcohol </w:t>
      </w:r>
      <w:r w:rsidR="00C64B44">
        <w:t xml:space="preserve">guidelines, peer-reviewed journals, and expert opinion. Most campaigns clearly aligned with </w:t>
      </w:r>
      <w:r w:rsidR="00EE6012">
        <w:t xml:space="preserve">national alcohol </w:t>
      </w:r>
      <w:r w:rsidR="00250571">
        <w:t>guidelines;</w:t>
      </w:r>
      <w:r w:rsidR="00C64B44">
        <w:t xml:space="preserve"> however</w:t>
      </w:r>
      <w:r w:rsidR="00250571">
        <w:t>,</w:t>
      </w:r>
      <w:r w:rsidR="00C64B44">
        <w:t xml:space="preserve"> some campaigns did not feature information regarding breastfeeding and alcohol consumption.</w:t>
      </w:r>
    </w:p>
    <w:p w14:paraId="562770B5" w14:textId="15B3CEDA" w:rsidR="000B62E4" w:rsidRPr="00E9642E" w:rsidRDefault="00903478" w:rsidP="00DD0135">
      <w:r w:rsidRPr="00903478">
        <w:rPr>
          <w:highlight w:val="yellow"/>
        </w:rPr>
        <w:fldChar w:fldCharType="begin"/>
      </w:r>
      <w:r w:rsidRPr="00903478">
        <w:instrText xml:space="preserve"> REF _Ref100411761 \h </w:instrText>
      </w:r>
      <w:r w:rsidRPr="00903478">
        <w:rPr>
          <w:highlight w:val="yellow"/>
        </w:rPr>
        <w:instrText xml:space="preserve"> \* MERGEFORMAT </w:instrText>
      </w:r>
      <w:r w:rsidRPr="00903478">
        <w:rPr>
          <w:highlight w:val="yellow"/>
        </w:rPr>
      </w:r>
      <w:r w:rsidRPr="00903478">
        <w:rPr>
          <w:highlight w:val="yellow"/>
        </w:rPr>
        <w:fldChar w:fldCharType="separate"/>
      </w:r>
      <w:r w:rsidR="00A86E84" w:rsidRPr="00A86E84">
        <w:t xml:space="preserve">Table </w:t>
      </w:r>
      <w:r w:rsidR="00A86E84" w:rsidRPr="00A86E84">
        <w:rPr>
          <w:noProof/>
        </w:rPr>
        <w:t>10</w:t>
      </w:r>
      <w:r w:rsidRPr="00903478">
        <w:rPr>
          <w:highlight w:val="yellow"/>
        </w:rPr>
        <w:fldChar w:fldCharType="end"/>
      </w:r>
      <w:r>
        <w:t xml:space="preserve"> </w:t>
      </w:r>
      <w:r w:rsidR="00B106C9" w:rsidRPr="00E9642E">
        <w:t>details the websites and services that specifically provide i</w:t>
      </w:r>
      <w:r w:rsidR="0024278E" w:rsidRPr="00E9642E">
        <w:t xml:space="preserve">nformation and resources </w:t>
      </w:r>
      <w:r w:rsidR="00B106C9" w:rsidRPr="00E9642E">
        <w:t xml:space="preserve">to pregnant women and those planning a pregnancy </w:t>
      </w:r>
      <w:r w:rsidR="00E9642E">
        <w:t xml:space="preserve">regarding alcohol consumption during pregnancy. </w:t>
      </w:r>
    </w:p>
    <w:p w14:paraId="220AD2B6" w14:textId="46FE8ABD" w:rsidR="00F2685B" w:rsidRDefault="000A5981" w:rsidP="00F2685B">
      <w:r>
        <w:lastRenderedPageBreak/>
        <w:t xml:space="preserve">Further, </w:t>
      </w:r>
      <w:r w:rsidR="00982D28">
        <w:t xml:space="preserve">it is notable to also mention </w:t>
      </w:r>
      <w:r w:rsidR="00893048">
        <w:t>the impact that pregnancy warning labels have on i</w:t>
      </w:r>
      <w:r w:rsidR="00982D28" w:rsidRPr="00982D28">
        <w:t>ncreas</w:t>
      </w:r>
      <w:r w:rsidR="00893048">
        <w:t>ing</w:t>
      </w:r>
      <w:r w:rsidR="00982D28" w:rsidRPr="00982D28">
        <w:t xml:space="preserve"> community knowledge and awareness about the harms and consequences of drinking during pregnancy or when planning a pregnancy</w:t>
      </w:r>
      <w:r w:rsidR="00814DCF">
        <w:t xml:space="preserve">. </w:t>
      </w:r>
      <w:r w:rsidR="00F2685B" w:rsidRPr="00571358">
        <w:t xml:space="preserve">Pregnancy warning labels on packaged alcoholic beverages </w:t>
      </w:r>
      <w:r w:rsidR="00814DCF">
        <w:t xml:space="preserve">help </w:t>
      </w:r>
      <w:r w:rsidR="00726B97">
        <w:t>to</w:t>
      </w:r>
      <w:r w:rsidR="00F2685B" w:rsidRPr="00571358">
        <w:t xml:space="preserve"> rais</w:t>
      </w:r>
      <w:r w:rsidR="00726B97">
        <w:t>e</w:t>
      </w:r>
      <w:r w:rsidR="00F2685B" w:rsidRPr="00571358">
        <w:t xml:space="preserve"> awareness </w:t>
      </w:r>
      <w:r w:rsidR="005A5449">
        <w:t xml:space="preserve">about not drinking during pregnancy, </w:t>
      </w:r>
      <w:r w:rsidR="00F2685B" w:rsidRPr="00571358">
        <w:t xml:space="preserve">and prompt discussions about of the risks of consuming alcohol during pregnancy. </w:t>
      </w:r>
      <w:r w:rsidR="005A5449">
        <w:t>In addition, p</w:t>
      </w:r>
      <w:r w:rsidR="00F2685B" w:rsidRPr="00571358">
        <w:t xml:space="preserve">regnancy warning labels may also support the establishment of cultural norms in relation to pregnant women not drinking alcohol. </w:t>
      </w:r>
      <w:r w:rsidR="005A5449">
        <w:t xml:space="preserve">More information about the history of pregnancy warning labels can be found in </w:t>
      </w:r>
      <w:r w:rsidR="00C05D23">
        <w:t xml:space="preserve">question </w:t>
      </w:r>
      <w:r w:rsidR="00C05D23">
        <w:fldChar w:fldCharType="begin"/>
      </w:r>
      <w:r w:rsidR="00C05D23">
        <w:instrText xml:space="preserve"> REF _Ref102655230 \h </w:instrText>
      </w:r>
      <w:r w:rsidR="00C05D23">
        <w:fldChar w:fldCharType="separate"/>
      </w:r>
      <w:r w:rsidR="00A86E84">
        <w:t xml:space="preserve">6.1.1.1 </w:t>
      </w:r>
      <w:r w:rsidR="00A86E84" w:rsidRPr="00284E4A">
        <w:t>Alcohol promotion</w:t>
      </w:r>
      <w:r w:rsidR="00C05D23">
        <w:fldChar w:fldCharType="end"/>
      </w:r>
      <w:r w:rsidR="00280172">
        <w:t xml:space="preserve"> above</w:t>
      </w:r>
      <w:r w:rsidR="00D61C12">
        <w:t xml:space="preserve">. </w:t>
      </w:r>
    </w:p>
    <w:p w14:paraId="4B8C0F5F" w14:textId="77777777" w:rsidR="00571358" w:rsidRPr="00571358" w:rsidRDefault="00571358" w:rsidP="00F2685B"/>
    <w:p w14:paraId="1708DDE4" w14:textId="07A85BD5" w:rsidR="00F2685B" w:rsidRPr="00571358" w:rsidRDefault="00F2685B" w:rsidP="00F2685B">
      <w:pPr>
        <w:sectPr w:rsidR="00F2685B" w:rsidRPr="00571358">
          <w:pgSz w:w="11906" w:h="16838"/>
          <w:pgMar w:top="1440" w:right="1440" w:bottom="1440" w:left="1440" w:header="708" w:footer="708" w:gutter="0"/>
          <w:cols w:space="708"/>
          <w:docGrid w:linePitch="360"/>
        </w:sectPr>
      </w:pPr>
    </w:p>
    <w:p w14:paraId="5CC8C96D" w14:textId="64357809" w:rsidR="004909AD" w:rsidRDefault="00BC07B9" w:rsidP="00F10C5D">
      <w:pPr>
        <w:pStyle w:val="Caption"/>
        <w:keepNext/>
        <w:rPr>
          <w:i w:val="0"/>
          <w:iCs w:val="0"/>
        </w:rPr>
      </w:pPr>
      <w:bookmarkStart w:id="67" w:name="_Ref100411747"/>
      <w:bookmarkStart w:id="68" w:name="_Toc106622075"/>
      <w:r w:rsidRPr="00903478">
        <w:rPr>
          <w:b/>
          <w:bCs/>
          <w:i w:val="0"/>
          <w:iCs w:val="0"/>
          <w:color w:val="auto"/>
          <w:sz w:val="22"/>
          <w:szCs w:val="22"/>
        </w:rPr>
        <w:lastRenderedPageBreak/>
        <w:t xml:space="preserve">Table </w:t>
      </w:r>
      <w:r w:rsidRPr="00903478">
        <w:rPr>
          <w:b/>
          <w:bCs/>
          <w:i w:val="0"/>
          <w:iCs w:val="0"/>
          <w:color w:val="auto"/>
          <w:sz w:val="22"/>
          <w:szCs w:val="22"/>
        </w:rPr>
        <w:fldChar w:fldCharType="begin"/>
      </w:r>
      <w:r w:rsidRPr="00903478">
        <w:rPr>
          <w:b/>
          <w:bCs/>
          <w:i w:val="0"/>
          <w:iCs w:val="0"/>
          <w:color w:val="auto"/>
          <w:sz w:val="22"/>
          <w:szCs w:val="22"/>
        </w:rPr>
        <w:instrText xml:space="preserve"> SEQ Table \* ARABIC </w:instrText>
      </w:r>
      <w:r w:rsidRPr="00903478">
        <w:rPr>
          <w:b/>
          <w:bCs/>
          <w:i w:val="0"/>
          <w:iCs w:val="0"/>
          <w:color w:val="auto"/>
          <w:sz w:val="22"/>
          <w:szCs w:val="22"/>
        </w:rPr>
        <w:fldChar w:fldCharType="separate"/>
      </w:r>
      <w:r w:rsidR="00A86E84">
        <w:rPr>
          <w:b/>
          <w:bCs/>
          <w:i w:val="0"/>
          <w:iCs w:val="0"/>
          <w:noProof/>
          <w:color w:val="auto"/>
          <w:sz w:val="22"/>
          <w:szCs w:val="22"/>
        </w:rPr>
        <w:t>8</w:t>
      </w:r>
      <w:r w:rsidRPr="00903478">
        <w:rPr>
          <w:b/>
          <w:bCs/>
          <w:i w:val="0"/>
          <w:iCs w:val="0"/>
          <w:color w:val="auto"/>
          <w:sz w:val="22"/>
          <w:szCs w:val="22"/>
        </w:rPr>
        <w:fldChar w:fldCharType="end"/>
      </w:r>
      <w:bookmarkEnd w:id="67"/>
      <w:r w:rsidR="004909AD" w:rsidRPr="008A537B">
        <w:rPr>
          <w:b/>
          <w:bCs/>
        </w:rPr>
        <w:t xml:space="preserve"> </w:t>
      </w:r>
      <w:r w:rsidR="00952E85">
        <w:rPr>
          <w:b/>
          <w:bCs/>
        </w:rPr>
        <w:t>.</w:t>
      </w:r>
      <w:r w:rsidR="00F10C5D" w:rsidRPr="00F10C5D">
        <w:rPr>
          <w:b/>
          <w:bCs/>
          <w:color w:val="auto"/>
          <w:sz w:val="22"/>
          <w:szCs w:val="22"/>
        </w:rPr>
        <w:br/>
      </w:r>
      <w:r w:rsidR="004909AD" w:rsidRPr="00F10C5D">
        <w:rPr>
          <w:color w:val="auto"/>
          <w:sz w:val="22"/>
          <w:szCs w:val="22"/>
        </w:rPr>
        <w:t xml:space="preserve">Review of National Public Education Campaigns Focused on Alcohol Consumption During Pregnancy (n = </w:t>
      </w:r>
      <w:r w:rsidR="000B111D" w:rsidRPr="00F10C5D">
        <w:rPr>
          <w:color w:val="auto"/>
          <w:sz w:val="22"/>
          <w:szCs w:val="22"/>
        </w:rPr>
        <w:t>8</w:t>
      </w:r>
      <w:r w:rsidR="004909AD" w:rsidRPr="00F10C5D">
        <w:rPr>
          <w:color w:val="auto"/>
          <w:sz w:val="22"/>
          <w:szCs w:val="22"/>
        </w:rPr>
        <w:t>)</w:t>
      </w:r>
      <w:r w:rsidR="00761C1A" w:rsidRPr="00F10C5D">
        <w:rPr>
          <w:color w:val="auto"/>
          <w:sz w:val="22"/>
          <w:szCs w:val="22"/>
        </w:rPr>
        <w:t xml:space="preserve"> by launch date</w:t>
      </w:r>
      <w:bookmarkEnd w:id="68"/>
    </w:p>
    <w:tbl>
      <w:tblPr>
        <w:tblStyle w:val="TableGrid"/>
        <w:tblW w:w="0" w:type="auto"/>
        <w:tblLook w:val="04A0" w:firstRow="1" w:lastRow="0" w:firstColumn="1" w:lastColumn="0" w:noHBand="0" w:noVBand="1"/>
      </w:tblPr>
      <w:tblGrid>
        <w:gridCol w:w="1963"/>
        <w:gridCol w:w="1217"/>
        <w:gridCol w:w="1657"/>
        <w:gridCol w:w="1572"/>
        <w:gridCol w:w="2185"/>
        <w:gridCol w:w="2918"/>
        <w:gridCol w:w="2436"/>
      </w:tblGrid>
      <w:tr w:rsidR="004909AD" w14:paraId="6BA0BADD" w14:textId="77777777" w:rsidTr="001552DD">
        <w:trPr>
          <w:trHeight w:val="1213"/>
        </w:trPr>
        <w:tc>
          <w:tcPr>
            <w:tcW w:w="0" w:type="auto"/>
          </w:tcPr>
          <w:p w14:paraId="47000DCB" w14:textId="77777777" w:rsidR="004909AD" w:rsidRPr="210D4E79" w:rsidRDefault="004909AD" w:rsidP="001F135A">
            <w:pPr>
              <w:rPr>
                <w:rFonts w:ascii="Calibri" w:eastAsia="Calibri" w:hAnsi="Calibri" w:cs="Calibri"/>
                <w:sz w:val="20"/>
                <w:szCs w:val="20"/>
              </w:rPr>
            </w:pPr>
            <w:r w:rsidRPr="00384F67">
              <w:rPr>
                <w:b/>
                <w:bCs/>
                <w:sz w:val="20"/>
                <w:szCs w:val="20"/>
              </w:rPr>
              <w:t xml:space="preserve">Name of campaign </w:t>
            </w:r>
          </w:p>
        </w:tc>
        <w:tc>
          <w:tcPr>
            <w:tcW w:w="0" w:type="auto"/>
          </w:tcPr>
          <w:p w14:paraId="681DF9DD" w14:textId="77777777" w:rsidR="004909AD" w:rsidRPr="210D4E79" w:rsidRDefault="004909AD" w:rsidP="001F135A">
            <w:pPr>
              <w:rPr>
                <w:rFonts w:ascii="Calibri" w:eastAsia="Calibri" w:hAnsi="Calibri" w:cs="Calibri"/>
                <w:sz w:val="20"/>
                <w:szCs w:val="20"/>
              </w:rPr>
            </w:pPr>
            <w:r w:rsidRPr="00384F67">
              <w:rPr>
                <w:b/>
                <w:bCs/>
                <w:sz w:val="20"/>
                <w:szCs w:val="20"/>
              </w:rPr>
              <w:t xml:space="preserve">Launch date </w:t>
            </w:r>
          </w:p>
        </w:tc>
        <w:tc>
          <w:tcPr>
            <w:tcW w:w="0" w:type="auto"/>
          </w:tcPr>
          <w:p w14:paraId="61077A4F" w14:textId="77777777" w:rsidR="004909AD" w:rsidRPr="210D4E79" w:rsidRDefault="004909AD" w:rsidP="001F135A">
            <w:pPr>
              <w:rPr>
                <w:rFonts w:ascii="Calibri" w:eastAsia="Calibri" w:hAnsi="Calibri" w:cs="Calibri"/>
                <w:sz w:val="20"/>
                <w:szCs w:val="20"/>
              </w:rPr>
            </w:pPr>
            <w:r w:rsidRPr="00384F67">
              <w:rPr>
                <w:b/>
                <w:bCs/>
                <w:sz w:val="20"/>
                <w:szCs w:val="20"/>
              </w:rPr>
              <w:t>Format</w:t>
            </w:r>
          </w:p>
        </w:tc>
        <w:tc>
          <w:tcPr>
            <w:tcW w:w="0" w:type="auto"/>
          </w:tcPr>
          <w:p w14:paraId="76EC1F88" w14:textId="77777777" w:rsidR="004909AD" w:rsidRPr="210D4E79" w:rsidRDefault="004909AD" w:rsidP="001F135A">
            <w:pPr>
              <w:rPr>
                <w:rFonts w:ascii="Calibri" w:eastAsia="Calibri" w:hAnsi="Calibri" w:cs="Calibri"/>
                <w:sz w:val="20"/>
                <w:szCs w:val="20"/>
              </w:rPr>
            </w:pPr>
            <w:r w:rsidRPr="00384F67">
              <w:rPr>
                <w:b/>
                <w:bCs/>
                <w:sz w:val="20"/>
                <w:szCs w:val="20"/>
              </w:rPr>
              <w:t>Has the campaign been evaluated/is there a planned evaluation?</w:t>
            </w:r>
          </w:p>
        </w:tc>
        <w:tc>
          <w:tcPr>
            <w:tcW w:w="0" w:type="auto"/>
          </w:tcPr>
          <w:p w14:paraId="5B82A7C1" w14:textId="77777777" w:rsidR="004909AD" w:rsidRPr="210D4E79" w:rsidRDefault="004909AD" w:rsidP="001F135A">
            <w:pPr>
              <w:rPr>
                <w:rFonts w:ascii="Calibri" w:eastAsia="Calibri" w:hAnsi="Calibri" w:cs="Calibri"/>
                <w:sz w:val="20"/>
                <w:szCs w:val="20"/>
              </w:rPr>
            </w:pPr>
            <w:r w:rsidRPr="00384F67">
              <w:rPr>
                <w:b/>
                <w:bCs/>
                <w:sz w:val="20"/>
                <w:szCs w:val="20"/>
              </w:rPr>
              <w:t>Source of information</w:t>
            </w:r>
          </w:p>
        </w:tc>
        <w:tc>
          <w:tcPr>
            <w:tcW w:w="0" w:type="auto"/>
          </w:tcPr>
          <w:p w14:paraId="3E6A80FD" w14:textId="77777777" w:rsidR="004909AD" w:rsidRPr="00C1536A" w:rsidRDefault="004909AD" w:rsidP="001F135A">
            <w:pPr>
              <w:rPr>
                <w:b/>
                <w:bCs/>
                <w:sz w:val="20"/>
                <w:szCs w:val="20"/>
              </w:rPr>
            </w:pPr>
            <w:r w:rsidRPr="00384F67">
              <w:rPr>
                <w:b/>
                <w:bCs/>
                <w:sz w:val="20"/>
                <w:szCs w:val="20"/>
              </w:rPr>
              <w:t>Alignment with the national alcohol guidelines</w:t>
            </w:r>
          </w:p>
          <w:p w14:paraId="25B3E50E" w14:textId="47FC45EA" w:rsidR="004909AD" w:rsidRPr="00927913" w:rsidRDefault="004C250D" w:rsidP="001F135A">
            <w:pPr>
              <w:rPr>
                <w:b/>
                <w:bCs/>
                <w:sz w:val="20"/>
                <w:szCs w:val="20"/>
              </w:rPr>
            </w:pPr>
            <w:r w:rsidRPr="00E24405">
              <w:rPr>
                <w:b/>
                <w:bCs/>
                <w:sz w:val="18"/>
                <w:szCs w:val="18"/>
              </w:rPr>
              <w:t>(</w:t>
            </w:r>
            <w:r w:rsidR="00E24405" w:rsidRPr="00E24405">
              <w:rPr>
                <w:b/>
                <w:bCs/>
                <w:sz w:val="18"/>
                <w:szCs w:val="18"/>
              </w:rPr>
              <w:t>See</w:t>
            </w:r>
            <w:r w:rsidRPr="00E24405">
              <w:rPr>
                <w:b/>
                <w:bCs/>
                <w:sz w:val="18"/>
                <w:szCs w:val="18"/>
              </w:rPr>
              <w:t xml:space="preserve"> notes for</w:t>
            </w:r>
            <w:r w:rsidR="00E24405" w:rsidRPr="00E24405">
              <w:rPr>
                <w:b/>
                <w:bCs/>
                <w:sz w:val="18"/>
                <w:szCs w:val="18"/>
              </w:rPr>
              <w:t xml:space="preserve"> what 3A and 3B stand for</w:t>
            </w:r>
            <w:r w:rsidRPr="00E24405">
              <w:rPr>
                <w:b/>
                <w:bCs/>
                <w:sz w:val="18"/>
                <w:szCs w:val="18"/>
              </w:rPr>
              <w:t>)</w:t>
            </w:r>
            <w:r w:rsidR="004909AD" w:rsidRPr="00E24405">
              <w:rPr>
                <w:b/>
                <w:bCs/>
                <w:sz w:val="18"/>
                <w:szCs w:val="18"/>
              </w:rPr>
              <w:t xml:space="preserve"> </w:t>
            </w:r>
          </w:p>
        </w:tc>
        <w:tc>
          <w:tcPr>
            <w:tcW w:w="0" w:type="auto"/>
          </w:tcPr>
          <w:p w14:paraId="01671BC3" w14:textId="77777777" w:rsidR="004909AD" w:rsidRPr="210D4E79" w:rsidRDefault="004909AD" w:rsidP="001F135A">
            <w:pPr>
              <w:rPr>
                <w:rFonts w:ascii="Calibri" w:eastAsia="Calibri" w:hAnsi="Calibri" w:cs="Calibri"/>
                <w:sz w:val="20"/>
                <w:szCs w:val="20"/>
              </w:rPr>
            </w:pPr>
            <w:r w:rsidRPr="00384F67">
              <w:rPr>
                <w:b/>
                <w:bCs/>
                <w:sz w:val="20"/>
                <w:szCs w:val="20"/>
              </w:rPr>
              <w:t>Alignment with the national alcohol strategy</w:t>
            </w:r>
            <w:r>
              <w:rPr>
                <w:b/>
                <w:bCs/>
                <w:sz w:val="20"/>
                <w:szCs w:val="20"/>
              </w:rPr>
              <w:t xml:space="preserve"> </w:t>
            </w:r>
            <w:r w:rsidRPr="00E24405">
              <w:rPr>
                <w:b/>
                <w:bCs/>
                <w:sz w:val="18"/>
                <w:szCs w:val="18"/>
              </w:rPr>
              <w:t>(Priority 3)</w:t>
            </w:r>
          </w:p>
        </w:tc>
      </w:tr>
      <w:tr w:rsidR="00DE6230" w14:paraId="4C23B8A6" w14:textId="77777777" w:rsidTr="001552DD">
        <w:trPr>
          <w:trHeight w:val="1395"/>
        </w:trPr>
        <w:tc>
          <w:tcPr>
            <w:tcW w:w="0" w:type="auto"/>
          </w:tcPr>
          <w:p w14:paraId="102DA4E1" w14:textId="2A117CBB" w:rsidR="00DE6230" w:rsidRDefault="00DE6230" w:rsidP="00DE6230">
            <w:r w:rsidRPr="00BE5D0E">
              <w:rPr>
                <w:rFonts w:ascii="Calibri" w:eastAsia="Times New Roman" w:hAnsi="Calibri" w:cs="Calibri"/>
                <w:color w:val="000000" w:themeColor="text1"/>
                <w:sz w:val="20"/>
                <w:szCs w:val="20"/>
                <w:lang w:eastAsia="en-AU"/>
              </w:rPr>
              <w:t>Pregnancy and alcohol poster  </w:t>
            </w:r>
          </w:p>
        </w:tc>
        <w:tc>
          <w:tcPr>
            <w:tcW w:w="0" w:type="auto"/>
          </w:tcPr>
          <w:p w14:paraId="421AFCAB" w14:textId="7BEACA80" w:rsidR="00DE6230" w:rsidRDefault="00DE6230" w:rsidP="00DE6230">
            <w:r w:rsidRPr="00BE5D0E">
              <w:rPr>
                <w:rFonts w:ascii="Calibri" w:eastAsia="Times New Roman" w:hAnsi="Calibri" w:cs="Calibri"/>
                <w:color w:val="000000" w:themeColor="text1"/>
                <w:sz w:val="20"/>
                <w:szCs w:val="20"/>
                <w:lang w:eastAsia="en-AU"/>
              </w:rPr>
              <w:t>2018  </w:t>
            </w:r>
          </w:p>
        </w:tc>
        <w:tc>
          <w:tcPr>
            <w:tcW w:w="0" w:type="auto"/>
          </w:tcPr>
          <w:p w14:paraId="205BF70D" w14:textId="79679605" w:rsidR="00DE6230" w:rsidRDefault="00DE6230" w:rsidP="00DE6230">
            <w:r w:rsidRPr="00BE5D0E">
              <w:rPr>
                <w:rFonts w:ascii="Calibri" w:eastAsia="Times New Roman" w:hAnsi="Calibri" w:cs="Calibri"/>
                <w:color w:val="000000" w:themeColor="text1"/>
                <w:sz w:val="20"/>
                <w:szCs w:val="20"/>
                <w:lang w:eastAsia="en-AU"/>
              </w:rPr>
              <w:t>Poster  </w:t>
            </w:r>
          </w:p>
        </w:tc>
        <w:tc>
          <w:tcPr>
            <w:tcW w:w="0" w:type="auto"/>
          </w:tcPr>
          <w:p w14:paraId="032179C7" w14:textId="4C181FAA" w:rsidR="00DE6230" w:rsidRDefault="00EF45E4" w:rsidP="00DE6230">
            <w:r>
              <w:rPr>
                <w:rFonts w:ascii="Calibri" w:eastAsia="Times New Roman" w:hAnsi="Calibri" w:cs="Calibri"/>
                <w:color w:val="000000" w:themeColor="text1"/>
                <w:sz w:val="20"/>
                <w:szCs w:val="20"/>
                <w:lang w:eastAsia="en-AU"/>
              </w:rPr>
              <w:t>No</w:t>
            </w:r>
            <w:r w:rsidR="00DE6230" w:rsidRPr="00BE5D0E">
              <w:rPr>
                <w:rFonts w:ascii="Calibri" w:eastAsia="Times New Roman" w:hAnsi="Calibri" w:cs="Calibri"/>
                <w:color w:val="000000" w:themeColor="text1"/>
                <w:sz w:val="20"/>
                <w:szCs w:val="20"/>
                <w:lang w:eastAsia="en-AU"/>
              </w:rPr>
              <w:t>  </w:t>
            </w:r>
          </w:p>
        </w:tc>
        <w:tc>
          <w:tcPr>
            <w:tcW w:w="0" w:type="auto"/>
          </w:tcPr>
          <w:p w14:paraId="364988C8" w14:textId="2DD32C42" w:rsidR="00DE6230" w:rsidRDefault="00DE6230" w:rsidP="00DE6230">
            <w:r w:rsidRPr="00BE5D0E">
              <w:rPr>
                <w:rFonts w:ascii="Calibri" w:eastAsia="Times New Roman" w:hAnsi="Calibri" w:cs="Calibri"/>
                <w:color w:val="000000" w:themeColor="text1"/>
                <w:sz w:val="20"/>
                <w:szCs w:val="20"/>
                <w:lang w:eastAsia="en-AU"/>
              </w:rPr>
              <w:t>Mentions expert opinion but does not include any specific references   </w:t>
            </w:r>
          </w:p>
        </w:tc>
        <w:tc>
          <w:tcPr>
            <w:tcW w:w="0" w:type="auto"/>
          </w:tcPr>
          <w:p w14:paraId="1955A12B"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Aligns with 3A   </w:t>
            </w:r>
            <w:r>
              <w:rPr>
                <w:rFonts w:ascii="Calibri" w:eastAsia="Times New Roman" w:hAnsi="Calibri" w:cs="Calibri"/>
                <w:color w:val="000000" w:themeColor="text1"/>
                <w:sz w:val="20"/>
                <w:szCs w:val="20"/>
                <w:lang w:eastAsia="en-AU"/>
              </w:rPr>
              <w:br/>
            </w:r>
          </w:p>
          <w:p w14:paraId="0514A326"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Key messages align with NHMRC guidelines and National Alcohol Strategy</w:t>
            </w:r>
            <w:r>
              <w:rPr>
                <w:rFonts w:ascii="Calibri" w:eastAsia="Times New Roman" w:hAnsi="Calibri" w:cs="Calibri"/>
                <w:color w:val="000000" w:themeColor="text1"/>
                <w:sz w:val="20"/>
                <w:szCs w:val="20"/>
                <w:lang w:eastAsia="en-AU"/>
              </w:rPr>
              <w:br/>
            </w:r>
            <w:r w:rsidRPr="00BE5D0E">
              <w:rPr>
                <w:rFonts w:ascii="Calibri" w:eastAsia="Times New Roman" w:hAnsi="Calibri" w:cs="Calibri"/>
                <w:color w:val="000000" w:themeColor="text1"/>
                <w:sz w:val="20"/>
                <w:szCs w:val="20"/>
                <w:lang w:eastAsia="en-AU"/>
              </w:rPr>
              <w:t>  </w:t>
            </w:r>
          </w:p>
          <w:p w14:paraId="3E11310F" w14:textId="26D253D6" w:rsidR="00DE6230" w:rsidRDefault="00DE6230" w:rsidP="00DE6230">
            <w:r w:rsidRPr="00BE5D0E">
              <w:rPr>
                <w:rFonts w:ascii="Calibri" w:eastAsia="Times New Roman" w:hAnsi="Calibri" w:cs="Calibri"/>
                <w:color w:val="000000" w:themeColor="text1"/>
                <w:sz w:val="20"/>
                <w:szCs w:val="20"/>
                <w:lang w:eastAsia="en-AU"/>
              </w:rPr>
              <w:t>-</w:t>
            </w:r>
            <w:r w:rsidR="007033DA">
              <w:rPr>
                <w:rFonts w:ascii="Calibri" w:eastAsia="Times New Roman" w:hAnsi="Calibri" w:cs="Calibri"/>
                <w:color w:val="000000" w:themeColor="text1"/>
                <w:sz w:val="20"/>
                <w:szCs w:val="20"/>
                <w:lang w:eastAsia="en-AU"/>
              </w:rPr>
              <w:t xml:space="preserve"> N</w:t>
            </w:r>
            <w:r w:rsidRPr="00BE5D0E">
              <w:rPr>
                <w:rFonts w:ascii="Calibri" w:eastAsia="Times New Roman" w:hAnsi="Calibri" w:cs="Calibri"/>
                <w:color w:val="000000" w:themeColor="text1"/>
                <w:sz w:val="20"/>
                <w:szCs w:val="20"/>
                <w:lang w:eastAsia="en-AU"/>
              </w:rPr>
              <w:t>o alcohol is the safest choice when planning a pregnancy or pregnant  </w:t>
            </w:r>
          </w:p>
        </w:tc>
        <w:tc>
          <w:tcPr>
            <w:tcW w:w="0" w:type="auto"/>
          </w:tcPr>
          <w:p w14:paraId="043511FA" w14:textId="53F74B5B"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w:t>
            </w:r>
            <w:r w:rsidR="007033DA">
              <w:rPr>
                <w:rFonts w:ascii="Calibri" w:eastAsia="Times New Roman" w:hAnsi="Calibri" w:cs="Calibri"/>
                <w:color w:val="000000" w:themeColor="text1"/>
                <w:sz w:val="20"/>
                <w:szCs w:val="20"/>
                <w:lang w:eastAsia="en-AU"/>
              </w:rPr>
              <w:t xml:space="preserve"> S</w:t>
            </w:r>
            <w:r w:rsidRPr="00BE5D0E">
              <w:rPr>
                <w:rFonts w:ascii="Calibri" w:eastAsia="Times New Roman" w:hAnsi="Calibri" w:cs="Calibri"/>
                <w:color w:val="000000" w:themeColor="text1"/>
                <w:sz w:val="20"/>
                <w:szCs w:val="20"/>
                <w:lang w:eastAsia="en-AU"/>
              </w:rPr>
              <w:t>upporting women to avoid alcohol  </w:t>
            </w:r>
          </w:p>
          <w:p w14:paraId="02FF50EE" w14:textId="00BDC55B" w:rsidR="00DE6230" w:rsidRPr="00BE5D0E" w:rsidRDefault="00DE6230" w:rsidP="00DE6230">
            <w:pPr>
              <w:textAlignment w:val="baseline"/>
              <w:rPr>
                <w:rFonts w:ascii="Segoe UI" w:eastAsia="Times New Roman" w:hAnsi="Segoe UI" w:cs="Segoe UI"/>
                <w:color w:val="000000" w:themeColor="text1"/>
                <w:sz w:val="18"/>
                <w:szCs w:val="18"/>
                <w:lang w:eastAsia="en-AU"/>
              </w:rPr>
            </w:pPr>
            <w:r>
              <w:rPr>
                <w:rFonts w:ascii="Calibri" w:eastAsia="Times New Roman" w:hAnsi="Calibri" w:cs="Calibri"/>
                <w:color w:val="000000" w:themeColor="text1"/>
                <w:sz w:val="20"/>
                <w:szCs w:val="20"/>
                <w:lang w:eastAsia="en-AU"/>
              </w:rPr>
              <w:br/>
            </w:r>
            <w:r w:rsidRPr="00BE5D0E">
              <w:rPr>
                <w:rFonts w:ascii="Calibri" w:eastAsia="Times New Roman" w:hAnsi="Calibri" w:cs="Calibri"/>
                <w:color w:val="000000" w:themeColor="text1"/>
                <w:sz w:val="20"/>
                <w:szCs w:val="20"/>
                <w:lang w:eastAsia="en-AU"/>
              </w:rPr>
              <w:t>-</w:t>
            </w:r>
            <w:r w:rsidR="007033DA">
              <w:rPr>
                <w:rFonts w:ascii="Calibri" w:eastAsia="Times New Roman" w:hAnsi="Calibri" w:cs="Calibri"/>
                <w:color w:val="000000" w:themeColor="text1"/>
                <w:sz w:val="20"/>
                <w:szCs w:val="20"/>
                <w:lang w:eastAsia="en-AU"/>
              </w:rPr>
              <w:t xml:space="preserve"> P</w:t>
            </w:r>
            <w:r w:rsidRPr="00BE5D0E">
              <w:rPr>
                <w:rFonts w:ascii="Calibri" w:eastAsia="Times New Roman" w:hAnsi="Calibri" w:cs="Calibri"/>
                <w:color w:val="000000" w:themeColor="text1"/>
                <w:sz w:val="20"/>
                <w:szCs w:val="20"/>
                <w:lang w:eastAsia="en-AU"/>
              </w:rPr>
              <w:t>roviding alcohol-related harm and risk information  </w:t>
            </w:r>
          </w:p>
          <w:p w14:paraId="63A85723" w14:textId="17D07B47" w:rsidR="00DE6230" w:rsidRDefault="00DE6230" w:rsidP="00DE6230">
            <w:r w:rsidRPr="00BE5D0E">
              <w:rPr>
                <w:rFonts w:ascii="Calibri" w:eastAsia="Times New Roman" w:hAnsi="Calibri" w:cs="Calibri"/>
                <w:color w:val="000000" w:themeColor="text1"/>
                <w:sz w:val="20"/>
                <w:szCs w:val="20"/>
                <w:lang w:eastAsia="en-AU"/>
              </w:rPr>
              <w:t>  </w:t>
            </w:r>
          </w:p>
        </w:tc>
      </w:tr>
      <w:tr w:rsidR="00DE6230" w14:paraId="496B6EBF" w14:textId="77777777" w:rsidTr="001552DD">
        <w:trPr>
          <w:trHeight w:val="1395"/>
        </w:trPr>
        <w:tc>
          <w:tcPr>
            <w:tcW w:w="0" w:type="auto"/>
          </w:tcPr>
          <w:p w14:paraId="116F9777" w14:textId="34160AD8" w:rsidR="00DE6230" w:rsidRPr="001F4131" w:rsidRDefault="00DE6230" w:rsidP="00DE6230">
            <w:pPr>
              <w:rPr>
                <w:highlight w:val="yellow"/>
              </w:rPr>
            </w:pPr>
            <w:proofErr w:type="spellStart"/>
            <w:r w:rsidRPr="00BE5D0E">
              <w:rPr>
                <w:rFonts w:ascii="Calibri" w:eastAsia="Times New Roman" w:hAnsi="Calibri" w:cs="Calibri"/>
                <w:color w:val="000000" w:themeColor="text1"/>
                <w:sz w:val="20"/>
                <w:szCs w:val="20"/>
                <w:lang w:eastAsia="en-AU"/>
              </w:rPr>
              <w:t>DrinkWise</w:t>
            </w:r>
            <w:proofErr w:type="spellEnd"/>
            <w:r w:rsidRPr="00572720">
              <w:rPr>
                <w:rFonts w:ascii="Calibri" w:eastAsia="Times New Roman" w:hAnsi="Calibri" w:cs="Calibri"/>
                <w:color w:val="000000" w:themeColor="text1"/>
                <w:sz w:val="20"/>
                <w:szCs w:val="20"/>
                <w:lang w:eastAsia="en-AU"/>
              </w:rPr>
              <w:t xml:space="preserve"> FASD Awareness Program</w:t>
            </w:r>
          </w:p>
        </w:tc>
        <w:tc>
          <w:tcPr>
            <w:tcW w:w="0" w:type="auto"/>
          </w:tcPr>
          <w:p w14:paraId="01127DEF" w14:textId="4CAAC5DA" w:rsidR="00DE6230" w:rsidRPr="001F4131" w:rsidRDefault="00DE6230" w:rsidP="00DE6230">
            <w:pPr>
              <w:rPr>
                <w:highlight w:val="yellow"/>
              </w:rPr>
            </w:pPr>
            <w:r w:rsidRPr="00BE5D0E">
              <w:rPr>
                <w:rFonts w:ascii="Calibri" w:eastAsia="Times New Roman" w:hAnsi="Calibri" w:cs="Calibri"/>
                <w:color w:val="000000" w:themeColor="text1"/>
                <w:sz w:val="20"/>
                <w:szCs w:val="20"/>
                <w:lang w:eastAsia="en-AU"/>
              </w:rPr>
              <w:t>2018-2020  </w:t>
            </w:r>
          </w:p>
        </w:tc>
        <w:tc>
          <w:tcPr>
            <w:tcW w:w="0" w:type="auto"/>
          </w:tcPr>
          <w:p w14:paraId="3D75FB2A" w14:textId="4E751DAD" w:rsidR="00DE6230" w:rsidRPr="001F4131" w:rsidRDefault="00DE6230" w:rsidP="00DE6230">
            <w:pPr>
              <w:rPr>
                <w:highlight w:val="yellow"/>
              </w:rPr>
            </w:pPr>
            <w:r w:rsidRPr="00BE5D0E">
              <w:rPr>
                <w:rFonts w:ascii="Calibri" w:eastAsia="Times New Roman" w:hAnsi="Calibri" w:cs="Calibri"/>
                <w:color w:val="000000" w:themeColor="text1"/>
                <w:sz w:val="20"/>
                <w:szCs w:val="20"/>
                <w:lang w:eastAsia="en-AU"/>
              </w:rPr>
              <w:t>TV advertisements  </w:t>
            </w:r>
          </w:p>
        </w:tc>
        <w:tc>
          <w:tcPr>
            <w:tcW w:w="0" w:type="auto"/>
          </w:tcPr>
          <w:p w14:paraId="72313CB8" w14:textId="7E005BBF" w:rsidR="00DE6230" w:rsidRPr="001F4131" w:rsidRDefault="00DE6230" w:rsidP="00DE6230">
            <w:pPr>
              <w:rPr>
                <w:highlight w:val="yellow"/>
              </w:rPr>
            </w:pPr>
            <w:r w:rsidRPr="00BE5D0E">
              <w:rPr>
                <w:rFonts w:ascii="Calibri" w:eastAsia="Times New Roman" w:hAnsi="Calibri" w:cs="Calibri"/>
                <w:color w:val="000000" w:themeColor="text1"/>
                <w:sz w:val="20"/>
                <w:szCs w:val="20"/>
                <w:lang w:eastAsia="en-AU"/>
              </w:rPr>
              <w:t>No  </w:t>
            </w:r>
          </w:p>
        </w:tc>
        <w:tc>
          <w:tcPr>
            <w:tcW w:w="0" w:type="auto"/>
          </w:tcPr>
          <w:p w14:paraId="6ECCAFC9" w14:textId="77777777" w:rsidR="00DE6230" w:rsidRDefault="00DE6230" w:rsidP="00DE6230">
            <w:pPr>
              <w:textAlignment w:val="baseline"/>
              <w:rPr>
                <w:rFonts w:ascii="Calibri" w:eastAsia="Times New Roman" w:hAnsi="Calibri" w:cs="Calibri"/>
                <w:color w:val="000000" w:themeColor="text1"/>
                <w:sz w:val="20"/>
                <w:szCs w:val="20"/>
                <w:lang w:eastAsia="en-AU"/>
              </w:rPr>
            </w:pPr>
            <w:r w:rsidRPr="00BE5D0E">
              <w:rPr>
                <w:rFonts w:ascii="Calibri" w:eastAsia="Times New Roman" w:hAnsi="Calibri" w:cs="Calibri"/>
                <w:color w:val="000000" w:themeColor="text1"/>
                <w:sz w:val="20"/>
                <w:szCs w:val="20"/>
                <w:lang w:eastAsia="en-AU"/>
              </w:rPr>
              <w:t xml:space="preserve">References the NHMRC guidelines. </w:t>
            </w:r>
          </w:p>
          <w:p w14:paraId="3D80A689"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One of the  </w:t>
            </w:r>
          </w:p>
          <w:p w14:paraId="65F34891" w14:textId="0B819AA2" w:rsidR="00DE6230" w:rsidRPr="001F4131" w:rsidRDefault="00DE6230" w:rsidP="00DE6230">
            <w:pPr>
              <w:rPr>
                <w:highlight w:val="yellow"/>
              </w:rPr>
            </w:pPr>
            <w:r w:rsidRPr="00BE5D0E">
              <w:rPr>
                <w:rFonts w:ascii="Calibri" w:eastAsia="Times New Roman" w:hAnsi="Calibri" w:cs="Calibri"/>
                <w:color w:val="000000" w:themeColor="text1"/>
                <w:sz w:val="20"/>
                <w:szCs w:val="20"/>
                <w:lang w:eastAsia="en-AU"/>
              </w:rPr>
              <w:t>TV ads features an expert opinion (doctor). No further references  </w:t>
            </w:r>
          </w:p>
        </w:tc>
        <w:tc>
          <w:tcPr>
            <w:tcW w:w="0" w:type="auto"/>
          </w:tcPr>
          <w:p w14:paraId="0615E98F"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Aligns with 3A and 3B  </w:t>
            </w:r>
          </w:p>
          <w:p w14:paraId="6DEBE3E5" w14:textId="30A0F624" w:rsidR="00DE6230" w:rsidRPr="001F4131" w:rsidRDefault="00DE6230" w:rsidP="00DE6230">
            <w:pPr>
              <w:textAlignment w:val="baseline"/>
              <w:rPr>
                <w:highlight w:val="yellow"/>
              </w:rPr>
            </w:pPr>
            <w:r>
              <w:rPr>
                <w:rFonts w:ascii="Calibri" w:eastAsia="Times New Roman" w:hAnsi="Calibri" w:cs="Calibri"/>
                <w:color w:val="000000" w:themeColor="text1"/>
                <w:sz w:val="20"/>
                <w:szCs w:val="20"/>
                <w:lang w:eastAsia="en-AU"/>
              </w:rPr>
              <w:br/>
              <w:t>-</w:t>
            </w:r>
            <w:r w:rsidR="007033DA">
              <w:rPr>
                <w:rFonts w:ascii="Calibri" w:eastAsia="Times New Roman" w:hAnsi="Calibri" w:cs="Calibri"/>
                <w:color w:val="000000" w:themeColor="text1"/>
                <w:sz w:val="20"/>
                <w:szCs w:val="20"/>
                <w:lang w:eastAsia="en-AU"/>
              </w:rPr>
              <w:t xml:space="preserve"> A</w:t>
            </w:r>
            <w:r w:rsidRPr="00BE5D0E">
              <w:rPr>
                <w:rFonts w:ascii="Calibri" w:eastAsia="Times New Roman" w:hAnsi="Calibri" w:cs="Calibri"/>
                <w:color w:val="000000" w:themeColor="text1"/>
                <w:sz w:val="20"/>
                <w:szCs w:val="20"/>
                <w:lang w:eastAsia="en-AU"/>
              </w:rPr>
              <w:t>bstaining from alcohol during pregnancy, and breastfeeding is important  </w:t>
            </w:r>
          </w:p>
        </w:tc>
        <w:tc>
          <w:tcPr>
            <w:tcW w:w="0" w:type="auto"/>
          </w:tcPr>
          <w:p w14:paraId="5303D0DF" w14:textId="08CFEE76"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 xml:space="preserve">- </w:t>
            </w:r>
            <w:r w:rsidR="007033DA">
              <w:rPr>
                <w:rFonts w:ascii="Calibri" w:eastAsia="Times New Roman" w:hAnsi="Calibri" w:cs="Calibri"/>
                <w:color w:val="000000" w:themeColor="text1"/>
                <w:sz w:val="20"/>
                <w:szCs w:val="20"/>
                <w:lang w:eastAsia="en-AU"/>
              </w:rPr>
              <w:t>H</w:t>
            </w:r>
            <w:r w:rsidRPr="00BE5D0E">
              <w:rPr>
                <w:rFonts w:ascii="Calibri" w:eastAsia="Times New Roman" w:hAnsi="Calibri" w:cs="Calibri"/>
                <w:color w:val="000000" w:themeColor="text1"/>
                <w:sz w:val="20"/>
                <w:szCs w:val="20"/>
                <w:lang w:eastAsia="en-AU"/>
              </w:rPr>
              <w:t>ighlights that FASD occurs as a result of drinking during pregnancy and those effects include developmental defect </w:t>
            </w:r>
            <w:r>
              <w:rPr>
                <w:rFonts w:ascii="Calibri" w:eastAsia="Times New Roman" w:hAnsi="Calibri" w:cs="Calibri"/>
                <w:color w:val="000000" w:themeColor="text1"/>
                <w:sz w:val="20"/>
                <w:szCs w:val="20"/>
                <w:lang w:eastAsia="en-AU"/>
              </w:rPr>
              <w:br/>
            </w:r>
            <w:r w:rsidRPr="00BE5D0E">
              <w:rPr>
                <w:rFonts w:ascii="Calibri" w:eastAsia="Times New Roman" w:hAnsi="Calibri" w:cs="Calibri"/>
                <w:color w:val="000000" w:themeColor="text1"/>
                <w:sz w:val="20"/>
                <w:szCs w:val="20"/>
                <w:lang w:eastAsia="en-AU"/>
              </w:rPr>
              <w:t> </w:t>
            </w:r>
          </w:p>
          <w:p w14:paraId="5470E1BD" w14:textId="77CE47E4"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 xml:space="preserve">- </w:t>
            </w:r>
            <w:r w:rsidR="007033DA">
              <w:rPr>
                <w:rFonts w:ascii="Calibri" w:eastAsia="Times New Roman" w:hAnsi="Calibri" w:cs="Calibri"/>
                <w:color w:val="000000" w:themeColor="text1"/>
                <w:sz w:val="20"/>
                <w:szCs w:val="20"/>
                <w:lang w:eastAsia="en-AU"/>
              </w:rPr>
              <w:t>R</w:t>
            </w:r>
            <w:r w:rsidRPr="00BE5D0E">
              <w:rPr>
                <w:rFonts w:ascii="Calibri" w:eastAsia="Times New Roman" w:hAnsi="Calibri" w:cs="Calibri"/>
                <w:color w:val="000000" w:themeColor="text1"/>
                <w:sz w:val="20"/>
                <w:szCs w:val="20"/>
                <w:lang w:eastAsia="en-AU"/>
              </w:rPr>
              <w:t>aise awareness of alcohol-related harms  </w:t>
            </w:r>
          </w:p>
          <w:p w14:paraId="0990EAA0" w14:textId="2D7B01D5" w:rsidR="00DE6230" w:rsidRPr="00BE5D0E" w:rsidRDefault="00DE6230" w:rsidP="00DE6230">
            <w:pPr>
              <w:textAlignment w:val="baseline"/>
              <w:rPr>
                <w:rFonts w:ascii="Segoe UI" w:eastAsia="Times New Roman" w:hAnsi="Segoe UI" w:cs="Segoe UI"/>
                <w:color w:val="000000" w:themeColor="text1"/>
                <w:sz w:val="18"/>
                <w:szCs w:val="18"/>
                <w:lang w:eastAsia="en-AU"/>
              </w:rPr>
            </w:pPr>
            <w:r>
              <w:rPr>
                <w:rFonts w:ascii="Calibri" w:eastAsia="Times New Roman" w:hAnsi="Calibri" w:cs="Calibri"/>
                <w:color w:val="000000" w:themeColor="text1"/>
                <w:sz w:val="20"/>
                <w:szCs w:val="20"/>
                <w:lang w:eastAsia="en-AU"/>
              </w:rPr>
              <w:br/>
            </w:r>
            <w:r w:rsidRPr="00BE5D0E">
              <w:rPr>
                <w:rFonts w:ascii="Calibri" w:eastAsia="Times New Roman" w:hAnsi="Calibri" w:cs="Calibri"/>
                <w:color w:val="000000" w:themeColor="text1"/>
                <w:sz w:val="20"/>
                <w:szCs w:val="20"/>
                <w:lang w:eastAsia="en-AU"/>
              </w:rPr>
              <w:t>-</w:t>
            </w:r>
            <w:r w:rsidR="007033DA">
              <w:rPr>
                <w:rFonts w:ascii="Calibri" w:eastAsia="Times New Roman" w:hAnsi="Calibri" w:cs="Calibri"/>
                <w:color w:val="000000" w:themeColor="text1"/>
                <w:sz w:val="20"/>
                <w:szCs w:val="20"/>
                <w:lang w:eastAsia="en-AU"/>
              </w:rPr>
              <w:t xml:space="preserve"> P</w:t>
            </w:r>
            <w:r w:rsidRPr="00BE5D0E">
              <w:rPr>
                <w:rFonts w:ascii="Calibri" w:eastAsia="Times New Roman" w:hAnsi="Calibri" w:cs="Calibri"/>
                <w:color w:val="000000" w:themeColor="text1"/>
                <w:sz w:val="20"/>
                <w:szCs w:val="20"/>
                <w:lang w:eastAsia="en-AU"/>
              </w:rPr>
              <w:t>rovides evidence-based reasons to support the recommendation that women who are pregnant, breastfeeding or planning a pregnancy should not drink  </w:t>
            </w:r>
            <w:r>
              <w:rPr>
                <w:rFonts w:ascii="Calibri" w:eastAsia="Times New Roman" w:hAnsi="Calibri" w:cs="Calibri"/>
                <w:color w:val="000000" w:themeColor="text1"/>
                <w:sz w:val="20"/>
                <w:szCs w:val="20"/>
                <w:lang w:eastAsia="en-AU"/>
              </w:rPr>
              <w:br/>
            </w:r>
          </w:p>
          <w:p w14:paraId="1785C33C" w14:textId="6A4EFDBB"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w:t>
            </w:r>
            <w:r w:rsidR="00CA2C4D">
              <w:rPr>
                <w:rFonts w:ascii="Calibri" w:eastAsia="Times New Roman" w:hAnsi="Calibri" w:cs="Calibri"/>
                <w:color w:val="000000" w:themeColor="text1"/>
                <w:sz w:val="20"/>
                <w:szCs w:val="20"/>
                <w:lang w:eastAsia="en-AU"/>
              </w:rPr>
              <w:t xml:space="preserve"> D</w:t>
            </w:r>
            <w:r w:rsidRPr="00BE5D0E">
              <w:rPr>
                <w:rFonts w:ascii="Calibri" w:eastAsia="Times New Roman" w:hAnsi="Calibri" w:cs="Calibri"/>
                <w:color w:val="000000" w:themeColor="text1"/>
                <w:sz w:val="20"/>
                <w:szCs w:val="20"/>
                <w:lang w:eastAsia="en-AU"/>
              </w:rPr>
              <w:t xml:space="preserve">iscusses support options and improves access to </w:t>
            </w:r>
            <w:r w:rsidRPr="00BE5D0E">
              <w:rPr>
                <w:rFonts w:ascii="Calibri" w:eastAsia="Times New Roman" w:hAnsi="Calibri" w:cs="Calibri"/>
                <w:color w:val="000000" w:themeColor="text1"/>
                <w:sz w:val="20"/>
                <w:szCs w:val="20"/>
                <w:lang w:eastAsia="en-AU"/>
              </w:rPr>
              <w:lastRenderedPageBreak/>
              <w:t>support  </w:t>
            </w:r>
            <w:r>
              <w:rPr>
                <w:rFonts w:ascii="Calibri" w:eastAsia="Times New Roman" w:hAnsi="Calibri" w:cs="Calibri"/>
                <w:color w:val="000000" w:themeColor="text1"/>
                <w:sz w:val="20"/>
                <w:szCs w:val="20"/>
                <w:lang w:eastAsia="en-AU"/>
              </w:rPr>
              <w:br/>
            </w:r>
          </w:p>
          <w:p w14:paraId="4E6D127F" w14:textId="7E84D04F" w:rsidR="00DE6230" w:rsidRPr="001F4131" w:rsidRDefault="00DE6230" w:rsidP="00DE6230">
            <w:pPr>
              <w:rPr>
                <w:highlight w:val="yellow"/>
              </w:rPr>
            </w:pPr>
            <w:r w:rsidRPr="00BE5D0E">
              <w:rPr>
                <w:rFonts w:ascii="Calibri" w:eastAsia="Times New Roman" w:hAnsi="Calibri" w:cs="Calibri"/>
                <w:color w:val="000000" w:themeColor="text1"/>
                <w:sz w:val="20"/>
                <w:szCs w:val="20"/>
                <w:lang w:eastAsia="en-AU"/>
              </w:rPr>
              <w:t>-</w:t>
            </w:r>
            <w:r w:rsidR="00CA2C4D">
              <w:rPr>
                <w:rFonts w:ascii="Calibri" w:eastAsia="Times New Roman" w:hAnsi="Calibri" w:cs="Calibri"/>
                <w:color w:val="000000" w:themeColor="text1"/>
                <w:sz w:val="20"/>
                <w:szCs w:val="20"/>
                <w:lang w:eastAsia="en-AU"/>
              </w:rPr>
              <w:t xml:space="preserve"> E</w:t>
            </w:r>
            <w:r w:rsidRPr="00BE5D0E">
              <w:rPr>
                <w:rFonts w:ascii="Calibri" w:eastAsia="Times New Roman" w:hAnsi="Calibri" w:cs="Calibri"/>
                <w:color w:val="000000" w:themeColor="text1"/>
                <w:sz w:val="20"/>
                <w:szCs w:val="20"/>
                <w:lang w:eastAsia="en-AU"/>
              </w:rPr>
              <w:t xml:space="preserve">mphasises the importance of partner, family, and community support </w:t>
            </w:r>
          </w:p>
        </w:tc>
      </w:tr>
      <w:tr w:rsidR="00DE6230" w14:paraId="20482B4D" w14:textId="77777777" w:rsidTr="001552DD">
        <w:trPr>
          <w:trHeight w:val="1395"/>
        </w:trPr>
        <w:tc>
          <w:tcPr>
            <w:tcW w:w="0" w:type="auto"/>
          </w:tcPr>
          <w:p w14:paraId="398482B5" w14:textId="62667E24" w:rsidR="00DE6230" w:rsidRPr="00256258" w:rsidRDefault="00DE6230" w:rsidP="00DE6230">
            <w:pPr>
              <w:rPr>
                <w:highlight w:val="yellow"/>
              </w:rPr>
            </w:pPr>
            <w:r w:rsidRPr="00BE5D0E">
              <w:rPr>
                <w:rFonts w:ascii="Calibri" w:eastAsia="Times New Roman" w:hAnsi="Calibri" w:cs="Calibri"/>
                <w:color w:val="000000" w:themeColor="text1"/>
                <w:sz w:val="20"/>
                <w:szCs w:val="20"/>
                <w:lang w:eastAsia="en-AU"/>
              </w:rPr>
              <w:lastRenderedPageBreak/>
              <w:t>Pregnancy and Alcohol: The Surprising Reality  </w:t>
            </w:r>
          </w:p>
        </w:tc>
        <w:tc>
          <w:tcPr>
            <w:tcW w:w="0" w:type="auto"/>
          </w:tcPr>
          <w:p w14:paraId="2B97341E" w14:textId="11020EBD" w:rsidR="00DE6230" w:rsidRPr="00256258" w:rsidRDefault="00DE6230" w:rsidP="00DE6230">
            <w:pPr>
              <w:rPr>
                <w:highlight w:val="yellow"/>
              </w:rPr>
            </w:pPr>
            <w:r w:rsidRPr="00BE5D0E">
              <w:rPr>
                <w:rFonts w:ascii="Calibri" w:eastAsia="Times New Roman" w:hAnsi="Calibri" w:cs="Calibri"/>
                <w:color w:val="000000" w:themeColor="text1"/>
                <w:sz w:val="20"/>
                <w:szCs w:val="20"/>
                <w:lang w:eastAsia="en-AU"/>
              </w:rPr>
              <w:t>2019-2021  </w:t>
            </w:r>
          </w:p>
        </w:tc>
        <w:tc>
          <w:tcPr>
            <w:tcW w:w="0" w:type="auto"/>
          </w:tcPr>
          <w:p w14:paraId="62B73EFC" w14:textId="16FC1791" w:rsidR="00DE6230" w:rsidRPr="00256258" w:rsidRDefault="00DE6230" w:rsidP="00DE6230">
            <w:pPr>
              <w:rPr>
                <w:highlight w:val="yellow"/>
              </w:rPr>
            </w:pPr>
            <w:r w:rsidRPr="00BE5D0E">
              <w:rPr>
                <w:rFonts w:ascii="Calibri" w:eastAsia="Times New Roman" w:hAnsi="Calibri" w:cs="Calibri"/>
                <w:color w:val="000000" w:themeColor="text1"/>
                <w:sz w:val="20"/>
                <w:szCs w:val="20"/>
                <w:lang w:eastAsia="en-AU"/>
              </w:rPr>
              <w:t>Podcasts  </w:t>
            </w:r>
          </w:p>
        </w:tc>
        <w:tc>
          <w:tcPr>
            <w:tcW w:w="0" w:type="auto"/>
          </w:tcPr>
          <w:p w14:paraId="2AF82C74" w14:textId="6020E446" w:rsidR="00DE6230" w:rsidRPr="00256258" w:rsidRDefault="00DE6230" w:rsidP="00DE6230">
            <w:pPr>
              <w:rPr>
                <w:highlight w:val="yellow"/>
              </w:rPr>
            </w:pPr>
            <w:r w:rsidRPr="00BE5D0E">
              <w:rPr>
                <w:rFonts w:ascii="Calibri" w:eastAsia="Times New Roman" w:hAnsi="Calibri" w:cs="Calibri"/>
                <w:color w:val="000000" w:themeColor="text1"/>
                <w:sz w:val="20"/>
                <w:szCs w:val="20"/>
                <w:lang w:eastAsia="en-AU"/>
              </w:rPr>
              <w:t>No  </w:t>
            </w:r>
          </w:p>
        </w:tc>
        <w:tc>
          <w:tcPr>
            <w:tcW w:w="0" w:type="auto"/>
          </w:tcPr>
          <w:p w14:paraId="0DCE2EFE" w14:textId="68E24006" w:rsidR="00DE6230" w:rsidRPr="00256258" w:rsidRDefault="00DE6230" w:rsidP="00DE6230">
            <w:pPr>
              <w:rPr>
                <w:highlight w:val="yellow"/>
              </w:rPr>
            </w:pPr>
            <w:r w:rsidRPr="00BE5D0E">
              <w:rPr>
                <w:rFonts w:ascii="Calibri" w:eastAsia="Times New Roman" w:hAnsi="Calibri" w:cs="Calibri"/>
                <w:color w:val="000000" w:themeColor="text1"/>
                <w:sz w:val="20"/>
                <w:szCs w:val="20"/>
                <w:lang w:eastAsia="en-AU"/>
              </w:rPr>
              <w:t>Podcasts feature a range of experts such as doctors and professors involved in FASD, psychology etc.   </w:t>
            </w:r>
          </w:p>
        </w:tc>
        <w:tc>
          <w:tcPr>
            <w:tcW w:w="0" w:type="auto"/>
          </w:tcPr>
          <w:p w14:paraId="4ABF03EA"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Aligns with 3A and 3B  </w:t>
            </w:r>
            <w:r>
              <w:rPr>
                <w:rFonts w:ascii="Calibri" w:eastAsia="Times New Roman" w:hAnsi="Calibri" w:cs="Calibri"/>
                <w:color w:val="000000" w:themeColor="text1"/>
                <w:sz w:val="20"/>
                <w:szCs w:val="20"/>
                <w:lang w:eastAsia="en-AU"/>
              </w:rPr>
              <w:br/>
            </w:r>
          </w:p>
          <w:p w14:paraId="130BD32C" w14:textId="1D060AC4" w:rsidR="00DE6230" w:rsidRPr="00256258" w:rsidRDefault="1BB4EC1B" w:rsidP="00DE6230">
            <w:pPr>
              <w:rPr>
                <w:highlight w:val="yellow"/>
              </w:rPr>
            </w:pPr>
            <w:r w:rsidRPr="16095BF0">
              <w:rPr>
                <w:rFonts w:ascii="Calibri" w:eastAsia="Times New Roman" w:hAnsi="Calibri" w:cs="Calibri"/>
                <w:color w:val="000000" w:themeColor="text1"/>
                <w:sz w:val="20"/>
                <w:szCs w:val="20"/>
                <w:lang w:eastAsia="en-AU"/>
              </w:rPr>
              <w:t xml:space="preserve">Consistent with NHMRC guidelines that there is no safe amount or time to drink alcohol, the placenta does not protect the baby from alcohol, any amount the mother drinks </w:t>
            </w:r>
            <w:proofErr w:type="gramStart"/>
            <w:r w:rsidRPr="16095BF0">
              <w:rPr>
                <w:rFonts w:ascii="Calibri" w:eastAsia="Times New Roman" w:hAnsi="Calibri" w:cs="Calibri"/>
                <w:color w:val="000000" w:themeColor="text1"/>
                <w:sz w:val="20"/>
                <w:szCs w:val="20"/>
                <w:lang w:eastAsia="en-AU"/>
              </w:rPr>
              <w:t>is</w:t>
            </w:r>
            <w:proofErr w:type="gramEnd"/>
            <w:r w:rsidRPr="16095BF0">
              <w:rPr>
                <w:rFonts w:ascii="Calibri" w:eastAsia="Times New Roman" w:hAnsi="Calibri" w:cs="Calibri"/>
                <w:color w:val="000000" w:themeColor="text1"/>
                <w:sz w:val="20"/>
                <w:szCs w:val="20"/>
                <w:lang w:eastAsia="en-AU"/>
              </w:rPr>
              <w:t xml:space="preserve"> also consumed by the baby, and women should not drink during pregnancy or breastfeeding  </w:t>
            </w:r>
          </w:p>
        </w:tc>
        <w:tc>
          <w:tcPr>
            <w:tcW w:w="0" w:type="auto"/>
          </w:tcPr>
          <w:p w14:paraId="0BD7C41E" w14:textId="347B2FC9"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w:t>
            </w:r>
            <w:r w:rsidR="00CA2C4D">
              <w:rPr>
                <w:rFonts w:ascii="Calibri" w:eastAsia="Times New Roman" w:hAnsi="Calibri" w:cs="Calibri"/>
                <w:color w:val="000000" w:themeColor="text1"/>
                <w:sz w:val="20"/>
                <w:szCs w:val="20"/>
                <w:lang w:eastAsia="en-AU"/>
              </w:rPr>
              <w:t xml:space="preserve"> R</w:t>
            </w:r>
            <w:r w:rsidRPr="00BE5D0E">
              <w:rPr>
                <w:rFonts w:ascii="Calibri" w:eastAsia="Times New Roman" w:hAnsi="Calibri" w:cs="Calibri"/>
                <w:color w:val="000000" w:themeColor="text1"/>
                <w:sz w:val="20"/>
                <w:szCs w:val="20"/>
                <w:lang w:eastAsia="en-AU"/>
              </w:rPr>
              <w:t>aising awareness of FASD including prevalence, debunking myths, and the impacts of alcohol during pregnancy  </w:t>
            </w:r>
            <w:r>
              <w:rPr>
                <w:rFonts w:ascii="Calibri" w:eastAsia="Times New Roman" w:hAnsi="Calibri" w:cs="Calibri"/>
                <w:color w:val="000000" w:themeColor="text1"/>
                <w:sz w:val="20"/>
                <w:szCs w:val="20"/>
                <w:lang w:eastAsia="en-AU"/>
              </w:rPr>
              <w:br/>
            </w:r>
          </w:p>
          <w:p w14:paraId="7A1F5D38" w14:textId="66CD6B91" w:rsidR="00DE6230" w:rsidRPr="00256258" w:rsidRDefault="00DE6230" w:rsidP="00DE6230">
            <w:pPr>
              <w:rPr>
                <w:highlight w:val="yellow"/>
              </w:rPr>
            </w:pPr>
            <w:r w:rsidRPr="00BE5D0E">
              <w:rPr>
                <w:rFonts w:ascii="Calibri" w:eastAsia="Times New Roman" w:hAnsi="Calibri" w:cs="Calibri"/>
                <w:color w:val="000000" w:themeColor="text1"/>
                <w:sz w:val="20"/>
                <w:szCs w:val="20"/>
                <w:lang w:eastAsia="en-AU"/>
              </w:rPr>
              <w:t>-</w:t>
            </w:r>
            <w:r w:rsidR="00CA2C4D">
              <w:rPr>
                <w:rFonts w:ascii="Calibri" w:eastAsia="Times New Roman" w:hAnsi="Calibri" w:cs="Calibri"/>
                <w:color w:val="000000" w:themeColor="text1"/>
                <w:sz w:val="20"/>
                <w:szCs w:val="20"/>
                <w:lang w:eastAsia="en-AU"/>
              </w:rPr>
              <w:t xml:space="preserve"> A</w:t>
            </w:r>
            <w:r w:rsidRPr="00BE5D0E">
              <w:rPr>
                <w:rFonts w:ascii="Calibri" w:eastAsia="Times New Roman" w:hAnsi="Calibri" w:cs="Calibri"/>
                <w:color w:val="000000" w:themeColor="text1"/>
                <w:sz w:val="20"/>
                <w:szCs w:val="20"/>
                <w:lang w:eastAsia="en-AU"/>
              </w:rPr>
              <w:t>ims to support women by dismantling stigma and highlighting misinformation   </w:t>
            </w:r>
          </w:p>
        </w:tc>
      </w:tr>
      <w:tr w:rsidR="00DE6230" w14:paraId="00245AD6" w14:textId="77777777" w:rsidTr="001552DD">
        <w:trPr>
          <w:trHeight w:val="1395"/>
        </w:trPr>
        <w:tc>
          <w:tcPr>
            <w:tcW w:w="0" w:type="auto"/>
          </w:tcPr>
          <w:p w14:paraId="0BB1E97D" w14:textId="35282683" w:rsidR="00DE6230" w:rsidRDefault="00DE6230" w:rsidP="00DE6230">
            <w:r w:rsidRPr="00DE6230">
              <w:rPr>
                <w:rFonts w:ascii="Calibri" w:eastAsia="Times New Roman" w:hAnsi="Calibri" w:cs="Calibri"/>
                <w:color w:val="000000" w:themeColor="text1"/>
                <w:sz w:val="20"/>
                <w:szCs w:val="20"/>
                <w:lang w:eastAsia="en-AU"/>
              </w:rPr>
              <w:t>Information You Might Not Know About Pregnancy and Alcohol </w:t>
            </w:r>
            <w:r w:rsidRPr="00BE5D0E">
              <w:rPr>
                <w:rFonts w:ascii="Calibri" w:eastAsia="Times New Roman" w:hAnsi="Calibri" w:cs="Calibri"/>
                <w:color w:val="000000" w:themeColor="text1"/>
                <w:sz w:val="20"/>
                <w:szCs w:val="20"/>
                <w:lang w:eastAsia="en-AU"/>
              </w:rPr>
              <w:t>  </w:t>
            </w:r>
          </w:p>
        </w:tc>
        <w:tc>
          <w:tcPr>
            <w:tcW w:w="0" w:type="auto"/>
          </w:tcPr>
          <w:p w14:paraId="435722F2" w14:textId="1EDCB4EC" w:rsidR="00DE6230" w:rsidRPr="00DE6230" w:rsidRDefault="00DE6230" w:rsidP="00DE6230">
            <w:pPr>
              <w:rPr>
                <w:rFonts w:ascii="Calibri" w:eastAsia="Times New Roman" w:hAnsi="Calibri" w:cs="Calibri"/>
                <w:color w:val="000000" w:themeColor="text1"/>
                <w:sz w:val="20"/>
                <w:szCs w:val="20"/>
                <w:lang w:eastAsia="en-AU"/>
              </w:rPr>
            </w:pPr>
            <w:r w:rsidRPr="00BE5D0E">
              <w:rPr>
                <w:rFonts w:ascii="Calibri" w:eastAsia="Times New Roman" w:hAnsi="Calibri" w:cs="Calibri"/>
                <w:color w:val="000000" w:themeColor="text1"/>
                <w:sz w:val="20"/>
                <w:szCs w:val="20"/>
                <w:lang w:eastAsia="en-AU"/>
              </w:rPr>
              <w:t>2020</w:t>
            </w:r>
          </w:p>
        </w:tc>
        <w:tc>
          <w:tcPr>
            <w:tcW w:w="0" w:type="auto"/>
          </w:tcPr>
          <w:p w14:paraId="00E48325" w14:textId="275100A3" w:rsidR="00DE6230" w:rsidRDefault="00DE6230" w:rsidP="00DE6230">
            <w:r w:rsidRPr="00572720">
              <w:rPr>
                <w:rFonts w:ascii="Segoe UI" w:eastAsia="Times New Roman" w:hAnsi="Segoe UI" w:cs="Segoe UI"/>
                <w:color w:val="000000" w:themeColor="text1"/>
                <w:sz w:val="18"/>
                <w:szCs w:val="18"/>
                <w:lang w:eastAsia="en-AU"/>
              </w:rPr>
              <w:t>Brochure</w:t>
            </w:r>
          </w:p>
        </w:tc>
        <w:tc>
          <w:tcPr>
            <w:tcW w:w="0" w:type="auto"/>
          </w:tcPr>
          <w:p w14:paraId="5987E520" w14:textId="2980253C" w:rsidR="00DE6230" w:rsidRDefault="00EF45E4" w:rsidP="00DE6230">
            <w:r>
              <w:rPr>
                <w:rFonts w:ascii="Calibri" w:eastAsia="Times New Roman" w:hAnsi="Calibri" w:cs="Calibri"/>
                <w:color w:val="000000" w:themeColor="text1"/>
                <w:sz w:val="20"/>
                <w:szCs w:val="20"/>
                <w:lang w:eastAsia="en-AU"/>
              </w:rPr>
              <w:t>No</w:t>
            </w:r>
          </w:p>
        </w:tc>
        <w:tc>
          <w:tcPr>
            <w:tcW w:w="0" w:type="auto"/>
          </w:tcPr>
          <w:p w14:paraId="4D6DEFCA" w14:textId="2B15FD43" w:rsidR="00DE6230" w:rsidRDefault="00DE6230" w:rsidP="00DE6230">
            <w:r w:rsidRPr="00572720">
              <w:rPr>
                <w:rFonts w:ascii="Calibri" w:eastAsia="Times New Roman" w:hAnsi="Calibri" w:cs="Calibri"/>
                <w:color w:val="000000" w:themeColor="text1"/>
                <w:sz w:val="20"/>
                <w:szCs w:val="20"/>
                <w:lang w:eastAsia="en-AU"/>
              </w:rPr>
              <w:t>NA</w:t>
            </w:r>
          </w:p>
        </w:tc>
        <w:tc>
          <w:tcPr>
            <w:tcW w:w="0" w:type="auto"/>
          </w:tcPr>
          <w:p w14:paraId="05A1AF36"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Aligns with 3A and 3B  </w:t>
            </w:r>
            <w:r>
              <w:rPr>
                <w:rFonts w:ascii="Calibri" w:eastAsia="Times New Roman" w:hAnsi="Calibri" w:cs="Calibri"/>
                <w:color w:val="000000" w:themeColor="text1"/>
                <w:sz w:val="20"/>
                <w:szCs w:val="20"/>
                <w:lang w:eastAsia="en-AU"/>
              </w:rPr>
              <w:br/>
            </w:r>
          </w:p>
          <w:p w14:paraId="26CB631D" w14:textId="6F2D3467" w:rsidR="00DE6230" w:rsidRPr="00BE5D0E" w:rsidRDefault="1BB4EC1B" w:rsidP="00DE6230">
            <w:pPr>
              <w:textAlignment w:val="baseline"/>
              <w:rPr>
                <w:rFonts w:ascii="Segoe UI" w:eastAsia="Times New Roman" w:hAnsi="Segoe UI" w:cs="Segoe UI"/>
                <w:color w:val="000000" w:themeColor="text1"/>
                <w:sz w:val="18"/>
                <w:szCs w:val="18"/>
                <w:lang w:eastAsia="en-AU"/>
              </w:rPr>
            </w:pPr>
            <w:r w:rsidRPr="16095BF0">
              <w:rPr>
                <w:rFonts w:ascii="Calibri" w:eastAsia="Times New Roman" w:hAnsi="Calibri" w:cs="Calibri"/>
                <w:color w:val="000000" w:themeColor="text1"/>
                <w:sz w:val="20"/>
                <w:szCs w:val="20"/>
                <w:lang w:eastAsia="en-AU"/>
              </w:rPr>
              <w:t xml:space="preserve">Consistent with NHMRC guidelines that there is no safe amount or time to drink alcohol, any amount the mother drinks </w:t>
            </w:r>
            <w:proofErr w:type="gramStart"/>
            <w:r w:rsidRPr="16095BF0">
              <w:rPr>
                <w:rFonts w:ascii="Calibri" w:eastAsia="Times New Roman" w:hAnsi="Calibri" w:cs="Calibri"/>
                <w:color w:val="000000" w:themeColor="text1"/>
                <w:sz w:val="20"/>
                <w:szCs w:val="20"/>
                <w:lang w:eastAsia="en-AU"/>
              </w:rPr>
              <w:t>is</w:t>
            </w:r>
            <w:proofErr w:type="gramEnd"/>
            <w:r w:rsidRPr="16095BF0">
              <w:rPr>
                <w:rFonts w:ascii="Calibri" w:eastAsia="Times New Roman" w:hAnsi="Calibri" w:cs="Calibri"/>
                <w:color w:val="000000" w:themeColor="text1"/>
                <w:sz w:val="20"/>
                <w:szCs w:val="20"/>
                <w:lang w:eastAsia="en-AU"/>
              </w:rPr>
              <w:t xml:space="preserve"> also consumed by the baby, and women should not drink during pregnancy or breastfeeding  </w:t>
            </w:r>
          </w:p>
          <w:p w14:paraId="43CB91BB" w14:textId="63A627B9" w:rsidR="00DE6230" w:rsidRDefault="00DE6230" w:rsidP="00DE6230">
            <w:r w:rsidRPr="00BE5D0E">
              <w:rPr>
                <w:rFonts w:ascii="Calibri" w:eastAsia="Times New Roman" w:hAnsi="Calibri" w:cs="Calibri"/>
                <w:color w:val="000000" w:themeColor="text1"/>
                <w:sz w:val="20"/>
                <w:szCs w:val="20"/>
                <w:lang w:eastAsia="en-AU"/>
              </w:rPr>
              <w:t>  </w:t>
            </w:r>
          </w:p>
        </w:tc>
        <w:tc>
          <w:tcPr>
            <w:tcW w:w="0" w:type="auto"/>
          </w:tcPr>
          <w:p w14:paraId="784EDC64" w14:textId="4DEADF8A"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S</w:t>
            </w:r>
            <w:r w:rsidRPr="00BE5D0E">
              <w:rPr>
                <w:rFonts w:ascii="Calibri" w:eastAsia="Times New Roman" w:hAnsi="Calibri" w:cs="Calibri"/>
                <w:color w:val="000000" w:themeColor="text1"/>
                <w:sz w:val="20"/>
                <w:szCs w:val="20"/>
                <w:lang w:eastAsia="en-AU"/>
              </w:rPr>
              <w:t>upporting women to avoid alcohol: acknowledges the challenges of stopping alcohol consumption</w:t>
            </w:r>
            <w:r>
              <w:rPr>
                <w:rFonts w:ascii="Calibri" w:eastAsia="Times New Roman" w:hAnsi="Calibri" w:cs="Calibri"/>
                <w:color w:val="000000" w:themeColor="text1"/>
                <w:sz w:val="20"/>
                <w:szCs w:val="20"/>
                <w:lang w:eastAsia="en-AU"/>
              </w:rPr>
              <w:br/>
            </w:r>
            <w:r w:rsidRPr="00BE5D0E">
              <w:rPr>
                <w:rFonts w:ascii="Calibri" w:eastAsia="Times New Roman" w:hAnsi="Calibri" w:cs="Calibri"/>
                <w:color w:val="000000" w:themeColor="text1"/>
                <w:sz w:val="20"/>
                <w:szCs w:val="20"/>
                <w:lang w:eastAsia="en-AU"/>
              </w:rPr>
              <w:t>  </w:t>
            </w:r>
          </w:p>
          <w:p w14:paraId="0469CFA9" w14:textId="34797869"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P</w:t>
            </w:r>
            <w:r w:rsidRPr="00BE5D0E">
              <w:rPr>
                <w:rFonts w:ascii="Calibri" w:eastAsia="Times New Roman" w:hAnsi="Calibri" w:cs="Calibri"/>
                <w:color w:val="000000" w:themeColor="text1"/>
                <w:sz w:val="20"/>
                <w:szCs w:val="20"/>
                <w:lang w:eastAsia="en-AU"/>
              </w:rPr>
              <w:t>roviding alcohol-related harm and risk information  </w:t>
            </w:r>
          </w:p>
          <w:p w14:paraId="6A502616"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  </w:t>
            </w:r>
          </w:p>
          <w:p w14:paraId="3E91F302" w14:textId="1FD213D4" w:rsidR="00DE6230" w:rsidRDefault="00DE6230" w:rsidP="00DE6230">
            <w:r w:rsidRPr="00BE5D0E">
              <w:rPr>
                <w:rFonts w:ascii="Calibri" w:eastAsia="Times New Roman" w:hAnsi="Calibri" w:cs="Calibri"/>
                <w:color w:val="000000" w:themeColor="text1"/>
                <w:sz w:val="20"/>
                <w:szCs w:val="20"/>
                <w:lang w:eastAsia="en-AU"/>
              </w:rPr>
              <w:t>  </w:t>
            </w:r>
          </w:p>
        </w:tc>
      </w:tr>
      <w:tr w:rsidR="00DE6230" w14:paraId="46FEFE8E" w14:textId="77777777" w:rsidTr="001552DD">
        <w:trPr>
          <w:trHeight w:val="1395"/>
        </w:trPr>
        <w:tc>
          <w:tcPr>
            <w:tcW w:w="0" w:type="auto"/>
          </w:tcPr>
          <w:p w14:paraId="0DBD85AF" w14:textId="594F6CD4" w:rsidR="00DE6230" w:rsidRDefault="00DE6230" w:rsidP="00DE6230">
            <w:r w:rsidRPr="00BE5D0E">
              <w:rPr>
                <w:rFonts w:ascii="Calibri" w:eastAsia="Times New Roman" w:hAnsi="Calibri" w:cs="Calibri"/>
                <w:color w:val="000000" w:themeColor="text1"/>
                <w:sz w:val="20"/>
                <w:szCs w:val="20"/>
                <w:lang w:eastAsia="en-AU"/>
              </w:rPr>
              <w:t>FASD Awareness Day  </w:t>
            </w:r>
          </w:p>
        </w:tc>
        <w:tc>
          <w:tcPr>
            <w:tcW w:w="0" w:type="auto"/>
          </w:tcPr>
          <w:p w14:paraId="3ABE380F" w14:textId="570EDF6D" w:rsidR="00DE6230" w:rsidRDefault="00DE6230" w:rsidP="00DE6230">
            <w:r w:rsidRPr="08F2F959">
              <w:rPr>
                <w:rFonts w:ascii="Calibri" w:eastAsia="Times New Roman" w:hAnsi="Calibri" w:cs="Calibri"/>
                <w:color w:val="000000" w:themeColor="text1"/>
                <w:sz w:val="20"/>
                <w:szCs w:val="20"/>
                <w:lang w:eastAsia="en-AU"/>
              </w:rPr>
              <w:t>(Last date was 9/9/2021)  </w:t>
            </w:r>
          </w:p>
        </w:tc>
        <w:tc>
          <w:tcPr>
            <w:tcW w:w="0" w:type="auto"/>
          </w:tcPr>
          <w:p w14:paraId="2E79631C" w14:textId="709E2D57" w:rsidR="00DE6230" w:rsidRDefault="00DE6230" w:rsidP="00DE6230">
            <w:r w:rsidRPr="00BE5D0E">
              <w:rPr>
                <w:rFonts w:ascii="Calibri" w:eastAsia="Times New Roman" w:hAnsi="Calibri" w:cs="Calibri"/>
                <w:color w:val="000000" w:themeColor="text1"/>
                <w:sz w:val="20"/>
                <w:szCs w:val="20"/>
                <w:lang w:eastAsia="en-AU"/>
              </w:rPr>
              <w:t>Nationwide campaign  </w:t>
            </w:r>
          </w:p>
        </w:tc>
        <w:tc>
          <w:tcPr>
            <w:tcW w:w="0" w:type="auto"/>
          </w:tcPr>
          <w:p w14:paraId="01DBF60D" w14:textId="7F3E4D26" w:rsidR="00DE6230" w:rsidRDefault="00DE6230" w:rsidP="00DE6230">
            <w:r w:rsidRPr="00BE5D0E">
              <w:rPr>
                <w:rFonts w:ascii="Calibri" w:eastAsia="Times New Roman" w:hAnsi="Calibri" w:cs="Calibri"/>
                <w:color w:val="000000" w:themeColor="text1"/>
                <w:sz w:val="20"/>
                <w:szCs w:val="20"/>
                <w:lang w:eastAsia="en-AU"/>
              </w:rPr>
              <w:t>No  </w:t>
            </w:r>
          </w:p>
        </w:tc>
        <w:tc>
          <w:tcPr>
            <w:tcW w:w="0" w:type="auto"/>
          </w:tcPr>
          <w:p w14:paraId="1422B666"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NOFASD Australia provides educational material for the general public and health professionals based on Australian Guidelines  </w:t>
            </w:r>
          </w:p>
          <w:p w14:paraId="26BA86A9" w14:textId="67F6A90C" w:rsidR="00DE6230" w:rsidRDefault="1BB4EC1B" w:rsidP="00DE6230">
            <w:r w:rsidRPr="16095BF0">
              <w:rPr>
                <w:rFonts w:ascii="Calibri" w:eastAsia="Times New Roman" w:hAnsi="Calibri" w:cs="Calibri"/>
                <w:color w:val="000000" w:themeColor="text1"/>
                <w:sz w:val="20"/>
                <w:szCs w:val="20"/>
                <w:lang w:eastAsia="en-AU"/>
              </w:rPr>
              <w:t xml:space="preserve">-refers to NHMRC and </w:t>
            </w:r>
            <w:r w:rsidR="006D1333">
              <w:rPr>
                <w:rFonts w:ascii="Calibri" w:eastAsia="Times New Roman" w:hAnsi="Calibri" w:cs="Calibri"/>
                <w:color w:val="000000" w:themeColor="text1"/>
                <w:sz w:val="20"/>
                <w:szCs w:val="20"/>
                <w:lang w:eastAsia="en-AU"/>
              </w:rPr>
              <w:t>D</w:t>
            </w:r>
            <w:r w:rsidR="006D1333">
              <w:rPr>
                <w:rFonts w:eastAsia="Times New Roman"/>
                <w:color w:val="000000" w:themeColor="text1"/>
                <w:sz w:val="20"/>
                <w:szCs w:val="20"/>
                <w:lang w:eastAsia="en-AU"/>
              </w:rPr>
              <w:t>OHAC</w:t>
            </w:r>
            <w:r w:rsidRPr="16095BF0">
              <w:rPr>
                <w:rFonts w:ascii="Calibri" w:eastAsia="Times New Roman" w:hAnsi="Calibri" w:cs="Calibri"/>
                <w:color w:val="000000" w:themeColor="text1"/>
                <w:sz w:val="20"/>
                <w:szCs w:val="20"/>
                <w:lang w:eastAsia="en-AU"/>
              </w:rPr>
              <w:t>  </w:t>
            </w:r>
          </w:p>
        </w:tc>
        <w:tc>
          <w:tcPr>
            <w:tcW w:w="0" w:type="auto"/>
          </w:tcPr>
          <w:p w14:paraId="579D0AB2"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Aligns with 3A and 3B  </w:t>
            </w:r>
            <w:r>
              <w:rPr>
                <w:rFonts w:ascii="Calibri" w:eastAsia="Times New Roman" w:hAnsi="Calibri" w:cs="Calibri"/>
                <w:color w:val="000000" w:themeColor="text1"/>
                <w:sz w:val="20"/>
                <w:szCs w:val="20"/>
                <w:lang w:eastAsia="en-AU"/>
              </w:rPr>
              <w:br/>
            </w:r>
          </w:p>
          <w:p w14:paraId="3DC393B8" w14:textId="093F73D5" w:rsidR="00DE6230" w:rsidRDefault="00DE6230" w:rsidP="00DE6230">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I</w:t>
            </w:r>
            <w:r w:rsidRPr="00BE5D0E">
              <w:rPr>
                <w:rFonts w:ascii="Calibri" w:eastAsia="Times New Roman" w:hAnsi="Calibri" w:cs="Calibri"/>
                <w:color w:val="000000" w:themeColor="text1"/>
                <w:sz w:val="20"/>
                <w:szCs w:val="20"/>
                <w:lang w:eastAsia="en-AU"/>
              </w:rPr>
              <w:t>nformation contained in FASD awareness day educational packs and social media posts are based on NHMRC guidelines   </w:t>
            </w:r>
          </w:p>
        </w:tc>
        <w:tc>
          <w:tcPr>
            <w:tcW w:w="0" w:type="auto"/>
          </w:tcPr>
          <w:p w14:paraId="077BE9A0" w14:textId="335DB3B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I</w:t>
            </w:r>
            <w:r w:rsidRPr="00BE5D0E">
              <w:rPr>
                <w:rFonts w:ascii="Calibri" w:eastAsia="Times New Roman" w:hAnsi="Calibri" w:cs="Calibri"/>
                <w:color w:val="000000" w:themeColor="text1"/>
                <w:sz w:val="20"/>
                <w:szCs w:val="20"/>
                <w:lang w:eastAsia="en-AU"/>
              </w:rPr>
              <w:t>mproves FASD prevention through community awareness  </w:t>
            </w:r>
            <w:r>
              <w:rPr>
                <w:rFonts w:ascii="Calibri" w:eastAsia="Times New Roman" w:hAnsi="Calibri" w:cs="Calibri"/>
                <w:color w:val="000000" w:themeColor="text1"/>
                <w:sz w:val="20"/>
                <w:szCs w:val="20"/>
                <w:lang w:eastAsia="en-AU"/>
              </w:rPr>
              <w:br/>
            </w:r>
          </w:p>
          <w:p w14:paraId="4A52010C" w14:textId="70DAEA96" w:rsidR="00DE6230" w:rsidRDefault="00DE6230" w:rsidP="00DE6230">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P</w:t>
            </w:r>
            <w:r w:rsidRPr="00BE5D0E">
              <w:rPr>
                <w:rFonts w:ascii="Calibri" w:eastAsia="Times New Roman" w:hAnsi="Calibri" w:cs="Calibri"/>
                <w:color w:val="000000" w:themeColor="text1"/>
                <w:sz w:val="20"/>
                <w:szCs w:val="20"/>
                <w:lang w:eastAsia="en-AU"/>
              </w:rPr>
              <w:t>romotes awareness of alcohol-related harms   </w:t>
            </w:r>
          </w:p>
        </w:tc>
      </w:tr>
      <w:tr w:rsidR="00DE6230" w14:paraId="6B6F8551" w14:textId="77777777" w:rsidTr="001552DD">
        <w:trPr>
          <w:trHeight w:val="1395"/>
        </w:trPr>
        <w:tc>
          <w:tcPr>
            <w:tcW w:w="0" w:type="auto"/>
          </w:tcPr>
          <w:p w14:paraId="3F785538" w14:textId="1AE9B5D4" w:rsidR="00DE6230" w:rsidRDefault="00DE6230" w:rsidP="00DE6230">
            <w:r w:rsidRPr="08F2F959">
              <w:rPr>
                <w:rFonts w:ascii="Calibri" w:eastAsia="Times New Roman" w:hAnsi="Calibri" w:cs="Calibri"/>
                <w:color w:val="000000" w:themeColor="text1"/>
                <w:sz w:val="20"/>
                <w:szCs w:val="20"/>
                <w:lang w:eastAsia="en-AU"/>
              </w:rPr>
              <w:lastRenderedPageBreak/>
              <w:t>The Alcohol and Drug Foundation Fetal Alcohol Spectrum Disorder Mini bulletin </w:t>
            </w:r>
          </w:p>
        </w:tc>
        <w:tc>
          <w:tcPr>
            <w:tcW w:w="0" w:type="auto"/>
          </w:tcPr>
          <w:p w14:paraId="066A11B3" w14:textId="12F13F0A" w:rsidR="00DE6230" w:rsidRDefault="00DE6230" w:rsidP="00DE6230">
            <w:r w:rsidRPr="00BE5D0E">
              <w:rPr>
                <w:rFonts w:ascii="Calibri" w:eastAsia="Times New Roman" w:hAnsi="Calibri" w:cs="Calibri"/>
                <w:color w:val="000000" w:themeColor="text1"/>
                <w:sz w:val="20"/>
                <w:szCs w:val="20"/>
                <w:lang w:eastAsia="en-AU"/>
              </w:rPr>
              <w:t>2021  </w:t>
            </w:r>
          </w:p>
        </w:tc>
        <w:tc>
          <w:tcPr>
            <w:tcW w:w="0" w:type="auto"/>
          </w:tcPr>
          <w:p w14:paraId="5DBB4775" w14:textId="4C0C1EE0" w:rsidR="00DE6230" w:rsidRDefault="00DE6230" w:rsidP="00DE6230">
            <w:r w:rsidRPr="00BE5D0E">
              <w:rPr>
                <w:rFonts w:ascii="Calibri" w:eastAsia="Times New Roman" w:hAnsi="Calibri" w:cs="Calibri"/>
                <w:color w:val="000000" w:themeColor="text1"/>
                <w:sz w:val="20"/>
                <w:szCs w:val="20"/>
                <w:lang w:eastAsia="en-AU"/>
              </w:rPr>
              <w:t>Videos, mini bulletin  </w:t>
            </w:r>
          </w:p>
        </w:tc>
        <w:tc>
          <w:tcPr>
            <w:tcW w:w="0" w:type="auto"/>
          </w:tcPr>
          <w:p w14:paraId="74B12B04" w14:textId="080952B7" w:rsidR="00DE6230" w:rsidRDefault="00DE6230" w:rsidP="00DE6230">
            <w:r w:rsidRPr="00BE5D0E">
              <w:rPr>
                <w:rFonts w:ascii="Calibri" w:eastAsia="Times New Roman" w:hAnsi="Calibri" w:cs="Calibri"/>
                <w:color w:val="000000" w:themeColor="text1"/>
                <w:sz w:val="20"/>
                <w:szCs w:val="20"/>
                <w:lang w:eastAsia="en-AU"/>
              </w:rPr>
              <w:t>No  </w:t>
            </w:r>
          </w:p>
        </w:tc>
        <w:tc>
          <w:tcPr>
            <w:tcW w:w="0" w:type="auto"/>
          </w:tcPr>
          <w:p w14:paraId="4BCC3EA6" w14:textId="7CC01D8D" w:rsidR="00DE6230" w:rsidRDefault="00DE6230" w:rsidP="00DE6230">
            <w:r w:rsidRPr="00BE5D0E">
              <w:rPr>
                <w:rFonts w:ascii="Calibri" w:eastAsia="Times New Roman" w:hAnsi="Calibri" w:cs="Calibri"/>
                <w:color w:val="000000" w:themeColor="text1"/>
                <w:sz w:val="20"/>
                <w:szCs w:val="20"/>
                <w:lang w:eastAsia="en-AU"/>
              </w:rPr>
              <w:t xml:space="preserve">References to the Australian Guide to the Diagnosis of FASD and the governments National </w:t>
            </w:r>
            <w:r w:rsidR="00E84CD8">
              <w:rPr>
                <w:rFonts w:ascii="Calibri" w:eastAsia="Times New Roman" w:hAnsi="Calibri" w:cs="Calibri"/>
                <w:color w:val="000000" w:themeColor="text1"/>
                <w:sz w:val="20"/>
                <w:szCs w:val="20"/>
                <w:lang w:eastAsia="en-AU"/>
              </w:rPr>
              <w:t xml:space="preserve">FASD </w:t>
            </w:r>
            <w:r w:rsidRPr="00BE5D0E">
              <w:rPr>
                <w:rFonts w:ascii="Calibri" w:eastAsia="Times New Roman" w:hAnsi="Calibri" w:cs="Calibri"/>
                <w:color w:val="000000" w:themeColor="text1"/>
                <w:sz w:val="20"/>
                <w:szCs w:val="20"/>
                <w:lang w:eastAsia="en-AU"/>
              </w:rPr>
              <w:t>Strategic Action Plan, peer-reviewed literature  </w:t>
            </w:r>
          </w:p>
        </w:tc>
        <w:tc>
          <w:tcPr>
            <w:tcW w:w="0" w:type="auto"/>
          </w:tcPr>
          <w:p w14:paraId="4EA431DF"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Aligns with 3A  </w:t>
            </w:r>
            <w:r>
              <w:rPr>
                <w:rFonts w:ascii="Calibri" w:eastAsia="Times New Roman" w:hAnsi="Calibri" w:cs="Calibri"/>
                <w:color w:val="000000" w:themeColor="text1"/>
                <w:sz w:val="20"/>
                <w:szCs w:val="20"/>
                <w:lang w:eastAsia="en-AU"/>
              </w:rPr>
              <w:br/>
            </w:r>
          </w:p>
          <w:p w14:paraId="758C4C6E" w14:textId="7876FB0E" w:rsidR="00DE6230" w:rsidRDefault="00DE6230" w:rsidP="00DE6230">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A</w:t>
            </w:r>
            <w:r w:rsidRPr="00BE5D0E">
              <w:rPr>
                <w:rFonts w:ascii="Calibri" w:eastAsia="Times New Roman" w:hAnsi="Calibri" w:cs="Calibri"/>
                <w:color w:val="000000" w:themeColor="text1"/>
                <w:sz w:val="20"/>
                <w:szCs w:val="20"/>
                <w:lang w:eastAsia="en-AU"/>
              </w:rPr>
              <w:t>lcohol must be avoided entirely   </w:t>
            </w:r>
          </w:p>
        </w:tc>
        <w:tc>
          <w:tcPr>
            <w:tcW w:w="0" w:type="auto"/>
          </w:tcPr>
          <w:p w14:paraId="5E8D90FB"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Pr>
                <w:rFonts w:ascii="Calibri" w:eastAsia="Times New Roman" w:hAnsi="Calibri" w:cs="Calibri"/>
                <w:color w:val="000000" w:themeColor="text1"/>
                <w:sz w:val="20"/>
                <w:szCs w:val="20"/>
                <w:lang w:eastAsia="en-AU"/>
              </w:rPr>
              <w:t>-</w:t>
            </w:r>
            <w:r w:rsidRPr="00BE5D0E">
              <w:rPr>
                <w:rFonts w:ascii="Calibri" w:eastAsia="Times New Roman" w:hAnsi="Calibri" w:cs="Calibri"/>
                <w:color w:val="000000" w:themeColor="text1"/>
                <w:sz w:val="20"/>
                <w:szCs w:val="20"/>
                <w:lang w:eastAsia="en-AU"/>
              </w:rPr>
              <w:t>raises awareness of FASD  </w:t>
            </w:r>
          </w:p>
          <w:p w14:paraId="77FFC30C" w14:textId="7356B29F" w:rsidR="00DE6230" w:rsidRPr="00BE5D0E" w:rsidRDefault="00DE6230" w:rsidP="00DE6230">
            <w:pPr>
              <w:textAlignment w:val="baseline"/>
              <w:rPr>
                <w:rFonts w:ascii="Segoe UI" w:eastAsia="Times New Roman" w:hAnsi="Segoe UI" w:cs="Segoe UI"/>
                <w:color w:val="000000" w:themeColor="text1"/>
                <w:sz w:val="18"/>
                <w:szCs w:val="18"/>
                <w:lang w:eastAsia="en-AU"/>
              </w:rPr>
            </w:pPr>
            <w:r>
              <w:rPr>
                <w:rFonts w:ascii="Calibri" w:eastAsia="Times New Roman" w:hAnsi="Calibri" w:cs="Calibri"/>
                <w:color w:val="000000" w:themeColor="text1"/>
                <w:sz w:val="20"/>
                <w:szCs w:val="20"/>
                <w:lang w:eastAsia="en-AU"/>
              </w:rPr>
              <w:br/>
            </w:r>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A</w:t>
            </w:r>
            <w:r w:rsidRPr="00BE5D0E">
              <w:rPr>
                <w:rFonts w:ascii="Calibri" w:eastAsia="Times New Roman" w:hAnsi="Calibri" w:cs="Calibri"/>
                <w:color w:val="000000" w:themeColor="text1"/>
                <w:sz w:val="20"/>
                <w:szCs w:val="20"/>
                <w:lang w:eastAsia="en-AU"/>
              </w:rPr>
              <w:t>ddresses stigma   </w:t>
            </w:r>
          </w:p>
          <w:p w14:paraId="29EAA9B5" w14:textId="3612028B" w:rsidR="00DE6230" w:rsidRPr="00BE5D0E" w:rsidRDefault="00DE6230" w:rsidP="00DE6230">
            <w:pPr>
              <w:textAlignment w:val="baseline"/>
              <w:rPr>
                <w:rFonts w:ascii="Segoe UI" w:eastAsia="Times New Roman" w:hAnsi="Segoe UI" w:cs="Segoe UI"/>
                <w:color w:val="000000" w:themeColor="text1"/>
                <w:sz w:val="18"/>
                <w:szCs w:val="18"/>
                <w:lang w:eastAsia="en-AU"/>
              </w:rPr>
            </w:pPr>
            <w:r>
              <w:rPr>
                <w:rFonts w:ascii="Calibri" w:eastAsia="Times New Roman" w:hAnsi="Calibri" w:cs="Calibri"/>
                <w:color w:val="000000" w:themeColor="text1"/>
                <w:sz w:val="20"/>
                <w:szCs w:val="20"/>
                <w:lang w:eastAsia="en-AU"/>
              </w:rPr>
              <w:br/>
            </w:r>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E</w:t>
            </w:r>
            <w:r w:rsidRPr="00BE5D0E">
              <w:rPr>
                <w:rFonts w:ascii="Calibri" w:eastAsia="Times New Roman" w:hAnsi="Calibri" w:cs="Calibri"/>
                <w:color w:val="000000" w:themeColor="text1"/>
                <w:sz w:val="20"/>
                <w:szCs w:val="20"/>
                <w:lang w:eastAsia="en-AU"/>
              </w:rPr>
              <w:t>nhances the capacity of generalist healthcare, community, and support services  </w:t>
            </w:r>
          </w:p>
          <w:p w14:paraId="66051124" w14:textId="2A7D5275" w:rsidR="00DE6230" w:rsidRDefault="00DE6230" w:rsidP="00DE6230">
            <w:r w:rsidRPr="00BE5D0E">
              <w:rPr>
                <w:rFonts w:ascii="Calibri" w:eastAsia="Times New Roman" w:hAnsi="Calibri" w:cs="Calibri"/>
                <w:color w:val="000000" w:themeColor="text1"/>
                <w:sz w:val="20"/>
                <w:szCs w:val="20"/>
                <w:lang w:eastAsia="en-AU"/>
              </w:rPr>
              <w:t>  </w:t>
            </w:r>
          </w:p>
        </w:tc>
      </w:tr>
      <w:tr w:rsidR="00DE6230" w14:paraId="1308D680" w14:textId="77777777" w:rsidTr="001552DD">
        <w:trPr>
          <w:trHeight w:val="1395"/>
        </w:trPr>
        <w:tc>
          <w:tcPr>
            <w:tcW w:w="0" w:type="auto"/>
          </w:tcPr>
          <w:p w14:paraId="305A5C34" w14:textId="24D113D8" w:rsidR="00DE6230" w:rsidRDefault="00DE6230" w:rsidP="00DE6230">
            <w:r w:rsidRPr="00BE5D0E">
              <w:rPr>
                <w:rFonts w:ascii="Calibri" w:eastAsia="Times New Roman" w:hAnsi="Calibri" w:cs="Calibri"/>
                <w:color w:val="000000" w:themeColor="text1"/>
                <w:sz w:val="20"/>
                <w:szCs w:val="20"/>
                <w:lang w:eastAsia="en-AU"/>
              </w:rPr>
              <w:t>Women Want to Know  </w:t>
            </w:r>
          </w:p>
        </w:tc>
        <w:tc>
          <w:tcPr>
            <w:tcW w:w="0" w:type="auto"/>
          </w:tcPr>
          <w:p w14:paraId="15900066" w14:textId="03F307EF" w:rsidR="00DE6230" w:rsidRDefault="00DE6230" w:rsidP="00DE6230">
            <w:r w:rsidRPr="00BE5D0E">
              <w:rPr>
                <w:rFonts w:ascii="Calibri" w:eastAsia="Times New Roman" w:hAnsi="Calibri" w:cs="Calibri"/>
                <w:color w:val="000000" w:themeColor="text1"/>
                <w:sz w:val="20"/>
                <w:szCs w:val="20"/>
                <w:lang w:eastAsia="en-AU"/>
              </w:rPr>
              <w:t>2021  </w:t>
            </w:r>
          </w:p>
        </w:tc>
        <w:tc>
          <w:tcPr>
            <w:tcW w:w="0" w:type="auto"/>
          </w:tcPr>
          <w:p w14:paraId="506C03CC" w14:textId="1D8413B9" w:rsidR="00DE6230" w:rsidRDefault="00DE6230" w:rsidP="00DE6230">
            <w:r w:rsidRPr="00BE5D0E">
              <w:rPr>
                <w:rFonts w:ascii="Calibri" w:eastAsia="Times New Roman" w:hAnsi="Calibri" w:cs="Calibri"/>
                <w:color w:val="000000" w:themeColor="text1"/>
                <w:sz w:val="20"/>
                <w:szCs w:val="20"/>
                <w:lang w:eastAsia="en-AU"/>
              </w:rPr>
              <w:t>Brochures, posters, and videos  </w:t>
            </w:r>
          </w:p>
        </w:tc>
        <w:tc>
          <w:tcPr>
            <w:tcW w:w="0" w:type="auto"/>
          </w:tcPr>
          <w:p w14:paraId="42AA621A" w14:textId="7B14D095" w:rsidR="00DE6230" w:rsidRDefault="00EF45E4" w:rsidP="00DE6230">
            <w:r>
              <w:rPr>
                <w:rFonts w:ascii="Calibri" w:eastAsia="Times New Roman" w:hAnsi="Calibri" w:cs="Calibri"/>
                <w:color w:val="000000" w:themeColor="text1"/>
                <w:sz w:val="20"/>
                <w:szCs w:val="20"/>
                <w:lang w:eastAsia="en-AU"/>
              </w:rPr>
              <w:t>No</w:t>
            </w:r>
          </w:p>
        </w:tc>
        <w:tc>
          <w:tcPr>
            <w:tcW w:w="0" w:type="auto"/>
          </w:tcPr>
          <w:p w14:paraId="1D82686C" w14:textId="577DD0E1" w:rsidR="00DE6230" w:rsidRDefault="00DE6230" w:rsidP="00DE6230">
            <w:r w:rsidRPr="00BE5D0E">
              <w:rPr>
                <w:rFonts w:ascii="Calibri" w:eastAsia="Times New Roman" w:hAnsi="Calibri" w:cs="Calibri"/>
                <w:color w:val="000000" w:themeColor="text1"/>
                <w:sz w:val="20"/>
                <w:szCs w:val="20"/>
                <w:lang w:eastAsia="en-AU"/>
              </w:rPr>
              <w:t>Information was developed by FARE in collaboration with health professionals   </w:t>
            </w:r>
          </w:p>
        </w:tc>
        <w:tc>
          <w:tcPr>
            <w:tcW w:w="0" w:type="auto"/>
          </w:tcPr>
          <w:p w14:paraId="10C32C12" w14:textId="77777777" w:rsidR="00DE6230" w:rsidRPr="00230FE1" w:rsidRDefault="00DE6230" w:rsidP="00DE6230">
            <w:pPr>
              <w:textAlignment w:val="baseline"/>
              <w:rPr>
                <w:rFonts w:ascii="Calibri" w:eastAsia="Times New Roman" w:hAnsi="Calibri" w:cs="Calibri"/>
                <w:color w:val="000000" w:themeColor="text1"/>
                <w:sz w:val="20"/>
                <w:szCs w:val="20"/>
                <w:lang w:eastAsia="en-AU"/>
              </w:rPr>
            </w:pPr>
            <w:r w:rsidRPr="00BE5D0E">
              <w:rPr>
                <w:rFonts w:ascii="Calibri" w:eastAsia="Times New Roman" w:hAnsi="Calibri" w:cs="Calibri"/>
                <w:color w:val="000000" w:themeColor="text1"/>
                <w:sz w:val="20"/>
                <w:szCs w:val="20"/>
                <w:lang w:eastAsia="en-AU"/>
              </w:rPr>
              <w:t>Aligns with 3A and 3B   </w:t>
            </w:r>
            <w:r>
              <w:rPr>
                <w:rFonts w:ascii="Calibri" w:eastAsia="Times New Roman" w:hAnsi="Calibri" w:cs="Calibri"/>
                <w:color w:val="000000" w:themeColor="text1"/>
                <w:sz w:val="20"/>
                <w:szCs w:val="20"/>
                <w:lang w:eastAsia="en-AU"/>
              </w:rPr>
              <w:br/>
            </w:r>
          </w:p>
          <w:p w14:paraId="2A7E6A55"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 No amount of alcohol is safe  </w:t>
            </w:r>
          </w:p>
          <w:p w14:paraId="5CDC4AFC" w14:textId="4EC216C5" w:rsidR="00DE6230" w:rsidRDefault="00DE6230" w:rsidP="00DE6230">
            <w:r w:rsidRPr="00BE5D0E">
              <w:rPr>
                <w:rFonts w:ascii="Calibri" w:eastAsia="Times New Roman" w:hAnsi="Calibri" w:cs="Calibri"/>
                <w:color w:val="000000" w:themeColor="text1"/>
                <w:sz w:val="20"/>
                <w:szCs w:val="20"/>
                <w:lang w:eastAsia="en-AU"/>
              </w:rPr>
              <w:t>  </w:t>
            </w:r>
          </w:p>
        </w:tc>
        <w:tc>
          <w:tcPr>
            <w:tcW w:w="0" w:type="auto"/>
          </w:tcPr>
          <w:p w14:paraId="06F05FE2" w14:textId="51184804"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R</w:t>
            </w:r>
            <w:r w:rsidRPr="00BE5D0E">
              <w:rPr>
                <w:rFonts w:ascii="Calibri" w:eastAsia="Times New Roman" w:hAnsi="Calibri" w:cs="Calibri"/>
                <w:color w:val="000000" w:themeColor="text1"/>
                <w:sz w:val="20"/>
                <w:szCs w:val="20"/>
                <w:lang w:eastAsia="en-AU"/>
              </w:rPr>
              <w:t>aises awareness about FASD and the importance of not drinking alcohol during pregnancy,  </w:t>
            </w:r>
            <w:r>
              <w:rPr>
                <w:rFonts w:ascii="Calibri" w:eastAsia="Times New Roman" w:hAnsi="Calibri" w:cs="Calibri"/>
                <w:color w:val="000000" w:themeColor="text1"/>
                <w:sz w:val="20"/>
                <w:szCs w:val="20"/>
                <w:lang w:eastAsia="en-AU"/>
              </w:rPr>
              <w:br/>
            </w:r>
          </w:p>
          <w:p w14:paraId="4E9B0C2F" w14:textId="519660C2"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E</w:t>
            </w:r>
            <w:r w:rsidRPr="00BE5D0E">
              <w:rPr>
                <w:rFonts w:ascii="Calibri" w:eastAsia="Times New Roman" w:hAnsi="Calibri" w:cs="Calibri"/>
                <w:color w:val="000000" w:themeColor="text1"/>
                <w:sz w:val="20"/>
                <w:szCs w:val="20"/>
                <w:lang w:eastAsia="en-AU"/>
              </w:rPr>
              <w:t>ncourages health professionals to discuss a patient's drinking habits in a non-confrontational and non-judgemental way to support women  </w:t>
            </w:r>
            <w:r>
              <w:rPr>
                <w:rFonts w:ascii="Calibri" w:eastAsia="Times New Roman" w:hAnsi="Calibri" w:cs="Calibri"/>
                <w:color w:val="000000" w:themeColor="text1"/>
                <w:sz w:val="20"/>
                <w:szCs w:val="20"/>
                <w:lang w:eastAsia="en-AU"/>
              </w:rPr>
              <w:br/>
            </w:r>
          </w:p>
          <w:p w14:paraId="2D2F51EC" w14:textId="25C3136E"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P</w:t>
            </w:r>
            <w:r w:rsidRPr="00BE5D0E">
              <w:rPr>
                <w:rFonts w:ascii="Calibri" w:eastAsia="Times New Roman" w:hAnsi="Calibri" w:cs="Calibri"/>
                <w:color w:val="000000" w:themeColor="text1"/>
                <w:sz w:val="20"/>
                <w:szCs w:val="20"/>
                <w:lang w:eastAsia="en-AU"/>
              </w:rPr>
              <w:t>rovides alcohol-related risk information  </w:t>
            </w:r>
            <w:r>
              <w:rPr>
                <w:rFonts w:ascii="Calibri" w:eastAsia="Times New Roman" w:hAnsi="Calibri" w:cs="Calibri"/>
                <w:color w:val="000000" w:themeColor="text1"/>
                <w:sz w:val="20"/>
                <w:szCs w:val="20"/>
                <w:lang w:eastAsia="en-AU"/>
              </w:rPr>
              <w:br/>
            </w:r>
          </w:p>
          <w:p w14:paraId="0B66A554" w14:textId="793C438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E</w:t>
            </w:r>
            <w:r w:rsidRPr="00BE5D0E">
              <w:rPr>
                <w:rFonts w:ascii="Calibri" w:eastAsia="Times New Roman" w:hAnsi="Calibri" w:cs="Calibri"/>
                <w:color w:val="000000" w:themeColor="text1"/>
                <w:sz w:val="20"/>
                <w:szCs w:val="20"/>
                <w:lang w:eastAsia="en-AU"/>
              </w:rPr>
              <w:t xml:space="preserve">ncourages partners, families, </w:t>
            </w:r>
            <w:proofErr w:type="gramStart"/>
            <w:r w:rsidRPr="00BE5D0E">
              <w:rPr>
                <w:rFonts w:ascii="Calibri" w:eastAsia="Times New Roman" w:hAnsi="Calibri" w:cs="Calibri"/>
                <w:color w:val="000000" w:themeColor="text1"/>
                <w:sz w:val="20"/>
                <w:szCs w:val="20"/>
                <w:lang w:eastAsia="en-AU"/>
              </w:rPr>
              <w:t>communities</w:t>
            </w:r>
            <w:proofErr w:type="gramEnd"/>
            <w:r w:rsidRPr="00BE5D0E">
              <w:rPr>
                <w:rFonts w:ascii="Calibri" w:eastAsia="Times New Roman" w:hAnsi="Calibri" w:cs="Calibri"/>
                <w:color w:val="000000" w:themeColor="text1"/>
                <w:sz w:val="20"/>
                <w:szCs w:val="20"/>
                <w:lang w:eastAsia="en-AU"/>
              </w:rPr>
              <w:t xml:space="preserve"> and health professionals to provide support for pregnant women   </w:t>
            </w:r>
            <w:r>
              <w:rPr>
                <w:rFonts w:ascii="Calibri" w:eastAsia="Times New Roman" w:hAnsi="Calibri" w:cs="Calibri"/>
                <w:color w:val="000000" w:themeColor="text1"/>
                <w:sz w:val="20"/>
                <w:szCs w:val="20"/>
                <w:lang w:eastAsia="en-AU"/>
              </w:rPr>
              <w:br/>
            </w:r>
          </w:p>
          <w:p w14:paraId="7BE12BC7" w14:textId="1ED591A1"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E</w:t>
            </w:r>
            <w:r w:rsidRPr="00BE5D0E">
              <w:rPr>
                <w:rFonts w:ascii="Calibri" w:eastAsia="Times New Roman" w:hAnsi="Calibri" w:cs="Calibri"/>
                <w:color w:val="000000" w:themeColor="text1"/>
                <w:sz w:val="20"/>
                <w:szCs w:val="20"/>
                <w:lang w:eastAsia="en-AU"/>
              </w:rPr>
              <w:t>nhances the capacity of health professionals  </w:t>
            </w:r>
            <w:r>
              <w:rPr>
                <w:rFonts w:ascii="Calibri" w:eastAsia="Times New Roman" w:hAnsi="Calibri" w:cs="Calibri"/>
                <w:color w:val="000000" w:themeColor="text1"/>
                <w:sz w:val="20"/>
                <w:szCs w:val="20"/>
                <w:lang w:eastAsia="en-AU"/>
              </w:rPr>
              <w:br/>
            </w:r>
          </w:p>
          <w:p w14:paraId="0F0D79DD" w14:textId="702E078E" w:rsidR="00DE6230" w:rsidRDefault="00DE6230" w:rsidP="00DE6230">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I</w:t>
            </w:r>
            <w:r w:rsidRPr="00BE5D0E">
              <w:rPr>
                <w:rFonts w:ascii="Calibri" w:eastAsia="Times New Roman" w:hAnsi="Calibri" w:cs="Calibri"/>
                <w:color w:val="000000" w:themeColor="text1"/>
                <w:sz w:val="20"/>
                <w:szCs w:val="20"/>
                <w:lang w:eastAsia="en-AU"/>
              </w:rPr>
              <w:t>ncreases awareness of available treatment  </w:t>
            </w:r>
          </w:p>
        </w:tc>
      </w:tr>
      <w:tr w:rsidR="00DE6230" w14:paraId="141B3D50" w14:textId="77777777" w:rsidTr="001552DD">
        <w:trPr>
          <w:trHeight w:val="1395"/>
        </w:trPr>
        <w:tc>
          <w:tcPr>
            <w:tcW w:w="0" w:type="auto"/>
          </w:tcPr>
          <w:p w14:paraId="55199D5A" w14:textId="69E56C92" w:rsidR="00DE6230" w:rsidRDefault="00DE6230" w:rsidP="00DE6230">
            <w:r w:rsidRPr="00BE5D0E">
              <w:rPr>
                <w:rFonts w:ascii="Calibri" w:eastAsia="Times New Roman" w:hAnsi="Calibri" w:cs="Calibri"/>
                <w:color w:val="000000" w:themeColor="text1"/>
                <w:sz w:val="20"/>
                <w:szCs w:val="20"/>
                <w:lang w:eastAsia="en-AU"/>
              </w:rPr>
              <w:lastRenderedPageBreak/>
              <w:t>Every Moment Matters  </w:t>
            </w:r>
          </w:p>
        </w:tc>
        <w:tc>
          <w:tcPr>
            <w:tcW w:w="0" w:type="auto"/>
          </w:tcPr>
          <w:p w14:paraId="52B67005" w14:textId="21831946" w:rsidR="00DE6230" w:rsidRDefault="00DE6230" w:rsidP="00DE6230">
            <w:r w:rsidRPr="00BE5D0E">
              <w:rPr>
                <w:rFonts w:ascii="Calibri" w:eastAsia="Times New Roman" w:hAnsi="Calibri" w:cs="Calibri"/>
                <w:color w:val="000000" w:themeColor="text1"/>
                <w:sz w:val="20"/>
                <w:szCs w:val="20"/>
                <w:lang w:eastAsia="en-AU"/>
              </w:rPr>
              <w:t>2021  </w:t>
            </w:r>
          </w:p>
        </w:tc>
        <w:tc>
          <w:tcPr>
            <w:tcW w:w="0" w:type="auto"/>
          </w:tcPr>
          <w:p w14:paraId="3BF43FFE" w14:textId="3D6D4C0D" w:rsidR="00DE6230" w:rsidRDefault="00DE6230" w:rsidP="00DE6230">
            <w:r w:rsidRPr="00BE5D0E">
              <w:rPr>
                <w:rFonts w:ascii="Calibri" w:eastAsia="Times New Roman" w:hAnsi="Calibri" w:cs="Calibri"/>
                <w:color w:val="000000" w:themeColor="text1"/>
                <w:sz w:val="20"/>
                <w:szCs w:val="20"/>
                <w:lang w:eastAsia="en-AU"/>
              </w:rPr>
              <w:t>Video  </w:t>
            </w:r>
          </w:p>
        </w:tc>
        <w:tc>
          <w:tcPr>
            <w:tcW w:w="0" w:type="auto"/>
          </w:tcPr>
          <w:p w14:paraId="2447B463" w14:textId="446395DB" w:rsidR="00EC604E" w:rsidRDefault="00CE16C2" w:rsidP="00A71A80">
            <w:r>
              <w:rPr>
                <w:rFonts w:ascii="Calibri" w:eastAsia="Times New Roman" w:hAnsi="Calibri" w:cs="Calibri"/>
                <w:color w:val="000000" w:themeColor="text1"/>
                <w:sz w:val="20"/>
                <w:szCs w:val="20"/>
                <w:lang w:eastAsia="en-AU"/>
              </w:rPr>
              <w:t>Yes</w:t>
            </w:r>
            <w:r w:rsidR="009C4670">
              <w:rPr>
                <w:rFonts w:ascii="Calibri" w:eastAsia="Times New Roman" w:hAnsi="Calibri" w:cs="Calibri"/>
                <w:color w:val="000000" w:themeColor="text1"/>
                <w:sz w:val="20"/>
                <w:szCs w:val="20"/>
                <w:lang w:eastAsia="en-AU"/>
              </w:rPr>
              <w:t xml:space="preserve"> (planned)</w:t>
            </w:r>
            <w:r w:rsidR="004F5F26">
              <w:rPr>
                <w:rFonts w:ascii="Calibri" w:eastAsia="Times New Roman" w:hAnsi="Calibri" w:cs="Calibri"/>
                <w:color w:val="000000" w:themeColor="text1"/>
                <w:sz w:val="20"/>
                <w:szCs w:val="20"/>
                <w:lang w:eastAsia="en-AU"/>
              </w:rPr>
              <w:t xml:space="preserve"> </w:t>
            </w:r>
          </w:p>
        </w:tc>
        <w:tc>
          <w:tcPr>
            <w:tcW w:w="0" w:type="auto"/>
          </w:tcPr>
          <w:p w14:paraId="6DE00DE2" w14:textId="3FE2A311" w:rsidR="00DE6230" w:rsidRDefault="00DE6230" w:rsidP="00DE6230">
            <w:r w:rsidRPr="00BE5D0E">
              <w:rPr>
                <w:rFonts w:ascii="Calibri" w:eastAsia="Times New Roman" w:hAnsi="Calibri" w:cs="Calibri"/>
                <w:color w:val="000000" w:themeColor="text1"/>
                <w:sz w:val="20"/>
                <w:szCs w:val="20"/>
                <w:lang w:eastAsia="en-AU"/>
              </w:rPr>
              <w:t>Developed by FARE  </w:t>
            </w:r>
          </w:p>
        </w:tc>
        <w:tc>
          <w:tcPr>
            <w:tcW w:w="0" w:type="auto"/>
          </w:tcPr>
          <w:p w14:paraId="749689C1"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Aligns with 3A and 3B  </w:t>
            </w:r>
            <w:r>
              <w:rPr>
                <w:rFonts w:ascii="Calibri" w:eastAsia="Times New Roman" w:hAnsi="Calibri" w:cs="Calibri"/>
                <w:color w:val="000000" w:themeColor="text1"/>
                <w:sz w:val="20"/>
                <w:szCs w:val="20"/>
                <w:lang w:eastAsia="en-AU"/>
              </w:rPr>
              <w:br/>
            </w:r>
          </w:p>
          <w:p w14:paraId="4E2FB55C" w14:textId="77777777"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Information delivered is in line with NHMRC guidelines including  </w:t>
            </w:r>
          </w:p>
          <w:p w14:paraId="174D7B31" w14:textId="5E3BABC6" w:rsidR="00DE6230" w:rsidRPr="00BE5D0E" w:rsidRDefault="00DE6230" w:rsidP="00DE6230">
            <w:pPr>
              <w:textAlignment w:val="baseline"/>
              <w:rPr>
                <w:rFonts w:ascii="Segoe UI" w:eastAsia="Times New Roman" w:hAnsi="Segoe UI" w:cs="Segoe UI"/>
                <w:color w:val="000000" w:themeColor="text1"/>
                <w:sz w:val="18"/>
                <w:szCs w:val="18"/>
                <w:lang w:eastAsia="en-AU"/>
              </w:rPr>
            </w:pPr>
            <w:r>
              <w:rPr>
                <w:rFonts w:ascii="Calibri" w:eastAsia="Times New Roman" w:hAnsi="Calibri" w:cs="Calibri"/>
                <w:color w:val="000000" w:themeColor="text1"/>
                <w:sz w:val="20"/>
                <w:szCs w:val="20"/>
                <w:lang w:eastAsia="en-AU"/>
              </w:rPr>
              <w:br/>
            </w:r>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A</w:t>
            </w:r>
            <w:r w:rsidRPr="00BE5D0E">
              <w:rPr>
                <w:rFonts w:ascii="Calibri" w:eastAsia="Times New Roman" w:hAnsi="Calibri" w:cs="Calibri"/>
                <w:color w:val="000000" w:themeColor="text1"/>
                <w:sz w:val="20"/>
                <w:szCs w:val="20"/>
                <w:lang w:eastAsia="en-AU"/>
              </w:rPr>
              <w:t>lcohol should be avoided entirely during pregnancy   </w:t>
            </w:r>
            <w:r>
              <w:rPr>
                <w:rFonts w:ascii="Calibri" w:eastAsia="Times New Roman" w:hAnsi="Calibri" w:cs="Calibri"/>
                <w:color w:val="000000" w:themeColor="text1"/>
                <w:sz w:val="20"/>
                <w:szCs w:val="20"/>
                <w:lang w:eastAsia="en-AU"/>
              </w:rPr>
              <w:br/>
            </w:r>
          </w:p>
          <w:p w14:paraId="127BC871" w14:textId="6844ED4E"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 xml:space="preserve">- </w:t>
            </w:r>
            <w:r w:rsidR="00F04E65">
              <w:rPr>
                <w:rFonts w:ascii="Calibri" w:eastAsia="Times New Roman" w:hAnsi="Calibri" w:cs="Calibri"/>
                <w:color w:val="000000" w:themeColor="text1"/>
                <w:sz w:val="20"/>
                <w:szCs w:val="20"/>
                <w:lang w:eastAsia="en-AU"/>
              </w:rPr>
              <w:t>A</w:t>
            </w:r>
            <w:r w:rsidRPr="00BE5D0E">
              <w:rPr>
                <w:rFonts w:ascii="Calibri" w:eastAsia="Times New Roman" w:hAnsi="Calibri" w:cs="Calibri"/>
                <w:color w:val="000000" w:themeColor="text1"/>
                <w:sz w:val="20"/>
                <w:szCs w:val="20"/>
                <w:lang w:eastAsia="en-AU"/>
              </w:rPr>
              <w:t>ny alcohol consumed when pregnant passes directly to the developing baby and can damage their brain, body, and organs   </w:t>
            </w:r>
            <w:r>
              <w:rPr>
                <w:rFonts w:ascii="Calibri" w:eastAsia="Times New Roman" w:hAnsi="Calibri" w:cs="Calibri"/>
                <w:color w:val="000000" w:themeColor="text1"/>
                <w:sz w:val="20"/>
                <w:szCs w:val="20"/>
                <w:lang w:eastAsia="en-AU"/>
              </w:rPr>
              <w:br/>
            </w:r>
          </w:p>
          <w:p w14:paraId="4E5A8254" w14:textId="5BC1A0A0" w:rsidR="00DE6230" w:rsidRDefault="00DE6230" w:rsidP="00DE6230">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C</w:t>
            </w:r>
            <w:r w:rsidRPr="00BE5D0E">
              <w:rPr>
                <w:rFonts w:ascii="Calibri" w:eastAsia="Times New Roman" w:hAnsi="Calibri" w:cs="Calibri"/>
                <w:color w:val="000000" w:themeColor="text1"/>
                <w:sz w:val="20"/>
                <w:szCs w:val="20"/>
                <w:lang w:eastAsia="en-AU"/>
              </w:rPr>
              <w:t>an lead to FASD  </w:t>
            </w:r>
          </w:p>
        </w:tc>
        <w:tc>
          <w:tcPr>
            <w:tcW w:w="0" w:type="auto"/>
          </w:tcPr>
          <w:p w14:paraId="797566F4" w14:textId="206B51AE"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P</w:t>
            </w:r>
            <w:r w:rsidRPr="00BE5D0E">
              <w:rPr>
                <w:rFonts w:ascii="Calibri" w:eastAsia="Times New Roman" w:hAnsi="Calibri" w:cs="Calibri"/>
                <w:color w:val="000000" w:themeColor="text1"/>
                <w:sz w:val="20"/>
                <w:szCs w:val="20"/>
                <w:lang w:eastAsia="en-AU"/>
              </w:rPr>
              <w:t>rovides alcohol-related harm and risk information  </w:t>
            </w:r>
            <w:r>
              <w:rPr>
                <w:rFonts w:ascii="Calibri" w:eastAsia="Times New Roman" w:hAnsi="Calibri" w:cs="Calibri"/>
                <w:color w:val="000000" w:themeColor="text1"/>
                <w:sz w:val="20"/>
                <w:szCs w:val="20"/>
                <w:lang w:eastAsia="en-AU"/>
              </w:rPr>
              <w:br/>
            </w:r>
          </w:p>
          <w:p w14:paraId="27FB8D50" w14:textId="689B9B58" w:rsidR="00DE6230" w:rsidRPr="00BE5D0E" w:rsidRDefault="00DE6230" w:rsidP="00DE6230">
            <w:pPr>
              <w:textAlignment w:val="baseline"/>
              <w:rPr>
                <w:rFonts w:ascii="Segoe UI" w:eastAsia="Times New Roman" w:hAnsi="Segoe UI" w:cs="Segoe UI"/>
                <w:color w:val="000000" w:themeColor="text1"/>
                <w:sz w:val="18"/>
                <w:szCs w:val="18"/>
                <w:lang w:eastAsia="en-AU"/>
              </w:rPr>
            </w:pPr>
            <w:r w:rsidRPr="00BE5D0E">
              <w:rPr>
                <w:rFonts w:ascii="Calibri" w:eastAsia="Times New Roman" w:hAnsi="Calibri" w:cs="Calibri"/>
                <w:color w:val="000000" w:themeColor="text1"/>
                <w:sz w:val="20"/>
                <w:szCs w:val="20"/>
                <w:lang w:eastAsia="en-AU"/>
              </w:rPr>
              <w:t>-</w:t>
            </w:r>
            <w:r w:rsidR="00F04E65">
              <w:rPr>
                <w:rFonts w:ascii="Calibri" w:eastAsia="Times New Roman" w:hAnsi="Calibri" w:cs="Calibri"/>
                <w:color w:val="000000" w:themeColor="text1"/>
                <w:sz w:val="20"/>
                <w:szCs w:val="20"/>
                <w:lang w:eastAsia="en-AU"/>
              </w:rPr>
              <w:t xml:space="preserve"> R</w:t>
            </w:r>
            <w:r w:rsidRPr="00BE5D0E">
              <w:rPr>
                <w:rFonts w:ascii="Calibri" w:eastAsia="Times New Roman" w:hAnsi="Calibri" w:cs="Calibri"/>
                <w:color w:val="000000" w:themeColor="text1"/>
                <w:sz w:val="20"/>
                <w:szCs w:val="20"/>
                <w:lang w:eastAsia="en-AU"/>
              </w:rPr>
              <w:t>aises awareness of FASD  </w:t>
            </w:r>
          </w:p>
          <w:p w14:paraId="0FA04F9F" w14:textId="7868F47A" w:rsidR="00DE6230" w:rsidRDefault="00DE6230" w:rsidP="00DE6230">
            <w:r w:rsidRPr="00BE5D0E">
              <w:rPr>
                <w:rFonts w:ascii="Calibri" w:eastAsia="Times New Roman" w:hAnsi="Calibri" w:cs="Calibri"/>
                <w:color w:val="000000" w:themeColor="text1"/>
                <w:sz w:val="20"/>
                <w:szCs w:val="20"/>
                <w:lang w:eastAsia="en-AU"/>
              </w:rPr>
              <w:t>  </w:t>
            </w:r>
          </w:p>
        </w:tc>
      </w:tr>
    </w:tbl>
    <w:p w14:paraId="0069B7E7" w14:textId="3C71B24B" w:rsidR="004909AD" w:rsidRPr="00395678" w:rsidRDefault="00395678" w:rsidP="00E24405">
      <w:r w:rsidRPr="00C417BD">
        <w:rPr>
          <w:i/>
          <w:iCs/>
        </w:rPr>
        <w:t>Note</w:t>
      </w:r>
      <w:r>
        <w:rPr>
          <w:i/>
          <w:iCs/>
        </w:rPr>
        <w:t>s</w:t>
      </w:r>
      <w:r>
        <w:t>. All campaigns are summarised in more detail in Q6.</w:t>
      </w:r>
      <w:r>
        <w:fldChar w:fldCharType="begin"/>
      </w:r>
      <w:r>
        <w:instrText xml:space="preserve"> REF _Ref95811584 \r \h </w:instrText>
      </w:r>
      <w:r>
        <w:fldChar w:fldCharType="separate"/>
      </w:r>
      <w:r w:rsidR="00A86E84">
        <w:rPr>
          <w:b/>
          <w:bCs/>
          <w:lang w:val="en-US"/>
        </w:rPr>
        <w:t>Error! Reference source not found.</w:t>
      </w:r>
      <w:r>
        <w:fldChar w:fldCharType="end"/>
      </w:r>
      <w:r>
        <w:t xml:space="preserve"> above</w:t>
      </w:r>
      <w:r w:rsidRPr="00E24405">
        <w:t>.</w:t>
      </w:r>
      <w:r w:rsidR="00E24405" w:rsidRPr="00E24405">
        <w:t xml:space="preserve"> 3A</w:t>
      </w:r>
      <w:r w:rsidR="00E24405">
        <w:t xml:space="preserve"> = </w:t>
      </w:r>
      <w:r w:rsidR="00E24405" w:rsidRPr="00E24405">
        <w:t>to prevent harm from alcohol to their unborn child, women who are pregnant or planning a pregnancy should not drink alcohol</w:t>
      </w:r>
      <w:r w:rsidR="00E24405">
        <w:t xml:space="preserve">. </w:t>
      </w:r>
      <w:r w:rsidR="00E24405" w:rsidRPr="00E24405">
        <w:t>3B</w:t>
      </w:r>
      <w:r w:rsidR="00E24405">
        <w:t xml:space="preserve"> = </w:t>
      </w:r>
      <w:r w:rsidR="00E24405" w:rsidRPr="00E24405">
        <w:t>for women who are breastfeeding, not drinking alcohol is the safest for their baby</w:t>
      </w:r>
      <w:r w:rsidR="00E24405">
        <w:t>.</w:t>
      </w:r>
      <w:r w:rsidR="004909AD">
        <w:rPr>
          <w:b/>
          <w:bCs/>
          <w:highlight w:val="yellow"/>
        </w:rPr>
        <w:br w:type="page"/>
      </w:r>
    </w:p>
    <w:p w14:paraId="58218901" w14:textId="191743AC" w:rsidR="00D17668" w:rsidRDefault="00903478" w:rsidP="00602148">
      <w:pPr>
        <w:pStyle w:val="Caption"/>
        <w:keepNext/>
        <w:rPr>
          <w:i w:val="0"/>
          <w:iCs w:val="0"/>
        </w:rPr>
      </w:pPr>
      <w:bookmarkStart w:id="69" w:name="_Ref100411749"/>
      <w:bookmarkStart w:id="70" w:name="_Toc106622076"/>
      <w:r w:rsidRPr="00903478">
        <w:rPr>
          <w:b/>
          <w:bCs/>
          <w:i w:val="0"/>
          <w:iCs w:val="0"/>
          <w:color w:val="auto"/>
          <w:sz w:val="22"/>
          <w:szCs w:val="22"/>
        </w:rPr>
        <w:lastRenderedPageBreak/>
        <w:t xml:space="preserve">Table </w:t>
      </w:r>
      <w:r w:rsidRPr="00903478">
        <w:rPr>
          <w:b/>
          <w:bCs/>
          <w:i w:val="0"/>
          <w:iCs w:val="0"/>
          <w:color w:val="auto"/>
          <w:sz w:val="22"/>
          <w:szCs w:val="22"/>
        </w:rPr>
        <w:fldChar w:fldCharType="begin"/>
      </w:r>
      <w:r w:rsidRPr="00903478">
        <w:rPr>
          <w:b/>
          <w:bCs/>
          <w:i w:val="0"/>
          <w:iCs w:val="0"/>
          <w:color w:val="auto"/>
          <w:sz w:val="22"/>
          <w:szCs w:val="22"/>
        </w:rPr>
        <w:instrText xml:space="preserve"> SEQ Table \* ARABIC </w:instrText>
      </w:r>
      <w:r w:rsidRPr="00903478">
        <w:rPr>
          <w:b/>
          <w:bCs/>
          <w:i w:val="0"/>
          <w:iCs w:val="0"/>
          <w:color w:val="auto"/>
          <w:sz w:val="22"/>
          <w:szCs w:val="22"/>
        </w:rPr>
        <w:fldChar w:fldCharType="separate"/>
      </w:r>
      <w:r w:rsidR="00A86E84">
        <w:rPr>
          <w:b/>
          <w:bCs/>
          <w:i w:val="0"/>
          <w:iCs w:val="0"/>
          <w:noProof/>
          <w:color w:val="auto"/>
          <w:sz w:val="22"/>
          <w:szCs w:val="22"/>
        </w:rPr>
        <w:t>9</w:t>
      </w:r>
      <w:r w:rsidRPr="00903478">
        <w:rPr>
          <w:b/>
          <w:bCs/>
          <w:i w:val="0"/>
          <w:iCs w:val="0"/>
          <w:color w:val="auto"/>
          <w:sz w:val="22"/>
          <w:szCs w:val="22"/>
        </w:rPr>
        <w:fldChar w:fldCharType="end"/>
      </w:r>
      <w:bookmarkEnd w:id="69"/>
      <w:r w:rsidR="00952E85">
        <w:rPr>
          <w:b/>
          <w:bCs/>
          <w:i w:val="0"/>
          <w:iCs w:val="0"/>
          <w:color w:val="auto"/>
          <w:sz w:val="22"/>
          <w:szCs w:val="22"/>
        </w:rPr>
        <w:t>.</w:t>
      </w:r>
      <w:r w:rsidR="00602148" w:rsidRPr="00602148">
        <w:rPr>
          <w:b/>
          <w:bCs/>
          <w:color w:val="auto"/>
          <w:sz w:val="28"/>
          <w:szCs w:val="28"/>
        </w:rPr>
        <w:br/>
      </w:r>
      <w:r w:rsidR="00D17668" w:rsidRPr="00602148">
        <w:rPr>
          <w:color w:val="auto"/>
          <w:sz w:val="22"/>
          <w:szCs w:val="22"/>
        </w:rPr>
        <w:t xml:space="preserve">Review of </w:t>
      </w:r>
      <w:r w:rsidR="00F31E33" w:rsidRPr="00602148">
        <w:rPr>
          <w:color w:val="auto"/>
          <w:sz w:val="22"/>
          <w:szCs w:val="22"/>
        </w:rPr>
        <w:t xml:space="preserve">State and Territory </w:t>
      </w:r>
      <w:r w:rsidR="00D17668" w:rsidRPr="00602148">
        <w:rPr>
          <w:color w:val="auto"/>
          <w:sz w:val="22"/>
          <w:szCs w:val="22"/>
        </w:rPr>
        <w:t>Public Education Campaigns Focused on Alcohol Consumption During Pregnancy</w:t>
      </w:r>
      <w:r w:rsidR="00C16E84" w:rsidRPr="00602148">
        <w:rPr>
          <w:color w:val="auto"/>
          <w:sz w:val="22"/>
          <w:szCs w:val="22"/>
        </w:rPr>
        <w:t xml:space="preserve"> (n = 21)</w:t>
      </w:r>
      <w:r w:rsidR="00A75545" w:rsidRPr="00602148">
        <w:rPr>
          <w:color w:val="auto"/>
          <w:sz w:val="22"/>
          <w:szCs w:val="22"/>
        </w:rPr>
        <w:t xml:space="preserve"> by launch date</w:t>
      </w:r>
      <w:bookmarkEnd w:id="70"/>
      <w:r w:rsidR="00A75545" w:rsidRPr="00602148">
        <w:rPr>
          <w:i w:val="0"/>
          <w:iCs w:val="0"/>
          <w:color w:val="auto"/>
          <w:sz w:val="22"/>
          <w:szCs w:val="22"/>
        </w:rPr>
        <w:t xml:space="preserve"> </w:t>
      </w:r>
    </w:p>
    <w:tbl>
      <w:tblPr>
        <w:tblStyle w:val="TableGrid"/>
        <w:tblW w:w="0" w:type="auto"/>
        <w:tblLook w:val="04A0" w:firstRow="1" w:lastRow="0" w:firstColumn="1" w:lastColumn="0" w:noHBand="0" w:noVBand="1"/>
      </w:tblPr>
      <w:tblGrid>
        <w:gridCol w:w="1735"/>
        <w:gridCol w:w="921"/>
        <w:gridCol w:w="2082"/>
        <w:gridCol w:w="1925"/>
        <w:gridCol w:w="1842"/>
        <w:gridCol w:w="2694"/>
        <w:gridCol w:w="2749"/>
      </w:tblGrid>
      <w:tr w:rsidR="005906DD" w14:paraId="2B181320" w14:textId="77777777" w:rsidTr="001552DD">
        <w:trPr>
          <w:trHeight w:val="1395"/>
        </w:trPr>
        <w:tc>
          <w:tcPr>
            <w:tcW w:w="0" w:type="auto"/>
          </w:tcPr>
          <w:p w14:paraId="3C82C7B2" w14:textId="602A12B4" w:rsidR="00982369" w:rsidRPr="210D4E79" w:rsidRDefault="00982369" w:rsidP="001F135A">
            <w:pPr>
              <w:rPr>
                <w:rFonts w:ascii="Calibri" w:eastAsia="Calibri" w:hAnsi="Calibri" w:cs="Calibri"/>
                <w:sz w:val="20"/>
                <w:szCs w:val="20"/>
              </w:rPr>
            </w:pPr>
            <w:r w:rsidRPr="00384F67">
              <w:rPr>
                <w:b/>
                <w:bCs/>
                <w:sz w:val="20"/>
                <w:szCs w:val="20"/>
              </w:rPr>
              <w:t xml:space="preserve">Name of campaign </w:t>
            </w:r>
            <w:r w:rsidR="00F17E09" w:rsidRPr="00F17E09">
              <w:rPr>
                <w:b/>
                <w:bCs/>
                <w:sz w:val="18"/>
                <w:szCs w:val="18"/>
              </w:rPr>
              <w:t>(state/ territory</w:t>
            </w:r>
            <w:r w:rsidR="00F17E09">
              <w:rPr>
                <w:b/>
                <w:bCs/>
                <w:sz w:val="18"/>
                <w:szCs w:val="18"/>
              </w:rPr>
              <w:t xml:space="preserve"> of</w:t>
            </w:r>
            <w:r w:rsidR="00F17E09" w:rsidRPr="00F17E09">
              <w:rPr>
                <w:b/>
                <w:bCs/>
                <w:sz w:val="18"/>
                <w:szCs w:val="18"/>
              </w:rPr>
              <w:t xml:space="preserve"> where it was launched)</w:t>
            </w:r>
          </w:p>
        </w:tc>
        <w:tc>
          <w:tcPr>
            <w:tcW w:w="0" w:type="auto"/>
          </w:tcPr>
          <w:p w14:paraId="0033DDDF" w14:textId="77777777" w:rsidR="00982369" w:rsidRPr="210D4E79" w:rsidRDefault="00982369" w:rsidP="001F135A">
            <w:pPr>
              <w:rPr>
                <w:rFonts w:ascii="Calibri" w:eastAsia="Calibri" w:hAnsi="Calibri" w:cs="Calibri"/>
                <w:sz w:val="20"/>
                <w:szCs w:val="20"/>
              </w:rPr>
            </w:pPr>
            <w:r w:rsidRPr="00384F67">
              <w:rPr>
                <w:b/>
                <w:bCs/>
                <w:sz w:val="20"/>
                <w:szCs w:val="20"/>
              </w:rPr>
              <w:t xml:space="preserve">Launch date </w:t>
            </w:r>
          </w:p>
        </w:tc>
        <w:tc>
          <w:tcPr>
            <w:tcW w:w="0" w:type="auto"/>
          </w:tcPr>
          <w:p w14:paraId="60D35E32" w14:textId="77777777" w:rsidR="00982369" w:rsidRPr="210D4E79" w:rsidRDefault="00982369" w:rsidP="001F135A">
            <w:pPr>
              <w:rPr>
                <w:rFonts w:ascii="Calibri" w:eastAsia="Calibri" w:hAnsi="Calibri" w:cs="Calibri"/>
                <w:sz w:val="20"/>
                <w:szCs w:val="20"/>
              </w:rPr>
            </w:pPr>
            <w:r w:rsidRPr="00384F67">
              <w:rPr>
                <w:b/>
                <w:bCs/>
                <w:sz w:val="20"/>
                <w:szCs w:val="20"/>
              </w:rPr>
              <w:t>Format</w:t>
            </w:r>
          </w:p>
        </w:tc>
        <w:tc>
          <w:tcPr>
            <w:tcW w:w="1925" w:type="dxa"/>
          </w:tcPr>
          <w:p w14:paraId="27D1881F" w14:textId="77777777" w:rsidR="00982369" w:rsidRPr="210D4E79" w:rsidRDefault="00982369" w:rsidP="001F135A">
            <w:pPr>
              <w:rPr>
                <w:rFonts w:ascii="Calibri" w:eastAsia="Calibri" w:hAnsi="Calibri" w:cs="Calibri"/>
                <w:sz w:val="20"/>
                <w:szCs w:val="20"/>
              </w:rPr>
            </w:pPr>
            <w:r w:rsidRPr="00384F67">
              <w:rPr>
                <w:b/>
                <w:bCs/>
                <w:sz w:val="20"/>
                <w:szCs w:val="20"/>
              </w:rPr>
              <w:t>Has the campaign been evaluated/is there a planned evaluation?</w:t>
            </w:r>
          </w:p>
        </w:tc>
        <w:tc>
          <w:tcPr>
            <w:tcW w:w="1842" w:type="dxa"/>
          </w:tcPr>
          <w:p w14:paraId="2C5FDAF7" w14:textId="77777777" w:rsidR="00982369" w:rsidRPr="210D4E79" w:rsidRDefault="00982369" w:rsidP="001F135A">
            <w:pPr>
              <w:rPr>
                <w:rFonts w:ascii="Calibri" w:eastAsia="Calibri" w:hAnsi="Calibri" w:cs="Calibri"/>
                <w:sz w:val="20"/>
                <w:szCs w:val="20"/>
              </w:rPr>
            </w:pPr>
            <w:r w:rsidRPr="00384F67">
              <w:rPr>
                <w:b/>
                <w:bCs/>
                <w:sz w:val="20"/>
                <w:szCs w:val="20"/>
              </w:rPr>
              <w:t>Source of information</w:t>
            </w:r>
          </w:p>
        </w:tc>
        <w:tc>
          <w:tcPr>
            <w:tcW w:w="2694" w:type="dxa"/>
          </w:tcPr>
          <w:p w14:paraId="745FF711" w14:textId="77777777" w:rsidR="00982369" w:rsidRPr="00C1536A" w:rsidRDefault="00982369" w:rsidP="001F135A">
            <w:pPr>
              <w:rPr>
                <w:b/>
                <w:bCs/>
                <w:sz w:val="20"/>
                <w:szCs w:val="20"/>
              </w:rPr>
            </w:pPr>
            <w:r w:rsidRPr="00384F67">
              <w:rPr>
                <w:b/>
                <w:bCs/>
                <w:sz w:val="20"/>
                <w:szCs w:val="20"/>
              </w:rPr>
              <w:t>Alignment with the national alcohol guidelines</w:t>
            </w:r>
          </w:p>
          <w:p w14:paraId="3CBC4E56" w14:textId="534FCA94" w:rsidR="00982369" w:rsidRPr="00927913" w:rsidRDefault="00E24405" w:rsidP="001F135A">
            <w:pPr>
              <w:rPr>
                <w:b/>
                <w:bCs/>
                <w:sz w:val="20"/>
                <w:szCs w:val="20"/>
              </w:rPr>
            </w:pPr>
            <w:r w:rsidRPr="00E24405">
              <w:rPr>
                <w:b/>
                <w:bCs/>
                <w:sz w:val="18"/>
                <w:szCs w:val="18"/>
              </w:rPr>
              <w:t>(See notes for what 3A and 3B stand for)</w:t>
            </w:r>
            <w:r>
              <w:rPr>
                <w:b/>
                <w:bCs/>
                <w:sz w:val="18"/>
                <w:szCs w:val="18"/>
              </w:rPr>
              <w:t xml:space="preserve"> </w:t>
            </w:r>
          </w:p>
        </w:tc>
        <w:tc>
          <w:tcPr>
            <w:tcW w:w="2749" w:type="dxa"/>
          </w:tcPr>
          <w:p w14:paraId="1F160705" w14:textId="77777777" w:rsidR="00982369" w:rsidRPr="210D4E79" w:rsidRDefault="00982369" w:rsidP="001F135A">
            <w:pPr>
              <w:rPr>
                <w:rFonts w:ascii="Calibri" w:eastAsia="Calibri" w:hAnsi="Calibri" w:cs="Calibri"/>
                <w:sz w:val="20"/>
                <w:szCs w:val="20"/>
              </w:rPr>
            </w:pPr>
            <w:r w:rsidRPr="00384F67">
              <w:rPr>
                <w:b/>
                <w:bCs/>
                <w:sz w:val="20"/>
                <w:szCs w:val="20"/>
              </w:rPr>
              <w:t>Alignment with the national alcohol strategy</w:t>
            </w:r>
            <w:r>
              <w:rPr>
                <w:b/>
                <w:bCs/>
                <w:sz w:val="20"/>
                <w:szCs w:val="20"/>
              </w:rPr>
              <w:t xml:space="preserve"> </w:t>
            </w:r>
            <w:r w:rsidRPr="00E24405">
              <w:rPr>
                <w:b/>
                <w:bCs/>
                <w:sz w:val="18"/>
                <w:szCs w:val="18"/>
              </w:rPr>
              <w:t>(Priority 3)</w:t>
            </w:r>
          </w:p>
        </w:tc>
      </w:tr>
      <w:tr w:rsidR="00C16E84" w14:paraId="7B29502C" w14:textId="77777777" w:rsidTr="001552DD">
        <w:trPr>
          <w:trHeight w:val="1395"/>
        </w:trPr>
        <w:tc>
          <w:tcPr>
            <w:tcW w:w="0" w:type="auto"/>
          </w:tcPr>
          <w:p w14:paraId="55A270F7" w14:textId="4CBC8B4B" w:rsidR="00C16E84" w:rsidRDefault="00C16E84" w:rsidP="00C16E84">
            <w:r w:rsidRPr="08FF02B6">
              <w:rPr>
                <w:rFonts w:ascii="Calibri" w:eastAsia="Times New Roman" w:hAnsi="Calibri" w:cs="Calibri"/>
                <w:sz w:val="20"/>
                <w:szCs w:val="20"/>
                <w:lang w:eastAsia="en-AU"/>
              </w:rPr>
              <w:t xml:space="preserve">FASD Prevention Program (WA)  </w:t>
            </w:r>
          </w:p>
        </w:tc>
        <w:tc>
          <w:tcPr>
            <w:tcW w:w="0" w:type="auto"/>
          </w:tcPr>
          <w:p w14:paraId="53D4925D" w14:textId="783887EC" w:rsidR="00C16E84" w:rsidRDefault="00C16E84" w:rsidP="00C16E84">
            <w:r w:rsidRPr="00903FFC">
              <w:rPr>
                <w:rFonts w:ascii="Calibri" w:eastAsia="Times New Roman" w:hAnsi="Calibri" w:cs="Calibri"/>
                <w:sz w:val="20"/>
                <w:szCs w:val="20"/>
                <w:lang w:eastAsia="en-AU"/>
              </w:rPr>
              <w:t>2011-current  </w:t>
            </w:r>
          </w:p>
        </w:tc>
        <w:tc>
          <w:tcPr>
            <w:tcW w:w="0" w:type="auto"/>
          </w:tcPr>
          <w:p w14:paraId="1CFFE370" w14:textId="2BC3541C" w:rsidR="00C16E84" w:rsidRDefault="00C16E84" w:rsidP="00C16E84">
            <w:r w:rsidRPr="00903FFC">
              <w:rPr>
                <w:rFonts w:ascii="Calibri" w:eastAsia="Times New Roman" w:hAnsi="Calibri" w:cs="Calibri"/>
                <w:sz w:val="20"/>
                <w:szCs w:val="20"/>
                <w:lang w:eastAsia="en-AU"/>
              </w:rPr>
              <w:t>Community education programs and resources   </w:t>
            </w:r>
          </w:p>
        </w:tc>
        <w:tc>
          <w:tcPr>
            <w:tcW w:w="1925" w:type="dxa"/>
          </w:tcPr>
          <w:p w14:paraId="1FC4F783" w14:textId="7F7E74E2" w:rsidR="00C16E84" w:rsidRDefault="00C16E84" w:rsidP="00C16E84">
            <w:r w:rsidRPr="00903FFC">
              <w:rPr>
                <w:rFonts w:ascii="Calibri" w:eastAsia="Times New Roman" w:hAnsi="Calibri" w:cs="Calibri"/>
                <w:sz w:val="20"/>
                <w:szCs w:val="20"/>
                <w:lang w:eastAsia="en-AU"/>
              </w:rPr>
              <w:t>No  </w:t>
            </w:r>
          </w:p>
        </w:tc>
        <w:tc>
          <w:tcPr>
            <w:tcW w:w="1842" w:type="dxa"/>
          </w:tcPr>
          <w:p w14:paraId="62581C6D" w14:textId="31570394" w:rsidR="00C16E84" w:rsidRDefault="00C16E84" w:rsidP="00C16E84">
            <w:r w:rsidRPr="00903FFC">
              <w:rPr>
                <w:rFonts w:ascii="Calibri" w:eastAsia="Times New Roman" w:hAnsi="Calibri" w:cs="Calibri"/>
                <w:sz w:val="20"/>
                <w:szCs w:val="20"/>
                <w:lang w:eastAsia="en-AU"/>
              </w:rPr>
              <w:t>No references  </w:t>
            </w:r>
          </w:p>
        </w:tc>
        <w:tc>
          <w:tcPr>
            <w:tcW w:w="2694" w:type="dxa"/>
          </w:tcPr>
          <w:p w14:paraId="69477882" w14:textId="723119CE" w:rsidR="00C16E84" w:rsidRDefault="00C16E84" w:rsidP="00C16E84">
            <w:r w:rsidRPr="00903FFC">
              <w:rPr>
                <w:rFonts w:ascii="Calibri" w:eastAsia="Times New Roman" w:hAnsi="Calibri" w:cs="Calibri"/>
                <w:sz w:val="20"/>
                <w:szCs w:val="20"/>
                <w:lang w:eastAsia="en-AU"/>
              </w:rPr>
              <w:t>Aligns with 3A  </w:t>
            </w:r>
          </w:p>
        </w:tc>
        <w:tc>
          <w:tcPr>
            <w:tcW w:w="2749" w:type="dxa"/>
          </w:tcPr>
          <w:p w14:paraId="60B7FA41" w14:textId="1DE1BD63"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A</w:t>
            </w:r>
            <w:r w:rsidRPr="210D4E79">
              <w:rPr>
                <w:rFonts w:ascii="Calibri" w:eastAsia="Calibri" w:hAnsi="Calibri" w:cs="Calibri"/>
                <w:sz w:val="20"/>
                <w:szCs w:val="20"/>
              </w:rPr>
              <w:t xml:space="preserve">ims to promote awareness of the long-term effects of drinking during pregnancy </w:t>
            </w:r>
          </w:p>
          <w:p w14:paraId="0D088AB9" w14:textId="64BF2438"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E</w:t>
            </w:r>
            <w:r w:rsidRPr="210D4E79">
              <w:rPr>
                <w:rFonts w:ascii="Calibri" w:eastAsia="Calibri" w:hAnsi="Calibri" w:cs="Calibri"/>
                <w:sz w:val="20"/>
                <w:szCs w:val="20"/>
              </w:rPr>
              <w:t xml:space="preserve">ncourages supporting women during pregnancy and breastfeeding </w:t>
            </w:r>
          </w:p>
          <w:p w14:paraId="1BBE9F65" w14:textId="6656229E" w:rsidR="00C16E84" w:rsidRPr="00903FFC" w:rsidRDefault="00C16E84" w:rsidP="00C16E84">
            <w:pPr>
              <w:textAlignment w:val="baseline"/>
              <w:rPr>
                <w:rFonts w:ascii="Segoe UI" w:eastAsia="Times New Roman" w:hAnsi="Segoe UI" w:cs="Segoe UI"/>
                <w:sz w:val="18"/>
                <w:szCs w:val="18"/>
                <w:lang w:eastAsia="en-AU"/>
              </w:rPr>
            </w:pPr>
            <w:r w:rsidRPr="210D4E79">
              <w:rPr>
                <w:rFonts w:ascii="Calibri" w:eastAsia="Calibri" w:hAnsi="Calibri" w:cs="Calibri"/>
                <w:sz w:val="20"/>
                <w:szCs w:val="20"/>
              </w:rPr>
              <w:t>-</w:t>
            </w:r>
            <w:r w:rsidR="00AB43E9">
              <w:rPr>
                <w:rFonts w:ascii="Calibri" w:eastAsia="Calibri" w:hAnsi="Calibri" w:cs="Calibri"/>
                <w:sz w:val="20"/>
                <w:szCs w:val="20"/>
              </w:rPr>
              <w:t xml:space="preserve"> I</w:t>
            </w:r>
            <w:r w:rsidRPr="210D4E79">
              <w:rPr>
                <w:rFonts w:ascii="Calibri" w:eastAsia="Calibri" w:hAnsi="Calibri" w:cs="Calibri"/>
                <w:sz w:val="20"/>
                <w:szCs w:val="20"/>
              </w:rPr>
              <w:t>mproves FASD prevention through community awareness</w:t>
            </w:r>
          </w:p>
          <w:p w14:paraId="40FB1389" w14:textId="6992316D" w:rsidR="00C16E84" w:rsidRDefault="00C16E84" w:rsidP="00C16E84"/>
        </w:tc>
      </w:tr>
      <w:tr w:rsidR="00C16E84" w14:paraId="4290AD86" w14:textId="77777777" w:rsidTr="001552DD">
        <w:trPr>
          <w:trHeight w:val="1395"/>
        </w:trPr>
        <w:tc>
          <w:tcPr>
            <w:tcW w:w="0" w:type="auto"/>
          </w:tcPr>
          <w:p w14:paraId="7AF5AD47" w14:textId="7AF5A467" w:rsidR="00C16E84" w:rsidRPr="001F4131" w:rsidRDefault="00C16E84" w:rsidP="00C16E84">
            <w:pPr>
              <w:rPr>
                <w:highlight w:val="yellow"/>
              </w:rPr>
            </w:pPr>
            <w:r w:rsidRPr="08FF02B6">
              <w:rPr>
                <w:rFonts w:ascii="Calibri" w:eastAsia="Times New Roman" w:hAnsi="Calibri" w:cs="Calibri"/>
                <w:sz w:val="20"/>
                <w:szCs w:val="20"/>
                <w:lang w:eastAsia="en-AU"/>
              </w:rPr>
              <w:t>Pregnant Pause Campaign (ACT) </w:t>
            </w:r>
          </w:p>
        </w:tc>
        <w:tc>
          <w:tcPr>
            <w:tcW w:w="0" w:type="auto"/>
          </w:tcPr>
          <w:p w14:paraId="3E058264" w14:textId="3CB104E5" w:rsidR="00C16E84" w:rsidRPr="001F4131" w:rsidRDefault="00C16E84" w:rsidP="00C16E84">
            <w:pPr>
              <w:rPr>
                <w:highlight w:val="yellow"/>
              </w:rPr>
            </w:pPr>
            <w:r w:rsidRPr="00903FFC">
              <w:rPr>
                <w:rFonts w:ascii="Calibri" w:eastAsia="Times New Roman" w:hAnsi="Calibri" w:cs="Calibri"/>
                <w:sz w:val="20"/>
                <w:szCs w:val="20"/>
                <w:lang w:eastAsia="en-AU"/>
              </w:rPr>
              <w:t>2016-2021 </w:t>
            </w:r>
          </w:p>
        </w:tc>
        <w:tc>
          <w:tcPr>
            <w:tcW w:w="0" w:type="auto"/>
          </w:tcPr>
          <w:p w14:paraId="74680B12" w14:textId="6E159A3C" w:rsidR="00C16E84" w:rsidRPr="001F4131" w:rsidRDefault="00C16E84" w:rsidP="00C16E84">
            <w:pPr>
              <w:rPr>
                <w:highlight w:val="yellow"/>
              </w:rPr>
            </w:pPr>
            <w:r w:rsidRPr="00903FFC">
              <w:rPr>
                <w:rFonts w:ascii="Calibri" w:eastAsia="Times New Roman" w:hAnsi="Calibri" w:cs="Calibri"/>
                <w:sz w:val="20"/>
                <w:szCs w:val="20"/>
                <w:lang w:eastAsia="en-AU"/>
              </w:rPr>
              <w:t>TV, social media, radio </w:t>
            </w:r>
          </w:p>
        </w:tc>
        <w:tc>
          <w:tcPr>
            <w:tcW w:w="1925" w:type="dxa"/>
          </w:tcPr>
          <w:p w14:paraId="567D9C16" w14:textId="3D268410" w:rsidR="00C16E84" w:rsidRPr="001F4131" w:rsidRDefault="004F5F26" w:rsidP="00C16E84">
            <w:pPr>
              <w:rPr>
                <w:highlight w:val="yellow"/>
              </w:rPr>
            </w:pPr>
            <w:r>
              <w:rPr>
                <w:rFonts w:ascii="Calibri" w:eastAsia="Times New Roman" w:hAnsi="Calibri" w:cs="Calibri"/>
                <w:color w:val="000000" w:themeColor="text1"/>
                <w:sz w:val="20"/>
                <w:szCs w:val="20"/>
                <w:lang w:eastAsia="en-AU"/>
              </w:rPr>
              <w:t>No</w:t>
            </w:r>
          </w:p>
        </w:tc>
        <w:tc>
          <w:tcPr>
            <w:tcW w:w="1842" w:type="dxa"/>
          </w:tcPr>
          <w:p w14:paraId="2BD9DD39" w14:textId="7894D94D" w:rsidR="00C16E84" w:rsidRPr="001F4131" w:rsidRDefault="00C16E84" w:rsidP="00C16E84">
            <w:pPr>
              <w:rPr>
                <w:highlight w:val="yellow"/>
              </w:rPr>
            </w:pPr>
            <w:r w:rsidRPr="00903FFC">
              <w:rPr>
                <w:rFonts w:ascii="Calibri" w:eastAsia="Times New Roman" w:hAnsi="Calibri" w:cs="Calibri"/>
                <w:sz w:val="20"/>
                <w:szCs w:val="20"/>
                <w:lang w:eastAsia="en-AU"/>
              </w:rPr>
              <w:t>Campaign refers directly to national guidelines that indicate that it is safest to go alcohol free when planning a pregnancy or pregnant </w:t>
            </w:r>
          </w:p>
        </w:tc>
        <w:tc>
          <w:tcPr>
            <w:tcW w:w="2694" w:type="dxa"/>
          </w:tcPr>
          <w:p w14:paraId="01614986" w14:textId="3ABD7296"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w:t>
            </w:r>
            <w:r>
              <w:rPr>
                <w:rFonts w:ascii="Calibri" w:eastAsia="Times New Roman" w:hAnsi="Calibri" w:cs="Calibri"/>
                <w:sz w:val="20"/>
                <w:szCs w:val="20"/>
                <w:lang w:eastAsia="en-AU"/>
              </w:rPr>
              <w:br/>
            </w:r>
          </w:p>
          <w:p w14:paraId="2EF08921" w14:textId="5CC989EF" w:rsidR="00C16E84" w:rsidRDefault="00C16E84" w:rsidP="00C16E84">
            <w:pPr>
              <w:textAlignment w:val="baseline"/>
              <w:rPr>
                <w:rFonts w:ascii="Calibri" w:eastAsia="Times New Roman" w:hAnsi="Calibri" w:cs="Calibri"/>
                <w:sz w:val="20"/>
                <w:szCs w:val="20"/>
                <w:lang w:eastAsia="en-AU"/>
              </w:rPr>
            </w:pPr>
            <w:r w:rsidRPr="00903FFC">
              <w:rPr>
                <w:rFonts w:ascii="Calibri" w:eastAsia="Times New Roman" w:hAnsi="Calibri" w:cs="Calibri"/>
                <w:sz w:val="20"/>
                <w:szCs w:val="20"/>
                <w:lang w:eastAsia="en-AU"/>
              </w:rPr>
              <w:t>It is an initiative by FARE designed to promote NHMRC guidelines </w:t>
            </w:r>
            <w:r>
              <w:rPr>
                <w:rFonts w:ascii="Calibri" w:eastAsia="Times New Roman" w:hAnsi="Calibri" w:cs="Calibri"/>
                <w:sz w:val="20"/>
                <w:szCs w:val="20"/>
                <w:lang w:eastAsia="en-AU"/>
              </w:rPr>
              <w:br/>
            </w:r>
          </w:p>
          <w:p w14:paraId="60089664" w14:textId="6D96A935" w:rsidR="00C16E84" w:rsidRPr="001F4131" w:rsidRDefault="00C16E84" w:rsidP="00C16E84">
            <w:pPr>
              <w:textAlignment w:val="baseline"/>
              <w:rPr>
                <w:highlight w:val="yellow"/>
              </w:rPr>
            </w:pPr>
            <w:r w:rsidRPr="00903FFC">
              <w:rPr>
                <w:rFonts w:ascii="Calibri" w:eastAsia="Times New Roman" w:hAnsi="Calibri" w:cs="Calibri"/>
                <w:sz w:val="20"/>
                <w:szCs w:val="20"/>
                <w:lang w:eastAsia="en-AU"/>
              </w:rPr>
              <w:t>-</w:t>
            </w:r>
            <w:r w:rsidR="00AB43E9">
              <w:rPr>
                <w:rFonts w:ascii="Calibri" w:eastAsia="Times New Roman" w:hAnsi="Calibri" w:cs="Calibri"/>
                <w:sz w:val="20"/>
                <w:szCs w:val="20"/>
                <w:lang w:eastAsia="en-AU"/>
              </w:rPr>
              <w:t xml:space="preserve"> T</w:t>
            </w:r>
            <w:r w:rsidRPr="00903FFC">
              <w:rPr>
                <w:rFonts w:ascii="Calibri" w:eastAsia="Times New Roman" w:hAnsi="Calibri" w:cs="Calibri"/>
                <w:sz w:val="20"/>
                <w:szCs w:val="20"/>
                <w:lang w:eastAsia="en-AU"/>
              </w:rPr>
              <w:t>here is no safe amount of alcohol consumption during pregnancy </w:t>
            </w:r>
          </w:p>
        </w:tc>
        <w:tc>
          <w:tcPr>
            <w:tcW w:w="2749" w:type="dxa"/>
          </w:tcPr>
          <w:p w14:paraId="20EC942A" w14:textId="60EB34BD" w:rsidR="00C16E84" w:rsidRDefault="00C16E84" w:rsidP="00C16E84">
            <w:r w:rsidRPr="16095BF0">
              <w:rPr>
                <w:rFonts w:ascii="Calibri" w:eastAsia="Calibri" w:hAnsi="Calibri" w:cs="Calibri"/>
                <w:sz w:val="20"/>
                <w:szCs w:val="20"/>
              </w:rPr>
              <w:t>-</w:t>
            </w:r>
            <w:r w:rsidR="00AB43E9">
              <w:rPr>
                <w:rFonts w:ascii="Calibri" w:eastAsia="Calibri" w:hAnsi="Calibri" w:cs="Calibri"/>
                <w:sz w:val="20"/>
                <w:szCs w:val="20"/>
              </w:rPr>
              <w:t xml:space="preserve"> E</w:t>
            </w:r>
            <w:r w:rsidRPr="16095BF0">
              <w:rPr>
                <w:rFonts w:ascii="Calibri" w:eastAsia="Calibri" w:hAnsi="Calibri" w:cs="Calibri"/>
                <w:sz w:val="20"/>
                <w:szCs w:val="20"/>
              </w:rPr>
              <w:t>ncourages women who are pregnant to go alcohol free in addition to encouraging people to support the pregnancy of a loved one by going alcohol free</w:t>
            </w:r>
          </w:p>
          <w:p w14:paraId="1C995CFA" w14:textId="4EE61F8B" w:rsidR="00C16E84" w:rsidRPr="001F4131" w:rsidRDefault="00C16E84" w:rsidP="00C16E84">
            <w:pPr>
              <w:rPr>
                <w:highlight w:val="yellow"/>
              </w:rPr>
            </w:pPr>
            <w:r w:rsidRPr="210D4E79">
              <w:rPr>
                <w:rFonts w:ascii="Calibri" w:eastAsia="Calibri" w:hAnsi="Calibri" w:cs="Calibri"/>
                <w:sz w:val="20"/>
                <w:szCs w:val="20"/>
              </w:rPr>
              <w:t>-</w:t>
            </w:r>
            <w:r w:rsidR="00AB43E9">
              <w:rPr>
                <w:rFonts w:ascii="Calibri" w:eastAsia="Calibri" w:hAnsi="Calibri" w:cs="Calibri"/>
                <w:sz w:val="20"/>
                <w:szCs w:val="20"/>
              </w:rPr>
              <w:t xml:space="preserve"> E</w:t>
            </w:r>
            <w:r w:rsidRPr="210D4E79">
              <w:rPr>
                <w:rFonts w:ascii="Calibri" w:eastAsia="Calibri" w:hAnsi="Calibri" w:cs="Calibri"/>
                <w:sz w:val="20"/>
                <w:szCs w:val="20"/>
              </w:rPr>
              <w:t>mphasises creating a village of support</w:t>
            </w:r>
          </w:p>
        </w:tc>
      </w:tr>
      <w:tr w:rsidR="00C16E84" w14:paraId="05D8FA24" w14:textId="77777777" w:rsidTr="001552DD">
        <w:trPr>
          <w:trHeight w:val="1395"/>
        </w:trPr>
        <w:tc>
          <w:tcPr>
            <w:tcW w:w="0" w:type="auto"/>
          </w:tcPr>
          <w:p w14:paraId="435DCB31" w14:textId="3504C2A9" w:rsidR="00C16E84" w:rsidRPr="00256258" w:rsidRDefault="00C16E84" w:rsidP="00C16E84">
            <w:pPr>
              <w:rPr>
                <w:highlight w:val="yellow"/>
              </w:rPr>
            </w:pPr>
            <w:r w:rsidRPr="08FF02B6">
              <w:rPr>
                <w:rFonts w:ascii="Calibri" w:eastAsia="Times New Roman" w:hAnsi="Calibri" w:cs="Calibri"/>
                <w:sz w:val="20"/>
                <w:szCs w:val="20"/>
                <w:lang w:eastAsia="en-AU"/>
              </w:rPr>
              <w:t>No Safe Amount- the Growing Brain (NT)</w:t>
            </w:r>
          </w:p>
        </w:tc>
        <w:tc>
          <w:tcPr>
            <w:tcW w:w="0" w:type="auto"/>
          </w:tcPr>
          <w:p w14:paraId="0048E4A8" w14:textId="12AC93F1" w:rsidR="00C16E84" w:rsidRPr="00256258" w:rsidRDefault="00C16E84" w:rsidP="00C16E84">
            <w:pPr>
              <w:rPr>
                <w:highlight w:val="yellow"/>
              </w:rPr>
            </w:pPr>
            <w:r w:rsidRPr="00903FFC">
              <w:rPr>
                <w:rFonts w:ascii="Calibri" w:eastAsia="Times New Roman" w:hAnsi="Calibri" w:cs="Calibri"/>
                <w:sz w:val="20"/>
                <w:szCs w:val="20"/>
                <w:lang w:eastAsia="en-AU"/>
              </w:rPr>
              <w:t>2018  </w:t>
            </w:r>
          </w:p>
        </w:tc>
        <w:tc>
          <w:tcPr>
            <w:tcW w:w="0" w:type="auto"/>
          </w:tcPr>
          <w:p w14:paraId="0778A9F2" w14:textId="01B44BC6" w:rsidR="00C16E84" w:rsidRPr="00256258" w:rsidRDefault="00C16E84" w:rsidP="00C16E84">
            <w:pPr>
              <w:rPr>
                <w:highlight w:val="yellow"/>
              </w:rPr>
            </w:pPr>
            <w:r w:rsidRPr="00903FFC">
              <w:rPr>
                <w:rFonts w:ascii="Calibri" w:eastAsia="Times New Roman" w:hAnsi="Calibri" w:cs="Calibri"/>
                <w:sz w:val="20"/>
                <w:szCs w:val="20"/>
                <w:lang w:eastAsia="en-AU"/>
              </w:rPr>
              <w:t>Video posted on Indigenous Community Television  </w:t>
            </w:r>
          </w:p>
        </w:tc>
        <w:tc>
          <w:tcPr>
            <w:tcW w:w="1925" w:type="dxa"/>
          </w:tcPr>
          <w:p w14:paraId="3B1C6323" w14:textId="7CCBA422" w:rsidR="00C16E84" w:rsidRPr="00256258" w:rsidRDefault="00C16E84" w:rsidP="00C16E84">
            <w:pPr>
              <w:rPr>
                <w:highlight w:val="yellow"/>
              </w:rPr>
            </w:pPr>
            <w:r w:rsidRPr="00903FFC">
              <w:rPr>
                <w:rFonts w:ascii="Calibri" w:eastAsia="Times New Roman" w:hAnsi="Calibri" w:cs="Calibri"/>
                <w:sz w:val="20"/>
                <w:szCs w:val="20"/>
                <w:lang w:eastAsia="en-AU"/>
              </w:rPr>
              <w:t>No  </w:t>
            </w:r>
          </w:p>
        </w:tc>
        <w:tc>
          <w:tcPr>
            <w:tcW w:w="1842" w:type="dxa"/>
          </w:tcPr>
          <w:p w14:paraId="4B13FCBD" w14:textId="2B64B390" w:rsidR="00C16E84" w:rsidRPr="00256258" w:rsidRDefault="00C16E84" w:rsidP="00C16E84">
            <w:pPr>
              <w:rPr>
                <w:highlight w:val="yellow"/>
              </w:rPr>
            </w:pPr>
            <w:r w:rsidRPr="00903FFC">
              <w:rPr>
                <w:rFonts w:ascii="Calibri" w:eastAsia="Times New Roman" w:hAnsi="Calibri" w:cs="Calibri"/>
                <w:sz w:val="20"/>
                <w:szCs w:val="20"/>
                <w:lang w:eastAsia="en-AU"/>
              </w:rPr>
              <w:t>No reference to where the information came from, it is portrayed in an anecdotal way  </w:t>
            </w:r>
          </w:p>
        </w:tc>
        <w:tc>
          <w:tcPr>
            <w:tcW w:w="2694" w:type="dxa"/>
          </w:tcPr>
          <w:p w14:paraId="51497035" w14:textId="10E1B964"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and 3B  </w:t>
            </w:r>
            <w:r>
              <w:rPr>
                <w:rFonts w:ascii="Calibri" w:eastAsia="Times New Roman" w:hAnsi="Calibri" w:cs="Calibri"/>
                <w:sz w:val="20"/>
                <w:szCs w:val="20"/>
                <w:lang w:eastAsia="en-AU"/>
              </w:rPr>
              <w:br/>
            </w:r>
          </w:p>
          <w:p w14:paraId="09627361" w14:textId="77777777"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Conveys the message that women who are pregnant or planning a pregnancy, and women who are breastfeeding should not drink alcohol  </w:t>
            </w:r>
          </w:p>
          <w:p w14:paraId="3E2BE4BF" w14:textId="20F106B7" w:rsidR="00C16E84" w:rsidRPr="00256258" w:rsidRDefault="00C16E84" w:rsidP="00C16E84">
            <w:pPr>
              <w:rPr>
                <w:highlight w:val="yellow"/>
              </w:rPr>
            </w:pPr>
            <w:r w:rsidRPr="00903FFC">
              <w:rPr>
                <w:rFonts w:ascii="Calibri" w:eastAsia="Times New Roman" w:hAnsi="Calibri" w:cs="Calibri"/>
                <w:sz w:val="20"/>
                <w:szCs w:val="20"/>
                <w:lang w:eastAsia="en-AU"/>
              </w:rPr>
              <w:t>  </w:t>
            </w:r>
          </w:p>
        </w:tc>
        <w:tc>
          <w:tcPr>
            <w:tcW w:w="2749" w:type="dxa"/>
          </w:tcPr>
          <w:p w14:paraId="599B4FFA" w14:textId="4DD854F0"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S</w:t>
            </w:r>
            <w:r w:rsidRPr="210D4E79">
              <w:rPr>
                <w:rFonts w:ascii="Calibri" w:eastAsia="Calibri" w:hAnsi="Calibri" w:cs="Calibri"/>
                <w:sz w:val="20"/>
                <w:szCs w:val="20"/>
              </w:rPr>
              <w:t xml:space="preserve">upporting women to avoid alcohol </w:t>
            </w:r>
          </w:p>
          <w:p w14:paraId="36581E2F" w14:textId="2D3FF835"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P</w:t>
            </w:r>
            <w:r w:rsidRPr="210D4E79">
              <w:rPr>
                <w:rFonts w:ascii="Calibri" w:eastAsia="Calibri" w:hAnsi="Calibri" w:cs="Calibri"/>
                <w:sz w:val="20"/>
                <w:szCs w:val="20"/>
              </w:rPr>
              <w:t xml:space="preserve">roviding alcohol-related harm and risk information </w:t>
            </w:r>
          </w:p>
          <w:p w14:paraId="0A2D45BC" w14:textId="1103D9C2" w:rsidR="00C16E84" w:rsidRPr="00256258" w:rsidRDefault="00C16E84" w:rsidP="00C16E84">
            <w:pPr>
              <w:rPr>
                <w:highlight w:val="yellow"/>
              </w:rPr>
            </w:pPr>
            <w:r w:rsidRPr="210D4E79">
              <w:rPr>
                <w:rFonts w:ascii="Calibri" w:eastAsia="Calibri" w:hAnsi="Calibri" w:cs="Calibri"/>
                <w:sz w:val="20"/>
                <w:szCs w:val="20"/>
              </w:rPr>
              <w:t>-</w:t>
            </w:r>
            <w:r w:rsidR="00AB43E9">
              <w:rPr>
                <w:rFonts w:ascii="Calibri" w:eastAsia="Calibri" w:hAnsi="Calibri" w:cs="Calibri"/>
                <w:sz w:val="20"/>
                <w:szCs w:val="20"/>
              </w:rPr>
              <w:t xml:space="preserve"> A</w:t>
            </w:r>
            <w:r w:rsidRPr="210D4E79">
              <w:rPr>
                <w:rFonts w:ascii="Calibri" w:eastAsia="Calibri" w:hAnsi="Calibri" w:cs="Calibri"/>
                <w:sz w:val="20"/>
                <w:szCs w:val="20"/>
              </w:rPr>
              <w:t>ddressing the role of family and peers for reducing risky alcohol consumption</w:t>
            </w:r>
            <w:r>
              <w:rPr>
                <w:rFonts w:ascii="Calibri" w:eastAsia="Calibri" w:hAnsi="Calibri" w:cs="Calibri"/>
                <w:sz w:val="20"/>
                <w:szCs w:val="20"/>
              </w:rPr>
              <w:t xml:space="preserve"> </w:t>
            </w:r>
            <w:r w:rsidRPr="00903FFC">
              <w:rPr>
                <w:rFonts w:ascii="Calibri" w:eastAsia="Times New Roman" w:hAnsi="Calibri" w:cs="Calibri"/>
                <w:sz w:val="20"/>
                <w:szCs w:val="20"/>
                <w:lang w:eastAsia="en-AU"/>
              </w:rPr>
              <w:t>  </w:t>
            </w:r>
          </w:p>
        </w:tc>
      </w:tr>
      <w:tr w:rsidR="00C16E84" w14:paraId="2AB31D9F" w14:textId="77777777" w:rsidTr="001552DD">
        <w:trPr>
          <w:trHeight w:val="1395"/>
        </w:trPr>
        <w:tc>
          <w:tcPr>
            <w:tcW w:w="0" w:type="auto"/>
          </w:tcPr>
          <w:p w14:paraId="7000FD6F" w14:textId="01189EDD" w:rsidR="00C16E84" w:rsidRDefault="00C16E84" w:rsidP="00C16E84">
            <w:r w:rsidRPr="08FF02B6">
              <w:rPr>
                <w:rFonts w:ascii="Calibri" w:eastAsia="Times New Roman" w:hAnsi="Calibri" w:cs="Calibri"/>
                <w:sz w:val="20"/>
                <w:szCs w:val="20"/>
                <w:lang w:eastAsia="en-AU"/>
              </w:rPr>
              <w:lastRenderedPageBreak/>
              <w:t>NT Health social media (NT) </w:t>
            </w:r>
          </w:p>
        </w:tc>
        <w:tc>
          <w:tcPr>
            <w:tcW w:w="0" w:type="auto"/>
          </w:tcPr>
          <w:p w14:paraId="71077AAA" w14:textId="28933DC2" w:rsidR="00C16E84" w:rsidRDefault="00C16E84" w:rsidP="00C16E84">
            <w:r w:rsidRPr="00903FFC">
              <w:rPr>
                <w:rFonts w:ascii="Calibri" w:eastAsia="Times New Roman" w:hAnsi="Calibri" w:cs="Calibri"/>
                <w:sz w:val="20"/>
                <w:szCs w:val="20"/>
                <w:lang w:eastAsia="en-AU"/>
              </w:rPr>
              <w:t>2018  </w:t>
            </w:r>
          </w:p>
        </w:tc>
        <w:tc>
          <w:tcPr>
            <w:tcW w:w="0" w:type="auto"/>
          </w:tcPr>
          <w:p w14:paraId="46F9C8F7" w14:textId="33B4FB2B" w:rsidR="00C16E84" w:rsidRDefault="00C16E84" w:rsidP="00C16E84">
            <w:r w:rsidRPr="00903FFC">
              <w:rPr>
                <w:rFonts w:ascii="Calibri" w:eastAsia="Times New Roman" w:hAnsi="Calibri" w:cs="Calibri"/>
                <w:sz w:val="20"/>
                <w:szCs w:val="20"/>
                <w:lang w:eastAsia="en-AU"/>
              </w:rPr>
              <w:t>Facebook posts  </w:t>
            </w:r>
          </w:p>
        </w:tc>
        <w:tc>
          <w:tcPr>
            <w:tcW w:w="1925" w:type="dxa"/>
          </w:tcPr>
          <w:p w14:paraId="779F7349" w14:textId="20E6A8EA" w:rsidR="00C16E84" w:rsidRDefault="004F5F26" w:rsidP="00C16E84">
            <w:r>
              <w:rPr>
                <w:rFonts w:ascii="Calibri" w:eastAsia="Times New Roman" w:hAnsi="Calibri" w:cs="Calibri"/>
                <w:color w:val="000000" w:themeColor="text1"/>
                <w:sz w:val="20"/>
                <w:szCs w:val="20"/>
                <w:lang w:eastAsia="en-AU"/>
              </w:rPr>
              <w:t>No</w:t>
            </w:r>
          </w:p>
        </w:tc>
        <w:tc>
          <w:tcPr>
            <w:tcW w:w="1842" w:type="dxa"/>
          </w:tcPr>
          <w:p w14:paraId="3B16A344" w14:textId="47E8F6C7" w:rsidR="00C16E84" w:rsidRDefault="00C16E84" w:rsidP="00C16E84">
            <w:r w:rsidRPr="00903FFC">
              <w:rPr>
                <w:rFonts w:ascii="Calibri" w:eastAsia="Times New Roman" w:hAnsi="Calibri" w:cs="Calibri"/>
                <w:sz w:val="20"/>
                <w:szCs w:val="20"/>
                <w:lang w:eastAsia="en-AU"/>
              </w:rPr>
              <w:t>No references for the information   </w:t>
            </w:r>
          </w:p>
        </w:tc>
        <w:tc>
          <w:tcPr>
            <w:tcW w:w="2694" w:type="dxa"/>
          </w:tcPr>
          <w:p w14:paraId="4F501598" w14:textId="3E91DD16"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w:t>
            </w:r>
            <w:r>
              <w:rPr>
                <w:rFonts w:ascii="Calibri" w:eastAsia="Times New Roman" w:hAnsi="Calibri" w:cs="Calibri"/>
                <w:sz w:val="20"/>
                <w:szCs w:val="20"/>
                <w:lang w:eastAsia="en-AU"/>
              </w:rPr>
              <w:br/>
            </w:r>
          </w:p>
          <w:p w14:paraId="4E59583C" w14:textId="77777777"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Includes information that when a pregnant woman drinks her baby consumes the same amount  </w:t>
            </w:r>
          </w:p>
          <w:p w14:paraId="174435B9" w14:textId="753546D0" w:rsidR="00C16E84" w:rsidRDefault="00C16E84" w:rsidP="00C16E84">
            <w:r w:rsidRPr="00903FFC">
              <w:rPr>
                <w:rFonts w:ascii="Calibri" w:eastAsia="Times New Roman" w:hAnsi="Calibri" w:cs="Calibri"/>
                <w:sz w:val="20"/>
                <w:szCs w:val="20"/>
                <w:lang w:eastAsia="en-AU"/>
              </w:rPr>
              <w:t>-</w:t>
            </w:r>
            <w:r w:rsidR="00AB43E9">
              <w:rPr>
                <w:rFonts w:ascii="Calibri" w:eastAsia="Times New Roman" w:hAnsi="Calibri" w:cs="Calibri"/>
                <w:sz w:val="20"/>
                <w:szCs w:val="20"/>
                <w:lang w:eastAsia="en-AU"/>
              </w:rPr>
              <w:t xml:space="preserve"> M</w:t>
            </w:r>
            <w:r w:rsidRPr="00903FFC">
              <w:rPr>
                <w:rFonts w:ascii="Calibri" w:eastAsia="Times New Roman" w:hAnsi="Calibri" w:cs="Calibri"/>
                <w:sz w:val="20"/>
                <w:szCs w:val="20"/>
                <w:lang w:eastAsia="en-AU"/>
              </w:rPr>
              <w:t>entions FASD  </w:t>
            </w:r>
          </w:p>
        </w:tc>
        <w:tc>
          <w:tcPr>
            <w:tcW w:w="2749" w:type="dxa"/>
          </w:tcPr>
          <w:p w14:paraId="5549ED49" w14:textId="5056F8A6"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R</w:t>
            </w:r>
            <w:r w:rsidRPr="210D4E79">
              <w:rPr>
                <w:rFonts w:ascii="Calibri" w:eastAsia="Calibri" w:hAnsi="Calibri" w:cs="Calibri"/>
                <w:sz w:val="20"/>
                <w:szCs w:val="20"/>
              </w:rPr>
              <w:t xml:space="preserve">aises awareness of FASD and its relation to alcohol-related harms </w:t>
            </w:r>
          </w:p>
          <w:p w14:paraId="1BB2855E" w14:textId="4089D009"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E</w:t>
            </w:r>
            <w:r w:rsidRPr="210D4E79">
              <w:rPr>
                <w:rFonts w:ascii="Calibri" w:eastAsia="Calibri" w:hAnsi="Calibri" w:cs="Calibri"/>
                <w:sz w:val="20"/>
                <w:szCs w:val="20"/>
              </w:rPr>
              <w:t>mphasises that everyone has a responsibility to support women and does not just place responsibility on women</w:t>
            </w:r>
          </w:p>
        </w:tc>
      </w:tr>
      <w:tr w:rsidR="00C16E84" w14:paraId="147968BE" w14:textId="77777777" w:rsidTr="001552DD">
        <w:trPr>
          <w:trHeight w:val="1395"/>
        </w:trPr>
        <w:tc>
          <w:tcPr>
            <w:tcW w:w="0" w:type="auto"/>
          </w:tcPr>
          <w:p w14:paraId="348438A0" w14:textId="5C204B2A" w:rsidR="00C16E84" w:rsidRDefault="00C16E84" w:rsidP="00C16E84">
            <w:r w:rsidRPr="08FF02B6">
              <w:rPr>
                <w:rFonts w:ascii="Calibri" w:eastAsia="Times New Roman" w:hAnsi="Calibri" w:cs="Calibri"/>
                <w:sz w:val="20"/>
                <w:szCs w:val="20"/>
                <w:lang w:eastAsia="en-AU"/>
              </w:rPr>
              <w:t>Making FASD History: A multisite prevention program (NT)</w:t>
            </w:r>
          </w:p>
        </w:tc>
        <w:tc>
          <w:tcPr>
            <w:tcW w:w="0" w:type="auto"/>
          </w:tcPr>
          <w:p w14:paraId="4F7D2020" w14:textId="5DF07D32" w:rsidR="00C16E84" w:rsidRDefault="00C16E84" w:rsidP="00C16E84">
            <w:r w:rsidRPr="00903FFC">
              <w:rPr>
                <w:rFonts w:ascii="Calibri" w:eastAsia="Times New Roman" w:hAnsi="Calibri" w:cs="Calibri"/>
                <w:sz w:val="20"/>
                <w:szCs w:val="20"/>
                <w:lang w:eastAsia="en-AU"/>
              </w:rPr>
              <w:t>2018-2020  </w:t>
            </w:r>
          </w:p>
        </w:tc>
        <w:tc>
          <w:tcPr>
            <w:tcW w:w="0" w:type="auto"/>
          </w:tcPr>
          <w:p w14:paraId="0E4648D7" w14:textId="6DFFD96D" w:rsidR="00C16E84" w:rsidRDefault="00C16E84" w:rsidP="00C16E84">
            <w:r w:rsidRPr="00903FFC">
              <w:rPr>
                <w:rFonts w:ascii="Calibri" w:eastAsia="Times New Roman" w:hAnsi="Calibri" w:cs="Calibri"/>
                <w:sz w:val="20"/>
                <w:szCs w:val="20"/>
                <w:lang w:eastAsia="en-AU"/>
              </w:rPr>
              <w:t>TV, radio, posters, booklets, information sheets, workshops  </w:t>
            </w:r>
          </w:p>
        </w:tc>
        <w:tc>
          <w:tcPr>
            <w:tcW w:w="1925" w:type="dxa"/>
          </w:tcPr>
          <w:p w14:paraId="39651215" w14:textId="0B452AE1" w:rsidR="00C16E84" w:rsidRDefault="00C16E84" w:rsidP="00C16E84">
            <w:r w:rsidRPr="00903FFC">
              <w:rPr>
                <w:rFonts w:ascii="Calibri" w:eastAsia="Times New Roman" w:hAnsi="Calibri" w:cs="Calibri"/>
                <w:sz w:val="20"/>
                <w:szCs w:val="20"/>
                <w:lang w:eastAsia="en-AU"/>
              </w:rPr>
              <w:t>Some elements have been evaluated (training sessions) however the whole project has not   </w:t>
            </w:r>
          </w:p>
        </w:tc>
        <w:tc>
          <w:tcPr>
            <w:tcW w:w="1842" w:type="dxa"/>
          </w:tcPr>
          <w:p w14:paraId="778AAC03" w14:textId="77777777"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Training sessions have been developed by NOFASD Australia  </w:t>
            </w:r>
          </w:p>
          <w:p w14:paraId="1DF5EAB9" w14:textId="77777777"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  </w:t>
            </w:r>
          </w:p>
          <w:p w14:paraId="75738F62" w14:textId="7E3A89F4" w:rsidR="00C16E84" w:rsidRDefault="00C16E84" w:rsidP="00C16E84">
            <w:r w:rsidRPr="00903FFC">
              <w:rPr>
                <w:rFonts w:ascii="Calibri" w:eastAsia="Times New Roman" w:hAnsi="Calibri" w:cs="Calibri"/>
                <w:sz w:val="20"/>
                <w:szCs w:val="20"/>
                <w:lang w:eastAsia="en-AU"/>
              </w:rPr>
              <w:t>Other resources reference peer-reviewed literature  </w:t>
            </w:r>
          </w:p>
        </w:tc>
        <w:tc>
          <w:tcPr>
            <w:tcW w:w="2694" w:type="dxa"/>
          </w:tcPr>
          <w:p w14:paraId="26CB522C" w14:textId="7CDB71D3"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w:t>
            </w:r>
            <w:r>
              <w:rPr>
                <w:rFonts w:ascii="Calibri" w:eastAsia="Times New Roman" w:hAnsi="Calibri" w:cs="Calibri"/>
                <w:sz w:val="20"/>
                <w:szCs w:val="20"/>
                <w:lang w:eastAsia="en-AU"/>
              </w:rPr>
              <w:br/>
            </w:r>
          </w:p>
          <w:p w14:paraId="611C37A0" w14:textId="31B44888"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w:t>
            </w:r>
            <w:r w:rsidR="00AB43E9">
              <w:rPr>
                <w:rFonts w:ascii="Calibri" w:eastAsia="Times New Roman" w:hAnsi="Calibri" w:cs="Calibri"/>
                <w:sz w:val="20"/>
                <w:szCs w:val="20"/>
                <w:lang w:eastAsia="en-AU"/>
              </w:rPr>
              <w:t xml:space="preserve"> R</w:t>
            </w:r>
            <w:r w:rsidRPr="00903FFC">
              <w:rPr>
                <w:rFonts w:ascii="Calibri" w:eastAsia="Times New Roman" w:hAnsi="Calibri" w:cs="Calibri"/>
                <w:sz w:val="20"/>
                <w:szCs w:val="20"/>
                <w:lang w:eastAsia="en-AU"/>
              </w:rPr>
              <w:t>isks associated with alcohol consumption for pregnant women  </w:t>
            </w:r>
            <w:r>
              <w:rPr>
                <w:rFonts w:ascii="Calibri" w:eastAsia="Times New Roman" w:hAnsi="Calibri" w:cs="Calibri"/>
                <w:sz w:val="20"/>
                <w:szCs w:val="20"/>
                <w:lang w:eastAsia="en-AU"/>
              </w:rPr>
              <w:br/>
            </w:r>
          </w:p>
          <w:p w14:paraId="128EE692" w14:textId="02D9E1B5"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w:t>
            </w:r>
            <w:r w:rsidR="00AB43E9">
              <w:rPr>
                <w:rFonts w:ascii="Calibri" w:eastAsia="Times New Roman" w:hAnsi="Calibri" w:cs="Calibri"/>
                <w:sz w:val="20"/>
                <w:szCs w:val="20"/>
                <w:lang w:eastAsia="en-AU"/>
              </w:rPr>
              <w:t xml:space="preserve"> N</w:t>
            </w:r>
            <w:r w:rsidRPr="00903FFC">
              <w:rPr>
                <w:rFonts w:ascii="Calibri" w:eastAsia="Times New Roman" w:hAnsi="Calibri" w:cs="Calibri"/>
                <w:sz w:val="20"/>
                <w:szCs w:val="20"/>
                <w:lang w:eastAsia="en-AU"/>
              </w:rPr>
              <w:t>o safe amount  </w:t>
            </w:r>
          </w:p>
          <w:p w14:paraId="0F3022AB" w14:textId="77777777"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Placenta does not protect the baby  </w:t>
            </w:r>
          </w:p>
          <w:p w14:paraId="574C4AE8" w14:textId="29C5D677" w:rsidR="00C16E84" w:rsidRDefault="00C16E84" w:rsidP="00C16E84">
            <w:r>
              <w:br/>
            </w:r>
            <w:r w:rsidRPr="16095BF0">
              <w:rPr>
                <w:rFonts w:ascii="Calibri" w:eastAsia="Times New Roman" w:hAnsi="Calibri" w:cs="Calibri"/>
                <w:sz w:val="20"/>
                <w:szCs w:val="20"/>
                <w:lang w:eastAsia="en-AU"/>
              </w:rPr>
              <w:t>-</w:t>
            </w:r>
            <w:r w:rsidR="00AB43E9">
              <w:rPr>
                <w:rFonts w:ascii="Calibri" w:eastAsia="Times New Roman" w:hAnsi="Calibri" w:cs="Calibri"/>
                <w:sz w:val="20"/>
                <w:szCs w:val="20"/>
                <w:lang w:eastAsia="en-AU"/>
              </w:rPr>
              <w:t xml:space="preserve"> T</w:t>
            </w:r>
            <w:r w:rsidRPr="16095BF0">
              <w:rPr>
                <w:rFonts w:ascii="Calibri" w:eastAsia="Times New Roman" w:hAnsi="Calibri" w:cs="Calibri"/>
                <w:sz w:val="20"/>
                <w:szCs w:val="20"/>
                <w:lang w:eastAsia="en-AU"/>
              </w:rPr>
              <w:t xml:space="preserve">he amount the mother drinks </w:t>
            </w:r>
            <w:proofErr w:type="gramStart"/>
            <w:r w:rsidRPr="16095BF0">
              <w:rPr>
                <w:rFonts w:ascii="Calibri" w:eastAsia="Times New Roman" w:hAnsi="Calibri" w:cs="Calibri"/>
                <w:sz w:val="20"/>
                <w:szCs w:val="20"/>
                <w:lang w:eastAsia="en-AU"/>
              </w:rPr>
              <w:t>is</w:t>
            </w:r>
            <w:proofErr w:type="gramEnd"/>
            <w:r w:rsidRPr="16095BF0">
              <w:rPr>
                <w:rFonts w:ascii="Calibri" w:eastAsia="Times New Roman" w:hAnsi="Calibri" w:cs="Calibri"/>
                <w:sz w:val="20"/>
                <w:szCs w:val="20"/>
                <w:lang w:eastAsia="en-AU"/>
              </w:rPr>
              <w:t xml:space="preserve"> the same amount the baby drinks   </w:t>
            </w:r>
          </w:p>
        </w:tc>
        <w:tc>
          <w:tcPr>
            <w:tcW w:w="2749" w:type="dxa"/>
          </w:tcPr>
          <w:p w14:paraId="7D23EE4B" w14:textId="2C65E2DD"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I</w:t>
            </w:r>
            <w:r w:rsidRPr="210D4E79">
              <w:rPr>
                <w:rFonts w:ascii="Calibri" w:eastAsia="Calibri" w:hAnsi="Calibri" w:cs="Calibri"/>
                <w:sz w:val="20"/>
                <w:szCs w:val="20"/>
              </w:rPr>
              <w:t>mproves FASD prevention through community awareness</w:t>
            </w:r>
          </w:p>
          <w:p w14:paraId="6679A895" w14:textId="62DC33EF"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I</w:t>
            </w:r>
            <w:r w:rsidRPr="210D4E79">
              <w:rPr>
                <w:rFonts w:ascii="Calibri" w:eastAsia="Calibri" w:hAnsi="Calibri" w:cs="Calibri"/>
                <w:sz w:val="20"/>
                <w:szCs w:val="20"/>
              </w:rPr>
              <w:t xml:space="preserve">mproves FASD prevention through community awareness </w:t>
            </w:r>
          </w:p>
          <w:p w14:paraId="22F7B8CD" w14:textId="35385C7A"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I</w:t>
            </w:r>
            <w:r w:rsidRPr="210D4E79">
              <w:rPr>
                <w:rFonts w:ascii="Calibri" w:eastAsia="Calibri" w:hAnsi="Calibri" w:cs="Calibri"/>
                <w:sz w:val="20"/>
                <w:szCs w:val="20"/>
              </w:rPr>
              <w:t>mproves diagnosis and enhances the capacity of generalist healthcare, community, and support services</w:t>
            </w:r>
            <w:r>
              <w:rPr>
                <w:rFonts w:ascii="Calibri" w:eastAsia="Calibri" w:hAnsi="Calibri" w:cs="Calibri"/>
                <w:sz w:val="20"/>
                <w:szCs w:val="20"/>
              </w:rPr>
              <w:t xml:space="preserve"> </w:t>
            </w:r>
            <w:r w:rsidRPr="00903FFC">
              <w:rPr>
                <w:rFonts w:ascii="Calibri" w:eastAsia="Times New Roman" w:hAnsi="Calibri" w:cs="Calibri"/>
                <w:sz w:val="20"/>
                <w:szCs w:val="20"/>
                <w:lang w:eastAsia="en-AU"/>
              </w:rPr>
              <w:t>  </w:t>
            </w:r>
          </w:p>
        </w:tc>
      </w:tr>
      <w:tr w:rsidR="00C16E84" w14:paraId="723CB768" w14:textId="77777777" w:rsidTr="001552DD">
        <w:trPr>
          <w:trHeight w:val="1395"/>
        </w:trPr>
        <w:tc>
          <w:tcPr>
            <w:tcW w:w="0" w:type="auto"/>
          </w:tcPr>
          <w:p w14:paraId="10B3F374" w14:textId="50CF1EC3" w:rsidR="00C16E84" w:rsidRDefault="00C16E84" w:rsidP="00C16E84">
            <w:r w:rsidRPr="08FF02B6">
              <w:rPr>
                <w:rFonts w:ascii="Calibri" w:eastAsia="Times New Roman" w:hAnsi="Calibri" w:cs="Calibri"/>
                <w:sz w:val="20"/>
                <w:szCs w:val="20"/>
                <w:lang w:eastAsia="en-AU"/>
              </w:rPr>
              <w:t>NT Health FASD Social Media Video (NT) </w:t>
            </w:r>
          </w:p>
        </w:tc>
        <w:tc>
          <w:tcPr>
            <w:tcW w:w="0" w:type="auto"/>
          </w:tcPr>
          <w:p w14:paraId="628F65FB" w14:textId="34DBFB3A" w:rsidR="00C16E84" w:rsidRDefault="00C16E84" w:rsidP="00C16E84">
            <w:r w:rsidRPr="00903FFC">
              <w:rPr>
                <w:rFonts w:ascii="Calibri" w:eastAsia="Times New Roman" w:hAnsi="Calibri" w:cs="Calibri"/>
                <w:sz w:val="20"/>
                <w:szCs w:val="20"/>
                <w:lang w:eastAsia="en-AU"/>
              </w:rPr>
              <w:t>2019  </w:t>
            </w:r>
          </w:p>
        </w:tc>
        <w:tc>
          <w:tcPr>
            <w:tcW w:w="0" w:type="auto"/>
          </w:tcPr>
          <w:p w14:paraId="7641B87C" w14:textId="77777777"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Video posted on NT Health Facebook page  </w:t>
            </w:r>
          </w:p>
          <w:p w14:paraId="32483AE8" w14:textId="524F53C6" w:rsidR="00C16E84" w:rsidRDefault="00C16E84" w:rsidP="00C16E84">
            <w:r w:rsidRPr="00903FFC">
              <w:rPr>
                <w:rFonts w:ascii="Calibri" w:eastAsia="Times New Roman" w:hAnsi="Calibri" w:cs="Calibri"/>
                <w:sz w:val="20"/>
                <w:szCs w:val="20"/>
                <w:lang w:eastAsia="en-AU"/>
              </w:rPr>
              <w:t>  </w:t>
            </w:r>
          </w:p>
        </w:tc>
        <w:tc>
          <w:tcPr>
            <w:tcW w:w="1925" w:type="dxa"/>
          </w:tcPr>
          <w:p w14:paraId="18089F44" w14:textId="095786DC" w:rsidR="00C16E84" w:rsidRDefault="004F5F26" w:rsidP="00C16E84">
            <w:r>
              <w:rPr>
                <w:rFonts w:ascii="Calibri" w:eastAsia="Times New Roman" w:hAnsi="Calibri" w:cs="Calibri"/>
                <w:color w:val="000000" w:themeColor="text1"/>
                <w:sz w:val="20"/>
                <w:szCs w:val="20"/>
                <w:lang w:eastAsia="en-AU"/>
              </w:rPr>
              <w:t>No</w:t>
            </w:r>
          </w:p>
        </w:tc>
        <w:tc>
          <w:tcPr>
            <w:tcW w:w="1842" w:type="dxa"/>
          </w:tcPr>
          <w:p w14:paraId="1DD2A409" w14:textId="6717D12B" w:rsidR="00C16E84" w:rsidRDefault="00C16E84" w:rsidP="00C16E84">
            <w:r w:rsidRPr="00903FFC">
              <w:rPr>
                <w:rFonts w:ascii="Calibri" w:eastAsia="Times New Roman" w:hAnsi="Calibri" w:cs="Calibri"/>
                <w:sz w:val="20"/>
                <w:szCs w:val="20"/>
                <w:lang w:eastAsia="en-AU"/>
              </w:rPr>
              <w:t>No references   </w:t>
            </w:r>
          </w:p>
        </w:tc>
        <w:tc>
          <w:tcPr>
            <w:tcW w:w="2694" w:type="dxa"/>
          </w:tcPr>
          <w:p w14:paraId="664B46FB" w14:textId="17C042CE" w:rsidR="00C16E84" w:rsidRDefault="00C16E84" w:rsidP="00C16E84">
            <w:r w:rsidRPr="00903FFC">
              <w:rPr>
                <w:rFonts w:ascii="Calibri" w:eastAsia="Times New Roman" w:hAnsi="Calibri" w:cs="Calibri"/>
                <w:sz w:val="20"/>
                <w:szCs w:val="20"/>
                <w:lang w:eastAsia="en-AU"/>
              </w:rPr>
              <w:t>Aligns with 3A and 3B  </w:t>
            </w:r>
          </w:p>
        </w:tc>
        <w:tc>
          <w:tcPr>
            <w:tcW w:w="2749" w:type="dxa"/>
          </w:tcPr>
          <w:p w14:paraId="45CF86B1" w14:textId="53EA1283"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R</w:t>
            </w:r>
            <w:r w:rsidRPr="210D4E79">
              <w:rPr>
                <w:rFonts w:ascii="Calibri" w:eastAsia="Calibri" w:hAnsi="Calibri" w:cs="Calibri"/>
                <w:sz w:val="20"/>
                <w:szCs w:val="20"/>
              </w:rPr>
              <w:t xml:space="preserve">aises awareness of FASD </w:t>
            </w:r>
          </w:p>
          <w:p w14:paraId="0EB93541" w14:textId="2A503BC6"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E</w:t>
            </w:r>
            <w:r w:rsidRPr="210D4E79">
              <w:rPr>
                <w:rFonts w:ascii="Calibri" w:eastAsia="Calibri" w:hAnsi="Calibri" w:cs="Calibri"/>
                <w:sz w:val="20"/>
                <w:szCs w:val="20"/>
              </w:rPr>
              <w:t>veryone is responsible for supporting women not to drink alcohol when pregnant, planning a pregnancy or breastfeeding</w:t>
            </w:r>
            <w:r>
              <w:rPr>
                <w:rFonts w:ascii="Calibri" w:eastAsia="Calibri" w:hAnsi="Calibri" w:cs="Calibri"/>
                <w:sz w:val="20"/>
                <w:szCs w:val="20"/>
              </w:rPr>
              <w:t xml:space="preserve"> </w:t>
            </w:r>
          </w:p>
        </w:tc>
      </w:tr>
      <w:tr w:rsidR="00C16E84" w14:paraId="1BA9AF6C" w14:textId="77777777" w:rsidTr="001552DD">
        <w:trPr>
          <w:trHeight w:val="1849"/>
        </w:trPr>
        <w:tc>
          <w:tcPr>
            <w:tcW w:w="0" w:type="auto"/>
          </w:tcPr>
          <w:p w14:paraId="1E5504D9" w14:textId="516FC1E3" w:rsidR="00C16E84" w:rsidRDefault="00C16E84" w:rsidP="00C16E84">
            <w:r w:rsidRPr="08FF02B6">
              <w:rPr>
                <w:rFonts w:ascii="Calibri" w:eastAsia="Times New Roman" w:hAnsi="Calibri" w:cs="Calibri"/>
                <w:sz w:val="20"/>
                <w:szCs w:val="20"/>
                <w:lang w:eastAsia="en-AU"/>
              </w:rPr>
              <w:t>Addressing Fetal Alcohol Spectrum Disorder (FASD) in the Northern Territory 2018-2024 (NT)</w:t>
            </w:r>
          </w:p>
        </w:tc>
        <w:tc>
          <w:tcPr>
            <w:tcW w:w="0" w:type="auto"/>
          </w:tcPr>
          <w:p w14:paraId="3EA7BA3F" w14:textId="476DF9F4" w:rsidR="00C16E84" w:rsidRDefault="00C16E84" w:rsidP="00C16E84">
            <w:r w:rsidRPr="00903FFC">
              <w:rPr>
                <w:rFonts w:ascii="Calibri" w:eastAsia="Times New Roman" w:hAnsi="Calibri" w:cs="Calibri"/>
                <w:sz w:val="20"/>
                <w:szCs w:val="20"/>
                <w:lang w:eastAsia="en-AU"/>
              </w:rPr>
              <w:t>2019  </w:t>
            </w:r>
          </w:p>
        </w:tc>
        <w:tc>
          <w:tcPr>
            <w:tcW w:w="0" w:type="auto"/>
          </w:tcPr>
          <w:p w14:paraId="43A0CC51" w14:textId="611AF355" w:rsidR="00C16E84" w:rsidRDefault="00C16E84" w:rsidP="00C16E84">
            <w:r w:rsidRPr="00903FFC">
              <w:rPr>
                <w:rFonts w:ascii="Calibri" w:eastAsia="Times New Roman" w:hAnsi="Calibri" w:cs="Calibri"/>
                <w:sz w:val="20"/>
                <w:szCs w:val="20"/>
                <w:lang w:eastAsia="en-AU"/>
              </w:rPr>
              <w:t>NT Health Strategy Document, Facebook posts  </w:t>
            </w:r>
          </w:p>
        </w:tc>
        <w:tc>
          <w:tcPr>
            <w:tcW w:w="1925" w:type="dxa"/>
          </w:tcPr>
          <w:p w14:paraId="3594707A" w14:textId="57824F1A" w:rsidR="00C16E84" w:rsidRPr="00903FFC" w:rsidRDefault="005D6AA9" w:rsidP="00C16E84">
            <w:pPr>
              <w:textAlignment w:val="baseline"/>
              <w:rPr>
                <w:rFonts w:ascii="Segoe UI" w:eastAsia="Times New Roman" w:hAnsi="Segoe UI" w:cs="Segoe UI"/>
                <w:sz w:val="18"/>
                <w:szCs w:val="18"/>
                <w:lang w:eastAsia="en-AU"/>
              </w:rPr>
            </w:pPr>
            <w:r>
              <w:rPr>
                <w:rFonts w:ascii="Calibri" w:eastAsia="Times New Roman" w:hAnsi="Calibri" w:cs="Calibri"/>
                <w:sz w:val="20"/>
                <w:szCs w:val="20"/>
                <w:lang w:eastAsia="en-AU"/>
              </w:rPr>
              <w:t>E</w:t>
            </w:r>
            <w:r w:rsidR="00C16E84" w:rsidRPr="00903FFC">
              <w:rPr>
                <w:rFonts w:ascii="Calibri" w:eastAsia="Times New Roman" w:hAnsi="Calibri" w:cs="Calibri"/>
                <w:sz w:val="20"/>
                <w:szCs w:val="20"/>
                <w:lang w:eastAsia="en-AU"/>
              </w:rPr>
              <w:t>valuation is ongoing  </w:t>
            </w:r>
            <w:r w:rsidR="003A4F2A">
              <w:rPr>
                <w:rFonts w:ascii="Calibri" w:eastAsia="Times New Roman" w:hAnsi="Calibri" w:cs="Calibri"/>
                <w:sz w:val="20"/>
                <w:szCs w:val="20"/>
                <w:lang w:eastAsia="en-AU"/>
              </w:rPr>
              <w:br/>
            </w:r>
          </w:p>
          <w:p w14:paraId="1AABB6BD" w14:textId="174DBEC6"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w:t>
            </w:r>
            <w:r w:rsidR="005D6AA9">
              <w:rPr>
                <w:rFonts w:ascii="Calibri" w:eastAsia="Times New Roman" w:hAnsi="Calibri" w:cs="Calibri"/>
                <w:sz w:val="20"/>
                <w:szCs w:val="20"/>
                <w:lang w:eastAsia="en-AU"/>
              </w:rPr>
              <w:t xml:space="preserve"> </w:t>
            </w:r>
            <w:r w:rsidRPr="00903FFC">
              <w:rPr>
                <w:rFonts w:ascii="Calibri" w:eastAsia="Times New Roman" w:hAnsi="Calibri" w:cs="Calibri"/>
                <w:sz w:val="20"/>
                <w:szCs w:val="20"/>
                <w:lang w:eastAsia="en-AU"/>
              </w:rPr>
              <w:t xml:space="preserve">The Alcohol Harm Minimisation Working Group was appointed to facilitate cross-agency coordination of the initiatives and </w:t>
            </w:r>
            <w:r w:rsidRPr="00903FFC">
              <w:rPr>
                <w:rFonts w:ascii="Calibri" w:eastAsia="Times New Roman" w:hAnsi="Calibri" w:cs="Calibri"/>
                <w:sz w:val="20"/>
                <w:szCs w:val="20"/>
                <w:lang w:eastAsia="en-AU"/>
              </w:rPr>
              <w:lastRenderedPageBreak/>
              <w:t>monitor the activities   </w:t>
            </w:r>
          </w:p>
          <w:p w14:paraId="488E2FE6" w14:textId="2A2B3AFA"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There are 3 key measurements of success</w:t>
            </w:r>
            <w:r w:rsidR="003A4F2A">
              <w:rPr>
                <w:rFonts w:ascii="Calibri" w:eastAsia="Times New Roman" w:hAnsi="Calibri" w:cs="Calibri"/>
                <w:sz w:val="20"/>
                <w:szCs w:val="20"/>
                <w:lang w:eastAsia="en-AU"/>
              </w:rPr>
              <w:br/>
            </w:r>
          </w:p>
          <w:p w14:paraId="11D07016" w14:textId="77777777"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 Reduced rates of women consuming alcohol during pregnancy  </w:t>
            </w:r>
          </w:p>
          <w:p w14:paraId="0ACB1991" w14:textId="0636F889" w:rsidR="00C16E84" w:rsidRPr="005D6AA9" w:rsidRDefault="00C16E84" w:rsidP="005D6AA9">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Reduced wait times for assessments Increase in neurodevelopmental assessments:  during early childhood, during middle school, of youth in the juvenile justice system, of children in out of home care.  </w:t>
            </w:r>
          </w:p>
        </w:tc>
        <w:tc>
          <w:tcPr>
            <w:tcW w:w="1842" w:type="dxa"/>
          </w:tcPr>
          <w:p w14:paraId="2CA096DC" w14:textId="7B6DF933" w:rsidR="00C16E84" w:rsidRDefault="00C16E84" w:rsidP="00C16E84">
            <w:r w:rsidRPr="00903FFC">
              <w:rPr>
                <w:rFonts w:ascii="Calibri" w:eastAsia="Times New Roman" w:hAnsi="Calibri" w:cs="Calibri"/>
                <w:sz w:val="20"/>
                <w:szCs w:val="20"/>
                <w:lang w:eastAsia="en-AU"/>
              </w:rPr>
              <w:lastRenderedPageBreak/>
              <w:t>There are references to peer reviewed journal articles and information from the NHMRC  </w:t>
            </w:r>
          </w:p>
        </w:tc>
        <w:tc>
          <w:tcPr>
            <w:tcW w:w="2694" w:type="dxa"/>
          </w:tcPr>
          <w:p w14:paraId="44FE25B8" w14:textId="0E8E159E"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w:t>
            </w:r>
            <w:r>
              <w:rPr>
                <w:rFonts w:ascii="Calibri" w:eastAsia="Times New Roman" w:hAnsi="Calibri" w:cs="Calibri"/>
                <w:sz w:val="20"/>
                <w:szCs w:val="20"/>
                <w:lang w:eastAsia="en-AU"/>
              </w:rPr>
              <w:br/>
            </w:r>
          </w:p>
          <w:p w14:paraId="64F9D7FC" w14:textId="64C04EC5"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w:t>
            </w:r>
            <w:r w:rsidR="00AB43E9">
              <w:rPr>
                <w:rFonts w:ascii="Calibri" w:eastAsia="Times New Roman" w:hAnsi="Calibri" w:cs="Calibri"/>
                <w:sz w:val="20"/>
                <w:szCs w:val="20"/>
                <w:lang w:eastAsia="en-AU"/>
              </w:rPr>
              <w:t xml:space="preserve"> I</w:t>
            </w:r>
            <w:r w:rsidRPr="00903FFC">
              <w:rPr>
                <w:rFonts w:ascii="Calibri" w:eastAsia="Times New Roman" w:hAnsi="Calibri" w:cs="Calibri"/>
                <w:sz w:val="20"/>
                <w:szCs w:val="20"/>
                <w:lang w:eastAsia="en-AU"/>
              </w:rPr>
              <w:t>t is recommended that women who are planning a pregnancy or pregnant should not drink as the safest option   </w:t>
            </w:r>
          </w:p>
          <w:p w14:paraId="6C51A8B0" w14:textId="5FDFDE13" w:rsidR="00C16E84" w:rsidRDefault="00C16E84" w:rsidP="00C16E84">
            <w:r w:rsidRPr="00903FFC">
              <w:rPr>
                <w:rFonts w:ascii="Calibri" w:eastAsia="Times New Roman" w:hAnsi="Calibri" w:cs="Calibri"/>
                <w:sz w:val="20"/>
                <w:szCs w:val="20"/>
                <w:lang w:eastAsia="en-AU"/>
              </w:rPr>
              <w:t>  </w:t>
            </w:r>
          </w:p>
        </w:tc>
        <w:tc>
          <w:tcPr>
            <w:tcW w:w="2749" w:type="dxa"/>
          </w:tcPr>
          <w:p w14:paraId="2A575E96" w14:textId="3DAC34BB"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I</w:t>
            </w:r>
            <w:r w:rsidRPr="210D4E79">
              <w:rPr>
                <w:rFonts w:ascii="Calibri" w:eastAsia="Calibri" w:hAnsi="Calibri" w:cs="Calibri"/>
                <w:sz w:val="20"/>
                <w:szCs w:val="20"/>
              </w:rPr>
              <w:t xml:space="preserve">mproves access to support services including through NDIA </w:t>
            </w:r>
          </w:p>
          <w:p w14:paraId="74D4789B" w14:textId="06467B61"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I</w:t>
            </w:r>
            <w:r w:rsidRPr="210D4E79">
              <w:rPr>
                <w:rFonts w:ascii="Calibri" w:eastAsia="Calibri" w:hAnsi="Calibri" w:cs="Calibri"/>
                <w:sz w:val="20"/>
                <w:szCs w:val="20"/>
              </w:rPr>
              <w:t xml:space="preserve">mproves FASD prevention through community awareness, improved FASD detection, </w:t>
            </w:r>
            <w:proofErr w:type="gramStart"/>
            <w:r w:rsidRPr="210D4E79">
              <w:rPr>
                <w:rFonts w:ascii="Calibri" w:eastAsia="Calibri" w:hAnsi="Calibri" w:cs="Calibri"/>
                <w:sz w:val="20"/>
                <w:szCs w:val="20"/>
              </w:rPr>
              <w:t>diagnosis</w:t>
            </w:r>
            <w:proofErr w:type="gramEnd"/>
            <w:r w:rsidRPr="210D4E79">
              <w:rPr>
                <w:rFonts w:ascii="Calibri" w:eastAsia="Calibri" w:hAnsi="Calibri" w:cs="Calibri"/>
                <w:sz w:val="20"/>
                <w:szCs w:val="20"/>
              </w:rPr>
              <w:t xml:space="preserve"> and access to therapy </w:t>
            </w:r>
          </w:p>
          <w:p w14:paraId="1623C387" w14:textId="634B09AB" w:rsidR="00C16E84" w:rsidRDefault="00C16E84" w:rsidP="00C16E84">
            <w:r w:rsidRPr="210D4E79">
              <w:rPr>
                <w:rFonts w:ascii="Calibri" w:eastAsia="Calibri" w:hAnsi="Calibri" w:cs="Calibri"/>
                <w:sz w:val="20"/>
                <w:szCs w:val="20"/>
              </w:rPr>
              <w:lastRenderedPageBreak/>
              <w:t>-</w:t>
            </w:r>
            <w:r w:rsidR="00AB43E9">
              <w:rPr>
                <w:rFonts w:ascii="Calibri" w:eastAsia="Calibri" w:hAnsi="Calibri" w:cs="Calibri"/>
                <w:sz w:val="20"/>
                <w:szCs w:val="20"/>
              </w:rPr>
              <w:t xml:space="preserve"> P</w:t>
            </w:r>
            <w:r w:rsidRPr="210D4E79">
              <w:rPr>
                <w:rFonts w:ascii="Calibri" w:eastAsia="Calibri" w:hAnsi="Calibri" w:cs="Calibri"/>
                <w:sz w:val="20"/>
                <w:szCs w:val="20"/>
              </w:rPr>
              <w:t xml:space="preserve">romotes training to support the use of established resources  </w:t>
            </w:r>
          </w:p>
          <w:p w14:paraId="7AD6C0A7" w14:textId="2DD44214"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I</w:t>
            </w:r>
            <w:r w:rsidRPr="210D4E79">
              <w:rPr>
                <w:rFonts w:ascii="Calibri" w:eastAsia="Calibri" w:hAnsi="Calibri" w:cs="Calibri"/>
                <w:sz w:val="20"/>
                <w:szCs w:val="20"/>
              </w:rPr>
              <w:t xml:space="preserve">ncreases awareness of the full range of treatment options for women at risk </w:t>
            </w:r>
          </w:p>
        </w:tc>
      </w:tr>
      <w:tr w:rsidR="00C16E84" w14:paraId="383B2BAF" w14:textId="77777777" w:rsidTr="001552DD">
        <w:trPr>
          <w:trHeight w:val="1395"/>
        </w:trPr>
        <w:tc>
          <w:tcPr>
            <w:tcW w:w="0" w:type="auto"/>
          </w:tcPr>
          <w:p w14:paraId="57BB7350" w14:textId="221CB278" w:rsidR="00C16E84" w:rsidRDefault="00C16E84" w:rsidP="00C16E84">
            <w:r w:rsidRPr="08FF02B6">
              <w:rPr>
                <w:rFonts w:ascii="Calibri" w:eastAsia="Times New Roman" w:hAnsi="Calibri" w:cs="Calibri"/>
                <w:sz w:val="20"/>
                <w:szCs w:val="20"/>
                <w:lang w:eastAsia="en-AU"/>
              </w:rPr>
              <w:lastRenderedPageBreak/>
              <w:t>Strong Babies (WA)</w:t>
            </w:r>
          </w:p>
        </w:tc>
        <w:tc>
          <w:tcPr>
            <w:tcW w:w="0" w:type="auto"/>
          </w:tcPr>
          <w:p w14:paraId="4D439CED" w14:textId="41F771A5" w:rsidR="00C16E84" w:rsidRDefault="00C16E84" w:rsidP="00C16E84">
            <w:r w:rsidRPr="00903FFC">
              <w:rPr>
                <w:rFonts w:ascii="Calibri" w:eastAsia="Times New Roman" w:hAnsi="Calibri" w:cs="Calibri"/>
                <w:sz w:val="20"/>
                <w:szCs w:val="20"/>
                <w:lang w:eastAsia="en-AU"/>
              </w:rPr>
              <w:t>2019  </w:t>
            </w:r>
          </w:p>
        </w:tc>
        <w:tc>
          <w:tcPr>
            <w:tcW w:w="0" w:type="auto"/>
          </w:tcPr>
          <w:p w14:paraId="35E81A46" w14:textId="4CCFAECB" w:rsidR="00C16E84" w:rsidRDefault="00C16E84" w:rsidP="00C16E84">
            <w:r w:rsidRPr="00903FFC">
              <w:rPr>
                <w:rFonts w:ascii="Calibri" w:eastAsia="Times New Roman" w:hAnsi="Calibri" w:cs="Calibri"/>
                <w:sz w:val="20"/>
                <w:szCs w:val="20"/>
                <w:lang w:eastAsia="en-AU"/>
              </w:rPr>
              <w:t>Brochure  </w:t>
            </w:r>
          </w:p>
        </w:tc>
        <w:tc>
          <w:tcPr>
            <w:tcW w:w="1925" w:type="dxa"/>
          </w:tcPr>
          <w:p w14:paraId="2444B1AB" w14:textId="322E1389" w:rsidR="00C16E84" w:rsidRDefault="004F5F26" w:rsidP="00C16E84">
            <w:r>
              <w:rPr>
                <w:rFonts w:ascii="Calibri" w:eastAsia="Times New Roman" w:hAnsi="Calibri" w:cs="Calibri"/>
                <w:color w:val="000000" w:themeColor="text1"/>
                <w:sz w:val="20"/>
                <w:szCs w:val="20"/>
                <w:lang w:eastAsia="en-AU"/>
              </w:rPr>
              <w:t>No</w:t>
            </w:r>
          </w:p>
        </w:tc>
        <w:tc>
          <w:tcPr>
            <w:tcW w:w="1842" w:type="dxa"/>
          </w:tcPr>
          <w:p w14:paraId="7A60B679" w14:textId="5934CB75" w:rsidR="00C16E84" w:rsidRDefault="00C16E84" w:rsidP="00C16E84">
            <w:r w:rsidRPr="00903FFC">
              <w:rPr>
                <w:rFonts w:ascii="Calibri" w:eastAsia="Times New Roman" w:hAnsi="Calibri" w:cs="Calibri"/>
                <w:sz w:val="20"/>
                <w:szCs w:val="20"/>
                <w:lang w:eastAsia="en-AU"/>
              </w:rPr>
              <w:t>No references   </w:t>
            </w:r>
          </w:p>
        </w:tc>
        <w:tc>
          <w:tcPr>
            <w:tcW w:w="2694" w:type="dxa"/>
          </w:tcPr>
          <w:p w14:paraId="596E356C" w14:textId="1D0373E5"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w:t>
            </w:r>
            <w:r>
              <w:rPr>
                <w:rFonts w:ascii="Calibri" w:eastAsia="Times New Roman" w:hAnsi="Calibri" w:cs="Calibri"/>
                <w:sz w:val="20"/>
                <w:szCs w:val="20"/>
                <w:lang w:eastAsia="en-AU"/>
              </w:rPr>
              <w:br/>
            </w:r>
          </w:p>
          <w:p w14:paraId="04B4219E" w14:textId="74045BFA" w:rsidR="00C16E84" w:rsidRDefault="00C16E84" w:rsidP="00C16E84">
            <w:r w:rsidRPr="00903FFC">
              <w:rPr>
                <w:rFonts w:ascii="Calibri" w:eastAsia="Times New Roman" w:hAnsi="Calibri" w:cs="Calibri"/>
                <w:sz w:val="20"/>
                <w:szCs w:val="20"/>
                <w:lang w:eastAsia="en-AU"/>
              </w:rPr>
              <w:t>Consistent with NHMRC guidelines that not drinking alcohol at any time during pregnancy is the safest option  </w:t>
            </w:r>
          </w:p>
        </w:tc>
        <w:tc>
          <w:tcPr>
            <w:tcW w:w="2749" w:type="dxa"/>
          </w:tcPr>
          <w:p w14:paraId="66498DAA" w14:textId="1CED548E"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D</w:t>
            </w:r>
            <w:r w:rsidRPr="210D4E79">
              <w:rPr>
                <w:rFonts w:ascii="Calibri" w:eastAsia="Calibri" w:hAnsi="Calibri" w:cs="Calibri"/>
                <w:sz w:val="20"/>
                <w:szCs w:val="20"/>
              </w:rPr>
              <w:t xml:space="preserve">oes not make explicit reference to FASD but mentions that alcohol consumed during pregnancy can lead to brain damage and birth defects </w:t>
            </w:r>
          </w:p>
          <w:p w14:paraId="7175333A" w14:textId="67AA0DCF"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E</w:t>
            </w:r>
            <w:r w:rsidRPr="210D4E79">
              <w:rPr>
                <w:rFonts w:ascii="Calibri" w:eastAsia="Calibri" w:hAnsi="Calibri" w:cs="Calibri"/>
                <w:sz w:val="20"/>
                <w:szCs w:val="20"/>
              </w:rPr>
              <w:t>ncourages support from partners</w:t>
            </w:r>
          </w:p>
        </w:tc>
      </w:tr>
      <w:tr w:rsidR="00C16E84" w14:paraId="3B5616F8" w14:textId="77777777" w:rsidTr="001552DD">
        <w:trPr>
          <w:trHeight w:val="1395"/>
        </w:trPr>
        <w:tc>
          <w:tcPr>
            <w:tcW w:w="0" w:type="auto"/>
          </w:tcPr>
          <w:p w14:paraId="5107BCE7" w14:textId="7A0C464D" w:rsidR="00C16E84" w:rsidRDefault="00C16E84" w:rsidP="00C16E84">
            <w:r w:rsidRPr="08FF02B6">
              <w:rPr>
                <w:rFonts w:ascii="Calibri" w:eastAsia="Times New Roman" w:hAnsi="Calibri" w:cs="Calibri"/>
                <w:sz w:val="20"/>
                <w:szCs w:val="20"/>
                <w:lang w:eastAsia="en-AU"/>
              </w:rPr>
              <w:t>What our Women Need to Know About Alcohol Strong Spirit Strong Mind (WA)</w:t>
            </w:r>
          </w:p>
        </w:tc>
        <w:tc>
          <w:tcPr>
            <w:tcW w:w="0" w:type="auto"/>
          </w:tcPr>
          <w:p w14:paraId="30E6CC13" w14:textId="43F1E84A" w:rsidR="00C16E84" w:rsidRDefault="00C16E84" w:rsidP="00C16E84">
            <w:r w:rsidRPr="00903FFC">
              <w:rPr>
                <w:rFonts w:ascii="Calibri" w:eastAsia="Times New Roman" w:hAnsi="Calibri" w:cs="Calibri"/>
                <w:sz w:val="20"/>
                <w:szCs w:val="20"/>
                <w:lang w:eastAsia="en-AU"/>
              </w:rPr>
              <w:t>2019  </w:t>
            </w:r>
          </w:p>
        </w:tc>
        <w:tc>
          <w:tcPr>
            <w:tcW w:w="0" w:type="auto"/>
          </w:tcPr>
          <w:p w14:paraId="212FCCCC" w14:textId="32694383" w:rsidR="00C16E84" w:rsidRDefault="00C16E84" w:rsidP="00C16E84">
            <w:r w:rsidRPr="00903FFC">
              <w:rPr>
                <w:rFonts w:ascii="Calibri" w:eastAsia="Times New Roman" w:hAnsi="Calibri" w:cs="Calibri"/>
                <w:sz w:val="20"/>
                <w:szCs w:val="20"/>
                <w:lang w:eastAsia="en-AU"/>
              </w:rPr>
              <w:t>Brochure  </w:t>
            </w:r>
          </w:p>
        </w:tc>
        <w:tc>
          <w:tcPr>
            <w:tcW w:w="1925" w:type="dxa"/>
          </w:tcPr>
          <w:p w14:paraId="41D0640F" w14:textId="7F65F6CB" w:rsidR="00C16E84" w:rsidRDefault="004F5F26" w:rsidP="00C16E84">
            <w:r>
              <w:rPr>
                <w:rFonts w:ascii="Calibri" w:eastAsia="Times New Roman" w:hAnsi="Calibri" w:cs="Calibri"/>
                <w:color w:val="000000" w:themeColor="text1"/>
                <w:sz w:val="20"/>
                <w:szCs w:val="20"/>
                <w:lang w:eastAsia="en-AU"/>
              </w:rPr>
              <w:t>No</w:t>
            </w:r>
          </w:p>
        </w:tc>
        <w:tc>
          <w:tcPr>
            <w:tcW w:w="1842" w:type="dxa"/>
          </w:tcPr>
          <w:p w14:paraId="4E7A900A" w14:textId="0FF53B63" w:rsidR="00C16E84" w:rsidRDefault="00C16E84" w:rsidP="00C16E84">
            <w:r w:rsidRPr="00903FFC">
              <w:rPr>
                <w:rFonts w:ascii="Calibri" w:eastAsia="Times New Roman" w:hAnsi="Calibri" w:cs="Calibri"/>
                <w:sz w:val="20"/>
                <w:szCs w:val="20"/>
                <w:lang w:eastAsia="en-AU"/>
              </w:rPr>
              <w:t>There is no reference to where the information was sourced from  </w:t>
            </w:r>
          </w:p>
        </w:tc>
        <w:tc>
          <w:tcPr>
            <w:tcW w:w="2694" w:type="dxa"/>
          </w:tcPr>
          <w:p w14:paraId="4DF3FC69" w14:textId="2881EAC4"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and 3B </w:t>
            </w:r>
            <w:r>
              <w:rPr>
                <w:rFonts w:ascii="Calibri" w:eastAsia="Times New Roman" w:hAnsi="Calibri" w:cs="Calibri"/>
                <w:sz w:val="20"/>
                <w:szCs w:val="20"/>
                <w:lang w:eastAsia="en-AU"/>
              </w:rPr>
              <w:br/>
            </w:r>
            <w:r w:rsidRPr="00903FFC">
              <w:rPr>
                <w:rFonts w:ascii="Calibri" w:eastAsia="Times New Roman" w:hAnsi="Calibri" w:cs="Calibri"/>
                <w:sz w:val="20"/>
                <w:szCs w:val="20"/>
                <w:lang w:eastAsia="en-AU"/>
              </w:rPr>
              <w:t> </w:t>
            </w:r>
          </w:p>
          <w:p w14:paraId="196C71EA" w14:textId="242731DF" w:rsidR="00C16E84" w:rsidRDefault="00C16E84" w:rsidP="00C16E84">
            <w:r w:rsidRPr="16095BF0">
              <w:rPr>
                <w:rFonts w:ascii="Calibri" w:eastAsia="Times New Roman" w:hAnsi="Calibri" w:cs="Calibri"/>
                <w:sz w:val="20"/>
                <w:szCs w:val="20"/>
                <w:lang w:eastAsia="en-AU"/>
              </w:rPr>
              <w:t xml:space="preserve">Consistent with NHMRC guidelines that there is no safe amount or time to drink alcohol, the placenta does not </w:t>
            </w:r>
            <w:r w:rsidRPr="16095BF0">
              <w:rPr>
                <w:rFonts w:ascii="Calibri" w:eastAsia="Times New Roman" w:hAnsi="Calibri" w:cs="Calibri"/>
                <w:sz w:val="20"/>
                <w:szCs w:val="20"/>
                <w:lang w:eastAsia="en-AU"/>
              </w:rPr>
              <w:lastRenderedPageBreak/>
              <w:t xml:space="preserve">protect the baby from alcohol, any amount the mother drinks </w:t>
            </w:r>
            <w:proofErr w:type="gramStart"/>
            <w:r w:rsidRPr="16095BF0">
              <w:rPr>
                <w:rFonts w:ascii="Calibri" w:eastAsia="Times New Roman" w:hAnsi="Calibri" w:cs="Calibri"/>
                <w:sz w:val="20"/>
                <w:szCs w:val="20"/>
                <w:lang w:eastAsia="en-AU"/>
              </w:rPr>
              <w:t>is</w:t>
            </w:r>
            <w:proofErr w:type="gramEnd"/>
            <w:r w:rsidRPr="16095BF0">
              <w:rPr>
                <w:rFonts w:ascii="Calibri" w:eastAsia="Times New Roman" w:hAnsi="Calibri" w:cs="Calibri"/>
                <w:sz w:val="20"/>
                <w:szCs w:val="20"/>
                <w:lang w:eastAsia="en-AU"/>
              </w:rPr>
              <w:t xml:space="preserve"> also consumed by the baby, and women should not drink during pregnancy or breastfeeding   </w:t>
            </w:r>
          </w:p>
        </w:tc>
        <w:tc>
          <w:tcPr>
            <w:tcW w:w="2749" w:type="dxa"/>
          </w:tcPr>
          <w:p w14:paraId="0EB0F6CE" w14:textId="3A149C93" w:rsidR="00C16E84" w:rsidRDefault="00C16E84" w:rsidP="00C16E84">
            <w:r w:rsidRPr="210D4E79">
              <w:rPr>
                <w:rFonts w:ascii="Calibri" w:eastAsia="Calibri" w:hAnsi="Calibri" w:cs="Calibri"/>
                <w:sz w:val="20"/>
                <w:szCs w:val="20"/>
              </w:rPr>
              <w:lastRenderedPageBreak/>
              <w:t>-</w:t>
            </w:r>
            <w:r w:rsidR="00AB43E9">
              <w:rPr>
                <w:rFonts w:ascii="Calibri" w:eastAsia="Calibri" w:hAnsi="Calibri" w:cs="Calibri"/>
                <w:sz w:val="20"/>
                <w:szCs w:val="20"/>
              </w:rPr>
              <w:t xml:space="preserve"> P</w:t>
            </w:r>
            <w:r w:rsidRPr="210D4E79">
              <w:rPr>
                <w:rFonts w:ascii="Calibri" w:eastAsia="Calibri" w:hAnsi="Calibri" w:cs="Calibri"/>
                <w:sz w:val="20"/>
                <w:szCs w:val="20"/>
              </w:rPr>
              <w:t xml:space="preserve">rovides information about the harms of alcohol such as affecting physical development and the development of the baby's spirit </w:t>
            </w:r>
          </w:p>
          <w:p w14:paraId="768A867B" w14:textId="637D1CAD" w:rsidR="00C16E84" w:rsidRDefault="00C16E84" w:rsidP="00C16E84">
            <w:r w:rsidRPr="210D4E79">
              <w:rPr>
                <w:rFonts w:ascii="Calibri" w:eastAsia="Calibri" w:hAnsi="Calibri" w:cs="Calibri"/>
                <w:sz w:val="20"/>
                <w:szCs w:val="20"/>
              </w:rPr>
              <w:lastRenderedPageBreak/>
              <w:t>-</w:t>
            </w:r>
            <w:r w:rsidR="00AB43E9">
              <w:rPr>
                <w:rFonts w:ascii="Calibri" w:eastAsia="Calibri" w:hAnsi="Calibri" w:cs="Calibri"/>
                <w:sz w:val="20"/>
                <w:szCs w:val="20"/>
              </w:rPr>
              <w:t xml:space="preserve"> E</w:t>
            </w:r>
            <w:r w:rsidRPr="210D4E79">
              <w:rPr>
                <w:rFonts w:ascii="Calibri" w:eastAsia="Calibri" w:hAnsi="Calibri" w:cs="Calibri"/>
                <w:sz w:val="20"/>
                <w:szCs w:val="20"/>
              </w:rPr>
              <w:t xml:space="preserve">ncourages partners and other family members to make healthy choices to support a woman who is pregnant. In addition to emphasising the role of </w:t>
            </w:r>
            <w:r w:rsidR="00206A0F" w:rsidRPr="00206A0F">
              <w:rPr>
                <w:rFonts w:ascii="Calibri" w:eastAsia="Calibri" w:hAnsi="Calibri" w:cs="Calibri"/>
                <w:sz w:val="20"/>
                <w:szCs w:val="20"/>
              </w:rPr>
              <w:t xml:space="preserve">First Nations </w:t>
            </w:r>
            <w:r w:rsidRPr="210D4E79">
              <w:rPr>
                <w:rFonts w:ascii="Calibri" w:eastAsia="Calibri" w:hAnsi="Calibri" w:cs="Calibri"/>
                <w:sz w:val="20"/>
                <w:szCs w:val="20"/>
              </w:rPr>
              <w:t>support systems</w:t>
            </w:r>
          </w:p>
        </w:tc>
      </w:tr>
      <w:tr w:rsidR="00C16E84" w14:paraId="76CE8B1C" w14:textId="77777777" w:rsidTr="001552DD">
        <w:trPr>
          <w:trHeight w:val="1395"/>
        </w:trPr>
        <w:tc>
          <w:tcPr>
            <w:tcW w:w="0" w:type="auto"/>
          </w:tcPr>
          <w:p w14:paraId="70BBEC5A" w14:textId="2B643083" w:rsidR="00C16E84" w:rsidRDefault="00C16E84" w:rsidP="00C16E84">
            <w:r w:rsidRPr="08FF02B6">
              <w:rPr>
                <w:rFonts w:ascii="Calibri" w:eastAsia="Times New Roman" w:hAnsi="Calibri" w:cs="Calibri"/>
                <w:sz w:val="20"/>
                <w:szCs w:val="20"/>
                <w:lang w:eastAsia="en-AU"/>
              </w:rPr>
              <w:lastRenderedPageBreak/>
              <w:t>Yarning about Alcohol in Pregnancy (NT &amp; NSW) </w:t>
            </w:r>
          </w:p>
        </w:tc>
        <w:tc>
          <w:tcPr>
            <w:tcW w:w="0" w:type="auto"/>
          </w:tcPr>
          <w:p w14:paraId="746724BD" w14:textId="3DA5CBA9" w:rsidR="00C16E84" w:rsidRDefault="00C16E84" w:rsidP="00C16E84">
            <w:r w:rsidRPr="00903FFC">
              <w:rPr>
                <w:rFonts w:ascii="Calibri" w:eastAsia="Times New Roman" w:hAnsi="Calibri" w:cs="Calibri"/>
                <w:sz w:val="20"/>
                <w:szCs w:val="20"/>
                <w:lang w:eastAsia="en-AU"/>
              </w:rPr>
              <w:t>2019  </w:t>
            </w:r>
          </w:p>
        </w:tc>
        <w:tc>
          <w:tcPr>
            <w:tcW w:w="0" w:type="auto"/>
          </w:tcPr>
          <w:p w14:paraId="33F9642B" w14:textId="1C82E378" w:rsidR="00C16E84" w:rsidRDefault="00C16E84" w:rsidP="00C16E84">
            <w:r w:rsidRPr="00903FFC">
              <w:rPr>
                <w:rFonts w:ascii="Calibri" w:eastAsia="Times New Roman" w:hAnsi="Calibri" w:cs="Calibri"/>
                <w:sz w:val="20"/>
                <w:szCs w:val="20"/>
                <w:lang w:eastAsia="en-AU"/>
              </w:rPr>
              <w:t>Pamphlet available online or can be ordered   </w:t>
            </w:r>
          </w:p>
        </w:tc>
        <w:tc>
          <w:tcPr>
            <w:tcW w:w="1925" w:type="dxa"/>
          </w:tcPr>
          <w:p w14:paraId="018482B1" w14:textId="645D3A99" w:rsidR="00C16E84" w:rsidRDefault="00C16E84" w:rsidP="00C16E84">
            <w:r w:rsidRPr="00903FFC">
              <w:rPr>
                <w:rFonts w:ascii="Calibri" w:eastAsia="Times New Roman" w:hAnsi="Calibri" w:cs="Calibri"/>
                <w:sz w:val="20"/>
                <w:szCs w:val="20"/>
                <w:lang w:eastAsia="en-AU"/>
              </w:rPr>
              <w:t>No  </w:t>
            </w:r>
          </w:p>
        </w:tc>
        <w:tc>
          <w:tcPr>
            <w:tcW w:w="1842" w:type="dxa"/>
          </w:tcPr>
          <w:p w14:paraId="4E1B0882" w14:textId="679DEEC6" w:rsidR="00C16E84" w:rsidRDefault="00C16E84" w:rsidP="00C16E84">
            <w:r w:rsidRPr="00903FFC">
              <w:rPr>
                <w:rFonts w:ascii="Calibri" w:eastAsia="Times New Roman" w:hAnsi="Calibri" w:cs="Calibri"/>
                <w:sz w:val="20"/>
                <w:szCs w:val="20"/>
                <w:lang w:eastAsia="en-AU"/>
              </w:rPr>
              <w:t>Resourced was developed using information from the Menzies School of Health Research and the Northern Territory Department of Health  </w:t>
            </w:r>
          </w:p>
        </w:tc>
        <w:tc>
          <w:tcPr>
            <w:tcW w:w="2694" w:type="dxa"/>
          </w:tcPr>
          <w:p w14:paraId="30DE110D" w14:textId="1B181B20"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and 3B  </w:t>
            </w:r>
            <w:r>
              <w:rPr>
                <w:rFonts w:ascii="Calibri" w:eastAsia="Times New Roman" w:hAnsi="Calibri" w:cs="Calibri"/>
                <w:sz w:val="20"/>
                <w:szCs w:val="20"/>
                <w:lang w:eastAsia="en-AU"/>
              </w:rPr>
              <w:br/>
            </w:r>
          </w:p>
          <w:p w14:paraId="5240E182" w14:textId="06D55DC4"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Conveys the message that women who are pregnant or planning a pregnancy, and women who are breastfeeding should not drink alcohol  </w:t>
            </w:r>
            <w:r>
              <w:rPr>
                <w:rFonts w:ascii="Calibri" w:eastAsia="Times New Roman" w:hAnsi="Calibri" w:cs="Calibri"/>
                <w:sz w:val="20"/>
                <w:szCs w:val="20"/>
                <w:lang w:eastAsia="en-AU"/>
              </w:rPr>
              <w:br/>
            </w:r>
          </w:p>
          <w:p w14:paraId="1E182480" w14:textId="0A034D15"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w:t>
            </w:r>
            <w:r w:rsidR="00AB43E9">
              <w:rPr>
                <w:rFonts w:ascii="Calibri" w:eastAsia="Times New Roman" w:hAnsi="Calibri" w:cs="Calibri"/>
                <w:sz w:val="20"/>
                <w:szCs w:val="20"/>
                <w:lang w:eastAsia="en-AU"/>
              </w:rPr>
              <w:t xml:space="preserve"> W</w:t>
            </w:r>
            <w:r w:rsidRPr="00903FFC">
              <w:rPr>
                <w:rFonts w:ascii="Calibri" w:eastAsia="Times New Roman" w:hAnsi="Calibri" w:cs="Calibri"/>
                <w:sz w:val="20"/>
                <w:szCs w:val="20"/>
                <w:lang w:eastAsia="en-AU"/>
              </w:rPr>
              <w:t>hen a woman drinks so does her baby  </w:t>
            </w:r>
          </w:p>
          <w:p w14:paraId="03F7B68E" w14:textId="3783A651" w:rsidR="00C16E84" w:rsidRPr="00C16E84" w:rsidRDefault="00C16E84" w:rsidP="00C16E84">
            <w:pPr>
              <w:textAlignment w:val="baseline"/>
              <w:rPr>
                <w:rFonts w:ascii="Segoe UI" w:eastAsia="Times New Roman" w:hAnsi="Segoe UI" w:cs="Segoe UI"/>
                <w:sz w:val="18"/>
                <w:szCs w:val="18"/>
                <w:lang w:eastAsia="en-AU"/>
              </w:rPr>
            </w:pPr>
            <w:r>
              <w:rPr>
                <w:rFonts w:ascii="Calibri" w:eastAsia="Times New Roman" w:hAnsi="Calibri" w:cs="Calibri"/>
                <w:sz w:val="20"/>
                <w:szCs w:val="20"/>
                <w:lang w:eastAsia="en-AU"/>
              </w:rPr>
              <w:br/>
            </w:r>
            <w:r w:rsidRPr="00903FFC">
              <w:rPr>
                <w:rFonts w:ascii="Calibri" w:eastAsia="Times New Roman" w:hAnsi="Calibri" w:cs="Calibri"/>
                <w:sz w:val="20"/>
                <w:szCs w:val="20"/>
                <w:lang w:eastAsia="en-AU"/>
              </w:rPr>
              <w:t>-</w:t>
            </w:r>
            <w:r w:rsidR="00AB43E9">
              <w:rPr>
                <w:rFonts w:ascii="Calibri" w:eastAsia="Times New Roman" w:hAnsi="Calibri" w:cs="Calibri"/>
                <w:sz w:val="20"/>
                <w:szCs w:val="20"/>
                <w:lang w:eastAsia="en-AU"/>
              </w:rPr>
              <w:t xml:space="preserve"> W</w:t>
            </w:r>
            <w:r w:rsidRPr="00903FFC">
              <w:rPr>
                <w:rFonts w:ascii="Calibri" w:eastAsia="Times New Roman" w:hAnsi="Calibri" w:cs="Calibri"/>
                <w:sz w:val="20"/>
                <w:szCs w:val="20"/>
                <w:lang w:eastAsia="en-AU"/>
              </w:rPr>
              <w:t>hen a woman drinks alcohol goes into her breastmilk  </w:t>
            </w:r>
          </w:p>
        </w:tc>
        <w:tc>
          <w:tcPr>
            <w:tcW w:w="2749" w:type="dxa"/>
          </w:tcPr>
          <w:p w14:paraId="161AEFD1" w14:textId="5D664C77"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S</w:t>
            </w:r>
            <w:r w:rsidRPr="210D4E79">
              <w:rPr>
                <w:rFonts w:ascii="Calibri" w:eastAsia="Calibri" w:hAnsi="Calibri" w:cs="Calibri"/>
                <w:sz w:val="20"/>
                <w:szCs w:val="20"/>
              </w:rPr>
              <w:t xml:space="preserve">upporting women to avoid alcohol </w:t>
            </w:r>
          </w:p>
          <w:p w14:paraId="226EDA5A" w14:textId="3A0AB2FD"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P</w:t>
            </w:r>
            <w:r w:rsidRPr="210D4E79">
              <w:rPr>
                <w:rFonts w:ascii="Calibri" w:eastAsia="Calibri" w:hAnsi="Calibri" w:cs="Calibri"/>
                <w:sz w:val="20"/>
                <w:szCs w:val="20"/>
              </w:rPr>
              <w:t xml:space="preserve">roviding alcohol-related harm and risk information </w:t>
            </w:r>
          </w:p>
          <w:p w14:paraId="28D4625E" w14:textId="32F19A6A"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A</w:t>
            </w:r>
            <w:r w:rsidRPr="210D4E79">
              <w:rPr>
                <w:rFonts w:ascii="Calibri" w:eastAsia="Calibri" w:hAnsi="Calibri" w:cs="Calibri"/>
                <w:sz w:val="20"/>
                <w:szCs w:val="20"/>
              </w:rPr>
              <w:t>ddressing the role of family and peers for reducing risky alcohol consumption</w:t>
            </w:r>
          </w:p>
        </w:tc>
      </w:tr>
      <w:tr w:rsidR="00C16E84" w14:paraId="114CBB82" w14:textId="77777777" w:rsidTr="001552DD">
        <w:trPr>
          <w:trHeight w:val="1395"/>
        </w:trPr>
        <w:tc>
          <w:tcPr>
            <w:tcW w:w="0" w:type="auto"/>
          </w:tcPr>
          <w:p w14:paraId="6CBB9EA4" w14:textId="5FA041E7" w:rsidR="00C16E84" w:rsidRDefault="00C16E84" w:rsidP="00C16E84">
            <w:r w:rsidRPr="08FF02B6">
              <w:rPr>
                <w:rFonts w:ascii="Calibri" w:eastAsia="Times New Roman" w:hAnsi="Calibri" w:cs="Calibri"/>
                <w:sz w:val="20"/>
                <w:szCs w:val="20"/>
                <w:lang w:eastAsia="en-AU"/>
              </w:rPr>
              <w:t>Making FASD History (WA)</w:t>
            </w:r>
          </w:p>
        </w:tc>
        <w:tc>
          <w:tcPr>
            <w:tcW w:w="0" w:type="auto"/>
          </w:tcPr>
          <w:p w14:paraId="74C1E1F3" w14:textId="220D12E3" w:rsidR="00C16E84" w:rsidRDefault="00C16E84" w:rsidP="00C16E84">
            <w:r w:rsidRPr="00903FFC">
              <w:rPr>
                <w:rFonts w:ascii="Calibri" w:eastAsia="Times New Roman" w:hAnsi="Calibri" w:cs="Calibri"/>
                <w:sz w:val="20"/>
                <w:szCs w:val="20"/>
                <w:lang w:eastAsia="en-AU"/>
              </w:rPr>
              <w:t>2019-2021  </w:t>
            </w:r>
          </w:p>
        </w:tc>
        <w:tc>
          <w:tcPr>
            <w:tcW w:w="0" w:type="auto"/>
          </w:tcPr>
          <w:p w14:paraId="004DA9A0" w14:textId="6A9A4B61" w:rsidR="00C16E84" w:rsidRDefault="00C16E84" w:rsidP="00C16E84">
            <w:r w:rsidRPr="00903FFC">
              <w:rPr>
                <w:rFonts w:ascii="Calibri" w:eastAsia="Times New Roman" w:hAnsi="Calibri" w:cs="Calibri"/>
                <w:sz w:val="20"/>
                <w:szCs w:val="20"/>
                <w:lang w:eastAsia="en-AU"/>
              </w:rPr>
              <w:t>Education/awareness video. Community delivery  </w:t>
            </w:r>
          </w:p>
        </w:tc>
        <w:tc>
          <w:tcPr>
            <w:tcW w:w="1925" w:type="dxa"/>
          </w:tcPr>
          <w:p w14:paraId="3C4ABBEE" w14:textId="15801E83"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Pilot study was evaluated  </w:t>
            </w:r>
          </w:p>
          <w:p w14:paraId="1A185E53" w14:textId="77777777"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  </w:t>
            </w:r>
          </w:p>
          <w:p w14:paraId="3E7105CA" w14:textId="0E9BCCC1" w:rsidR="00C16E84" w:rsidRDefault="00C16E84" w:rsidP="00C16E84">
            <w:r w:rsidRPr="00903FFC">
              <w:rPr>
                <w:rFonts w:ascii="Calibri" w:eastAsia="Times New Roman" w:hAnsi="Calibri" w:cs="Calibri"/>
                <w:sz w:val="20"/>
                <w:szCs w:val="20"/>
                <w:lang w:eastAsia="en-AU"/>
              </w:rPr>
              <w:t xml:space="preserve">There is reference to the campaign leading to a 50% reduction of women drinking alcohol during pregnancy and the approach has since been utilised in other areas and several </w:t>
            </w:r>
            <w:r w:rsidRPr="00903FFC">
              <w:rPr>
                <w:rFonts w:ascii="Calibri" w:eastAsia="Times New Roman" w:hAnsi="Calibri" w:cs="Calibri"/>
                <w:sz w:val="20"/>
                <w:szCs w:val="20"/>
                <w:lang w:eastAsia="en-AU"/>
              </w:rPr>
              <w:lastRenderedPageBreak/>
              <w:t>initiatives are in place </w:t>
            </w:r>
          </w:p>
        </w:tc>
        <w:tc>
          <w:tcPr>
            <w:tcW w:w="1842" w:type="dxa"/>
          </w:tcPr>
          <w:p w14:paraId="10F7E5BD" w14:textId="27D5EC1F" w:rsidR="00C16E84" w:rsidRDefault="00C16E84" w:rsidP="00C16E84">
            <w:r w:rsidRPr="00903FFC">
              <w:rPr>
                <w:rFonts w:ascii="Calibri" w:eastAsia="Times New Roman" w:hAnsi="Calibri" w:cs="Calibri"/>
                <w:sz w:val="20"/>
                <w:szCs w:val="20"/>
                <w:lang w:eastAsia="en-AU"/>
              </w:rPr>
              <w:lastRenderedPageBreak/>
              <w:t xml:space="preserve">Developed by Dr James Fitzpatrick (a paediatrician) in collaboration with </w:t>
            </w:r>
            <w:r w:rsidR="00206A0F" w:rsidRPr="00206A0F">
              <w:rPr>
                <w:rFonts w:ascii="Calibri" w:eastAsia="Times New Roman" w:hAnsi="Calibri" w:cs="Calibri"/>
                <w:sz w:val="20"/>
                <w:szCs w:val="20"/>
                <w:lang w:eastAsia="en-AU"/>
              </w:rPr>
              <w:t xml:space="preserve">First Nations peoples </w:t>
            </w:r>
            <w:r w:rsidRPr="00903FFC">
              <w:rPr>
                <w:rFonts w:ascii="Calibri" w:eastAsia="Times New Roman" w:hAnsi="Calibri" w:cs="Calibri"/>
                <w:sz w:val="20"/>
                <w:szCs w:val="20"/>
                <w:lang w:eastAsia="en-AU"/>
              </w:rPr>
              <w:t>in the Fitzroy valley  </w:t>
            </w:r>
          </w:p>
        </w:tc>
        <w:tc>
          <w:tcPr>
            <w:tcW w:w="2694" w:type="dxa"/>
          </w:tcPr>
          <w:p w14:paraId="7BBAEB53" w14:textId="3EA218AC"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and 3B  </w:t>
            </w:r>
            <w:r>
              <w:rPr>
                <w:rFonts w:ascii="Calibri" w:eastAsia="Times New Roman" w:hAnsi="Calibri" w:cs="Calibri"/>
                <w:sz w:val="20"/>
                <w:szCs w:val="20"/>
                <w:lang w:eastAsia="en-AU"/>
              </w:rPr>
              <w:br/>
            </w:r>
          </w:p>
          <w:p w14:paraId="11352CE0" w14:textId="4862BA8F" w:rsidR="00C16E84" w:rsidRPr="00C16E84" w:rsidRDefault="00C16E84" w:rsidP="00C16E84">
            <w:pPr>
              <w:textAlignment w:val="baseline"/>
              <w:rPr>
                <w:rFonts w:ascii="Segoe UI" w:eastAsia="Times New Roman" w:hAnsi="Segoe UI" w:cs="Segoe UI"/>
                <w:sz w:val="18"/>
                <w:szCs w:val="18"/>
                <w:lang w:eastAsia="en-AU"/>
              </w:rPr>
            </w:pPr>
            <w:r w:rsidRPr="16095BF0">
              <w:rPr>
                <w:rFonts w:ascii="Calibri" w:eastAsia="Times New Roman" w:hAnsi="Calibri" w:cs="Calibri"/>
                <w:sz w:val="20"/>
                <w:szCs w:val="20"/>
                <w:lang w:eastAsia="en-AU"/>
              </w:rPr>
              <w:t xml:space="preserve">Consistent with NHMRC guidelines that there is no safe amount or time to drink alcohol, the placenta does not protect the baby from alcohol, any amount the mother drinks </w:t>
            </w:r>
            <w:proofErr w:type="gramStart"/>
            <w:r w:rsidRPr="16095BF0">
              <w:rPr>
                <w:rFonts w:ascii="Calibri" w:eastAsia="Times New Roman" w:hAnsi="Calibri" w:cs="Calibri"/>
                <w:sz w:val="20"/>
                <w:szCs w:val="20"/>
                <w:lang w:eastAsia="en-AU"/>
              </w:rPr>
              <w:t>is</w:t>
            </w:r>
            <w:proofErr w:type="gramEnd"/>
            <w:r w:rsidRPr="16095BF0">
              <w:rPr>
                <w:rFonts w:ascii="Calibri" w:eastAsia="Times New Roman" w:hAnsi="Calibri" w:cs="Calibri"/>
                <w:sz w:val="20"/>
                <w:szCs w:val="20"/>
                <w:lang w:eastAsia="en-AU"/>
              </w:rPr>
              <w:t xml:space="preserve"> also consumed by the baby, and women should not drink during pregnancy or breastfeeding  </w:t>
            </w:r>
          </w:p>
        </w:tc>
        <w:tc>
          <w:tcPr>
            <w:tcW w:w="2749" w:type="dxa"/>
          </w:tcPr>
          <w:p w14:paraId="70C00355" w14:textId="42648D69" w:rsidR="00C16E84" w:rsidRDefault="00C16E84" w:rsidP="00C16E84">
            <w:r>
              <w:rPr>
                <w:rFonts w:ascii="Calibri" w:eastAsia="Calibri" w:hAnsi="Calibri" w:cs="Calibri"/>
                <w:sz w:val="20"/>
                <w:szCs w:val="20"/>
              </w:rPr>
              <w:t>-</w:t>
            </w:r>
            <w:r w:rsidR="00AB43E9">
              <w:rPr>
                <w:rFonts w:ascii="Calibri" w:eastAsia="Calibri" w:hAnsi="Calibri" w:cs="Calibri"/>
                <w:sz w:val="20"/>
                <w:szCs w:val="20"/>
              </w:rPr>
              <w:t xml:space="preserve"> D</w:t>
            </w:r>
            <w:r w:rsidRPr="210D4E79">
              <w:rPr>
                <w:rFonts w:ascii="Calibri" w:eastAsia="Calibri" w:hAnsi="Calibri" w:cs="Calibri"/>
                <w:sz w:val="20"/>
                <w:szCs w:val="20"/>
              </w:rPr>
              <w:t>irectly aimed at reducing the occurrence of FASD through prevention</w:t>
            </w:r>
            <w:r w:rsidRPr="00903FFC">
              <w:rPr>
                <w:rFonts w:ascii="Calibri" w:eastAsia="Times New Roman" w:hAnsi="Calibri" w:cs="Calibri"/>
                <w:sz w:val="20"/>
                <w:szCs w:val="20"/>
                <w:lang w:eastAsia="en-AU"/>
              </w:rPr>
              <w:t>  </w:t>
            </w:r>
          </w:p>
        </w:tc>
      </w:tr>
      <w:tr w:rsidR="00C16E84" w14:paraId="0EA678C9" w14:textId="77777777" w:rsidTr="001552DD">
        <w:trPr>
          <w:trHeight w:val="44"/>
        </w:trPr>
        <w:tc>
          <w:tcPr>
            <w:tcW w:w="0" w:type="auto"/>
          </w:tcPr>
          <w:p w14:paraId="47C225CB" w14:textId="5A27AD25" w:rsidR="00C16E84" w:rsidRDefault="00C16E84" w:rsidP="00C16E84">
            <w:r w:rsidRPr="08FF02B6">
              <w:rPr>
                <w:rFonts w:ascii="Calibri" w:eastAsia="Times New Roman" w:hAnsi="Calibri" w:cs="Calibri"/>
                <w:sz w:val="20"/>
                <w:szCs w:val="20"/>
                <w:lang w:eastAsia="en-AU"/>
              </w:rPr>
              <w:t>NT Health No alcohol is safe during pregnancy (NT) </w:t>
            </w:r>
          </w:p>
        </w:tc>
        <w:tc>
          <w:tcPr>
            <w:tcW w:w="0" w:type="auto"/>
          </w:tcPr>
          <w:p w14:paraId="7E30C618" w14:textId="3F2A38A9" w:rsidR="00C16E84" w:rsidRDefault="00C16E84" w:rsidP="00C16E84">
            <w:r w:rsidRPr="00903FFC">
              <w:rPr>
                <w:rFonts w:ascii="Calibri" w:eastAsia="Times New Roman" w:hAnsi="Calibri" w:cs="Calibri"/>
                <w:sz w:val="20"/>
                <w:szCs w:val="20"/>
                <w:lang w:eastAsia="en-AU"/>
              </w:rPr>
              <w:t>2020  </w:t>
            </w:r>
          </w:p>
        </w:tc>
        <w:tc>
          <w:tcPr>
            <w:tcW w:w="0" w:type="auto"/>
          </w:tcPr>
          <w:p w14:paraId="302C6F65" w14:textId="51CC8B87" w:rsidR="00C16E84" w:rsidRDefault="00C16E84" w:rsidP="00C16E84">
            <w:r w:rsidRPr="00903FFC">
              <w:rPr>
                <w:rFonts w:ascii="Calibri" w:eastAsia="Times New Roman" w:hAnsi="Calibri" w:cs="Calibri"/>
                <w:sz w:val="20"/>
                <w:szCs w:val="20"/>
                <w:lang w:eastAsia="en-AU"/>
              </w:rPr>
              <w:t>Video posted on NT Health Facebook page  </w:t>
            </w:r>
          </w:p>
        </w:tc>
        <w:tc>
          <w:tcPr>
            <w:tcW w:w="1925" w:type="dxa"/>
          </w:tcPr>
          <w:p w14:paraId="3714B912" w14:textId="41579A1D" w:rsidR="00C16E84" w:rsidRDefault="004F5F26" w:rsidP="00C16E84">
            <w:r>
              <w:rPr>
                <w:rFonts w:ascii="Calibri" w:eastAsia="Times New Roman" w:hAnsi="Calibri" w:cs="Calibri"/>
                <w:color w:val="000000" w:themeColor="text1"/>
                <w:sz w:val="20"/>
                <w:szCs w:val="20"/>
                <w:lang w:eastAsia="en-AU"/>
              </w:rPr>
              <w:t>No</w:t>
            </w:r>
          </w:p>
        </w:tc>
        <w:tc>
          <w:tcPr>
            <w:tcW w:w="1842" w:type="dxa"/>
          </w:tcPr>
          <w:p w14:paraId="50A533CC" w14:textId="77777777"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Provides a link to obtain further information from the FARE website  </w:t>
            </w:r>
          </w:p>
          <w:p w14:paraId="310CA63F" w14:textId="6CC106CD" w:rsidR="00C16E84" w:rsidRDefault="00C16E84" w:rsidP="00C16E84">
            <w:r w:rsidRPr="00903FFC">
              <w:rPr>
                <w:rFonts w:ascii="Calibri" w:eastAsia="Times New Roman" w:hAnsi="Calibri" w:cs="Calibri"/>
                <w:sz w:val="20"/>
                <w:szCs w:val="20"/>
                <w:lang w:eastAsia="en-AU"/>
              </w:rPr>
              <w:t>Provides a link for information  </w:t>
            </w:r>
          </w:p>
        </w:tc>
        <w:tc>
          <w:tcPr>
            <w:tcW w:w="2694" w:type="dxa"/>
          </w:tcPr>
          <w:p w14:paraId="0DC66F5D" w14:textId="442EE3AE" w:rsidR="00C16E84" w:rsidRDefault="00C16E84" w:rsidP="00C16E84">
            <w:r w:rsidRPr="00903FFC">
              <w:rPr>
                <w:rFonts w:ascii="Calibri" w:eastAsia="Times New Roman" w:hAnsi="Calibri" w:cs="Calibri"/>
                <w:sz w:val="20"/>
                <w:szCs w:val="20"/>
                <w:lang w:eastAsia="en-AU"/>
              </w:rPr>
              <w:t>Aligns with 3A  </w:t>
            </w:r>
          </w:p>
        </w:tc>
        <w:tc>
          <w:tcPr>
            <w:tcW w:w="2749" w:type="dxa"/>
          </w:tcPr>
          <w:p w14:paraId="55E151C4" w14:textId="784D9805"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R</w:t>
            </w:r>
            <w:r w:rsidRPr="210D4E79">
              <w:rPr>
                <w:rFonts w:ascii="Calibri" w:eastAsia="Calibri" w:hAnsi="Calibri" w:cs="Calibri"/>
                <w:sz w:val="20"/>
                <w:szCs w:val="20"/>
              </w:rPr>
              <w:t xml:space="preserve">aises awareness of FASD and its relation to alcohol-related harms </w:t>
            </w:r>
          </w:p>
          <w:p w14:paraId="040D55F0" w14:textId="3BEE74E6"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E</w:t>
            </w:r>
            <w:r w:rsidRPr="210D4E79">
              <w:rPr>
                <w:rFonts w:ascii="Calibri" w:eastAsia="Calibri" w:hAnsi="Calibri" w:cs="Calibri"/>
                <w:sz w:val="20"/>
                <w:szCs w:val="20"/>
              </w:rPr>
              <w:t>mphasises that everyone has a responsibility to support women and does not just place responsibility on women</w:t>
            </w:r>
          </w:p>
        </w:tc>
      </w:tr>
      <w:tr w:rsidR="00C16E84" w14:paraId="51E95404" w14:textId="77777777" w:rsidTr="001552DD">
        <w:trPr>
          <w:trHeight w:val="1395"/>
        </w:trPr>
        <w:tc>
          <w:tcPr>
            <w:tcW w:w="0" w:type="auto"/>
          </w:tcPr>
          <w:p w14:paraId="23746B06" w14:textId="763FC6C2" w:rsidR="00C16E84" w:rsidRDefault="00C16E84" w:rsidP="00C16E84">
            <w:r w:rsidRPr="08FF02B6">
              <w:rPr>
                <w:rFonts w:ascii="Calibri" w:eastAsia="Times New Roman" w:hAnsi="Calibri" w:cs="Calibri"/>
                <w:sz w:val="20"/>
                <w:szCs w:val="20"/>
                <w:lang w:eastAsia="en-AU"/>
              </w:rPr>
              <w:t>FORWAARD Aboriginal Corporation Pregnancy Program (NT)  </w:t>
            </w:r>
          </w:p>
        </w:tc>
        <w:tc>
          <w:tcPr>
            <w:tcW w:w="0" w:type="auto"/>
          </w:tcPr>
          <w:p w14:paraId="443A7AE7" w14:textId="07B8E662" w:rsidR="00C16E84" w:rsidRDefault="00C16E84" w:rsidP="00C16E84">
            <w:r w:rsidRPr="00903FFC">
              <w:rPr>
                <w:rFonts w:ascii="Calibri" w:eastAsia="Times New Roman" w:hAnsi="Calibri" w:cs="Calibri"/>
                <w:sz w:val="20"/>
                <w:szCs w:val="20"/>
                <w:lang w:eastAsia="en-AU"/>
              </w:rPr>
              <w:t>2020-2021  </w:t>
            </w:r>
          </w:p>
        </w:tc>
        <w:tc>
          <w:tcPr>
            <w:tcW w:w="0" w:type="auto"/>
          </w:tcPr>
          <w:p w14:paraId="1289D2D4" w14:textId="5B6AF246" w:rsidR="00C16E84" w:rsidRDefault="00C16E84" w:rsidP="00C16E84">
            <w:r>
              <w:rPr>
                <w:rFonts w:ascii="Calibri" w:eastAsia="Times New Roman" w:hAnsi="Calibri" w:cs="Calibri"/>
                <w:sz w:val="20"/>
                <w:szCs w:val="20"/>
                <w:lang w:eastAsia="en-AU"/>
              </w:rPr>
              <w:t>R</w:t>
            </w:r>
            <w:r w:rsidRPr="00903FFC">
              <w:rPr>
                <w:rFonts w:ascii="Calibri" w:eastAsia="Times New Roman" w:hAnsi="Calibri" w:cs="Calibri"/>
                <w:sz w:val="20"/>
                <w:szCs w:val="20"/>
                <w:lang w:eastAsia="en-AU"/>
              </w:rPr>
              <w:t>esidential alcohol treatment for pregnant women in central Australia  </w:t>
            </w:r>
          </w:p>
        </w:tc>
        <w:tc>
          <w:tcPr>
            <w:tcW w:w="1925" w:type="dxa"/>
          </w:tcPr>
          <w:p w14:paraId="0E77B539" w14:textId="77777777" w:rsidR="00C377BE" w:rsidRDefault="00C16E84" w:rsidP="00C16E84">
            <w:pPr>
              <w:textAlignment w:val="baseline"/>
              <w:rPr>
                <w:rFonts w:ascii="Calibri" w:eastAsia="Times New Roman" w:hAnsi="Calibri" w:cs="Calibri"/>
                <w:sz w:val="20"/>
                <w:szCs w:val="20"/>
                <w:lang w:eastAsia="en-AU"/>
              </w:rPr>
            </w:pPr>
            <w:r w:rsidRPr="00903FFC">
              <w:rPr>
                <w:rFonts w:ascii="Calibri" w:eastAsia="Times New Roman" w:hAnsi="Calibri" w:cs="Calibri"/>
                <w:sz w:val="20"/>
                <w:szCs w:val="20"/>
                <w:lang w:eastAsia="en-AU"/>
              </w:rPr>
              <w:t>Yes</w:t>
            </w:r>
          </w:p>
          <w:p w14:paraId="5E981706" w14:textId="77777777" w:rsidR="00C377BE" w:rsidRDefault="00C377BE" w:rsidP="00C16E84">
            <w:pPr>
              <w:textAlignment w:val="baseline"/>
              <w:rPr>
                <w:rFonts w:ascii="Calibri" w:eastAsia="Times New Roman" w:hAnsi="Calibri" w:cs="Calibri"/>
                <w:sz w:val="20"/>
                <w:szCs w:val="20"/>
                <w:lang w:eastAsia="en-AU"/>
              </w:rPr>
            </w:pPr>
          </w:p>
          <w:p w14:paraId="30DD5BDF" w14:textId="32CE8B05" w:rsidR="00C16E84" w:rsidRPr="00903FFC" w:rsidRDefault="00C377BE" w:rsidP="00C16E84">
            <w:pPr>
              <w:textAlignment w:val="baseline"/>
              <w:rPr>
                <w:rFonts w:ascii="Segoe UI" w:eastAsia="Times New Roman" w:hAnsi="Segoe UI" w:cs="Segoe UI"/>
                <w:sz w:val="18"/>
                <w:szCs w:val="18"/>
                <w:lang w:eastAsia="en-AU"/>
              </w:rPr>
            </w:pPr>
            <w:r>
              <w:rPr>
                <w:rFonts w:ascii="Calibri" w:eastAsia="Times New Roman" w:hAnsi="Calibri" w:cs="Calibri"/>
                <w:sz w:val="20"/>
                <w:szCs w:val="20"/>
                <w:lang w:eastAsia="en-AU"/>
              </w:rPr>
              <w:t xml:space="preserve">- </w:t>
            </w:r>
            <w:r w:rsidR="00C16E84" w:rsidRPr="00903FFC">
              <w:rPr>
                <w:rFonts w:ascii="Calibri" w:eastAsia="Times New Roman" w:hAnsi="Calibri" w:cs="Calibri"/>
                <w:sz w:val="20"/>
                <w:szCs w:val="20"/>
                <w:lang w:eastAsia="en-AU"/>
              </w:rPr>
              <w:t>FORWAARD website mentions that the pregnancy program was successful and became the Women's Support Program  </w:t>
            </w:r>
          </w:p>
          <w:p w14:paraId="4C69B980" w14:textId="371A37D4" w:rsidR="00C16E84" w:rsidRDefault="00C16E84" w:rsidP="00C16E84">
            <w:r w:rsidRPr="00903FFC">
              <w:rPr>
                <w:rFonts w:ascii="Calibri" w:eastAsia="Times New Roman" w:hAnsi="Calibri" w:cs="Calibri"/>
                <w:sz w:val="20"/>
                <w:szCs w:val="20"/>
                <w:lang w:eastAsia="en-AU"/>
              </w:rPr>
              <w:t>The results of the pregnancy program are discussed in the 2021 FORWAARD Aboriginal Corporation Annual Report  </w:t>
            </w:r>
          </w:p>
        </w:tc>
        <w:tc>
          <w:tcPr>
            <w:tcW w:w="1842" w:type="dxa"/>
          </w:tcPr>
          <w:p w14:paraId="0EFE3CF8" w14:textId="03DC943D" w:rsidR="00C16E84" w:rsidRDefault="00C16E84" w:rsidP="00C16E84">
            <w:r w:rsidRPr="00903FFC">
              <w:rPr>
                <w:rFonts w:ascii="Calibri" w:eastAsia="Times New Roman" w:hAnsi="Calibri" w:cs="Calibri"/>
                <w:sz w:val="20"/>
                <w:szCs w:val="20"/>
                <w:lang w:eastAsia="en-AU"/>
              </w:rPr>
              <w:t>No references   </w:t>
            </w:r>
          </w:p>
        </w:tc>
        <w:tc>
          <w:tcPr>
            <w:tcW w:w="2694" w:type="dxa"/>
          </w:tcPr>
          <w:p w14:paraId="1E44DFBB" w14:textId="402FA1EE" w:rsidR="00C16E84" w:rsidRDefault="00C16E84" w:rsidP="00C16E84">
            <w:r w:rsidRPr="00903FFC">
              <w:rPr>
                <w:rFonts w:ascii="Calibri" w:eastAsia="Times New Roman" w:hAnsi="Calibri" w:cs="Calibri"/>
                <w:sz w:val="20"/>
                <w:szCs w:val="20"/>
                <w:lang w:eastAsia="en-AU"/>
              </w:rPr>
              <w:t>Cannot determine from available information  </w:t>
            </w:r>
          </w:p>
        </w:tc>
        <w:tc>
          <w:tcPr>
            <w:tcW w:w="2749" w:type="dxa"/>
          </w:tcPr>
          <w:p w14:paraId="7E640305" w14:textId="3F431DF5" w:rsidR="00C16E84" w:rsidRDefault="00C16E84" w:rsidP="00C16E84">
            <w:r>
              <w:rPr>
                <w:rFonts w:ascii="Calibri" w:eastAsia="Calibri" w:hAnsi="Calibri" w:cs="Calibri"/>
                <w:sz w:val="20"/>
                <w:szCs w:val="20"/>
              </w:rPr>
              <w:t>-</w:t>
            </w:r>
            <w:r w:rsidR="00AB43E9">
              <w:rPr>
                <w:rFonts w:ascii="Calibri" w:eastAsia="Calibri" w:hAnsi="Calibri" w:cs="Calibri"/>
                <w:sz w:val="20"/>
                <w:szCs w:val="20"/>
              </w:rPr>
              <w:t xml:space="preserve"> A</w:t>
            </w:r>
            <w:r w:rsidRPr="210D4E79">
              <w:rPr>
                <w:rFonts w:ascii="Calibri" w:eastAsia="Calibri" w:hAnsi="Calibri" w:cs="Calibri"/>
                <w:sz w:val="20"/>
                <w:szCs w:val="20"/>
              </w:rPr>
              <w:t xml:space="preserve">ims to support women by providing support for going alcohol free </w:t>
            </w:r>
          </w:p>
          <w:p w14:paraId="05CE2EE2" w14:textId="2CEC5553"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I</w:t>
            </w:r>
            <w:r w:rsidRPr="210D4E79">
              <w:rPr>
                <w:rFonts w:ascii="Calibri" w:eastAsia="Calibri" w:hAnsi="Calibri" w:cs="Calibri"/>
                <w:sz w:val="20"/>
                <w:szCs w:val="20"/>
              </w:rPr>
              <w:t xml:space="preserve">mplementation of tailored intervention </w:t>
            </w:r>
          </w:p>
        </w:tc>
      </w:tr>
      <w:tr w:rsidR="00C16E84" w14:paraId="667E867B" w14:textId="77777777" w:rsidTr="001552DD">
        <w:trPr>
          <w:trHeight w:val="1395"/>
        </w:trPr>
        <w:tc>
          <w:tcPr>
            <w:tcW w:w="0" w:type="auto"/>
          </w:tcPr>
          <w:p w14:paraId="7F48F4F7" w14:textId="4813B9BD" w:rsidR="00C16E84" w:rsidRDefault="00C16E84" w:rsidP="00C16E84">
            <w:r w:rsidRPr="16095BF0">
              <w:rPr>
                <w:rFonts w:ascii="Calibri" w:eastAsia="Times New Roman" w:hAnsi="Calibri" w:cs="Calibri"/>
                <w:sz w:val="20"/>
                <w:szCs w:val="20"/>
                <w:lang w:eastAsia="en-AU"/>
              </w:rPr>
              <w:t>Grog in Pregnancy videos (NT)  </w:t>
            </w:r>
          </w:p>
        </w:tc>
        <w:tc>
          <w:tcPr>
            <w:tcW w:w="0" w:type="auto"/>
          </w:tcPr>
          <w:p w14:paraId="2CEAADEE" w14:textId="697A7EA3" w:rsidR="00C16E84" w:rsidRDefault="00C16E84" w:rsidP="00C16E84">
            <w:r w:rsidRPr="00903FFC">
              <w:rPr>
                <w:rFonts w:ascii="Calibri" w:eastAsia="Times New Roman" w:hAnsi="Calibri" w:cs="Calibri"/>
                <w:sz w:val="20"/>
                <w:szCs w:val="20"/>
                <w:lang w:eastAsia="en-AU"/>
              </w:rPr>
              <w:t>2021  </w:t>
            </w:r>
          </w:p>
        </w:tc>
        <w:tc>
          <w:tcPr>
            <w:tcW w:w="0" w:type="auto"/>
          </w:tcPr>
          <w:p w14:paraId="421F433A" w14:textId="1B591CF1" w:rsidR="00C16E84" w:rsidRDefault="00C16E84" w:rsidP="00C16E84">
            <w:r w:rsidRPr="00903FFC">
              <w:rPr>
                <w:rFonts w:ascii="Calibri" w:eastAsia="Times New Roman" w:hAnsi="Calibri" w:cs="Calibri"/>
                <w:sz w:val="20"/>
                <w:szCs w:val="20"/>
                <w:lang w:eastAsia="en-AU"/>
              </w:rPr>
              <w:t>TV/Online  </w:t>
            </w:r>
          </w:p>
        </w:tc>
        <w:tc>
          <w:tcPr>
            <w:tcW w:w="1925" w:type="dxa"/>
          </w:tcPr>
          <w:p w14:paraId="4462D1A6" w14:textId="44B80857" w:rsidR="00C16E84" w:rsidRDefault="00C16E84" w:rsidP="00C16E84">
            <w:r w:rsidRPr="00903FFC">
              <w:rPr>
                <w:rFonts w:ascii="Calibri" w:eastAsia="Times New Roman" w:hAnsi="Calibri" w:cs="Calibri"/>
                <w:sz w:val="20"/>
                <w:szCs w:val="20"/>
                <w:lang w:eastAsia="en-AU"/>
              </w:rPr>
              <w:t>No  </w:t>
            </w:r>
          </w:p>
        </w:tc>
        <w:tc>
          <w:tcPr>
            <w:tcW w:w="1842" w:type="dxa"/>
          </w:tcPr>
          <w:p w14:paraId="1E11B562" w14:textId="6324D3AF" w:rsidR="00C16E84" w:rsidRDefault="00C16E84" w:rsidP="00C16E84">
            <w:r w:rsidRPr="00903FFC">
              <w:rPr>
                <w:rFonts w:ascii="Calibri" w:eastAsia="Times New Roman" w:hAnsi="Calibri" w:cs="Calibri"/>
                <w:sz w:val="20"/>
                <w:szCs w:val="20"/>
                <w:lang w:eastAsia="en-AU"/>
              </w:rPr>
              <w:t>There is no reference to where the information in the videos was sourced  </w:t>
            </w:r>
          </w:p>
        </w:tc>
        <w:tc>
          <w:tcPr>
            <w:tcW w:w="2694" w:type="dxa"/>
          </w:tcPr>
          <w:p w14:paraId="16D9D7DD" w14:textId="59D6B580"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 xml:space="preserve">Aligns with 3A and 3B </w:t>
            </w:r>
            <w:r>
              <w:rPr>
                <w:rFonts w:ascii="Calibri" w:eastAsia="Times New Roman" w:hAnsi="Calibri" w:cs="Calibri"/>
                <w:sz w:val="20"/>
                <w:szCs w:val="20"/>
                <w:lang w:eastAsia="en-AU"/>
              </w:rPr>
              <w:br/>
            </w:r>
            <w:r>
              <w:rPr>
                <w:rFonts w:ascii="Calibri" w:eastAsia="Times New Roman" w:hAnsi="Calibri" w:cs="Calibri"/>
                <w:sz w:val="20"/>
                <w:szCs w:val="20"/>
                <w:lang w:eastAsia="en-AU"/>
              </w:rPr>
              <w:br/>
            </w:r>
            <w:r w:rsidRPr="00903FFC">
              <w:rPr>
                <w:rFonts w:ascii="Calibri" w:eastAsia="Times New Roman" w:hAnsi="Calibri" w:cs="Calibri"/>
                <w:sz w:val="20"/>
                <w:szCs w:val="20"/>
                <w:lang w:eastAsia="en-AU"/>
              </w:rPr>
              <w:t xml:space="preserve">Conveys the message that women who are pregnant or planning a pregnancy, and women who are </w:t>
            </w:r>
            <w:r w:rsidRPr="00903FFC">
              <w:rPr>
                <w:rFonts w:ascii="Calibri" w:eastAsia="Times New Roman" w:hAnsi="Calibri" w:cs="Calibri"/>
                <w:sz w:val="20"/>
                <w:szCs w:val="20"/>
                <w:lang w:eastAsia="en-AU"/>
              </w:rPr>
              <w:lastRenderedPageBreak/>
              <w:t>breastfeeding should not drink alcohol  </w:t>
            </w:r>
          </w:p>
          <w:p w14:paraId="3FF4B127" w14:textId="1C2A90F7" w:rsidR="00C16E84" w:rsidRDefault="00C16E84" w:rsidP="00C16E84">
            <w:r w:rsidRPr="00903FFC">
              <w:rPr>
                <w:rFonts w:ascii="Calibri" w:eastAsia="Times New Roman" w:hAnsi="Calibri" w:cs="Calibri"/>
                <w:sz w:val="20"/>
                <w:szCs w:val="20"/>
                <w:lang w:eastAsia="en-AU"/>
              </w:rPr>
              <w:t>-</w:t>
            </w:r>
            <w:r w:rsidR="00AB43E9">
              <w:rPr>
                <w:rFonts w:ascii="Calibri" w:eastAsia="Times New Roman" w:hAnsi="Calibri" w:cs="Calibri"/>
                <w:sz w:val="20"/>
                <w:szCs w:val="20"/>
                <w:lang w:eastAsia="en-AU"/>
              </w:rPr>
              <w:t xml:space="preserve"> I</w:t>
            </w:r>
            <w:r w:rsidRPr="00903FFC">
              <w:rPr>
                <w:rFonts w:ascii="Calibri" w:eastAsia="Times New Roman" w:hAnsi="Calibri" w:cs="Calibri"/>
                <w:sz w:val="20"/>
                <w:szCs w:val="20"/>
                <w:lang w:eastAsia="en-AU"/>
              </w:rPr>
              <w:t xml:space="preserve">nformation delivered by health professionals in the video that if a woman drinks alcohol the alcohol passes from the mother to the </w:t>
            </w:r>
            <w:proofErr w:type="spellStart"/>
            <w:r w:rsidRPr="00903FFC">
              <w:rPr>
                <w:rFonts w:ascii="Calibri" w:eastAsia="Times New Roman" w:hAnsi="Calibri" w:cs="Calibri"/>
                <w:sz w:val="20"/>
                <w:szCs w:val="20"/>
                <w:lang w:eastAsia="en-AU"/>
              </w:rPr>
              <w:t>fetus</w:t>
            </w:r>
            <w:proofErr w:type="spellEnd"/>
            <w:r w:rsidRPr="00903FFC">
              <w:rPr>
                <w:rFonts w:ascii="Calibri" w:eastAsia="Times New Roman" w:hAnsi="Calibri" w:cs="Calibri"/>
                <w:sz w:val="20"/>
                <w:szCs w:val="20"/>
                <w:lang w:eastAsia="en-AU"/>
              </w:rPr>
              <w:t xml:space="preserve"> via the placenta  </w:t>
            </w:r>
          </w:p>
        </w:tc>
        <w:tc>
          <w:tcPr>
            <w:tcW w:w="2749" w:type="dxa"/>
          </w:tcPr>
          <w:p w14:paraId="7696BB21" w14:textId="7F9F9C89" w:rsidR="00C16E84" w:rsidRDefault="00C16E84" w:rsidP="00C16E84">
            <w:r w:rsidRPr="210D4E79">
              <w:rPr>
                <w:rFonts w:ascii="Calibri" w:eastAsia="Calibri" w:hAnsi="Calibri" w:cs="Calibri"/>
                <w:sz w:val="20"/>
                <w:szCs w:val="20"/>
              </w:rPr>
              <w:lastRenderedPageBreak/>
              <w:t>-</w:t>
            </w:r>
            <w:r w:rsidR="00AB43E9">
              <w:rPr>
                <w:rFonts w:ascii="Calibri" w:eastAsia="Calibri" w:hAnsi="Calibri" w:cs="Calibri"/>
                <w:sz w:val="20"/>
                <w:szCs w:val="20"/>
              </w:rPr>
              <w:t xml:space="preserve"> S</w:t>
            </w:r>
            <w:r w:rsidRPr="210D4E79">
              <w:rPr>
                <w:rFonts w:ascii="Calibri" w:eastAsia="Calibri" w:hAnsi="Calibri" w:cs="Calibri"/>
                <w:sz w:val="20"/>
                <w:szCs w:val="20"/>
              </w:rPr>
              <w:t xml:space="preserve">upporting women to avoid alcohol </w:t>
            </w:r>
          </w:p>
          <w:p w14:paraId="0F95CF5C" w14:textId="34FC45BA"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P</w:t>
            </w:r>
            <w:r w:rsidRPr="210D4E79">
              <w:rPr>
                <w:rFonts w:ascii="Calibri" w:eastAsia="Calibri" w:hAnsi="Calibri" w:cs="Calibri"/>
                <w:sz w:val="20"/>
                <w:szCs w:val="20"/>
              </w:rPr>
              <w:t xml:space="preserve">roviding alcohol-related harm and risk information </w:t>
            </w:r>
          </w:p>
          <w:p w14:paraId="217D7F04" w14:textId="39C09C9F"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A</w:t>
            </w:r>
            <w:r w:rsidRPr="210D4E79">
              <w:rPr>
                <w:rFonts w:ascii="Calibri" w:eastAsia="Calibri" w:hAnsi="Calibri" w:cs="Calibri"/>
                <w:sz w:val="20"/>
                <w:szCs w:val="20"/>
              </w:rPr>
              <w:t>ddressing the role of family and peers for reducing risky alcohol consumption</w:t>
            </w:r>
          </w:p>
        </w:tc>
      </w:tr>
      <w:tr w:rsidR="00C16E84" w14:paraId="2E78A562" w14:textId="77777777" w:rsidTr="001552DD">
        <w:trPr>
          <w:trHeight w:val="1395"/>
        </w:trPr>
        <w:tc>
          <w:tcPr>
            <w:tcW w:w="0" w:type="auto"/>
          </w:tcPr>
          <w:p w14:paraId="1EFA0835" w14:textId="2CDEF73E" w:rsidR="00C16E84" w:rsidRDefault="00C16E84" w:rsidP="00C16E84">
            <w:r w:rsidRPr="08FF02B6">
              <w:rPr>
                <w:rFonts w:ascii="Calibri" w:eastAsia="Times New Roman" w:hAnsi="Calibri" w:cs="Calibri"/>
                <w:sz w:val="20"/>
                <w:szCs w:val="20"/>
                <w:lang w:eastAsia="en-AU"/>
              </w:rPr>
              <w:t>Alcohol Think Again ‘One Drink’ Campaign (WA)</w:t>
            </w:r>
          </w:p>
        </w:tc>
        <w:tc>
          <w:tcPr>
            <w:tcW w:w="0" w:type="auto"/>
          </w:tcPr>
          <w:p w14:paraId="7919A5D4" w14:textId="00BFC332" w:rsidR="00C16E84" w:rsidRDefault="00C16E84" w:rsidP="00C16E84">
            <w:r w:rsidRPr="00903FFC">
              <w:rPr>
                <w:rFonts w:ascii="Calibri" w:eastAsia="Times New Roman" w:hAnsi="Calibri" w:cs="Calibri"/>
                <w:sz w:val="20"/>
                <w:szCs w:val="20"/>
                <w:lang w:eastAsia="en-AU"/>
              </w:rPr>
              <w:t>2021-2022  </w:t>
            </w:r>
          </w:p>
        </w:tc>
        <w:tc>
          <w:tcPr>
            <w:tcW w:w="0" w:type="auto"/>
          </w:tcPr>
          <w:p w14:paraId="67FBA847" w14:textId="57B00095" w:rsidR="00C16E84" w:rsidRDefault="00C16E84" w:rsidP="00C16E84">
            <w:r w:rsidRPr="00903FFC">
              <w:rPr>
                <w:rFonts w:ascii="Calibri" w:eastAsia="Times New Roman" w:hAnsi="Calibri" w:cs="Calibri"/>
                <w:sz w:val="20"/>
                <w:szCs w:val="20"/>
                <w:lang w:eastAsia="en-AU"/>
              </w:rPr>
              <w:t>TV, cinema, online, social media, community   </w:t>
            </w:r>
          </w:p>
        </w:tc>
        <w:tc>
          <w:tcPr>
            <w:tcW w:w="1925" w:type="dxa"/>
          </w:tcPr>
          <w:p w14:paraId="3C73AC25" w14:textId="16134B28" w:rsidR="00C16E84" w:rsidRDefault="00C16E84" w:rsidP="00C16E84">
            <w:r w:rsidRPr="00903FFC">
              <w:rPr>
                <w:rFonts w:ascii="Calibri" w:eastAsia="Times New Roman" w:hAnsi="Calibri" w:cs="Calibri"/>
                <w:sz w:val="20"/>
                <w:szCs w:val="20"/>
                <w:lang w:eastAsia="en-AU"/>
              </w:rPr>
              <w:t>No  </w:t>
            </w:r>
          </w:p>
        </w:tc>
        <w:tc>
          <w:tcPr>
            <w:tcW w:w="1842" w:type="dxa"/>
          </w:tcPr>
          <w:p w14:paraId="3C9FE70D" w14:textId="7D36FDE4" w:rsidR="00C16E84" w:rsidRDefault="00C16E84" w:rsidP="00C16E84">
            <w:r w:rsidRPr="00903FFC">
              <w:rPr>
                <w:rFonts w:ascii="Calibri" w:eastAsia="Times New Roman" w:hAnsi="Calibri" w:cs="Calibri"/>
                <w:sz w:val="20"/>
                <w:szCs w:val="20"/>
                <w:lang w:eastAsia="en-AU"/>
              </w:rPr>
              <w:t>Information was developed by the WA Mental Health Commission and the Cancer Council Australia, there is reference to the NHMRC guidelines but there is no reference to peer-reviewed literature  </w:t>
            </w:r>
          </w:p>
        </w:tc>
        <w:tc>
          <w:tcPr>
            <w:tcW w:w="2694" w:type="dxa"/>
          </w:tcPr>
          <w:p w14:paraId="41B71528" w14:textId="1CFDC944"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w:t>
            </w:r>
            <w:r>
              <w:rPr>
                <w:rFonts w:ascii="Calibri" w:eastAsia="Times New Roman" w:hAnsi="Calibri" w:cs="Calibri"/>
                <w:sz w:val="20"/>
                <w:szCs w:val="20"/>
                <w:lang w:eastAsia="en-AU"/>
              </w:rPr>
              <w:br/>
            </w:r>
          </w:p>
          <w:p w14:paraId="14828476" w14:textId="3A27B4C6" w:rsidR="00C16E84" w:rsidRPr="00C16E84"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The campaign's call to action is consistent with the NHMRC's revised drinking guidelines (2020), which is women who are pregnant or planning a pregnancy should not drink alcohol, The placenta does not protect a baby from alcohol, any amount of alcohol a mother drinks, the baby drinks, there is no safe amount or time to drink alcohol during pregnancy</w:t>
            </w:r>
          </w:p>
        </w:tc>
        <w:tc>
          <w:tcPr>
            <w:tcW w:w="2749" w:type="dxa"/>
          </w:tcPr>
          <w:p w14:paraId="1EE0202C" w14:textId="2860253C"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S</w:t>
            </w:r>
            <w:r w:rsidRPr="210D4E79">
              <w:rPr>
                <w:rFonts w:ascii="Calibri" w:eastAsia="Calibri" w:hAnsi="Calibri" w:cs="Calibri"/>
                <w:sz w:val="20"/>
                <w:szCs w:val="20"/>
              </w:rPr>
              <w:t xml:space="preserve">upporting women to avoid alcohol through reference to available supports such as the Alcohol and Drug Support Line </w:t>
            </w:r>
          </w:p>
          <w:p w14:paraId="173EFAC0" w14:textId="300A5F1D"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P</w:t>
            </w:r>
            <w:r w:rsidRPr="210D4E79">
              <w:rPr>
                <w:rFonts w:ascii="Calibri" w:eastAsia="Calibri" w:hAnsi="Calibri" w:cs="Calibri"/>
                <w:sz w:val="20"/>
                <w:szCs w:val="20"/>
              </w:rPr>
              <w:t xml:space="preserve">roviding alcohol-related harm and risk information in a variety of formats from toolkits to posters and factsheets, and social media campaigns  </w:t>
            </w:r>
          </w:p>
          <w:p w14:paraId="40EBBB2E" w14:textId="3F745C4D"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S</w:t>
            </w:r>
            <w:r w:rsidRPr="210D4E79">
              <w:rPr>
                <w:rFonts w:ascii="Calibri" w:eastAsia="Calibri" w:hAnsi="Calibri" w:cs="Calibri"/>
                <w:sz w:val="20"/>
                <w:szCs w:val="20"/>
              </w:rPr>
              <w:t>omewhat addresses the role of family and peers for reducing risky alcohol</w:t>
            </w:r>
            <w:r w:rsidRPr="00903FFC">
              <w:rPr>
                <w:rFonts w:ascii="Calibri" w:eastAsia="Times New Roman" w:hAnsi="Calibri" w:cs="Calibri"/>
                <w:sz w:val="20"/>
                <w:szCs w:val="20"/>
                <w:lang w:eastAsia="en-AU"/>
              </w:rPr>
              <w:t>  </w:t>
            </w:r>
          </w:p>
        </w:tc>
      </w:tr>
      <w:tr w:rsidR="00C16E84" w14:paraId="1DDEDDBC" w14:textId="77777777" w:rsidTr="001552DD">
        <w:trPr>
          <w:trHeight w:val="1395"/>
        </w:trPr>
        <w:tc>
          <w:tcPr>
            <w:tcW w:w="0" w:type="auto"/>
          </w:tcPr>
          <w:p w14:paraId="656D79FD" w14:textId="6537EC37" w:rsidR="00C16E84" w:rsidRDefault="00C16E84" w:rsidP="00C16E84">
            <w:r w:rsidRPr="08FF02B6">
              <w:rPr>
                <w:rFonts w:ascii="Calibri" w:eastAsia="Times New Roman" w:hAnsi="Calibri" w:cs="Calibri"/>
                <w:sz w:val="20"/>
                <w:szCs w:val="20"/>
                <w:lang w:eastAsia="en-AU"/>
              </w:rPr>
              <w:t>Stay Strong and Healthy Facebook Campaigns (NSW) </w:t>
            </w:r>
          </w:p>
        </w:tc>
        <w:tc>
          <w:tcPr>
            <w:tcW w:w="0" w:type="auto"/>
          </w:tcPr>
          <w:p w14:paraId="33EDD380" w14:textId="2D6DEE45" w:rsidR="00C16E84" w:rsidRDefault="00C16E84" w:rsidP="00C16E84">
            <w:r w:rsidRPr="00903FFC">
              <w:rPr>
                <w:rFonts w:ascii="Calibri" w:eastAsia="Times New Roman" w:hAnsi="Calibri" w:cs="Calibri"/>
                <w:sz w:val="20"/>
                <w:szCs w:val="20"/>
                <w:lang w:eastAsia="en-AU"/>
              </w:rPr>
              <w:t>2021  </w:t>
            </w:r>
          </w:p>
        </w:tc>
        <w:tc>
          <w:tcPr>
            <w:tcW w:w="0" w:type="auto"/>
          </w:tcPr>
          <w:p w14:paraId="45D7A141" w14:textId="6D5AA34E" w:rsidR="00C16E84" w:rsidRDefault="00C16E84" w:rsidP="00C16E84">
            <w:r w:rsidRPr="00903FFC">
              <w:rPr>
                <w:rFonts w:ascii="Calibri" w:eastAsia="Times New Roman" w:hAnsi="Calibri" w:cs="Calibri"/>
                <w:sz w:val="20"/>
                <w:szCs w:val="20"/>
                <w:lang w:eastAsia="en-AU"/>
              </w:rPr>
              <w:t>Facebook posts  </w:t>
            </w:r>
          </w:p>
        </w:tc>
        <w:tc>
          <w:tcPr>
            <w:tcW w:w="1925" w:type="dxa"/>
          </w:tcPr>
          <w:p w14:paraId="6109BA41" w14:textId="5E4EA7E6" w:rsidR="00C16E84" w:rsidRDefault="004F5F26" w:rsidP="00C16E84">
            <w:r>
              <w:rPr>
                <w:rFonts w:ascii="Calibri" w:eastAsia="Times New Roman" w:hAnsi="Calibri" w:cs="Calibri"/>
                <w:color w:val="000000" w:themeColor="text1"/>
                <w:sz w:val="20"/>
                <w:szCs w:val="20"/>
                <w:lang w:eastAsia="en-AU"/>
              </w:rPr>
              <w:t>No</w:t>
            </w:r>
          </w:p>
        </w:tc>
        <w:tc>
          <w:tcPr>
            <w:tcW w:w="1842" w:type="dxa"/>
          </w:tcPr>
          <w:p w14:paraId="4D3B2C4D" w14:textId="011F066F" w:rsidR="00C16E84" w:rsidRDefault="00C16E84" w:rsidP="00C16E84">
            <w:r w:rsidRPr="00903FFC">
              <w:rPr>
                <w:rFonts w:ascii="Calibri" w:eastAsia="Times New Roman" w:hAnsi="Calibri" w:cs="Calibri"/>
                <w:sz w:val="20"/>
                <w:szCs w:val="20"/>
                <w:lang w:eastAsia="en-AU"/>
              </w:rPr>
              <w:t>Some posts feature links to further information on the Strong Spirit Strong Mind webpage   </w:t>
            </w:r>
          </w:p>
        </w:tc>
        <w:tc>
          <w:tcPr>
            <w:tcW w:w="2694" w:type="dxa"/>
          </w:tcPr>
          <w:p w14:paraId="1E467424" w14:textId="204EEB0B"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w:t>
            </w:r>
            <w:r>
              <w:rPr>
                <w:rFonts w:ascii="Calibri" w:eastAsia="Times New Roman" w:hAnsi="Calibri" w:cs="Calibri"/>
                <w:sz w:val="20"/>
                <w:szCs w:val="20"/>
                <w:lang w:eastAsia="en-AU"/>
              </w:rPr>
              <w:br/>
            </w:r>
          </w:p>
          <w:p w14:paraId="0FE25C2E" w14:textId="2411351C"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 xml:space="preserve">- </w:t>
            </w:r>
            <w:r w:rsidR="00AB43E9">
              <w:rPr>
                <w:rFonts w:ascii="Calibri" w:eastAsia="Times New Roman" w:hAnsi="Calibri" w:cs="Calibri"/>
                <w:sz w:val="20"/>
                <w:szCs w:val="20"/>
                <w:lang w:eastAsia="en-AU"/>
              </w:rPr>
              <w:t>A</w:t>
            </w:r>
            <w:r w:rsidRPr="00903FFC">
              <w:rPr>
                <w:rFonts w:ascii="Calibri" w:eastAsia="Times New Roman" w:hAnsi="Calibri" w:cs="Calibri"/>
                <w:sz w:val="20"/>
                <w:szCs w:val="20"/>
                <w:lang w:eastAsia="en-AU"/>
              </w:rPr>
              <w:t>dvice is to have no alcohol when planning a pregnancy or pregnant  </w:t>
            </w:r>
          </w:p>
          <w:p w14:paraId="28A792A6" w14:textId="79F6FA2E" w:rsidR="00C16E84" w:rsidRDefault="00C16E84" w:rsidP="00C16E84">
            <w:r w:rsidRPr="00903FFC">
              <w:rPr>
                <w:rFonts w:ascii="Calibri" w:eastAsia="Times New Roman" w:hAnsi="Calibri" w:cs="Calibri"/>
                <w:sz w:val="20"/>
                <w:szCs w:val="20"/>
                <w:lang w:eastAsia="en-AU"/>
              </w:rPr>
              <w:t>  </w:t>
            </w:r>
          </w:p>
        </w:tc>
        <w:tc>
          <w:tcPr>
            <w:tcW w:w="2749" w:type="dxa"/>
          </w:tcPr>
          <w:p w14:paraId="12E8B861" w14:textId="177821E2"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P</w:t>
            </w:r>
            <w:r w:rsidRPr="210D4E79">
              <w:rPr>
                <w:rFonts w:ascii="Calibri" w:eastAsia="Calibri" w:hAnsi="Calibri" w:cs="Calibri"/>
                <w:sz w:val="20"/>
                <w:szCs w:val="20"/>
              </w:rPr>
              <w:t xml:space="preserve">osts aim to raise awareness of FASD and describe the impact of alcohol </w:t>
            </w:r>
          </w:p>
          <w:p w14:paraId="3FB1AA4B" w14:textId="43F093C6" w:rsidR="00C16E84" w:rsidRDefault="00C16E84" w:rsidP="00C16E84">
            <w:r w:rsidRPr="210D4E79">
              <w:rPr>
                <w:rFonts w:ascii="Calibri" w:eastAsia="Calibri" w:hAnsi="Calibri" w:cs="Calibri"/>
                <w:sz w:val="20"/>
                <w:szCs w:val="20"/>
              </w:rPr>
              <w:t>-</w:t>
            </w:r>
            <w:r w:rsidR="00AB43E9">
              <w:rPr>
                <w:rFonts w:ascii="Calibri" w:eastAsia="Calibri" w:hAnsi="Calibri" w:cs="Calibri"/>
                <w:sz w:val="20"/>
                <w:szCs w:val="20"/>
              </w:rPr>
              <w:t xml:space="preserve"> I</w:t>
            </w:r>
            <w:r w:rsidRPr="210D4E79">
              <w:rPr>
                <w:rFonts w:ascii="Calibri" w:eastAsia="Calibri" w:hAnsi="Calibri" w:cs="Calibri"/>
                <w:sz w:val="20"/>
                <w:szCs w:val="20"/>
              </w:rPr>
              <w:t>nformation is educational and non-judgemental way with a focus on promoting health and reducing</w:t>
            </w:r>
            <w:r>
              <w:rPr>
                <w:rFonts w:ascii="Calibri" w:eastAsia="Calibri" w:hAnsi="Calibri" w:cs="Calibri"/>
                <w:sz w:val="20"/>
                <w:szCs w:val="20"/>
              </w:rPr>
              <w:t xml:space="preserve"> </w:t>
            </w:r>
          </w:p>
        </w:tc>
      </w:tr>
      <w:tr w:rsidR="00C16E84" w14:paraId="4299C53E" w14:textId="77777777" w:rsidTr="001552DD">
        <w:trPr>
          <w:trHeight w:val="993"/>
        </w:trPr>
        <w:tc>
          <w:tcPr>
            <w:tcW w:w="0" w:type="auto"/>
          </w:tcPr>
          <w:p w14:paraId="09ED2AA6" w14:textId="6E8E4D46" w:rsidR="00C16E84" w:rsidRDefault="00C16E84" w:rsidP="00C16E84">
            <w:r w:rsidRPr="08FF02B6">
              <w:rPr>
                <w:rFonts w:ascii="Calibri" w:eastAsia="Times New Roman" w:hAnsi="Calibri" w:cs="Calibri"/>
                <w:sz w:val="20"/>
                <w:szCs w:val="20"/>
                <w:lang w:eastAsia="en-AU"/>
              </w:rPr>
              <w:t>Alcohol. The Facts. (NSW) </w:t>
            </w:r>
          </w:p>
        </w:tc>
        <w:tc>
          <w:tcPr>
            <w:tcW w:w="0" w:type="auto"/>
          </w:tcPr>
          <w:p w14:paraId="6A89E25E" w14:textId="643758F5" w:rsidR="00C16E84" w:rsidRDefault="00C16E84" w:rsidP="00C16E84">
            <w:r w:rsidRPr="00903FFC">
              <w:rPr>
                <w:rFonts w:ascii="Calibri" w:eastAsia="Times New Roman" w:hAnsi="Calibri" w:cs="Calibri"/>
                <w:sz w:val="20"/>
                <w:szCs w:val="20"/>
                <w:lang w:eastAsia="en-AU"/>
              </w:rPr>
              <w:t>2021  </w:t>
            </w:r>
          </w:p>
        </w:tc>
        <w:tc>
          <w:tcPr>
            <w:tcW w:w="0" w:type="auto"/>
          </w:tcPr>
          <w:p w14:paraId="46BE159A" w14:textId="3A5CA9D0" w:rsidR="00C16E84" w:rsidRDefault="00C16E84" w:rsidP="00C16E84">
            <w:r w:rsidRPr="00903FFC">
              <w:rPr>
                <w:rFonts w:ascii="Calibri" w:eastAsia="Times New Roman" w:hAnsi="Calibri" w:cs="Calibri"/>
                <w:sz w:val="20"/>
                <w:szCs w:val="20"/>
                <w:lang w:eastAsia="en-AU"/>
              </w:rPr>
              <w:t>Website  </w:t>
            </w:r>
          </w:p>
        </w:tc>
        <w:tc>
          <w:tcPr>
            <w:tcW w:w="1925" w:type="dxa"/>
          </w:tcPr>
          <w:p w14:paraId="054F8C8A" w14:textId="28639F51" w:rsidR="00C16E84" w:rsidRDefault="003A4F2A" w:rsidP="00C16E84">
            <w:r>
              <w:rPr>
                <w:rFonts w:ascii="Calibri" w:eastAsia="Times New Roman" w:hAnsi="Calibri" w:cs="Calibri"/>
                <w:sz w:val="20"/>
                <w:szCs w:val="20"/>
                <w:lang w:eastAsia="en-AU"/>
              </w:rPr>
              <w:t>This resource was o</w:t>
            </w:r>
            <w:r w:rsidR="00C16E84" w:rsidRPr="00903FFC">
              <w:rPr>
                <w:rFonts w:ascii="Calibri" w:eastAsia="Times New Roman" w:hAnsi="Calibri" w:cs="Calibri"/>
                <w:sz w:val="20"/>
                <w:szCs w:val="20"/>
                <w:lang w:eastAsia="en-AU"/>
              </w:rPr>
              <w:t>riginally developed in 2014</w:t>
            </w:r>
            <w:r>
              <w:rPr>
                <w:rFonts w:ascii="Calibri" w:eastAsia="Times New Roman" w:hAnsi="Calibri" w:cs="Calibri"/>
                <w:sz w:val="20"/>
                <w:szCs w:val="20"/>
                <w:lang w:eastAsia="en-AU"/>
              </w:rPr>
              <w:t xml:space="preserve"> and</w:t>
            </w:r>
            <w:r w:rsidR="00C16E84" w:rsidRPr="00903FFC">
              <w:rPr>
                <w:rFonts w:ascii="Calibri" w:eastAsia="Times New Roman" w:hAnsi="Calibri" w:cs="Calibri"/>
                <w:sz w:val="20"/>
                <w:szCs w:val="20"/>
                <w:lang w:eastAsia="en-AU"/>
              </w:rPr>
              <w:t xml:space="preserve"> was evaluated and updated in 2021</w:t>
            </w:r>
            <w:r>
              <w:rPr>
                <w:rFonts w:ascii="Calibri" w:eastAsia="Times New Roman" w:hAnsi="Calibri" w:cs="Calibri"/>
                <w:sz w:val="20"/>
                <w:szCs w:val="20"/>
                <w:lang w:eastAsia="en-AU"/>
              </w:rPr>
              <w:t>,</w:t>
            </w:r>
            <w:r w:rsidR="00C16E84" w:rsidRPr="00903FFC">
              <w:rPr>
                <w:rFonts w:ascii="Calibri" w:eastAsia="Times New Roman" w:hAnsi="Calibri" w:cs="Calibri"/>
                <w:sz w:val="20"/>
                <w:szCs w:val="20"/>
                <w:lang w:eastAsia="en-AU"/>
              </w:rPr>
              <w:t xml:space="preserve"> but</w:t>
            </w:r>
            <w:r>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lastRenderedPageBreak/>
              <w:t>this</w:t>
            </w:r>
            <w:r w:rsidR="00C16E84" w:rsidRPr="00903FFC">
              <w:rPr>
                <w:rFonts w:ascii="Calibri" w:eastAsia="Times New Roman" w:hAnsi="Calibri" w:cs="Calibri"/>
                <w:sz w:val="20"/>
                <w:szCs w:val="20"/>
                <w:lang w:eastAsia="en-AU"/>
              </w:rPr>
              <w:t xml:space="preserve"> has not been evaluated since  </w:t>
            </w:r>
          </w:p>
        </w:tc>
        <w:tc>
          <w:tcPr>
            <w:tcW w:w="1842" w:type="dxa"/>
          </w:tcPr>
          <w:p w14:paraId="57CF4A92" w14:textId="53B1765C" w:rsidR="00C16E84" w:rsidRDefault="00C16E84" w:rsidP="00C16E84">
            <w:r w:rsidRPr="00903FFC">
              <w:rPr>
                <w:rFonts w:ascii="Calibri" w:eastAsia="Times New Roman" w:hAnsi="Calibri" w:cs="Calibri"/>
                <w:sz w:val="20"/>
                <w:szCs w:val="20"/>
                <w:lang w:eastAsia="en-AU"/>
              </w:rPr>
              <w:lastRenderedPageBreak/>
              <w:t xml:space="preserve">Developed by NSW Ministry of Health and St Vincent's Alcohol and Drug </w:t>
            </w:r>
            <w:r w:rsidRPr="00903FFC">
              <w:rPr>
                <w:rFonts w:ascii="Calibri" w:eastAsia="Times New Roman" w:hAnsi="Calibri" w:cs="Calibri"/>
                <w:sz w:val="20"/>
                <w:szCs w:val="20"/>
                <w:lang w:eastAsia="en-AU"/>
              </w:rPr>
              <w:lastRenderedPageBreak/>
              <w:t>Information Service   </w:t>
            </w:r>
          </w:p>
        </w:tc>
        <w:tc>
          <w:tcPr>
            <w:tcW w:w="2694" w:type="dxa"/>
          </w:tcPr>
          <w:p w14:paraId="5A168109" w14:textId="0E9BDA0B"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lastRenderedPageBreak/>
              <w:t>Aligns with 3A and 3B  </w:t>
            </w:r>
            <w:r>
              <w:rPr>
                <w:rFonts w:ascii="Calibri" w:eastAsia="Times New Roman" w:hAnsi="Calibri" w:cs="Calibri"/>
                <w:sz w:val="20"/>
                <w:szCs w:val="20"/>
                <w:lang w:eastAsia="en-AU"/>
              </w:rPr>
              <w:br/>
            </w:r>
          </w:p>
          <w:p w14:paraId="2C611967" w14:textId="2F0C6280"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w:t>
            </w:r>
            <w:r w:rsidR="00AB43E9">
              <w:rPr>
                <w:rFonts w:ascii="Calibri" w:eastAsia="Times New Roman" w:hAnsi="Calibri" w:cs="Calibri"/>
                <w:sz w:val="20"/>
                <w:szCs w:val="20"/>
                <w:lang w:eastAsia="en-AU"/>
              </w:rPr>
              <w:t xml:space="preserve"> Di</w:t>
            </w:r>
            <w:r w:rsidRPr="00903FFC">
              <w:rPr>
                <w:rFonts w:ascii="Calibri" w:eastAsia="Times New Roman" w:hAnsi="Calibri" w:cs="Calibri"/>
                <w:sz w:val="20"/>
                <w:szCs w:val="20"/>
                <w:lang w:eastAsia="en-AU"/>
              </w:rPr>
              <w:t>rect message is that no amount of alcohol is safe  </w:t>
            </w:r>
            <w:r>
              <w:rPr>
                <w:rFonts w:ascii="Calibri" w:eastAsia="Times New Roman" w:hAnsi="Calibri" w:cs="Calibri"/>
                <w:sz w:val="20"/>
                <w:szCs w:val="20"/>
                <w:lang w:eastAsia="en-AU"/>
              </w:rPr>
              <w:br/>
            </w:r>
          </w:p>
          <w:p w14:paraId="241843CF" w14:textId="77777777"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lastRenderedPageBreak/>
              <w:t>- Section on pregnancy and breastfeeding is developed in reference to the NHMRC  </w:t>
            </w:r>
          </w:p>
          <w:p w14:paraId="5101A771" w14:textId="7DD2BBC9" w:rsidR="00C16E84" w:rsidRPr="00C16E84"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-drinking alcohol during pregnancy increases the risk of miscarriage, stillbirth, and perinatal death and may also cause FASD  </w:t>
            </w:r>
          </w:p>
        </w:tc>
        <w:tc>
          <w:tcPr>
            <w:tcW w:w="2749" w:type="dxa"/>
          </w:tcPr>
          <w:p w14:paraId="5B9CD753" w14:textId="56626A65" w:rsidR="00C16E84" w:rsidRDefault="00C16E84" w:rsidP="00C16E84">
            <w:r w:rsidRPr="210D4E79">
              <w:rPr>
                <w:rFonts w:ascii="Calibri" w:eastAsia="Calibri" w:hAnsi="Calibri" w:cs="Calibri"/>
                <w:sz w:val="20"/>
                <w:szCs w:val="20"/>
              </w:rPr>
              <w:lastRenderedPageBreak/>
              <w:t>-</w:t>
            </w:r>
            <w:r w:rsidR="00AB43E9">
              <w:rPr>
                <w:rFonts w:ascii="Calibri" w:eastAsia="Calibri" w:hAnsi="Calibri" w:cs="Calibri"/>
                <w:sz w:val="20"/>
                <w:szCs w:val="20"/>
              </w:rPr>
              <w:t xml:space="preserve"> H</w:t>
            </w:r>
            <w:r w:rsidRPr="210D4E79">
              <w:rPr>
                <w:rFonts w:ascii="Calibri" w:eastAsia="Calibri" w:hAnsi="Calibri" w:cs="Calibri"/>
                <w:sz w:val="20"/>
                <w:szCs w:val="20"/>
              </w:rPr>
              <w:t xml:space="preserve">ighlights that FASD occurs as a result of drinking during pregnancy and those effects include developmental defect </w:t>
            </w:r>
          </w:p>
          <w:p w14:paraId="4E80E9E5" w14:textId="6B43E72B" w:rsidR="00C16E84" w:rsidRDefault="00C16E84" w:rsidP="00C16E84">
            <w:r w:rsidRPr="210D4E79">
              <w:rPr>
                <w:rFonts w:ascii="Calibri" w:eastAsia="Calibri" w:hAnsi="Calibri" w:cs="Calibri"/>
                <w:sz w:val="20"/>
                <w:szCs w:val="20"/>
              </w:rPr>
              <w:lastRenderedPageBreak/>
              <w:t>-</w:t>
            </w:r>
            <w:r w:rsidR="00AB43E9">
              <w:rPr>
                <w:rFonts w:ascii="Calibri" w:eastAsia="Calibri" w:hAnsi="Calibri" w:cs="Calibri"/>
                <w:sz w:val="20"/>
                <w:szCs w:val="20"/>
              </w:rPr>
              <w:t xml:space="preserve"> P</w:t>
            </w:r>
            <w:r w:rsidRPr="210D4E79">
              <w:rPr>
                <w:rFonts w:ascii="Calibri" w:eastAsia="Calibri" w:hAnsi="Calibri" w:cs="Calibri"/>
                <w:sz w:val="20"/>
                <w:szCs w:val="20"/>
              </w:rPr>
              <w:t>rovides evidence-based reasons to support the recommendation that women who are pregnant, breastfeeding or planning a pregnancy should not drink and does not use stigmatising language, but does not discuss support</w:t>
            </w:r>
            <w:r>
              <w:rPr>
                <w:rFonts w:ascii="Calibri" w:eastAsia="Calibri" w:hAnsi="Calibri" w:cs="Calibri"/>
                <w:sz w:val="20"/>
                <w:szCs w:val="20"/>
              </w:rPr>
              <w:t xml:space="preserve"> </w:t>
            </w:r>
          </w:p>
        </w:tc>
      </w:tr>
      <w:tr w:rsidR="00C16E84" w14:paraId="16E0C4A3" w14:textId="77777777" w:rsidTr="001552DD">
        <w:trPr>
          <w:trHeight w:val="1395"/>
        </w:trPr>
        <w:tc>
          <w:tcPr>
            <w:tcW w:w="0" w:type="auto"/>
          </w:tcPr>
          <w:p w14:paraId="5776E62B" w14:textId="77777777" w:rsidR="00C16E84" w:rsidRPr="00903FFC" w:rsidRDefault="00C16E84" w:rsidP="00C16E84">
            <w:pPr>
              <w:textAlignment w:val="baseline"/>
              <w:rPr>
                <w:rFonts w:ascii="Segoe UI" w:eastAsia="Times New Roman" w:hAnsi="Segoe UI" w:cs="Segoe UI"/>
                <w:sz w:val="18"/>
                <w:szCs w:val="18"/>
                <w:lang w:eastAsia="en-AU"/>
              </w:rPr>
            </w:pPr>
            <w:r w:rsidRPr="08FF02B6">
              <w:rPr>
                <w:rFonts w:ascii="Calibri" w:eastAsia="Times New Roman" w:hAnsi="Calibri" w:cs="Calibri"/>
                <w:sz w:val="20"/>
                <w:szCs w:val="20"/>
                <w:lang w:eastAsia="en-AU"/>
              </w:rPr>
              <w:lastRenderedPageBreak/>
              <w:t xml:space="preserve">Vision, future, </w:t>
            </w:r>
            <w:proofErr w:type="gramStart"/>
            <w:r w:rsidRPr="08FF02B6">
              <w:rPr>
                <w:rFonts w:ascii="Calibri" w:eastAsia="Times New Roman" w:hAnsi="Calibri" w:cs="Calibri"/>
                <w:sz w:val="20"/>
                <w:szCs w:val="20"/>
                <w:lang w:eastAsia="en-AU"/>
              </w:rPr>
              <w:t>cycle</w:t>
            </w:r>
            <w:proofErr w:type="gramEnd"/>
            <w:r w:rsidRPr="08FF02B6">
              <w:rPr>
                <w:rFonts w:ascii="Calibri" w:eastAsia="Times New Roman" w:hAnsi="Calibri" w:cs="Calibri"/>
                <w:sz w:val="20"/>
                <w:szCs w:val="20"/>
                <w:lang w:eastAsia="en-AU"/>
              </w:rPr>
              <w:t xml:space="preserve"> and effect: A community life course approach to prevent prenatal alcohol exposure in central (NT)</w:t>
            </w:r>
          </w:p>
          <w:p w14:paraId="058B3AE7" w14:textId="0768D4F8" w:rsidR="00C16E84" w:rsidRDefault="00C16E84" w:rsidP="00C16E84">
            <w:r w:rsidRPr="00903FFC">
              <w:rPr>
                <w:rFonts w:ascii="Calibri" w:eastAsia="Times New Roman" w:hAnsi="Calibri" w:cs="Calibri"/>
                <w:sz w:val="20"/>
                <w:szCs w:val="20"/>
                <w:lang w:eastAsia="en-AU"/>
              </w:rPr>
              <w:t>  </w:t>
            </w:r>
          </w:p>
        </w:tc>
        <w:tc>
          <w:tcPr>
            <w:tcW w:w="0" w:type="auto"/>
          </w:tcPr>
          <w:p w14:paraId="495F6E8F" w14:textId="5BBEDD4C" w:rsidR="00C16E84" w:rsidRDefault="00C16E84" w:rsidP="00C16E84">
            <w:r w:rsidRPr="00903FFC">
              <w:rPr>
                <w:rFonts w:ascii="Calibri" w:eastAsia="Times New Roman" w:hAnsi="Calibri" w:cs="Calibri"/>
                <w:sz w:val="20"/>
                <w:szCs w:val="20"/>
                <w:lang w:eastAsia="en-AU"/>
              </w:rPr>
              <w:t>2021  </w:t>
            </w:r>
          </w:p>
        </w:tc>
        <w:tc>
          <w:tcPr>
            <w:tcW w:w="0" w:type="auto"/>
          </w:tcPr>
          <w:p w14:paraId="6D213817" w14:textId="2C6132CB" w:rsidR="00C16E84" w:rsidRDefault="00C16E84" w:rsidP="00C16E84">
            <w:r w:rsidRPr="00903FFC">
              <w:rPr>
                <w:rFonts w:ascii="Calibri" w:eastAsia="Times New Roman" w:hAnsi="Calibri" w:cs="Calibri"/>
                <w:sz w:val="20"/>
                <w:szCs w:val="20"/>
                <w:lang w:eastAsia="en-AU"/>
              </w:rPr>
              <w:t xml:space="preserve">Journal article, </w:t>
            </w:r>
            <w:r w:rsidR="00DB705C" w:rsidRPr="00903FFC">
              <w:rPr>
                <w:rFonts w:ascii="Calibri" w:eastAsia="Times New Roman" w:hAnsi="Calibri" w:cs="Calibri"/>
                <w:sz w:val="20"/>
                <w:szCs w:val="20"/>
                <w:lang w:eastAsia="en-AU"/>
              </w:rPr>
              <w:t>TV,</w:t>
            </w:r>
            <w:r w:rsidRPr="00903FFC">
              <w:rPr>
                <w:rFonts w:ascii="Calibri" w:eastAsia="Times New Roman" w:hAnsi="Calibri" w:cs="Calibri"/>
                <w:sz w:val="20"/>
                <w:szCs w:val="20"/>
                <w:lang w:eastAsia="en-AU"/>
              </w:rPr>
              <w:t xml:space="preserve"> and radio commercials   </w:t>
            </w:r>
          </w:p>
        </w:tc>
        <w:tc>
          <w:tcPr>
            <w:tcW w:w="1925" w:type="dxa"/>
          </w:tcPr>
          <w:p w14:paraId="1EE1B7DA" w14:textId="77777777" w:rsidR="00672752" w:rsidRDefault="00C16E84" w:rsidP="00C16E84">
            <w:pPr>
              <w:textAlignment w:val="baseline"/>
              <w:rPr>
                <w:rFonts w:ascii="Calibri" w:eastAsia="Times New Roman" w:hAnsi="Calibri" w:cs="Calibri"/>
                <w:sz w:val="20"/>
                <w:szCs w:val="20"/>
                <w:lang w:eastAsia="en-AU"/>
              </w:rPr>
            </w:pPr>
            <w:r w:rsidRPr="00903FFC">
              <w:rPr>
                <w:rFonts w:ascii="Calibri" w:eastAsia="Times New Roman" w:hAnsi="Calibri" w:cs="Calibri"/>
                <w:sz w:val="20"/>
                <w:szCs w:val="20"/>
                <w:lang w:eastAsia="en-AU"/>
              </w:rPr>
              <w:t>Ye</w:t>
            </w:r>
            <w:r w:rsidR="00672752">
              <w:rPr>
                <w:rFonts w:ascii="Calibri" w:eastAsia="Times New Roman" w:hAnsi="Calibri" w:cs="Calibri"/>
                <w:sz w:val="20"/>
                <w:szCs w:val="20"/>
                <w:lang w:eastAsia="en-AU"/>
              </w:rPr>
              <w:t>s</w:t>
            </w:r>
          </w:p>
          <w:p w14:paraId="27C8F508" w14:textId="77777777" w:rsidR="00672752" w:rsidRDefault="00672752" w:rsidP="00C16E84">
            <w:pPr>
              <w:textAlignment w:val="baseline"/>
              <w:rPr>
                <w:rFonts w:ascii="Calibri" w:eastAsia="Times New Roman" w:hAnsi="Calibri" w:cs="Calibri"/>
                <w:sz w:val="20"/>
                <w:szCs w:val="20"/>
                <w:lang w:eastAsia="en-AU"/>
              </w:rPr>
            </w:pPr>
          </w:p>
          <w:p w14:paraId="637CDEBD" w14:textId="3E11A195" w:rsidR="00C16E84" w:rsidRPr="00903FFC" w:rsidRDefault="00672752" w:rsidP="00C16E84">
            <w:pPr>
              <w:textAlignment w:val="baseline"/>
              <w:rPr>
                <w:rFonts w:ascii="Segoe UI" w:eastAsia="Times New Roman" w:hAnsi="Segoe UI" w:cs="Segoe UI"/>
                <w:sz w:val="18"/>
                <w:szCs w:val="18"/>
                <w:lang w:eastAsia="en-AU"/>
              </w:rPr>
            </w:pPr>
            <w:r>
              <w:rPr>
                <w:rFonts w:ascii="Calibri" w:eastAsia="Times New Roman" w:hAnsi="Calibri" w:cs="Calibri"/>
                <w:sz w:val="20"/>
                <w:szCs w:val="20"/>
                <w:lang w:eastAsia="en-AU"/>
              </w:rPr>
              <w:t>- T</w:t>
            </w:r>
            <w:r w:rsidR="00C16E84" w:rsidRPr="00903FFC">
              <w:rPr>
                <w:rFonts w:ascii="Calibri" w:eastAsia="Times New Roman" w:hAnsi="Calibri" w:cs="Calibri"/>
                <w:sz w:val="20"/>
                <w:szCs w:val="20"/>
                <w:lang w:eastAsia="en-AU"/>
              </w:rPr>
              <w:t>he project has been initially evaluated in the journal article </w:t>
            </w:r>
            <w:r>
              <w:rPr>
                <w:rFonts w:ascii="Calibri" w:eastAsia="Times New Roman" w:hAnsi="Calibri" w:cs="Calibri"/>
                <w:sz w:val="20"/>
                <w:szCs w:val="20"/>
                <w:lang w:eastAsia="en-AU"/>
              </w:rPr>
              <w:br/>
            </w:r>
          </w:p>
          <w:p w14:paraId="4879D7E5" w14:textId="34CF4525"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w:t>
            </w:r>
            <w:r w:rsidR="00672752">
              <w:rPr>
                <w:rFonts w:ascii="Calibri" w:eastAsia="Times New Roman" w:hAnsi="Calibri" w:cs="Calibri"/>
                <w:sz w:val="20"/>
                <w:szCs w:val="20"/>
                <w:lang w:eastAsia="en-AU"/>
              </w:rPr>
              <w:t xml:space="preserve"> C</w:t>
            </w:r>
            <w:r w:rsidRPr="00903FFC">
              <w:rPr>
                <w:rFonts w:ascii="Calibri" w:eastAsia="Times New Roman" w:hAnsi="Calibri" w:cs="Calibri"/>
                <w:sz w:val="20"/>
                <w:szCs w:val="20"/>
                <w:lang w:eastAsia="en-AU"/>
              </w:rPr>
              <w:t>ommercials were piloted and revised through expert panels and yarning reviews   </w:t>
            </w:r>
          </w:p>
          <w:p w14:paraId="2E71C9E3" w14:textId="4570B2E9" w:rsidR="00C16E84" w:rsidRDefault="00672752" w:rsidP="00C16E84">
            <w:r>
              <w:rPr>
                <w:rFonts w:ascii="Calibri" w:eastAsia="Times New Roman" w:hAnsi="Calibri" w:cs="Calibri"/>
                <w:sz w:val="20"/>
                <w:szCs w:val="20"/>
                <w:lang w:eastAsia="en-AU"/>
              </w:rPr>
              <w:br/>
            </w:r>
            <w:r w:rsidR="00C16E84" w:rsidRPr="00903FFC">
              <w:rPr>
                <w:rFonts w:ascii="Calibri" w:eastAsia="Times New Roman" w:hAnsi="Calibri" w:cs="Calibri"/>
                <w:sz w:val="20"/>
                <w:szCs w:val="20"/>
                <w:lang w:eastAsia="en-AU"/>
              </w:rPr>
              <w:t>-</w:t>
            </w:r>
            <w:r>
              <w:rPr>
                <w:rFonts w:ascii="Calibri" w:eastAsia="Times New Roman" w:hAnsi="Calibri" w:cs="Calibri"/>
                <w:sz w:val="20"/>
                <w:szCs w:val="20"/>
                <w:lang w:eastAsia="en-AU"/>
              </w:rPr>
              <w:t xml:space="preserve"> F</w:t>
            </w:r>
            <w:r w:rsidR="00C16E84" w:rsidRPr="00903FFC">
              <w:rPr>
                <w:rFonts w:ascii="Calibri" w:eastAsia="Times New Roman" w:hAnsi="Calibri" w:cs="Calibri"/>
                <w:sz w:val="20"/>
                <w:szCs w:val="20"/>
                <w:lang w:eastAsia="en-AU"/>
              </w:rPr>
              <w:t>urther evaluation of the commercials has been recommended   </w:t>
            </w:r>
          </w:p>
        </w:tc>
        <w:tc>
          <w:tcPr>
            <w:tcW w:w="1842" w:type="dxa"/>
          </w:tcPr>
          <w:p w14:paraId="5E5AC2EF" w14:textId="3F311B80" w:rsidR="00C16E84" w:rsidRDefault="00C16E84" w:rsidP="00C16E84">
            <w:r w:rsidRPr="00903FFC">
              <w:rPr>
                <w:rFonts w:ascii="Calibri" w:eastAsia="Times New Roman" w:hAnsi="Calibri" w:cs="Calibri"/>
                <w:sz w:val="20"/>
                <w:szCs w:val="20"/>
                <w:lang w:eastAsia="en-AU"/>
              </w:rPr>
              <w:t>The information comes from peer-reviewed literature, government statistics (Census data), experts, and local community members   </w:t>
            </w:r>
          </w:p>
        </w:tc>
        <w:tc>
          <w:tcPr>
            <w:tcW w:w="2694" w:type="dxa"/>
          </w:tcPr>
          <w:p w14:paraId="59F8E6B3" w14:textId="6DDA95B0"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and 3B  </w:t>
            </w:r>
            <w:r>
              <w:rPr>
                <w:rFonts w:ascii="Calibri" w:eastAsia="Times New Roman" w:hAnsi="Calibri" w:cs="Calibri"/>
                <w:sz w:val="20"/>
                <w:szCs w:val="20"/>
                <w:lang w:eastAsia="en-AU"/>
              </w:rPr>
              <w:br/>
            </w:r>
          </w:p>
          <w:p w14:paraId="3CB73BC4" w14:textId="7F1950E9"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w:t>
            </w:r>
            <w:r w:rsidR="00521D50">
              <w:rPr>
                <w:rFonts w:ascii="Calibri" w:eastAsia="Times New Roman" w:hAnsi="Calibri" w:cs="Calibri"/>
                <w:sz w:val="20"/>
                <w:szCs w:val="20"/>
                <w:lang w:eastAsia="en-AU"/>
              </w:rPr>
              <w:t xml:space="preserve"> T</w:t>
            </w:r>
            <w:r w:rsidRPr="00903FFC">
              <w:rPr>
                <w:rFonts w:ascii="Calibri" w:eastAsia="Times New Roman" w:hAnsi="Calibri" w:cs="Calibri"/>
                <w:sz w:val="20"/>
                <w:szCs w:val="20"/>
                <w:lang w:eastAsia="en-AU"/>
              </w:rPr>
              <w:t xml:space="preserve">he key tagline of the commercials is “Drinking grog when pregnant can cause Foetal Alcohol Spectrum Disorder (FASD). Grog during and after pregnancy is No Good for Dad, </w:t>
            </w:r>
            <w:proofErr w:type="gramStart"/>
            <w:r w:rsidRPr="00903FFC">
              <w:rPr>
                <w:rFonts w:ascii="Calibri" w:eastAsia="Times New Roman" w:hAnsi="Calibri" w:cs="Calibri"/>
                <w:sz w:val="20"/>
                <w:szCs w:val="20"/>
                <w:lang w:eastAsia="en-AU"/>
              </w:rPr>
              <w:t>Mum</w:t>
            </w:r>
            <w:proofErr w:type="gramEnd"/>
            <w:r w:rsidRPr="00903FFC">
              <w:rPr>
                <w:rFonts w:ascii="Calibri" w:eastAsia="Times New Roman" w:hAnsi="Calibri" w:cs="Calibri"/>
                <w:sz w:val="20"/>
                <w:szCs w:val="20"/>
                <w:lang w:eastAsia="en-AU"/>
              </w:rPr>
              <w:t xml:space="preserve"> and Bub”  </w:t>
            </w:r>
          </w:p>
          <w:p w14:paraId="0B60EA5A" w14:textId="5C7CA6C4" w:rsidR="00C16E84" w:rsidRDefault="00C16E84" w:rsidP="00C16E84">
            <w:r w:rsidRPr="00903FFC">
              <w:rPr>
                <w:rFonts w:ascii="Calibri" w:eastAsia="Times New Roman" w:hAnsi="Calibri" w:cs="Calibri"/>
                <w:sz w:val="20"/>
                <w:szCs w:val="20"/>
                <w:lang w:eastAsia="en-AU"/>
              </w:rPr>
              <w:t>  </w:t>
            </w:r>
          </w:p>
        </w:tc>
        <w:tc>
          <w:tcPr>
            <w:tcW w:w="2749" w:type="dxa"/>
          </w:tcPr>
          <w:p w14:paraId="3516A1DE" w14:textId="3F63076C" w:rsidR="00C16E84" w:rsidRDefault="00C16E84" w:rsidP="00C16E84">
            <w:r w:rsidRPr="210D4E79">
              <w:rPr>
                <w:rFonts w:ascii="Calibri" w:eastAsia="Calibri" w:hAnsi="Calibri" w:cs="Calibri"/>
                <w:sz w:val="20"/>
                <w:szCs w:val="20"/>
              </w:rPr>
              <w:t>-</w:t>
            </w:r>
            <w:r w:rsidR="00521D50">
              <w:rPr>
                <w:rFonts w:ascii="Calibri" w:eastAsia="Calibri" w:hAnsi="Calibri" w:cs="Calibri"/>
                <w:sz w:val="20"/>
                <w:szCs w:val="20"/>
              </w:rPr>
              <w:t xml:space="preserve"> U</w:t>
            </w:r>
            <w:r w:rsidRPr="210D4E79">
              <w:rPr>
                <w:rFonts w:ascii="Calibri" w:eastAsia="Calibri" w:hAnsi="Calibri" w:cs="Calibri"/>
                <w:sz w:val="20"/>
                <w:szCs w:val="20"/>
              </w:rPr>
              <w:t xml:space="preserve">ses evidence-based information to raise awareness of alcohol-related harms with a focus on FASD </w:t>
            </w:r>
          </w:p>
          <w:p w14:paraId="404C945F" w14:textId="0F5848E2" w:rsidR="00C16E84" w:rsidRDefault="00C16E84" w:rsidP="00C16E84">
            <w:r w:rsidRPr="210D4E79">
              <w:rPr>
                <w:rFonts w:ascii="Calibri" w:eastAsia="Calibri" w:hAnsi="Calibri" w:cs="Calibri"/>
                <w:sz w:val="20"/>
                <w:szCs w:val="20"/>
              </w:rPr>
              <w:t>-</w:t>
            </w:r>
            <w:r w:rsidR="00521D50">
              <w:rPr>
                <w:rFonts w:ascii="Calibri" w:eastAsia="Calibri" w:hAnsi="Calibri" w:cs="Calibri"/>
                <w:sz w:val="20"/>
                <w:szCs w:val="20"/>
              </w:rPr>
              <w:t xml:space="preserve"> R</w:t>
            </w:r>
            <w:r w:rsidRPr="210D4E79">
              <w:rPr>
                <w:rFonts w:ascii="Calibri" w:eastAsia="Calibri" w:hAnsi="Calibri" w:cs="Calibri"/>
                <w:sz w:val="20"/>
                <w:szCs w:val="20"/>
              </w:rPr>
              <w:t xml:space="preserve">ecommends that women who are planning a pregnancy or pregnant, or breastfeeding should not drink alcohol </w:t>
            </w:r>
          </w:p>
          <w:p w14:paraId="54E4C85E" w14:textId="707C337E" w:rsidR="00C16E84" w:rsidRDefault="00C16E84" w:rsidP="00C16E84">
            <w:r w:rsidRPr="210D4E79">
              <w:rPr>
                <w:rFonts w:ascii="Calibri" w:eastAsia="Calibri" w:hAnsi="Calibri" w:cs="Calibri"/>
                <w:sz w:val="20"/>
                <w:szCs w:val="20"/>
              </w:rPr>
              <w:t>-</w:t>
            </w:r>
            <w:r w:rsidR="00521D50">
              <w:rPr>
                <w:rFonts w:ascii="Calibri" w:eastAsia="Calibri" w:hAnsi="Calibri" w:cs="Calibri"/>
                <w:sz w:val="20"/>
                <w:szCs w:val="20"/>
              </w:rPr>
              <w:t xml:space="preserve"> E</w:t>
            </w:r>
            <w:r w:rsidRPr="210D4E79">
              <w:rPr>
                <w:rFonts w:ascii="Calibri" w:eastAsia="Calibri" w:hAnsi="Calibri" w:cs="Calibri"/>
                <w:sz w:val="20"/>
                <w:szCs w:val="20"/>
              </w:rPr>
              <w:t xml:space="preserve">mphasises the importance of partner, family, and community support for helping women to stop drinking </w:t>
            </w:r>
          </w:p>
          <w:p w14:paraId="6B50D3F8" w14:textId="02C87916" w:rsidR="00C16E84" w:rsidRDefault="00C16E84" w:rsidP="00C16E84">
            <w:r w:rsidRPr="210D4E79">
              <w:rPr>
                <w:rFonts w:ascii="Calibri" w:eastAsia="Calibri" w:hAnsi="Calibri" w:cs="Calibri"/>
                <w:sz w:val="20"/>
                <w:szCs w:val="20"/>
              </w:rPr>
              <w:t>-</w:t>
            </w:r>
            <w:r w:rsidR="00521D50">
              <w:rPr>
                <w:rFonts w:ascii="Calibri" w:eastAsia="Calibri" w:hAnsi="Calibri" w:cs="Calibri"/>
                <w:sz w:val="20"/>
                <w:szCs w:val="20"/>
              </w:rPr>
              <w:t xml:space="preserve"> Y</w:t>
            </w:r>
            <w:r w:rsidRPr="210D4E79">
              <w:rPr>
                <w:rFonts w:ascii="Calibri" w:eastAsia="Calibri" w:hAnsi="Calibri" w:cs="Calibri"/>
                <w:sz w:val="20"/>
                <w:szCs w:val="20"/>
              </w:rPr>
              <w:t xml:space="preserve">arning reviews of pilot videos were used to ensure the language was not stigmatising  </w:t>
            </w:r>
          </w:p>
        </w:tc>
      </w:tr>
      <w:tr w:rsidR="00C16E84" w14:paraId="2C0EBE67" w14:textId="77777777" w:rsidTr="001552DD">
        <w:trPr>
          <w:trHeight w:val="857"/>
        </w:trPr>
        <w:tc>
          <w:tcPr>
            <w:tcW w:w="0" w:type="auto"/>
          </w:tcPr>
          <w:p w14:paraId="47E45849" w14:textId="3BDB29C8" w:rsidR="00C16E84" w:rsidRDefault="00C16E84" w:rsidP="00C16E84">
            <w:r w:rsidRPr="08FF02B6">
              <w:rPr>
                <w:rFonts w:ascii="Calibri" w:eastAsia="Times New Roman" w:hAnsi="Calibri" w:cs="Calibri"/>
                <w:sz w:val="20"/>
                <w:szCs w:val="20"/>
                <w:lang w:eastAsia="en-AU"/>
              </w:rPr>
              <w:t>Drug Education Network: Fetal Alcohol Spectrum Disorder Prevention (TAS)  </w:t>
            </w:r>
          </w:p>
        </w:tc>
        <w:tc>
          <w:tcPr>
            <w:tcW w:w="0" w:type="auto"/>
          </w:tcPr>
          <w:p w14:paraId="1E1BD5C4" w14:textId="61DE9EB1" w:rsidR="00C16E84" w:rsidRDefault="00C16E84" w:rsidP="00C16E84">
            <w:r w:rsidRPr="00903FFC">
              <w:rPr>
                <w:rFonts w:ascii="Calibri" w:eastAsia="Times New Roman" w:hAnsi="Calibri" w:cs="Calibri"/>
                <w:sz w:val="20"/>
                <w:szCs w:val="20"/>
                <w:lang w:eastAsia="en-AU"/>
              </w:rPr>
              <w:t>2021  </w:t>
            </w:r>
          </w:p>
        </w:tc>
        <w:tc>
          <w:tcPr>
            <w:tcW w:w="0" w:type="auto"/>
          </w:tcPr>
          <w:p w14:paraId="2CE4939A" w14:textId="347ADF9E" w:rsidR="00C16E84" w:rsidRDefault="00C16E84" w:rsidP="00C16E84">
            <w:r w:rsidRPr="00903FFC">
              <w:rPr>
                <w:rFonts w:ascii="Calibri" w:eastAsia="Times New Roman" w:hAnsi="Calibri" w:cs="Calibri"/>
                <w:sz w:val="20"/>
                <w:szCs w:val="20"/>
                <w:lang w:eastAsia="en-AU"/>
              </w:rPr>
              <w:t>Postcards and Posters  </w:t>
            </w:r>
          </w:p>
        </w:tc>
        <w:tc>
          <w:tcPr>
            <w:tcW w:w="1925" w:type="dxa"/>
          </w:tcPr>
          <w:p w14:paraId="5FF072EC" w14:textId="77777777" w:rsidR="00672752" w:rsidRDefault="00C16E84" w:rsidP="00C16E84">
            <w:pPr>
              <w:rPr>
                <w:rFonts w:ascii="Calibri" w:eastAsia="Times New Roman" w:hAnsi="Calibri" w:cs="Calibri"/>
                <w:sz w:val="20"/>
                <w:szCs w:val="20"/>
                <w:lang w:eastAsia="en-AU"/>
              </w:rPr>
            </w:pPr>
            <w:r w:rsidRPr="16095BF0">
              <w:rPr>
                <w:rFonts w:ascii="Calibri" w:eastAsia="Times New Roman" w:hAnsi="Calibri" w:cs="Calibri"/>
                <w:sz w:val="20"/>
                <w:szCs w:val="20"/>
                <w:lang w:eastAsia="en-AU"/>
              </w:rPr>
              <w:t xml:space="preserve">2017 version was </w:t>
            </w:r>
            <w:r w:rsidR="00672752" w:rsidRPr="16095BF0">
              <w:rPr>
                <w:rFonts w:ascii="Calibri" w:eastAsia="Times New Roman" w:hAnsi="Calibri" w:cs="Calibri"/>
                <w:sz w:val="20"/>
                <w:szCs w:val="20"/>
                <w:lang w:eastAsia="en-AU"/>
              </w:rPr>
              <w:t>evaluated,</w:t>
            </w:r>
            <w:r w:rsidRPr="16095BF0">
              <w:rPr>
                <w:rFonts w:ascii="Calibri" w:eastAsia="Times New Roman" w:hAnsi="Calibri" w:cs="Calibri"/>
                <w:sz w:val="20"/>
                <w:szCs w:val="20"/>
                <w:lang w:eastAsia="en-AU"/>
              </w:rPr>
              <w:t xml:space="preserve"> and the designs and messages of campaign materials were updated and released in 2021. </w:t>
            </w:r>
          </w:p>
          <w:p w14:paraId="57FF34CA" w14:textId="72F9459C" w:rsidR="00C16E84" w:rsidRDefault="00C16E84" w:rsidP="00C16E84">
            <w:r w:rsidRPr="16095BF0">
              <w:rPr>
                <w:rFonts w:ascii="Calibri" w:eastAsia="Times New Roman" w:hAnsi="Calibri" w:cs="Calibri"/>
                <w:sz w:val="20"/>
                <w:szCs w:val="20"/>
                <w:lang w:eastAsia="en-AU"/>
              </w:rPr>
              <w:t>The updated version has not been evaluated  </w:t>
            </w:r>
          </w:p>
        </w:tc>
        <w:tc>
          <w:tcPr>
            <w:tcW w:w="1842" w:type="dxa"/>
          </w:tcPr>
          <w:p w14:paraId="2E6AE461" w14:textId="2CE355F7" w:rsidR="00C16E84" w:rsidRDefault="00C16E84" w:rsidP="00C16E84">
            <w:r w:rsidRPr="00903FFC">
              <w:rPr>
                <w:rFonts w:ascii="Calibri" w:eastAsia="Times New Roman" w:hAnsi="Calibri" w:cs="Calibri"/>
                <w:sz w:val="20"/>
                <w:szCs w:val="20"/>
                <w:lang w:eastAsia="en-AU"/>
              </w:rPr>
              <w:t>No references   </w:t>
            </w:r>
          </w:p>
        </w:tc>
        <w:tc>
          <w:tcPr>
            <w:tcW w:w="2694" w:type="dxa"/>
          </w:tcPr>
          <w:p w14:paraId="2865BF3F" w14:textId="75AD77D9"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w:t>
            </w:r>
            <w:r>
              <w:rPr>
                <w:rFonts w:ascii="Calibri" w:eastAsia="Times New Roman" w:hAnsi="Calibri" w:cs="Calibri"/>
                <w:sz w:val="20"/>
                <w:szCs w:val="20"/>
                <w:lang w:eastAsia="en-AU"/>
              </w:rPr>
              <w:br/>
            </w:r>
          </w:p>
          <w:p w14:paraId="55C82518" w14:textId="489E2498" w:rsidR="00C16E84" w:rsidRDefault="00C16E84" w:rsidP="00C16E84">
            <w:r>
              <w:rPr>
                <w:rFonts w:ascii="Calibri" w:eastAsia="Times New Roman" w:hAnsi="Calibri" w:cs="Calibri"/>
                <w:sz w:val="20"/>
                <w:szCs w:val="20"/>
                <w:lang w:eastAsia="en-AU"/>
              </w:rPr>
              <w:t xml:space="preserve">- </w:t>
            </w:r>
            <w:r w:rsidR="00521D50">
              <w:rPr>
                <w:rFonts w:ascii="Calibri" w:eastAsia="Times New Roman" w:hAnsi="Calibri" w:cs="Calibri"/>
                <w:sz w:val="20"/>
                <w:szCs w:val="20"/>
                <w:lang w:eastAsia="en-AU"/>
              </w:rPr>
              <w:t>A</w:t>
            </w:r>
            <w:r w:rsidRPr="00903FFC">
              <w:rPr>
                <w:rFonts w:ascii="Calibri" w:eastAsia="Times New Roman" w:hAnsi="Calibri" w:cs="Calibri"/>
                <w:sz w:val="20"/>
                <w:szCs w:val="20"/>
                <w:lang w:eastAsia="en-AU"/>
              </w:rPr>
              <w:t>ny amount of alcohol can harm your baby while you are pregnant  </w:t>
            </w:r>
          </w:p>
        </w:tc>
        <w:tc>
          <w:tcPr>
            <w:tcW w:w="2749" w:type="dxa"/>
          </w:tcPr>
          <w:p w14:paraId="14D0B087" w14:textId="65A49B56" w:rsidR="00C16E84" w:rsidRDefault="00C16E84" w:rsidP="00C16E84">
            <w:r w:rsidRPr="210D4E79">
              <w:rPr>
                <w:rFonts w:ascii="Calibri" w:eastAsia="Calibri" w:hAnsi="Calibri" w:cs="Calibri"/>
                <w:sz w:val="20"/>
                <w:szCs w:val="20"/>
              </w:rPr>
              <w:t>-</w:t>
            </w:r>
            <w:r w:rsidR="00521D50">
              <w:rPr>
                <w:rFonts w:ascii="Calibri" w:eastAsia="Calibri" w:hAnsi="Calibri" w:cs="Calibri"/>
                <w:sz w:val="20"/>
                <w:szCs w:val="20"/>
              </w:rPr>
              <w:t xml:space="preserve"> R</w:t>
            </w:r>
            <w:r w:rsidRPr="210D4E79">
              <w:rPr>
                <w:rFonts w:ascii="Calibri" w:eastAsia="Calibri" w:hAnsi="Calibri" w:cs="Calibri"/>
                <w:sz w:val="20"/>
                <w:szCs w:val="20"/>
              </w:rPr>
              <w:t xml:space="preserve">aise awareness of alcohol-related harms </w:t>
            </w:r>
          </w:p>
          <w:p w14:paraId="1A9A49D2" w14:textId="7F310244" w:rsidR="00C16E84" w:rsidRDefault="00C16E84" w:rsidP="00C16E84">
            <w:r w:rsidRPr="210D4E79">
              <w:rPr>
                <w:rFonts w:ascii="Calibri" w:eastAsia="Calibri" w:hAnsi="Calibri" w:cs="Calibri"/>
                <w:sz w:val="20"/>
                <w:szCs w:val="20"/>
              </w:rPr>
              <w:t>-</w:t>
            </w:r>
            <w:r w:rsidR="00521D50">
              <w:rPr>
                <w:rFonts w:ascii="Calibri" w:eastAsia="Calibri" w:hAnsi="Calibri" w:cs="Calibri"/>
                <w:sz w:val="20"/>
                <w:szCs w:val="20"/>
              </w:rPr>
              <w:t xml:space="preserve"> E</w:t>
            </w:r>
            <w:r w:rsidRPr="210D4E79">
              <w:rPr>
                <w:rFonts w:ascii="Calibri" w:eastAsia="Calibri" w:hAnsi="Calibri" w:cs="Calibri"/>
                <w:sz w:val="20"/>
                <w:szCs w:val="20"/>
              </w:rPr>
              <w:t>mphasises the importance of partner, family, and community support for helping women to stop drinking</w:t>
            </w:r>
            <w:r>
              <w:rPr>
                <w:rFonts w:ascii="Calibri" w:eastAsia="Calibri" w:hAnsi="Calibri" w:cs="Calibri"/>
                <w:sz w:val="20"/>
                <w:szCs w:val="20"/>
              </w:rPr>
              <w:t xml:space="preserve"> </w:t>
            </w:r>
          </w:p>
        </w:tc>
      </w:tr>
      <w:tr w:rsidR="00C16E84" w14:paraId="2BE1F221" w14:textId="77777777" w:rsidTr="001552DD">
        <w:trPr>
          <w:trHeight w:val="1395"/>
        </w:trPr>
        <w:tc>
          <w:tcPr>
            <w:tcW w:w="0" w:type="auto"/>
          </w:tcPr>
          <w:p w14:paraId="4CAB4956" w14:textId="11F93438" w:rsidR="00C16E84" w:rsidRDefault="00C16E84" w:rsidP="00C16E84">
            <w:r w:rsidRPr="08FF02B6">
              <w:rPr>
                <w:rFonts w:ascii="Calibri" w:eastAsia="Times New Roman" w:hAnsi="Calibri" w:cs="Calibri"/>
                <w:sz w:val="20"/>
                <w:szCs w:val="20"/>
                <w:lang w:eastAsia="en-AU"/>
              </w:rPr>
              <w:lastRenderedPageBreak/>
              <w:t>Using Alcohol During Pregnancy and Breastfeeding (VIC)  </w:t>
            </w:r>
          </w:p>
        </w:tc>
        <w:tc>
          <w:tcPr>
            <w:tcW w:w="0" w:type="auto"/>
          </w:tcPr>
          <w:p w14:paraId="622952DD" w14:textId="2054F454" w:rsidR="00C16E84" w:rsidRDefault="00C16E84" w:rsidP="00C16E84">
            <w:r w:rsidRPr="00903FFC">
              <w:rPr>
                <w:rFonts w:ascii="Calibri" w:eastAsia="Times New Roman" w:hAnsi="Calibri" w:cs="Calibri"/>
                <w:sz w:val="20"/>
                <w:szCs w:val="20"/>
                <w:lang w:eastAsia="en-AU"/>
              </w:rPr>
              <w:t>2021  </w:t>
            </w:r>
          </w:p>
        </w:tc>
        <w:tc>
          <w:tcPr>
            <w:tcW w:w="0" w:type="auto"/>
          </w:tcPr>
          <w:p w14:paraId="665CD454" w14:textId="762E05E4" w:rsidR="00C16E84" w:rsidRDefault="00C16E84" w:rsidP="00C16E84">
            <w:r w:rsidRPr="00903FFC">
              <w:rPr>
                <w:rFonts w:ascii="Calibri" w:eastAsia="Times New Roman" w:hAnsi="Calibri" w:cs="Calibri"/>
                <w:sz w:val="20"/>
                <w:szCs w:val="20"/>
                <w:lang w:eastAsia="en-AU"/>
              </w:rPr>
              <w:t>Factsheet  </w:t>
            </w:r>
          </w:p>
        </w:tc>
        <w:tc>
          <w:tcPr>
            <w:tcW w:w="1925" w:type="dxa"/>
          </w:tcPr>
          <w:p w14:paraId="52B11B6E" w14:textId="5EA4F1B0" w:rsidR="00C16E84" w:rsidRDefault="00C16E84" w:rsidP="00C16E84">
            <w:r w:rsidRPr="00903FFC">
              <w:rPr>
                <w:rFonts w:ascii="Calibri" w:eastAsia="Times New Roman" w:hAnsi="Calibri" w:cs="Calibri"/>
                <w:sz w:val="20"/>
                <w:szCs w:val="20"/>
                <w:lang w:eastAsia="en-AU"/>
              </w:rPr>
              <w:t>No  </w:t>
            </w:r>
          </w:p>
        </w:tc>
        <w:tc>
          <w:tcPr>
            <w:tcW w:w="1842" w:type="dxa"/>
          </w:tcPr>
          <w:p w14:paraId="6F76277F" w14:textId="78D8E27F" w:rsidR="00C16E84" w:rsidRDefault="00C16E84" w:rsidP="00C16E84">
            <w:r w:rsidRPr="00903FFC">
              <w:rPr>
                <w:rFonts w:ascii="Calibri" w:eastAsia="Times New Roman" w:hAnsi="Calibri" w:cs="Calibri"/>
                <w:sz w:val="20"/>
                <w:szCs w:val="20"/>
                <w:lang w:eastAsia="en-AU"/>
              </w:rPr>
              <w:t>References the NHMRC, does not reference anything else   </w:t>
            </w:r>
          </w:p>
        </w:tc>
        <w:tc>
          <w:tcPr>
            <w:tcW w:w="2694" w:type="dxa"/>
          </w:tcPr>
          <w:p w14:paraId="3376221E" w14:textId="1ADBA3DD"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and 3B  </w:t>
            </w:r>
            <w:r>
              <w:rPr>
                <w:rFonts w:ascii="Calibri" w:eastAsia="Times New Roman" w:hAnsi="Calibri" w:cs="Calibri"/>
                <w:sz w:val="20"/>
                <w:szCs w:val="20"/>
                <w:lang w:eastAsia="en-AU"/>
              </w:rPr>
              <w:br/>
            </w:r>
          </w:p>
          <w:p w14:paraId="22D6197E" w14:textId="6C774632" w:rsidR="00C16E84" w:rsidRDefault="00C16E84" w:rsidP="00C16E84">
            <w:r w:rsidRPr="16095BF0">
              <w:rPr>
                <w:rFonts w:ascii="Calibri" w:eastAsia="Times New Roman" w:hAnsi="Calibri" w:cs="Calibri"/>
                <w:sz w:val="20"/>
                <w:szCs w:val="20"/>
                <w:lang w:eastAsia="en-AU"/>
              </w:rPr>
              <w:t xml:space="preserve">- </w:t>
            </w:r>
            <w:r w:rsidR="00521D50">
              <w:rPr>
                <w:rFonts w:ascii="Calibri" w:eastAsia="Times New Roman" w:hAnsi="Calibri" w:cs="Calibri"/>
                <w:sz w:val="20"/>
                <w:szCs w:val="20"/>
                <w:lang w:eastAsia="en-AU"/>
              </w:rPr>
              <w:t>T</w:t>
            </w:r>
            <w:r w:rsidRPr="16095BF0">
              <w:rPr>
                <w:rFonts w:ascii="Calibri" w:eastAsia="Times New Roman" w:hAnsi="Calibri" w:cs="Calibri"/>
                <w:sz w:val="20"/>
                <w:szCs w:val="20"/>
                <w:lang w:eastAsia="en-AU"/>
              </w:rPr>
              <w:t xml:space="preserve">here is no safe amount or time to drink alcohol, the placenta does not protect the baby from alcohol, any amount the mother drinks </w:t>
            </w:r>
            <w:proofErr w:type="gramStart"/>
            <w:r w:rsidRPr="16095BF0">
              <w:rPr>
                <w:rFonts w:ascii="Calibri" w:eastAsia="Times New Roman" w:hAnsi="Calibri" w:cs="Calibri"/>
                <w:sz w:val="20"/>
                <w:szCs w:val="20"/>
                <w:lang w:eastAsia="en-AU"/>
              </w:rPr>
              <w:t>is</w:t>
            </w:r>
            <w:proofErr w:type="gramEnd"/>
            <w:r w:rsidRPr="16095BF0">
              <w:rPr>
                <w:rFonts w:ascii="Calibri" w:eastAsia="Times New Roman" w:hAnsi="Calibri" w:cs="Calibri"/>
                <w:sz w:val="20"/>
                <w:szCs w:val="20"/>
                <w:lang w:eastAsia="en-AU"/>
              </w:rPr>
              <w:t xml:space="preserve"> also consumed by the baby, and women should not drink during pregnancy or breastfeeding  </w:t>
            </w:r>
          </w:p>
        </w:tc>
        <w:tc>
          <w:tcPr>
            <w:tcW w:w="2749" w:type="dxa"/>
          </w:tcPr>
          <w:p w14:paraId="7C058082" w14:textId="31EA1B08" w:rsidR="00C16E84" w:rsidRDefault="00C16E84" w:rsidP="00C16E84">
            <w:r>
              <w:rPr>
                <w:rFonts w:ascii="Calibri" w:eastAsia="Calibri" w:hAnsi="Calibri" w:cs="Calibri"/>
                <w:sz w:val="20"/>
                <w:szCs w:val="20"/>
              </w:rPr>
              <w:t>-</w:t>
            </w:r>
            <w:r w:rsidR="00521D50">
              <w:rPr>
                <w:rFonts w:ascii="Calibri" w:eastAsia="Calibri" w:hAnsi="Calibri" w:cs="Calibri"/>
                <w:sz w:val="20"/>
                <w:szCs w:val="20"/>
              </w:rPr>
              <w:t xml:space="preserve"> R</w:t>
            </w:r>
            <w:r w:rsidRPr="210D4E79">
              <w:rPr>
                <w:rFonts w:ascii="Calibri" w:eastAsia="Calibri" w:hAnsi="Calibri" w:cs="Calibri"/>
                <w:sz w:val="20"/>
                <w:szCs w:val="20"/>
              </w:rPr>
              <w:t xml:space="preserve">aise awareness of alcohol-related harms </w:t>
            </w:r>
          </w:p>
          <w:p w14:paraId="7A1FEEB0" w14:textId="4ABC6CCC" w:rsidR="00C16E84" w:rsidRDefault="00C16E84" w:rsidP="00C16E84">
            <w:r w:rsidRPr="210D4E79">
              <w:rPr>
                <w:rFonts w:ascii="Calibri" w:eastAsia="Calibri" w:hAnsi="Calibri" w:cs="Calibri"/>
                <w:sz w:val="20"/>
                <w:szCs w:val="20"/>
              </w:rPr>
              <w:t>-</w:t>
            </w:r>
            <w:r w:rsidR="00521D50">
              <w:rPr>
                <w:rFonts w:ascii="Calibri" w:eastAsia="Calibri" w:hAnsi="Calibri" w:cs="Calibri"/>
                <w:sz w:val="20"/>
                <w:szCs w:val="20"/>
              </w:rPr>
              <w:t xml:space="preserve"> P</w:t>
            </w:r>
            <w:r w:rsidRPr="210D4E79">
              <w:rPr>
                <w:rFonts w:ascii="Calibri" w:eastAsia="Calibri" w:hAnsi="Calibri" w:cs="Calibri"/>
                <w:sz w:val="20"/>
                <w:szCs w:val="20"/>
              </w:rPr>
              <w:t xml:space="preserve">rovides evidence-based reasons to support the recommendation that women who are pregnant, breastfeeding or planning a pregnancy should not drink and does not use stigmatising language </w:t>
            </w:r>
          </w:p>
          <w:p w14:paraId="37F422A5" w14:textId="7BCD0F56" w:rsidR="00C16E84" w:rsidRDefault="00C16E84" w:rsidP="00C16E84">
            <w:r w:rsidRPr="210D4E79">
              <w:rPr>
                <w:rFonts w:ascii="Calibri" w:eastAsia="Calibri" w:hAnsi="Calibri" w:cs="Calibri"/>
                <w:sz w:val="20"/>
                <w:szCs w:val="20"/>
              </w:rPr>
              <w:t>-</w:t>
            </w:r>
            <w:r w:rsidR="00521D50">
              <w:rPr>
                <w:rFonts w:ascii="Calibri" w:eastAsia="Calibri" w:hAnsi="Calibri" w:cs="Calibri"/>
                <w:sz w:val="20"/>
                <w:szCs w:val="20"/>
              </w:rPr>
              <w:t xml:space="preserve"> D</w:t>
            </w:r>
            <w:r w:rsidRPr="210D4E79">
              <w:rPr>
                <w:rFonts w:ascii="Calibri" w:eastAsia="Calibri" w:hAnsi="Calibri" w:cs="Calibri"/>
                <w:sz w:val="20"/>
                <w:szCs w:val="20"/>
              </w:rPr>
              <w:t>iscusses support options and improves access to support</w:t>
            </w:r>
          </w:p>
        </w:tc>
      </w:tr>
      <w:tr w:rsidR="00C16E84" w14:paraId="0C2E75BD" w14:textId="77777777" w:rsidTr="001552DD">
        <w:trPr>
          <w:trHeight w:val="856"/>
        </w:trPr>
        <w:tc>
          <w:tcPr>
            <w:tcW w:w="0" w:type="auto"/>
          </w:tcPr>
          <w:p w14:paraId="16129BD4" w14:textId="57E3BAC6" w:rsidR="00C16E84" w:rsidRDefault="00C16E84" w:rsidP="00C16E84">
            <w:r w:rsidRPr="08FF02B6">
              <w:rPr>
                <w:rFonts w:ascii="Calibri" w:eastAsia="Times New Roman" w:hAnsi="Calibri" w:cs="Calibri"/>
                <w:sz w:val="20"/>
                <w:szCs w:val="20"/>
                <w:lang w:eastAsia="en-AU"/>
              </w:rPr>
              <w:t>NT Health social media: Every Moment Matters (NT) </w:t>
            </w:r>
          </w:p>
        </w:tc>
        <w:tc>
          <w:tcPr>
            <w:tcW w:w="0" w:type="auto"/>
          </w:tcPr>
          <w:p w14:paraId="62F0E490" w14:textId="56811C0A" w:rsidR="00C16E84" w:rsidRDefault="00C16E84" w:rsidP="00C16E84">
            <w:r w:rsidRPr="00903FFC">
              <w:rPr>
                <w:rFonts w:ascii="Calibri" w:eastAsia="Times New Roman" w:hAnsi="Calibri" w:cs="Calibri"/>
                <w:sz w:val="20"/>
                <w:szCs w:val="20"/>
                <w:lang w:eastAsia="en-AU"/>
              </w:rPr>
              <w:t>2022  </w:t>
            </w:r>
          </w:p>
        </w:tc>
        <w:tc>
          <w:tcPr>
            <w:tcW w:w="0" w:type="auto"/>
          </w:tcPr>
          <w:p w14:paraId="4E7D4C44" w14:textId="321D8ADE" w:rsidR="00C16E84" w:rsidRDefault="00C16E84" w:rsidP="00C16E84">
            <w:r w:rsidRPr="00903FFC">
              <w:rPr>
                <w:rFonts w:ascii="Calibri" w:eastAsia="Times New Roman" w:hAnsi="Calibri" w:cs="Calibri"/>
                <w:sz w:val="20"/>
                <w:szCs w:val="20"/>
                <w:lang w:eastAsia="en-AU"/>
              </w:rPr>
              <w:t>Facebook posts  </w:t>
            </w:r>
          </w:p>
        </w:tc>
        <w:tc>
          <w:tcPr>
            <w:tcW w:w="1925" w:type="dxa"/>
          </w:tcPr>
          <w:p w14:paraId="37E3B262" w14:textId="39F6827D" w:rsidR="00C16E84" w:rsidRDefault="004F5F26" w:rsidP="00C16E84">
            <w:r>
              <w:rPr>
                <w:rFonts w:ascii="Calibri" w:eastAsia="Times New Roman" w:hAnsi="Calibri" w:cs="Calibri"/>
                <w:color w:val="000000" w:themeColor="text1"/>
                <w:sz w:val="20"/>
                <w:szCs w:val="20"/>
                <w:lang w:eastAsia="en-AU"/>
              </w:rPr>
              <w:t>No</w:t>
            </w:r>
          </w:p>
        </w:tc>
        <w:tc>
          <w:tcPr>
            <w:tcW w:w="1842" w:type="dxa"/>
          </w:tcPr>
          <w:p w14:paraId="353F1FBC" w14:textId="70A17601" w:rsidR="00C16E84" w:rsidRDefault="00C16E84" w:rsidP="00C16E84">
            <w:r w:rsidRPr="00903FFC">
              <w:rPr>
                <w:rFonts w:ascii="Calibri" w:eastAsia="Times New Roman" w:hAnsi="Calibri" w:cs="Calibri"/>
                <w:sz w:val="20"/>
                <w:szCs w:val="20"/>
                <w:lang w:eastAsia="en-AU"/>
              </w:rPr>
              <w:t>Resource is obtained through FARE  </w:t>
            </w:r>
          </w:p>
        </w:tc>
        <w:tc>
          <w:tcPr>
            <w:tcW w:w="2694" w:type="dxa"/>
          </w:tcPr>
          <w:p w14:paraId="7D38ED8F" w14:textId="772A1BA4" w:rsidR="00C16E84" w:rsidRPr="00903FFC" w:rsidRDefault="00C16E84" w:rsidP="00C16E84">
            <w:pPr>
              <w:textAlignment w:val="baseline"/>
              <w:rPr>
                <w:rFonts w:ascii="Segoe UI" w:eastAsia="Times New Roman" w:hAnsi="Segoe UI" w:cs="Segoe UI"/>
                <w:sz w:val="18"/>
                <w:szCs w:val="18"/>
                <w:lang w:eastAsia="en-AU"/>
              </w:rPr>
            </w:pPr>
            <w:r w:rsidRPr="00903FFC">
              <w:rPr>
                <w:rFonts w:ascii="Calibri" w:eastAsia="Times New Roman" w:hAnsi="Calibri" w:cs="Calibri"/>
                <w:sz w:val="20"/>
                <w:szCs w:val="20"/>
                <w:lang w:eastAsia="en-AU"/>
              </w:rPr>
              <w:t>Aligns with 3A  </w:t>
            </w:r>
            <w:r>
              <w:rPr>
                <w:rFonts w:ascii="Calibri" w:eastAsia="Times New Roman" w:hAnsi="Calibri" w:cs="Calibri"/>
                <w:sz w:val="20"/>
                <w:szCs w:val="20"/>
                <w:lang w:eastAsia="en-AU"/>
              </w:rPr>
              <w:br/>
            </w:r>
          </w:p>
          <w:p w14:paraId="1966945B" w14:textId="0BFE880E" w:rsidR="00C16E84" w:rsidRDefault="00C16E84" w:rsidP="00C16E84">
            <w:r w:rsidRPr="00903FFC">
              <w:rPr>
                <w:rFonts w:ascii="Calibri" w:eastAsia="Times New Roman" w:hAnsi="Calibri" w:cs="Calibri"/>
                <w:sz w:val="20"/>
                <w:szCs w:val="20"/>
                <w:lang w:eastAsia="en-AU"/>
              </w:rPr>
              <w:t>References Australian guidelines which advise that alcohol should not be consumed when planning a pregnancy or during pregnancy and that consuming alcohol at any stage can damage a baby's developing brain body and organs, and may lead to FASD  </w:t>
            </w:r>
          </w:p>
        </w:tc>
        <w:tc>
          <w:tcPr>
            <w:tcW w:w="2749" w:type="dxa"/>
          </w:tcPr>
          <w:p w14:paraId="3EB6335D" w14:textId="535B8D8F" w:rsidR="00C16E84" w:rsidRDefault="00C16E84" w:rsidP="00C16E84">
            <w:r w:rsidRPr="210D4E79">
              <w:rPr>
                <w:rFonts w:ascii="Calibri" w:eastAsia="Calibri" w:hAnsi="Calibri" w:cs="Calibri"/>
                <w:sz w:val="20"/>
                <w:szCs w:val="20"/>
              </w:rPr>
              <w:t>-</w:t>
            </w:r>
            <w:r w:rsidR="00521D50">
              <w:rPr>
                <w:rFonts w:ascii="Calibri" w:eastAsia="Calibri" w:hAnsi="Calibri" w:cs="Calibri"/>
                <w:sz w:val="20"/>
                <w:szCs w:val="20"/>
              </w:rPr>
              <w:t xml:space="preserve"> P</w:t>
            </w:r>
            <w:r w:rsidRPr="210D4E79">
              <w:rPr>
                <w:rFonts w:ascii="Calibri" w:eastAsia="Calibri" w:hAnsi="Calibri" w:cs="Calibri"/>
                <w:sz w:val="20"/>
                <w:szCs w:val="20"/>
              </w:rPr>
              <w:t xml:space="preserve">rovides alcohol-related harm and risk information </w:t>
            </w:r>
          </w:p>
          <w:p w14:paraId="5964D439" w14:textId="6DC1F502" w:rsidR="00C16E84" w:rsidRDefault="00C16E84" w:rsidP="00C16E84">
            <w:r w:rsidRPr="210D4E79">
              <w:rPr>
                <w:rFonts w:ascii="Calibri" w:eastAsia="Calibri" w:hAnsi="Calibri" w:cs="Calibri"/>
                <w:sz w:val="20"/>
                <w:szCs w:val="20"/>
              </w:rPr>
              <w:t>-</w:t>
            </w:r>
            <w:r w:rsidR="00521D50">
              <w:rPr>
                <w:rFonts w:ascii="Calibri" w:eastAsia="Calibri" w:hAnsi="Calibri" w:cs="Calibri"/>
                <w:sz w:val="20"/>
                <w:szCs w:val="20"/>
              </w:rPr>
              <w:t xml:space="preserve"> R</w:t>
            </w:r>
            <w:r w:rsidRPr="210D4E79">
              <w:rPr>
                <w:rFonts w:ascii="Calibri" w:eastAsia="Calibri" w:hAnsi="Calibri" w:cs="Calibri"/>
                <w:sz w:val="20"/>
                <w:szCs w:val="20"/>
              </w:rPr>
              <w:t>aises awareness of FASD</w:t>
            </w:r>
          </w:p>
        </w:tc>
      </w:tr>
    </w:tbl>
    <w:p w14:paraId="72872125" w14:textId="73DA6685" w:rsidR="00D17668" w:rsidRDefault="00530931" w:rsidP="00D17668">
      <w:r w:rsidRPr="00C417BD">
        <w:rPr>
          <w:i/>
          <w:iCs/>
        </w:rPr>
        <w:t>Note</w:t>
      </w:r>
      <w:r w:rsidR="00383585">
        <w:rPr>
          <w:i/>
          <w:iCs/>
        </w:rPr>
        <w:t>s</w:t>
      </w:r>
      <w:r>
        <w:t xml:space="preserve">. All campaigns are summarised in more detail in </w:t>
      </w:r>
      <w:r w:rsidR="00C417BD">
        <w:t>Q6.</w:t>
      </w:r>
      <w:r w:rsidR="00C417BD">
        <w:fldChar w:fldCharType="begin"/>
      </w:r>
      <w:r w:rsidR="00C417BD">
        <w:instrText xml:space="preserve"> REF _Ref95811584 \r \h </w:instrText>
      </w:r>
      <w:r w:rsidR="00C417BD">
        <w:fldChar w:fldCharType="separate"/>
      </w:r>
      <w:r w:rsidR="00A86E84">
        <w:rPr>
          <w:b/>
          <w:bCs/>
          <w:lang w:val="en-US"/>
        </w:rPr>
        <w:t>Error! Reference source not found.</w:t>
      </w:r>
      <w:r w:rsidR="00C417BD">
        <w:fldChar w:fldCharType="end"/>
      </w:r>
      <w:r w:rsidR="00C417BD">
        <w:t xml:space="preserve"> above.</w:t>
      </w:r>
      <w:r w:rsidR="00E24405">
        <w:t xml:space="preserve"> </w:t>
      </w:r>
      <w:r w:rsidR="00E24405" w:rsidRPr="00E24405">
        <w:t>3A</w:t>
      </w:r>
      <w:r w:rsidR="00E24405">
        <w:t xml:space="preserve"> = </w:t>
      </w:r>
      <w:r w:rsidR="00E24405" w:rsidRPr="00E24405">
        <w:t>to prevent harm from alcohol to their unborn child, women who are pregnant or planning a pregnancy should not drink alcohol</w:t>
      </w:r>
      <w:r w:rsidR="00E24405">
        <w:t xml:space="preserve">. </w:t>
      </w:r>
      <w:r w:rsidR="00E24405" w:rsidRPr="00E24405">
        <w:t>3B</w:t>
      </w:r>
      <w:r w:rsidR="00E24405">
        <w:t xml:space="preserve"> = </w:t>
      </w:r>
      <w:r w:rsidR="00E24405" w:rsidRPr="00E24405">
        <w:t>for women who are breastfeeding, not drinking alcohol is the safest for their baby</w:t>
      </w:r>
      <w:r w:rsidR="00E24405">
        <w:t xml:space="preserve">. </w:t>
      </w:r>
    </w:p>
    <w:p w14:paraId="552CA202" w14:textId="77777777" w:rsidR="00DE59B7" w:rsidRDefault="00B2666A" w:rsidP="00162811">
      <w:pPr>
        <w:rPr>
          <w:b/>
          <w:bCs/>
          <w:highlight w:val="yellow"/>
        </w:rPr>
      </w:pPr>
      <w:r>
        <w:rPr>
          <w:b/>
          <w:bCs/>
        </w:rPr>
        <w:br/>
      </w:r>
    </w:p>
    <w:p w14:paraId="14E7A434" w14:textId="77777777" w:rsidR="00DE59B7" w:rsidRDefault="00DE59B7">
      <w:pPr>
        <w:rPr>
          <w:b/>
          <w:bCs/>
          <w:highlight w:val="yellow"/>
        </w:rPr>
      </w:pPr>
      <w:r>
        <w:rPr>
          <w:b/>
          <w:bCs/>
          <w:highlight w:val="yellow"/>
        </w:rPr>
        <w:br w:type="page"/>
      </w:r>
    </w:p>
    <w:p w14:paraId="569E6CB2" w14:textId="67B80F9B" w:rsidR="00D17668" w:rsidRPr="00E3304D" w:rsidRDefault="00903478" w:rsidP="00602148">
      <w:pPr>
        <w:pStyle w:val="Caption"/>
        <w:keepNext/>
        <w:rPr>
          <w:i w:val="0"/>
          <w:iCs w:val="0"/>
        </w:rPr>
      </w:pPr>
      <w:bookmarkStart w:id="71" w:name="_Ref100411761"/>
      <w:bookmarkStart w:id="72" w:name="_Toc106622077"/>
      <w:r w:rsidRPr="00903478">
        <w:rPr>
          <w:b/>
          <w:bCs/>
          <w:i w:val="0"/>
          <w:iCs w:val="0"/>
          <w:color w:val="auto"/>
          <w:sz w:val="22"/>
          <w:szCs w:val="22"/>
        </w:rPr>
        <w:lastRenderedPageBreak/>
        <w:t xml:space="preserve">Table </w:t>
      </w:r>
      <w:r w:rsidRPr="00903478">
        <w:rPr>
          <w:b/>
          <w:bCs/>
          <w:i w:val="0"/>
          <w:iCs w:val="0"/>
          <w:color w:val="auto"/>
          <w:sz w:val="22"/>
          <w:szCs w:val="22"/>
        </w:rPr>
        <w:fldChar w:fldCharType="begin"/>
      </w:r>
      <w:r w:rsidRPr="00903478">
        <w:rPr>
          <w:b/>
          <w:bCs/>
          <w:i w:val="0"/>
          <w:iCs w:val="0"/>
          <w:color w:val="auto"/>
          <w:sz w:val="22"/>
          <w:szCs w:val="22"/>
        </w:rPr>
        <w:instrText xml:space="preserve"> SEQ Table \* ARABIC </w:instrText>
      </w:r>
      <w:r w:rsidRPr="00903478">
        <w:rPr>
          <w:b/>
          <w:bCs/>
          <w:i w:val="0"/>
          <w:iCs w:val="0"/>
          <w:color w:val="auto"/>
          <w:sz w:val="22"/>
          <w:szCs w:val="22"/>
        </w:rPr>
        <w:fldChar w:fldCharType="separate"/>
      </w:r>
      <w:r w:rsidR="00A86E84">
        <w:rPr>
          <w:b/>
          <w:bCs/>
          <w:i w:val="0"/>
          <w:iCs w:val="0"/>
          <w:noProof/>
          <w:color w:val="auto"/>
          <w:sz w:val="22"/>
          <w:szCs w:val="22"/>
        </w:rPr>
        <w:t>10</w:t>
      </w:r>
      <w:r w:rsidRPr="00903478">
        <w:rPr>
          <w:b/>
          <w:bCs/>
          <w:i w:val="0"/>
          <w:iCs w:val="0"/>
          <w:color w:val="auto"/>
          <w:sz w:val="22"/>
          <w:szCs w:val="22"/>
        </w:rPr>
        <w:fldChar w:fldCharType="end"/>
      </w:r>
      <w:bookmarkEnd w:id="71"/>
      <w:r w:rsidR="00952E85">
        <w:rPr>
          <w:b/>
          <w:bCs/>
          <w:i w:val="0"/>
          <w:iCs w:val="0"/>
          <w:color w:val="auto"/>
          <w:sz w:val="22"/>
          <w:szCs w:val="22"/>
        </w:rPr>
        <w:t>.</w:t>
      </w:r>
      <w:r w:rsidR="00602148" w:rsidRPr="00602148">
        <w:rPr>
          <w:b/>
          <w:bCs/>
          <w:color w:val="auto"/>
          <w:sz w:val="28"/>
          <w:szCs w:val="28"/>
        </w:rPr>
        <w:br/>
      </w:r>
      <w:r w:rsidR="00E3304D" w:rsidRPr="00602148">
        <w:rPr>
          <w:color w:val="auto"/>
          <w:sz w:val="22"/>
          <w:szCs w:val="22"/>
        </w:rPr>
        <w:t xml:space="preserve">Review of </w:t>
      </w:r>
      <w:r w:rsidR="00BA0852" w:rsidRPr="00602148">
        <w:rPr>
          <w:color w:val="auto"/>
          <w:sz w:val="22"/>
          <w:szCs w:val="22"/>
        </w:rPr>
        <w:t>Information</w:t>
      </w:r>
      <w:r w:rsidR="00E3304D" w:rsidRPr="00602148">
        <w:rPr>
          <w:color w:val="auto"/>
          <w:sz w:val="22"/>
          <w:szCs w:val="22"/>
        </w:rPr>
        <w:t xml:space="preserve"> Provided to Women About Pregnancy and Alcohol Use</w:t>
      </w:r>
      <w:bookmarkEnd w:id="72"/>
    </w:p>
    <w:tbl>
      <w:tblPr>
        <w:tblStyle w:val="TableGrid"/>
        <w:tblW w:w="0" w:type="auto"/>
        <w:tblLayout w:type="fixed"/>
        <w:tblLook w:val="04A0" w:firstRow="1" w:lastRow="0" w:firstColumn="1" w:lastColumn="0" w:noHBand="0" w:noVBand="1"/>
      </w:tblPr>
      <w:tblGrid>
        <w:gridCol w:w="1985"/>
        <w:gridCol w:w="1843"/>
        <w:gridCol w:w="10130"/>
      </w:tblGrid>
      <w:tr w:rsidR="008B7833" w:rsidRPr="00162811" w14:paraId="1A8E4323" w14:textId="77777777" w:rsidTr="00C14903">
        <w:trPr>
          <w:trHeight w:val="872"/>
          <w:tblHeader/>
        </w:trPr>
        <w:tc>
          <w:tcPr>
            <w:tcW w:w="1985" w:type="dxa"/>
            <w:tcBorders>
              <w:left w:val="nil"/>
              <w:bottom w:val="single" w:sz="4" w:space="0" w:color="auto"/>
              <w:right w:val="nil"/>
            </w:tcBorders>
          </w:tcPr>
          <w:p w14:paraId="16BCD636" w14:textId="60E969D4" w:rsidR="008B7833" w:rsidRPr="00162811" w:rsidRDefault="008B7833" w:rsidP="001F135A">
            <w:pPr>
              <w:rPr>
                <w:b/>
                <w:bCs/>
                <w:sz w:val="20"/>
                <w:szCs w:val="20"/>
              </w:rPr>
            </w:pPr>
            <w:r w:rsidRPr="00162811">
              <w:rPr>
                <w:b/>
                <w:bCs/>
                <w:sz w:val="20"/>
                <w:szCs w:val="20"/>
              </w:rPr>
              <w:t xml:space="preserve">Website/service </w:t>
            </w:r>
          </w:p>
        </w:tc>
        <w:tc>
          <w:tcPr>
            <w:tcW w:w="1843" w:type="dxa"/>
            <w:tcBorders>
              <w:left w:val="nil"/>
              <w:bottom w:val="single" w:sz="4" w:space="0" w:color="auto"/>
              <w:right w:val="nil"/>
            </w:tcBorders>
          </w:tcPr>
          <w:p w14:paraId="65729E85" w14:textId="491C6206" w:rsidR="008B7833" w:rsidRPr="00162811" w:rsidRDefault="008B7833" w:rsidP="001F135A">
            <w:pPr>
              <w:rPr>
                <w:b/>
                <w:bCs/>
                <w:sz w:val="20"/>
                <w:szCs w:val="20"/>
              </w:rPr>
            </w:pPr>
            <w:r w:rsidRPr="00162811">
              <w:rPr>
                <w:b/>
                <w:bCs/>
                <w:sz w:val="20"/>
                <w:szCs w:val="20"/>
              </w:rPr>
              <w:t>National or Stat</w:t>
            </w:r>
            <w:r w:rsidR="00F17E09">
              <w:rPr>
                <w:b/>
                <w:bCs/>
                <w:sz w:val="20"/>
                <w:szCs w:val="20"/>
              </w:rPr>
              <w:t>e</w:t>
            </w:r>
            <w:r w:rsidRPr="00162811">
              <w:rPr>
                <w:b/>
                <w:bCs/>
                <w:sz w:val="20"/>
                <w:szCs w:val="20"/>
              </w:rPr>
              <w:t>/Territory specific?</w:t>
            </w:r>
          </w:p>
        </w:tc>
        <w:tc>
          <w:tcPr>
            <w:tcW w:w="10130" w:type="dxa"/>
            <w:tcBorders>
              <w:left w:val="nil"/>
              <w:bottom w:val="single" w:sz="4" w:space="0" w:color="auto"/>
              <w:right w:val="nil"/>
            </w:tcBorders>
          </w:tcPr>
          <w:p w14:paraId="79384A66" w14:textId="11F6F96E" w:rsidR="008B7833" w:rsidRPr="00162811" w:rsidRDefault="008B7833" w:rsidP="001F135A">
            <w:pPr>
              <w:rPr>
                <w:b/>
                <w:bCs/>
                <w:sz w:val="20"/>
                <w:szCs w:val="20"/>
              </w:rPr>
            </w:pPr>
            <w:r w:rsidRPr="00162811">
              <w:rPr>
                <w:b/>
                <w:bCs/>
                <w:sz w:val="20"/>
                <w:szCs w:val="20"/>
              </w:rPr>
              <w:t>Documents/information provided</w:t>
            </w:r>
          </w:p>
        </w:tc>
      </w:tr>
      <w:tr w:rsidR="008B7833" w:rsidRPr="00162811" w14:paraId="1A0F7123" w14:textId="77777777" w:rsidTr="16095BF0">
        <w:trPr>
          <w:trHeight w:val="346"/>
        </w:trPr>
        <w:tc>
          <w:tcPr>
            <w:tcW w:w="1985" w:type="dxa"/>
            <w:tcBorders>
              <w:left w:val="nil"/>
              <w:bottom w:val="nil"/>
              <w:right w:val="nil"/>
            </w:tcBorders>
            <w:shd w:val="clear" w:color="auto" w:fill="F2F2F2" w:themeFill="background1" w:themeFillShade="F2"/>
          </w:tcPr>
          <w:p w14:paraId="5EB25EC5" w14:textId="77777777" w:rsidR="008B7833" w:rsidRPr="00162811" w:rsidRDefault="008B7833" w:rsidP="001F135A">
            <w:pPr>
              <w:rPr>
                <w:sz w:val="20"/>
                <w:szCs w:val="20"/>
              </w:rPr>
            </w:pPr>
            <w:r w:rsidRPr="00162811">
              <w:rPr>
                <w:sz w:val="20"/>
                <w:szCs w:val="20"/>
              </w:rPr>
              <w:t>1. FASD Hub (website)</w:t>
            </w:r>
          </w:p>
        </w:tc>
        <w:tc>
          <w:tcPr>
            <w:tcW w:w="1843" w:type="dxa"/>
            <w:tcBorders>
              <w:left w:val="nil"/>
              <w:bottom w:val="nil"/>
              <w:right w:val="nil"/>
            </w:tcBorders>
            <w:shd w:val="clear" w:color="auto" w:fill="F2F2F2" w:themeFill="background1" w:themeFillShade="F2"/>
          </w:tcPr>
          <w:p w14:paraId="7BEA8939" w14:textId="77777777" w:rsidR="008B7833" w:rsidRPr="00162811" w:rsidRDefault="008B7833" w:rsidP="001F135A">
            <w:pPr>
              <w:rPr>
                <w:sz w:val="20"/>
                <w:szCs w:val="20"/>
              </w:rPr>
            </w:pPr>
            <w:r w:rsidRPr="00162811">
              <w:rPr>
                <w:sz w:val="20"/>
                <w:szCs w:val="20"/>
              </w:rPr>
              <w:t>National</w:t>
            </w:r>
          </w:p>
        </w:tc>
        <w:tc>
          <w:tcPr>
            <w:tcW w:w="10130" w:type="dxa"/>
            <w:tcBorders>
              <w:left w:val="nil"/>
              <w:bottom w:val="nil"/>
              <w:right w:val="nil"/>
            </w:tcBorders>
            <w:shd w:val="clear" w:color="auto" w:fill="F2F2F2" w:themeFill="background1" w:themeFillShade="F2"/>
          </w:tcPr>
          <w:p w14:paraId="6F9F51DB" w14:textId="77777777" w:rsidR="008B7833" w:rsidRPr="00162811" w:rsidRDefault="000560AF" w:rsidP="001F135A">
            <w:pPr>
              <w:rPr>
                <w:sz w:val="20"/>
                <w:szCs w:val="20"/>
              </w:rPr>
            </w:pPr>
            <w:hyperlink r:id="rId83">
              <w:r w:rsidR="008B7833" w:rsidRPr="00162811">
                <w:rPr>
                  <w:rStyle w:val="Hyperlink"/>
                  <w:color w:val="auto"/>
                  <w:sz w:val="20"/>
                  <w:szCs w:val="20"/>
                </w:rPr>
                <w:t>https://www.fasdhub.org.au/</w:t>
              </w:r>
            </w:hyperlink>
            <w:r w:rsidR="008B7833" w:rsidRPr="00162811">
              <w:rPr>
                <w:sz w:val="20"/>
                <w:szCs w:val="20"/>
              </w:rPr>
              <w:t xml:space="preserve"> </w:t>
            </w:r>
          </w:p>
          <w:p w14:paraId="76E9F0EA" w14:textId="5A6A1DFB" w:rsidR="008B7833" w:rsidRPr="00D0549F" w:rsidRDefault="008B7833" w:rsidP="00F01345">
            <w:pPr>
              <w:pStyle w:val="ListParagraph"/>
              <w:numPr>
                <w:ilvl w:val="0"/>
                <w:numId w:val="50"/>
              </w:numPr>
              <w:rPr>
                <w:rFonts w:eastAsiaTheme="minorEastAsia"/>
                <w:sz w:val="20"/>
                <w:szCs w:val="20"/>
              </w:rPr>
            </w:pPr>
            <w:r w:rsidRPr="00162811">
              <w:rPr>
                <w:sz w:val="20"/>
                <w:szCs w:val="20"/>
              </w:rPr>
              <w:t>Information about what FASD is and preventing FASD</w:t>
            </w:r>
          </w:p>
          <w:p w14:paraId="07CC4230" w14:textId="305CF13C" w:rsidR="008B7833" w:rsidRPr="00162811" w:rsidRDefault="00D43A86" w:rsidP="00F01345">
            <w:pPr>
              <w:pStyle w:val="ListParagraph"/>
              <w:numPr>
                <w:ilvl w:val="0"/>
                <w:numId w:val="50"/>
              </w:numPr>
              <w:rPr>
                <w:sz w:val="20"/>
                <w:szCs w:val="20"/>
              </w:rPr>
            </w:pPr>
            <w:r>
              <w:rPr>
                <w:sz w:val="20"/>
                <w:szCs w:val="20"/>
              </w:rPr>
              <w:t>E</w:t>
            </w:r>
            <w:r w:rsidR="008B7833" w:rsidRPr="00162811">
              <w:rPr>
                <w:sz w:val="20"/>
                <w:szCs w:val="20"/>
              </w:rPr>
              <w:t>vidence-based reasons to help support women to not drink during pregnancy</w:t>
            </w:r>
          </w:p>
          <w:p w14:paraId="4213E49C" w14:textId="2F1D16A7" w:rsidR="008B7833" w:rsidRPr="00162811" w:rsidRDefault="00D43A86" w:rsidP="00F01345">
            <w:pPr>
              <w:pStyle w:val="ListParagraph"/>
              <w:numPr>
                <w:ilvl w:val="0"/>
                <w:numId w:val="50"/>
              </w:numPr>
              <w:rPr>
                <w:sz w:val="20"/>
                <w:szCs w:val="20"/>
              </w:rPr>
            </w:pPr>
            <w:r>
              <w:rPr>
                <w:sz w:val="20"/>
                <w:szCs w:val="20"/>
              </w:rPr>
              <w:t>S</w:t>
            </w:r>
            <w:r w:rsidR="008B7833" w:rsidRPr="00162811">
              <w:rPr>
                <w:sz w:val="20"/>
                <w:szCs w:val="20"/>
              </w:rPr>
              <w:t xml:space="preserve">ervices directory of health professionals and services with FASD expertise and experience </w:t>
            </w:r>
          </w:p>
          <w:p w14:paraId="1035FEDB" w14:textId="641684CC" w:rsidR="008B7833" w:rsidRPr="00162811" w:rsidRDefault="00D43A86" w:rsidP="00F01345">
            <w:pPr>
              <w:pStyle w:val="ListParagraph"/>
              <w:numPr>
                <w:ilvl w:val="0"/>
                <w:numId w:val="50"/>
              </w:numPr>
              <w:rPr>
                <w:sz w:val="20"/>
                <w:szCs w:val="20"/>
              </w:rPr>
            </w:pPr>
            <w:r>
              <w:rPr>
                <w:sz w:val="20"/>
                <w:szCs w:val="20"/>
              </w:rPr>
              <w:t>T</w:t>
            </w:r>
            <w:r w:rsidR="008B7833" w:rsidRPr="00162811">
              <w:rPr>
                <w:sz w:val="20"/>
                <w:szCs w:val="20"/>
              </w:rPr>
              <w:t>raining and education opportunities for health professionals and FASD eLearning modules</w:t>
            </w:r>
          </w:p>
          <w:p w14:paraId="027EC44B" w14:textId="77777777" w:rsidR="008B7833" w:rsidRPr="00162811" w:rsidRDefault="008B7833" w:rsidP="00F01345">
            <w:pPr>
              <w:pStyle w:val="ListParagraph"/>
              <w:numPr>
                <w:ilvl w:val="0"/>
                <w:numId w:val="50"/>
              </w:numPr>
              <w:rPr>
                <w:sz w:val="20"/>
                <w:szCs w:val="20"/>
              </w:rPr>
            </w:pPr>
            <w:r w:rsidRPr="00162811">
              <w:rPr>
                <w:sz w:val="20"/>
                <w:szCs w:val="20"/>
              </w:rPr>
              <w:t>Link to NHMRC Guidelines</w:t>
            </w:r>
          </w:p>
          <w:p w14:paraId="4B3D61C8" w14:textId="6D1C2B50" w:rsidR="008B7833" w:rsidRPr="009660FC" w:rsidRDefault="008B7833" w:rsidP="00F01345">
            <w:pPr>
              <w:pStyle w:val="ListParagraph"/>
              <w:numPr>
                <w:ilvl w:val="0"/>
                <w:numId w:val="50"/>
              </w:numPr>
              <w:rPr>
                <w:sz w:val="20"/>
                <w:szCs w:val="20"/>
              </w:rPr>
            </w:pPr>
            <w:r w:rsidRPr="00162811">
              <w:rPr>
                <w:sz w:val="20"/>
                <w:szCs w:val="20"/>
              </w:rPr>
              <w:t>Link to Australian Guide to the diagnosis of FASD</w:t>
            </w:r>
          </w:p>
        </w:tc>
      </w:tr>
      <w:tr w:rsidR="008B7833" w:rsidRPr="00162811" w14:paraId="59EF1FCD" w14:textId="77777777" w:rsidTr="16095BF0">
        <w:trPr>
          <w:trHeight w:val="330"/>
        </w:trPr>
        <w:tc>
          <w:tcPr>
            <w:tcW w:w="1985" w:type="dxa"/>
            <w:tcBorders>
              <w:top w:val="nil"/>
              <w:left w:val="nil"/>
              <w:bottom w:val="nil"/>
              <w:right w:val="nil"/>
            </w:tcBorders>
          </w:tcPr>
          <w:p w14:paraId="5D73FF30" w14:textId="290D8C7B" w:rsidR="008B7833" w:rsidRPr="00162811" w:rsidRDefault="008B7833" w:rsidP="001F135A">
            <w:pPr>
              <w:rPr>
                <w:sz w:val="20"/>
                <w:szCs w:val="20"/>
              </w:rPr>
            </w:pPr>
            <w:r w:rsidRPr="00162811">
              <w:rPr>
                <w:sz w:val="20"/>
                <w:szCs w:val="20"/>
              </w:rPr>
              <w:t>2. NOFASD</w:t>
            </w:r>
            <w:r>
              <w:rPr>
                <w:sz w:val="20"/>
                <w:szCs w:val="20"/>
              </w:rPr>
              <w:t xml:space="preserve"> </w:t>
            </w:r>
            <w:r w:rsidRPr="00162811">
              <w:rPr>
                <w:sz w:val="20"/>
                <w:szCs w:val="20"/>
              </w:rPr>
              <w:t>(website)</w:t>
            </w:r>
          </w:p>
        </w:tc>
        <w:tc>
          <w:tcPr>
            <w:tcW w:w="1843" w:type="dxa"/>
            <w:tcBorders>
              <w:top w:val="nil"/>
              <w:left w:val="nil"/>
              <w:bottom w:val="nil"/>
              <w:right w:val="nil"/>
            </w:tcBorders>
          </w:tcPr>
          <w:p w14:paraId="4611CC79" w14:textId="77777777" w:rsidR="008B7833" w:rsidRPr="00162811" w:rsidRDefault="008B7833" w:rsidP="001F135A">
            <w:pPr>
              <w:rPr>
                <w:sz w:val="20"/>
                <w:szCs w:val="20"/>
              </w:rPr>
            </w:pPr>
            <w:r w:rsidRPr="00162811">
              <w:rPr>
                <w:sz w:val="20"/>
                <w:szCs w:val="20"/>
              </w:rPr>
              <w:t>National</w:t>
            </w:r>
          </w:p>
        </w:tc>
        <w:tc>
          <w:tcPr>
            <w:tcW w:w="10130" w:type="dxa"/>
            <w:tcBorders>
              <w:top w:val="nil"/>
              <w:left w:val="nil"/>
              <w:bottom w:val="nil"/>
              <w:right w:val="nil"/>
            </w:tcBorders>
          </w:tcPr>
          <w:p w14:paraId="33DE1759" w14:textId="77777777" w:rsidR="008B7833" w:rsidRPr="00162811" w:rsidRDefault="000560AF" w:rsidP="001F135A">
            <w:pPr>
              <w:rPr>
                <w:sz w:val="20"/>
                <w:szCs w:val="20"/>
              </w:rPr>
            </w:pPr>
            <w:hyperlink r:id="rId84">
              <w:r w:rsidR="008B7833" w:rsidRPr="00162811">
                <w:rPr>
                  <w:rStyle w:val="Hyperlink"/>
                  <w:color w:val="auto"/>
                  <w:sz w:val="20"/>
                  <w:szCs w:val="20"/>
                </w:rPr>
                <w:t>https://www.nofasd.org.au/</w:t>
              </w:r>
            </w:hyperlink>
            <w:r w:rsidR="008B7833" w:rsidRPr="00162811">
              <w:rPr>
                <w:sz w:val="20"/>
                <w:szCs w:val="20"/>
              </w:rPr>
              <w:t xml:space="preserve"> </w:t>
            </w:r>
          </w:p>
          <w:p w14:paraId="6A327F8E" w14:textId="6756FD3E" w:rsidR="008B7833" w:rsidRPr="00162811" w:rsidRDefault="00D43A86" w:rsidP="00F01345">
            <w:pPr>
              <w:pStyle w:val="ListParagraph"/>
              <w:numPr>
                <w:ilvl w:val="0"/>
                <w:numId w:val="49"/>
              </w:numPr>
              <w:rPr>
                <w:rFonts w:eastAsiaTheme="minorEastAsia"/>
                <w:sz w:val="20"/>
                <w:szCs w:val="20"/>
              </w:rPr>
            </w:pPr>
            <w:r>
              <w:rPr>
                <w:sz w:val="20"/>
                <w:szCs w:val="20"/>
              </w:rPr>
              <w:t>C</w:t>
            </w:r>
            <w:r w:rsidR="008B7833" w:rsidRPr="00162811">
              <w:rPr>
                <w:sz w:val="20"/>
                <w:szCs w:val="20"/>
              </w:rPr>
              <w:t>onfidential online chat or phone for people to ask questions about FASD</w:t>
            </w:r>
          </w:p>
          <w:p w14:paraId="2E545CB4" w14:textId="5D3AFEF9" w:rsidR="008B7833" w:rsidRPr="00162811" w:rsidRDefault="008B7833" w:rsidP="00F01345">
            <w:pPr>
              <w:pStyle w:val="ListParagraph"/>
              <w:numPr>
                <w:ilvl w:val="0"/>
                <w:numId w:val="49"/>
              </w:numPr>
              <w:rPr>
                <w:sz w:val="20"/>
                <w:szCs w:val="20"/>
              </w:rPr>
            </w:pPr>
            <w:r w:rsidRPr="00162811">
              <w:rPr>
                <w:sz w:val="20"/>
                <w:szCs w:val="20"/>
              </w:rPr>
              <w:t>Information and resources about FASD</w:t>
            </w:r>
            <w:r w:rsidR="00135A16">
              <w:rPr>
                <w:sz w:val="20"/>
                <w:szCs w:val="20"/>
              </w:rPr>
              <w:t xml:space="preserve">, including </w:t>
            </w:r>
            <w:r w:rsidR="00135A16" w:rsidRPr="00162811">
              <w:rPr>
                <w:sz w:val="20"/>
                <w:szCs w:val="20"/>
              </w:rPr>
              <w:t>FASD management, interventions</w:t>
            </w:r>
            <w:r w:rsidR="00B2348E">
              <w:rPr>
                <w:sz w:val="20"/>
                <w:szCs w:val="20"/>
              </w:rPr>
              <w:t>,</w:t>
            </w:r>
            <w:r w:rsidR="00135A16" w:rsidRPr="00162811">
              <w:rPr>
                <w:sz w:val="20"/>
                <w:szCs w:val="20"/>
              </w:rPr>
              <w:t xml:space="preserve"> and strategies</w:t>
            </w:r>
          </w:p>
          <w:p w14:paraId="7575315D" w14:textId="11FF3230" w:rsidR="008B7833" w:rsidRPr="00162811" w:rsidRDefault="00135A16" w:rsidP="00F01345">
            <w:pPr>
              <w:pStyle w:val="ListParagraph"/>
              <w:numPr>
                <w:ilvl w:val="0"/>
                <w:numId w:val="49"/>
              </w:numPr>
              <w:rPr>
                <w:sz w:val="20"/>
                <w:szCs w:val="20"/>
              </w:rPr>
            </w:pPr>
            <w:r>
              <w:rPr>
                <w:sz w:val="20"/>
                <w:szCs w:val="20"/>
              </w:rPr>
              <w:t>V</w:t>
            </w:r>
            <w:r w:rsidR="008B7833" w:rsidRPr="00162811">
              <w:rPr>
                <w:sz w:val="20"/>
                <w:szCs w:val="20"/>
              </w:rPr>
              <w:t>ideos to raise awareness and provide education</w:t>
            </w:r>
          </w:p>
          <w:p w14:paraId="41B43B80" w14:textId="7F930EB2" w:rsidR="008B7833" w:rsidRPr="00162811" w:rsidRDefault="00135A16" w:rsidP="00F01345">
            <w:pPr>
              <w:pStyle w:val="ListParagraph"/>
              <w:numPr>
                <w:ilvl w:val="0"/>
                <w:numId w:val="49"/>
              </w:numPr>
              <w:rPr>
                <w:sz w:val="20"/>
                <w:szCs w:val="20"/>
              </w:rPr>
            </w:pPr>
            <w:r>
              <w:rPr>
                <w:sz w:val="20"/>
                <w:szCs w:val="20"/>
              </w:rPr>
              <w:t>A</w:t>
            </w:r>
            <w:r w:rsidR="008B7833" w:rsidRPr="00162811">
              <w:rPr>
                <w:sz w:val="20"/>
                <w:szCs w:val="20"/>
              </w:rPr>
              <w:t>lcohol and pregnancy resources</w:t>
            </w:r>
            <w:r>
              <w:rPr>
                <w:sz w:val="20"/>
                <w:szCs w:val="20"/>
              </w:rPr>
              <w:t>,</w:t>
            </w:r>
            <w:r w:rsidR="008B7833" w:rsidRPr="00162811">
              <w:rPr>
                <w:sz w:val="20"/>
                <w:szCs w:val="20"/>
              </w:rPr>
              <w:t xml:space="preserve"> including </w:t>
            </w:r>
            <w:r>
              <w:rPr>
                <w:sz w:val="20"/>
                <w:szCs w:val="20"/>
              </w:rPr>
              <w:t xml:space="preserve">the </w:t>
            </w:r>
            <w:r w:rsidR="008B7833" w:rsidRPr="00162811">
              <w:rPr>
                <w:sz w:val="20"/>
                <w:szCs w:val="20"/>
              </w:rPr>
              <w:t xml:space="preserve">NHMRC guidelines </w:t>
            </w:r>
          </w:p>
          <w:p w14:paraId="3A5B7A1D" w14:textId="77777777" w:rsidR="008B7833" w:rsidRPr="00162811" w:rsidRDefault="008B7833" w:rsidP="00F01345">
            <w:pPr>
              <w:pStyle w:val="ListParagraph"/>
              <w:numPr>
                <w:ilvl w:val="0"/>
                <w:numId w:val="49"/>
              </w:numPr>
              <w:rPr>
                <w:sz w:val="20"/>
                <w:szCs w:val="20"/>
              </w:rPr>
            </w:pPr>
            <w:r w:rsidRPr="00162811">
              <w:rPr>
                <w:sz w:val="20"/>
                <w:szCs w:val="20"/>
              </w:rPr>
              <w:t>Webinars and online courses</w:t>
            </w:r>
          </w:p>
        </w:tc>
      </w:tr>
      <w:tr w:rsidR="008B7833" w:rsidRPr="00162811" w14:paraId="5F18A243" w14:textId="77777777" w:rsidTr="16095BF0">
        <w:trPr>
          <w:trHeight w:val="872"/>
        </w:trPr>
        <w:tc>
          <w:tcPr>
            <w:tcW w:w="1985" w:type="dxa"/>
            <w:tcBorders>
              <w:top w:val="nil"/>
              <w:left w:val="nil"/>
              <w:bottom w:val="nil"/>
              <w:right w:val="nil"/>
            </w:tcBorders>
            <w:shd w:val="clear" w:color="auto" w:fill="F2F2F2" w:themeFill="background1" w:themeFillShade="F2"/>
          </w:tcPr>
          <w:p w14:paraId="45A3DE61" w14:textId="77777777" w:rsidR="008B7833" w:rsidRPr="00162811" w:rsidRDefault="008B7833" w:rsidP="001F135A">
            <w:pPr>
              <w:rPr>
                <w:sz w:val="20"/>
                <w:szCs w:val="20"/>
              </w:rPr>
            </w:pPr>
            <w:r w:rsidRPr="00162811">
              <w:rPr>
                <w:sz w:val="20"/>
                <w:szCs w:val="20"/>
              </w:rPr>
              <w:t>3. Alcohol. Think Again (website)</w:t>
            </w:r>
          </w:p>
        </w:tc>
        <w:tc>
          <w:tcPr>
            <w:tcW w:w="1843" w:type="dxa"/>
            <w:tcBorders>
              <w:top w:val="nil"/>
              <w:left w:val="nil"/>
              <w:bottom w:val="nil"/>
              <w:right w:val="nil"/>
            </w:tcBorders>
            <w:shd w:val="clear" w:color="auto" w:fill="F2F2F2" w:themeFill="background1" w:themeFillShade="F2"/>
          </w:tcPr>
          <w:p w14:paraId="3A970016" w14:textId="77777777" w:rsidR="008B7833" w:rsidRPr="00162811" w:rsidRDefault="008B7833" w:rsidP="001F135A">
            <w:pPr>
              <w:rPr>
                <w:sz w:val="20"/>
                <w:szCs w:val="20"/>
              </w:rPr>
            </w:pPr>
            <w:r w:rsidRPr="00162811">
              <w:rPr>
                <w:sz w:val="20"/>
                <w:szCs w:val="20"/>
              </w:rPr>
              <w:t>National</w:t>
            </w:r>
          </w:p>
        </w:tc>
        <w:tc>
          <w:tcPr>
            <w:tcW w:w="10130" w:type="dxa"/>
            <w:tcBorders>
              <w:top w:val="nil"/>
              <w:left w:val="nil"/>
              <w:bottom w:val="nil"/>
              <w:right w:val="nil"/>
            </w:tcBorders>
            <w:shd w:val="clear" w:color="auto" w:fill="F2F2F2" w:themeFill="background1" w:themeFillShade="F2"/>
          </w:tcPr>
          <w:p w14:paraId="4DEB2575" w14:textId="77777777" w:rsidR="008B7833" w:rsidRPr="00162811" w:rsidRDefault="000560AF" w:rsidP="001F135A">
            <w:pPr>
              <w:rPr>
                <w:sz w:val="20"/>
                <w:szCs w:val="20"/>
              </w:rPr>
            </w:pPr>
            <w:hyperlink r:id="rId85">
              <w:r w:rsidR="008B7833" w:rsidRPr="00162811">
                <w:rPr>
                  <w:rStyle w:val="Hyperlink"/>
                  <w:color w:val="auto"/>
                  <w:sz w:val="20"/>
                  <w:szCs w:val="20"/>
                </w:rPr>
                <w:t>https://alcoholthinkagain.com.au/alcohol-your-health/alcohol-during-pregnancy/</w:t>
              </w:r>
            </w:hyperlink>
            <w:r w:rsidR="008B7833" w:rsidRPr="00162811">
              <w:rPr>
                <w:sz w:val="20"/>
                <w:szCs w:val="20"/>
              </w:rPr>
              <w:t xml:space="preserve"> </w:t>
            </w:r>
          </w:p>
          <w:p w14:paraId="5108CEB2" w14:textId="487B589C" w:rsidR="008B7833" w:rsidRPr="00162811" w:rsidRDefault="00B2348E" w:rsidP="00F01345">
            <w:pPr>
              <w:pStyle w:val="ListParagraph"/>
              <w:numPr>
                <w:ilvl w:val="0"/>
                <w:numId w:val="48"/>
              </w:numPr>
              <w:rPr>
                <w:rFonts w:eastAsiaTheme="minorEastAsia"/>
                <w:sz w:val="20"/>
                <w:szCs w:val="20"/>
              </w:rPr>
            </w:pPr>
            <w:r>
              <w:rPr>
                <w:sz w:val="20"/>
                <w:szCs w:val="20"/>
              </w:rPr>
              <w:t>B</w:t>
            </w:r>
            <w:r w:rsidR="008B7833" w:rsidRPr="00162811">
              <w:rPr>
                <w:sz w:val="20"/>
                <w:szCs w:val="20"/>
              </w:rPr>
              <w:t>ased on NHMRC guidelines</w:t>
            </w:r>
          </w:p>
          <w:p w14:paraId="59EE70A8" w14:textId="1F0FF149" w:rsidR="008B7833" w:rsidRPr="00162811" w:rsidRDefault="00B2348E" w:rsidP="00F01345">
            <w:pPr>
              <w:pStyle w:val="ListParagraph"/>
              <w:numPr>
                <w:ilvl w:val="0"/>
                <w:numId w:val="48"/>
              </w:numPr>
              <w:rPr>
                <w:sz w:val="20"/>
                <w:szCs w:val="20"/>
              </w:rPr>
            </w:pPr>
            <w:r>
              <w:rPr>
                <w:sz w:val="20"/>
                <w:szCs w:val="20"/>
              </w:rPr>
              <w:t>I</w:t>
            </w:r>
            <w:r w:rsidR="008B7833" w:rsidRPr="00162811">
              <w:rPr>
                <w:sz w:val="20"/>
                <w:szCs w:val="20"/>
              </w:rPr>
              <w:t>nformation about FASD and drinking during pregnancy</w:t>
            </w:r>
          </w:p>
          <w:p w14:paraId="2B64CFBF" w14:textId="77777777" w:rsidR="008B7833" w:rsidRPr="00162811" w:rsidRDefault="008B7833" w:rsidP="00F01345">
            <w:pPr>
              <w:pStyle w:val="ListParagraph"/>
              <w:numPr>
                <w:ilvl w:val="0"/>
                <w:numId w:val="48"/>
              </w:numPr>
              <w:rPr>
                <w:sz w:val="20"/>
                <w:szCs w:val="20"/>
              </w:rPr>
            </w:pPr>
            <w:r w:rsidRPr="00162811">
              <w:rPr>
                <w:sz w:val="20"/>
                <w:szCs w:val="20"/>
              </w:rPr>
              <w:t xml:space="preserve">Strategies about how to avoid alcohol during pregnancy </w:t>
            </w:r>
          </w:p>
          <w:p w14:paraId="5582AFBF" w14:textId="77777777" w:rsidR="008B7833" w:rsidRPr="00162811" w:rsidRDefault="008B7833" w:rsidP="00F01345">
            <w:pPr>
              <w:pStyle w:val="ListParagraph"/>
              <w:numPr>
                <w:ilvl w:val="0"/>
                <w:numId w:val="48"/>
              </w:numPr>
              <w:rPr>
                <w:sz w:val="20"/>
                <w:szCs w:val="20"/>
              </w:rPr>
            </w:pPr>
            <w:r w:rsidRPr="00162811">
              <w:rPr>
                <w:sz w:val="20"/>
                <w:szCs w:val="20"/>
              </w:rPr>
              <w:t xml:space="preserve">Information about general health promotion during pregnancy </w:t>
            </w:r>
          </w:p>
        </w:tc>
      </w:tr>
      <w:tr w:rsidR="008B7833" w:rsidRPr="00162811" w14:paraId="4FB063D9" w14:textId="77777777" w:rsidTr="16095BF0">
        <w:trPr>
          <w:trHeight w:val="1173"/>
        </w:trPr>
        <w:tc>
          <w:tcPr>
            <w:tcW w:w="1985" w:type="dxa"/>
            <w:tcBorders>
              <w:top w:val="nil"/>
              <w:left w:val="nil"/>
              <w:bottom w:val="nil"/>
              <w:right w:val="nil"/>
            </w:tcBorders>
          </w:tcPr>
          <w:p w14:paraId="4F15CA64" w14:textId="77777777" w:rsidR="008B7833" w:rsidRPr="00162811" w:rsidRDefault="008B7833" w:rsidP="001F135A">
            <w:pPr>
              <w:rPr>
                <w:sz w:val="20"/>
                <w:szCs w:val="20"/>
              </w:rPr>
            </w:pPr>
            <w:r w:rsidRPr="00162811">
              <w:rPr>
                <w:sz w:val="20"/>
                <w:szCs w:val="20"/>
              </w:rPr>
              <w:t xml:space="preserve">4. </w:t>
            </w:r>
            <w:proofErr w:type="spellStart"/>
            <w:r w:rsidRPr="00162811">
              <w:rPr>
                <w:sz w:val="20"/>
                <w:szCs w:val="20"/>
              </w:rPr>
              <w:t>DrinkWise</w:t>
            </w:r>
            <w:proofErr w:type="spellEnd"/>
            <w:r w:rsidRPr="00162811">
              <w:rPr>
                <w:sz w:val="20"/>
                <w:szCs w:val="20"/>
              </w:rPr>
              <w:t xml:space="preserve"> (website) </w:t>
            </w:r>
          </w:p>
          <w:p w14:paraId="1202474E" w14:textId="77777777" w:rsidR="008B7833" w:rsidRPr="00162811" w:rsidRDefault="008B7833" w:rsidP="001F135A">
            <w:pPr>
              <w:rPr>
                <w:sz w:val="20"/>
                <w:szCs w:val="20"/>
              </w:rPr>
            </w:pPr>
          </w:p>
        </w:tc>
        <w:tc>
          <w:tcPr>
            <w:tcW w:w="1843" w:type="dxa"/>
            <w:tcBorders>
              <w:top w:val="nil"/>
              <w:left w:val="nil"/>
              <w:bottom w:val="nil"/>
              <w:right w:val="nil"/>
            </w:tcBorders>
          </w:tcPr>
          <w:p w14:paraId="7C76412A" w14:textId="77777777" w:rsidR="008B7833" w:rsidRPr="00162811" w:rsidRDefault="008B7833" w:rsidP="001F135A">
            <w:pPr>
              <w:rPr>
                <w:sz w:val="20"/>
                <w:szCs w:val="20"/>
              </w:rPr>
            </w:pPr>
            <w:r w:rsidRPr="00162811">
              <w:rPr>
                <w:sz w:val="20"/>
                <w:szCs w:val="20"/>
              </w:rPr>
              <w:t>National</w:t>
            </w:r>
          </w:p>
        </w:tc>
        <w:tc>
          <w:tcPr>
            <w:tcW w:w="10130" w:type="dxa"/>
            <w:tcBorders>
              <w:top w:val="nil"/>
              <w:left w:val="nil"/>
              <w:bottom w:val="nil"/>
              <w:right w:val="nil"/>
            </w:tcBorders>
          </w:tcPr>
          <w:p w14:paraId="5FAEF38C" w14:textId="77777777" w:rsidR="008B7833" w:rsidRPr="00162811" w:rsidRDefault="000560AF" w:rsidP="001F135A">
            <w:pPr>
              <w:rPr>
                <w:sz w:val="20"/>
                <w:szCs w:val="20"/>
              </w:rPr>
            </w:pPr>
            <w:hyperlink r:id="rId86">
              <w:r w:rsidR="008B7833" w:rsidRPr="00162811">
                <w:rPr>
                  <w:rStyle w:val="Hyperlink"/>
                  <w:color w:val="auto"/>
                  <w:sz w:val="20"/>
                  <w:szCs w:val="20"/>
                </w:rPr>
                <w:t>https://drinkwise.org.au/parents/how-alcohol-consumption-can-affect-your-baby/#</w:t>
              </w:r>
            </w:hyperlink>
            <w:r w:rsidR="008B7833" w:rsidRPr="00162811">
              <w:rPr>
                <w:sz w:val="20"/>
                <w:szCs w:val="20"/>
              </w:rPr>
              <w:t xml:space="preserve"> </w:t>
            </w:r>
          </w:p>
          <w:p w14:paraId="3D8CEC01" w14:textId="77777777" w:rsidR="00F02941" w:rsidRDefault="008B7833" w:rsidP="00F01345">
            <w:pPr>
              <w:pStyle w:val="ListParagraph"/>
              <w:numPr>
                <w:ilvl w:val="0"/>
                <w:numId w:val="51"/>
              </w:numPr>
              <w:rPr>
                <w:sz w:val="20"/>
                <w:szCs w:val="20"/>
              </w:rPr>
            </w:pPr>
            <w:r w:rsidRPr="007B4657">
              <w:rPr>
                <w:sz w:val="20"/>
                <w:szCs w:val="20"/>
              </w:rPr>
              <w:t xml:space="preserve">The information presented links to other replicable sources (i.e., Australian Breastfeeding Association, FASD Hub, NOFASD Australia, Telethon Kids Institute) for more information. </w:t>
            </w:r>
          </w:p>
          <w:p w14:paraId="1977DA40" w14:textId="6DEDF253" w:rsidR="008B7833" w:rsidRDefault="00F02941" w:rsidP="00F01345">
            <w:pPr>
              <w:pStyle w:val="ListParagraph"/>
              <w:numPr>
                <w:ilvl w:val="0"/>
                <w:numId w:val="51"/>
              </w:numPr>
              <w:rPr>
                <w:sz w:val="20"/>
                <w:szCs w:val="20"/>
              </w:rPr>
            </w:pPr>
            <w:r w:rsidRPr="007B4657">
              <w:rPr>
                <w:sz w:val="20"/>
                <w:szCs w:val="20"/>
              </w:rPr>
              <w:t>V</w:t>
            </w:r>
            <w:r w:rsidR="008B7833" w:rsidRPr="007B4657">
              <w:rPr>
                <w:sz w:val="20"/>
                <w:szCs w:val="20"/>
              </w:rPr>
              <w:t>ideos to increase awareness of FASD.</w:t>
            </w:r>
          </w:p>
          <w:p w14:paraId="55C23579" w14:textId="20B91F0A" w:rsidR="008B7833" w:rsidRPr="007B4657" w:rsidRDefault="008B7833" w:rsidP="00F01345">
            <w:pPr>
              <w:pStyle w:val="ListParagraph"/>
              <w:numPr>
                <w:ilvl w:val="0"/>
                <w:numId w:val="51"/>
              </w:numPr>
              <w:rPr>
                <w:sz w:val="20"/>
                <w:szCs w:val="20"/>
              </w:rPr>
            </w:pPr>
            <w:r>
              <w:rPr>
                <w:sz w:val="20"/>
                <w:szCs w:val="20"/>
              </w:rPr>
              <w:t xml:space="preserve">Of note, </w:t>
            </w:r>
            <w:proofErr w:type="spellStart"/>
            <w:r>
              <w:rPr>
                <w:sz w:val="20"/>
                <w:szCs w:val="20"/>
              </w:rPr>
              <w:t>DrinkWise</w:t>
            </w:r>
            <w:proofErr w:type="spellEnd"/>
            <w:r>
              <w:rPr>
                <w:sz w:val="20"/>
                <w:szCs w:val="20"/>
              </w:rPr>
              <w:t xml:space="preserve"> is funded by the Alcohol Industry.</w:t>
            </w:r>
          </w:p>
        </w:tc>
      </w:tr>
      <w:tr w:rsidR="008B7833" w:rsidRPr="00162811" w14:paraId="54EE4F17" w14:textId="77777777" w:rsidTr="16095BF0">
        <w:trPr>
          <w:trHeight w:val="887"/>
        </w:trPr>
        <w:tc>
          <w:tcPr>
            <w:tcW w:w="1985" w:type="dxa"/>
            <w:tcBorders>
              <w:top w:val="nil"/>
              <w:left w:val="nil"/>
              <w:bottom w:val="nil"/>
              <w:right w:val="nil"/>
            </w:tcBorders>
            <w:shd w:val="clear" w:color="auto" w:fill="F2F2F2" w:themeFill="background1" w:themeFillShade="F2"/>
          </w:tcPr>
          <w:p w14:paraId="3CF357C5" w14:textId="7C694234" w:rsidR="008B7833" w:rsidRPr="00162811" w:rsidRDefault="008B7833" w:rsidP="001F135A">
            <w:pPr>
              <w:rPr>
                <w:sz w:val="20"/>
                <w:szCs w:val="20"/>
              </w:rPr>
            </w:pPr>
            <w:r w:rsidRPr="00162811">
              <w:rPr>
                <w:sz w:val="20"/>
                <w:szCs w:val="20"/>
              </w:rPr>
              <w:t xml:space="preserve">5. </w:t>
            </w:r>
            <w:r w:rsidR="006142AF" w:rsidRPr="006142AF">
              <w:rPr>
                <w:sz w:val="20"/>
                <w:szCs w:val="20"/>
              </w:rPr>
              <w:t>Australian Government Department of Health</w:t>
            </w:r>
            <w:r w:rsidR="006D1333">
              <w:rPr>
                <w:sz w:val="20"/>
                <w:szCs w:val="20"/>
              </w:rPr>
              <w:t xml:space="preserve"> and Aged Care</w:t>
            </w:r>
            <w:r w:rsidR="006142AF" w:rsidRPr="006142AF">
              <w:rPr>
                <w:sz w:val="20"/>
                <w:szCs w:val="20"/>
              </w:rPr>
              <w:t xml:space="preserve"> </w:t>
            </w:r>
            <w:r w:rsidRPr="00162811">
              <w:rPr>
                <w:sz w:val="20"/>
                <w:szCs w:val="20"/>
              </w:rPr>
              <w:t xml:space="preserve">(website) </w:t>
            </w:r>
          </w:p>
        </w:tc>
        <w:tc>
          <w:tcPr>
            <w:tcW w:w="1843" w:type="dxa"/>
            <w:tcBorders>
              <w:top w:val="nil"/>
              <w:left w:val="nil"/>
              <w:bottom w:val="nil"/>
              <w:right w:val="nil"/>
            </w:tcBorders>
            <w:shd w:val="clear" w:color="auto" w:fill="F2F2F2" w:themeFill="background1" w:themeFillShade="F2"/>
          </w:tcPr>
          <w:p w14:paraId="5E7AF589" w14:textId="77777777" w:rsidR="008B7833" w:rsidRPr="00162811" w:rsidRDefault="008B7833" w:rsidP="001F135A">
            <w:pPr>
              <w:rPr>
                <w:sz w:val="20"/>
                <w:szCs w:val="20"/>
              </w:rPr>
            </w:pPr>
            <w:r w:rsidRPr="00162811">
              <w:rPr>
                <w:sz w:val="20"/>
                <w:szCs w:val="20"/>
              </w:rPr>
              <w:t>National</w:t>
            </w:r>
          </w:p>
        </w:tc>
        <w:tc>
          <w:tcPr>
            <w:tcW w:w="10130" w:type="dxa"/>
            <w:tcBorders>
              <w:top w:val="nil"/>
              <w:left w:val="nil"/>
              <w:bottom w:val="nil"/>
              <w:right w:val="nil"/>
            </w:tcBorders>
            <w:shd w:val="clear" w:color="auto" w:fill="F2F2F2" w:themeFill="background1" w:themeFillShade="F2"/>
          </w:tcPr>
          <w:p w14:paraId="2E2A61DC" w14:textId="77777777" w:rsidR="008B7833" w:rsidRPr="00162811" w:rsidRDefault="000560AF" w:rsidP="001F135A">
            <w:pPr>
              <w:rPr>
                <w:sz w:val="20"/>
                <w:szCs w:val="20"/>
              </w:rPr>
            </w:pPr>
            <w:hyperlink r:id="rId87">
              <w:r w:rsidR="008B7833" w:rsidRPr="00162811">
                <w:rPr>
                  <w:rStyle w:val="Hyperlink"/>
                  <w:color w:val="auto"/>
                  <w:sz w:val="20"/>
                  <w:szCs w:val="20"/>
                </w:rPr>
                <w:t>https://www.health.gov.au/health-topics/alcohol/alcohol-throughout-life/alcohol-during-pregnancy-and-breastfeeding</w:t>
              </w:r>
            </w:hyperlink>
            <w:r w:rsidR="008B7833" w:rsidRPr="00162811">
              <w:rPr>
                <w:sz w:val="20"/>
                <w:szCs w:val="20"/>
              </w:rPr>
              <w:t xml:space="preserve"> </w:t>
            </w:r>
          </w:p>
          <w:p w14:paraId="2F8D0274" w14:textId="2E790C41" w:rsidR="008B7833" w:rsidRPr="00162811" w:rsidRDefault="00F02941" w:rsidP="00F01345">
            <w:pPr>
              <w:pStyle w:val="ListParagraph"/>
              <w:numPr>
                <w:ilvl w:val="0"/>
                <w:numId w:val="47"/>
              </w:numPr>
              <w:rPr>
                <w:sz w:val="20"/>
                <w:szCs w:val="20"/>
              </w:rPr>
            </w:pPr>
            <w:r>
              <w:rPr>
                <w:sz w:val="20"/>
                <w:szCs w:val="20"/>
              </w:rPr>
              <w:t>I</w:t>
            </w:r>
            <w:r w:rsidR="008B7833" w:rsidRPr="00162811">
              <w:rPr>
                <w:sz w:val="20"/>
                <w:szCs w:val="20"/>
              </w:rPr>
              <w:t>nformation about alcohol consumption during pregnancy</w:t>
            </w:r>
            <w:r w:rsidR="007D2447">
              <w:rPr>
                <w:sz w:val="20"/>
                <w:szCs w:val="20"/>
              </w:rPr>
              <w:t xml:space="preserve"> and its</w:t>
            </w:r>
            <w:r w:rsidR="008B7833" w:rsidRPr="00162811">
              <w:rPr>
                <w:sz w:val="20"/>
                <w:szCs w:val="20"/>
              </w:rPr>
              <w:t xml:space="preserve"> effects during pregnancy and breastfeeding</w:t>
            </w:r>
          </w:p>
          <w:p w14:paraId="4FA3E69E" w14:textId="77777777" w:rsidR="008B7833" w:rsidRPr="00162811" w:rsidRDefault="008B7833" w:rsidP="00F01345">
            <w:pPr>
              <w:pStyle w:val="ListParagraph"/>
              <w:numPr>
                <w:ilvl w:val="0"/>
                <w:numId w:val="47"/>
              </w:numPr>
              <w:rPr>
                <w:sz w:val="20"/>
                <w:szCs w:val="20"/>
              </w:rPr>
            </w:pPr>
            <w:r w:rsidRPr="00162811">
              <w:rPr>
                <w:sz w:val="20"/>
                <w:szCs w:val="20"/>
              </w:rPr>
              <w:t>Strategies for how to stop drinking</w:t>
            </w:r>
          </w:p>
          <w:p w14:paraId="5DD32A5E" w14:textId="77777777" w:rsidR="008B7833" w:rsidRPr="00162811" w:rsidRDefault="008B7833" w:rsidP="00F01345">
            <w:pPr>
              <w:pStyle w:val="ListParagraph"/>
              <w:numPr>
                <w:ilvl w:val="0"/>
                <w:numId w:val="47"/>
              </w:numPr>
              <w:rPr>
                <w:sz w:val="20"/>
                <w:szCs w:val="20"/>
              </w:rPr>
            </w:pPr>
            <w:r w:rsidRPr="00162811">
              <w:rPr>
                <w:sz w:val="20"/>
                <w:szCs w:val="20"/>
              </w:rPr>
              <w:t xml:space="preserve">Links to the Pregnant Pause campaign </w:t>
            </w:r>
          </w:p>
          <w:p w14:paraId="090D325E" w14:textId="17B7B16C" w:rsidR="008B7833" w:rsidRPr="00162811" w:rsidRDefault="008B7833" w:rsidP="00F01345">
            <w:pPr>
              <w:pStyle w:val="ListParagraph"/>
              <w:numPr>
                <w:ilvl w:val="0"/>
                <w:numId w:val="47"/>
              </w:numPr>
              <w:rPr>
                <w:sz w:val="20"/>
                <w:szCs w:val="20"/>
              </w:rPr>
            </w:pPr>
            <w:r w:rsidRPr="00162811">
              <w:rPr>
                <w:sz w:val="20"/>
                <w:szCs w:val="20"/>
              </w:rPr>
              <w:t xml:space="preserve">General tips for how to reduce or </w:t>
            </w:r>
            <w:r w:rsidR="007D2447">
              <w:rPr>
                <w:sz w:val="20"/>
                <w:szCs w:val="20"/>
              </w:rPr>
              <w:t>cease</w:t>
            </w:r>
            <w:r w:rsidRPr="00162811">
              <w:rPr>
                <w:sz w:val="20"/>
                <w:szCs w:val="20"/>
              </w:rPr>
              <w:t xml:space="preserve"> alcohol</w:t>
            </w:r>
            <w:r w:rsidR="007D2447">
              <w:rPr>
                <w:sz w:val="20"/>
                <w:szCs w:val="20"/>
              </w:rPr>
              <w:t xml:space="preserve"> consumption </w:t>
            </w:r>
          </w:p>
          <w:p w14:paraId="5A51E7EF" w14:textId="340D96B0" w:rsidR="008B7833" w:rsidRPr="00162811" w:rsidRDefault="007D2447" w:rsidP="00F01345">
            <w:pPr>
              <w:pStyle w:val="ListParagraph"/>
              <w:numPr>
                <w:ilvl w:val="0"/>
                <w:numId w:val="47"/>
              </w:numPr>
              <w:rPr>
                <w:sz w:val="20"/>
                <w:szCs w:val="20"/>
              </w:rPr>
            </w:pPr>
            <w:r>
              <w:rPr>
                <w:sz w:val="20"/>
                <w:szCs w:val="20"/>
              </w:rPr>
              <w:t>L</w:t>
            </w:r>
            <w:r w:rsidR="008B7833" w:rsidRPr="00162811">
              <w:rPr>
                <w:sz w:val="20"/>
                <w:szCs w:val="20"/>
              </w:rPr>
              <w:t>inks to FASD Hub contacts and National Alcohol and Other Drug Hotline contacts</w:t>
            </w:r>
          </w:p>
          <w:p w14:paraId="72816E8D" w14:textId="77777777" w:rsidR="008B7833" w:rsidRPr="00162811" w:rsidRDefault="008B7833" w:rsidP="001F135A">
            <w:pPr>
              <w:rPr>
                <w:sz w:val="20"/>
                <w:szCs w:val="20"/>
              </w:rPr>
            </w:pPr>
          </w:p>
          <w:p w14:paraId="6A7B1E17" w14:textId="77777777" w:rsidR="008B7833" w:rsidRPr="00162811" w:rsidRDefault="000560AF" w:rsidP="001F135A">
            <w:pPr>
              <w:rPr>
                <w:sz w:val="20"/>
                <w:szCs w:val="20"/>
              </w:rPr>
            </w:pPr>
            <w:hyperlink r:id="rId88">
              <w:r w:rsidR="008B7833" w:rsidRPr="00162811">
                <w:rPr>
                  <w:rStyle w:val="Hyperlink"/>
                  <w:color w:val="auto"/>
                  <w:sz w:val="20"/>
                  <w:szCs w:val="20"/>
                </w:rPr>
                <w:t>https://www.health.gov.au/resources/pregnancy-care-guidelines/part-c-lifestyle-considerations/alcohol</w:t>
              </w:r>
            </w:hyperlink>
            <w:r w:rsidR="008B7833" w:rsidRPr="00162811">
              <w:rPr>
                <w:sz w:val="20"/>
                <w:szCs w:val="20"/>
              </w:rPr>
              <w:t xml:space="preserve"> </w:t>
            </w:r>
          </w:p>
          <w:p w14:paraId="103E56C3" w14:textId="4997571E" w:rsidR="008B7833" w:rsidRPr="00162811" w:rsidRDefault="008B7833" w:rsidP="00F01345">
            <w:pPr>
              <w:pStyle w:val="ListParagraph"/>
              <w:numPr>
                <w:ilvl w:val="0"/>
                <w:numId w:val="46"/>
              </w:numPr>
              <w:rPr>
                <w:rFonts w:eastAsiaTheme="minorEastAsia"/>
                <w:sz w:val="20"/>
                <w:szCs w:val="20"/>
              </w:rPr>
            </w:pPr>
            <w:r w:rsidRPr="00162811">
              <w:rPr>
                <w:sz w:val="20"/>
                <w:szCs w:val="20"/>
              </w:rPr>
              <w:t xml:space="preserve">Pregnancy </w:t>
            </w:r>
            <w:r w:rsidR="007D2447">
              <w:rPr>
                <w:sz w:val="20"/>
                <w:szCs w:val="20"/>
              </w:rPr>
              <w:t>C</w:t>
            </w:r>
            <w:r w:rsidRPr="00162811">
              <w:rPr>
                <w:sz w:val="20"/>
                <w:szCs w:val="20"/>
              </w:rPr>
              <w:t xml:space="preserve">are guidelines </w:t>
            </w:r>
          </w:p>
          <w:p w14:paraId="42933ABA" w14:textId="77777777" w:rsidR="008B7833" w:rsidRPr="00162811" w:rsidRDefault="008B7833" w:rsidP="00F01345">
            <w:pPr>
              <w:pStyle w:val="ListParagraph"/>
              <w:numPr>
                <w:ilvl w:val="0"/>
                <w:numId w:val="46"/>
              </w:numPr>
              <w:rPr>
                <w:sz w:val="20"/>
                <w:szCs w:val="20"/>
              </w:rPr>
            </w:pPr>
            <w:r w:rsidRPr="00162811">
              <w:rPr>
                <w:sz w:val="20"/>
                <w:szCs w:val="20"/>
              </w:rPr>
              <w:t>Statistics about alcohol use during pregnancy</w:t>
            </w:r>
          </w:p>
          <w:p w14:paraId="2540BAC7" w14:textId="77777777" w:rsidR="008B7833" w:rsidRPr="00162811" w:rsidRDefault="008B7833" w:rsidP="00F01345">
            <w:pPr>
              <w:pStyle w:val="ListParagraph"/>
              <w:numPr>
                <w:ilvl w:val="0"/>
                <w:numId w:val="46"/>
              </w:numPr>
              <w:rPr>
                <w:sz w:val="20"/>
                <w:szCs w:val="20"/>
              </w:rPr>
            </w:pPr>
            <w:r w:rsidRPr="00162811">
              <w:rPr>
                <w:sz w:val="20"/>
                <w:szCs w:val="20"/>
              </w:rPr>
              <w:t>Risks associated with alcohol consumption during pregnancy</w:t>
            </w:r>
          </w:p>
          <w:p w14:paraId="3F4A2987" w14:textId="77777777" w:rsidR="008B7833" w:rsidRPr="00162811" w:rsidRDefault="008B7833" w:rsidP="00F01345">
            <w:pPr>
              <w:pStyle w:val="ListParagraph"/>
              <w:numPr>
                <w:ilvl w:val="0"/>
                <w:numId w:val="46"/>
              </w:numPr>
              <w:rPr>
                <w:sz w:val="20"/>
                <w:szCs w:val="20"/>
              </w:rPr>
            </w:pPr>
            <w:r w:rsidRPr="00162811">
              <w:rPr>
                <w:sz w:val="20"/>
                <w:szCs w:val="20"/>
              </w:rPr>
              <w:t xml:space="preserve">Tips for health professionals for how to discuss alcohol consumption in pregnancy with patients </w:t>
            </w:r>
          </w:p>
          <w:p w14:paraId="66B8AFA2" w14:textId="192067CE" w:rsidR="008B7833" w:rsidRPr="00162811" w:rsidRDefault="00347B3F" w:rsidP="00F01345">
            <w:pPr>
              <w:pStyle w:val="ListParagraph"/>
              <w:numPr>
                <w:ilvl w:val="0"/>
                <w:numId w:val="46"/>
              </w:numPr>
              <w:rPr>
                <w:sz w:val="20"/>
                <w:szCs w:val="20"/>
              </w:rPr>
            </w:pPr>
            <w:r>
              <w:rPr>
                <w:sz w:val="20"/>
                <w:szCs w:val="20"/>
              </w:rPr>
              <w:t>Alcohol a</w:t>
            </w:r>
            <w:r w:rsidR="008B7833" w:rsidRPr="00162811">
              <w:rPr>
                <w:sz w:val="20"/>
                <w:szCs w:val="20"/>
              </w:rPr>
              <w:t>ssessment tools</w:t>
            </w:r>
          </w:p>
          <w:p w14:paraId="5636DA81" w14:textId="77777777" w:rsidR="008B7833" w:rsidRPr="00162811" w:rsidRDefault="008B7833" w:rsidP="00F01345">
            <w:pPr>
              <w:pStyle w:val="ListParagraph"/>
              <w:numPr>
                <w:ilvl w:val="0"/>
                <w:numId w:val="46"/>
              </w:numPr>
              <w:rPr>
                <w:sz w:val="20"/>
                <w:szCs w:val="20"/>
              </w:rPr>
            </w:pPr>
            <w:r w:rsidRPr="00162811">
              <w:rPr>
                <w:sz w:val="20"/>
                <w:szCs w:val="20"/>
              </w:rPr>
              <w:t>Treatment guidelines</w:t>
            </w:r>
          </w:p>
        </w:tc>
      </w:tr>
      <w:tr w:rsidR="008B7833" w:rsidRPr="00162811" w14:paraId="3ECC3051" w14:textId="77777777" w:rsidTr="16095BF0">
        <w:trPr>
          <w:trHeight w:val="571"/>
        </w:trPr>
        <w:tc>
          <w:tcPr>
            <w:tcW w:w="1985" w:type="dxa"/>
            <w:tcBorders>
              <w:top w:val="nil"/>
              <w:left w:val="nil"/>
              <w:bottom w:val="nil"/>
              <w:right w:val="nil"/>
            </w:tcBorders>
          </w:tcPr>
          <w:p w14:paraId="555D0257" w14:textId="77777777" w:rsidR="008B7833" w:rsidRPr="00162811" w:rsidRDefault="008B7833" w:rsidP="001F135A">
            <w:pPr>
              <w:rPr>
                <w:sz w:val="20"/>
                <w:szCs w:val="20"/>
              </w:rPr>
            </w:pPr>
            <w:r w:rsidRPr="00162811">
              <w:rPr>
                <w:sz w:val="20"/>
                <w:szCs w:val="20"/>
              </w:rPr>
              <w:lastRenderedPageBreak/>
              <w:t xml:space="preserve">6. The Alcohol and Drug Foundation (website) </w:t>
            </w:r>
          </w:p>
          <w:p w14:paraId="6C2FAD67" w14:textId="77777777" w:rsidR="008B7833" w:rsidRPr="00162811" w:rsidRDefault="008B7833" w:rsidP="001F135A">
            <w:pPr>
              <w:rPr>
                <w:sz w:val="20"/>
                <w:szCs w:val="20"/>
              </w:rPr>
            </w:pPr>
          </w:p>
        </w:tc>
        <w:tc>
          <w:tcPr>
            <w:tcW w:w="1843" w:type="dxa"/>
            <w:tcBorders>
              <w:top w:val="nil"/>
              <w:left w:val="nil"/>
              <w:bottom w:val="nil"/>
              <w:right w:val="nil"/>
            </w:tcBorders>
          </w:tcPr>
          <w:p w14:paraId="7C1C3489" w14:textId="77777777" w:rsidR="008B7833" w:rsidRPr="00162811" w:rsidRDefault="008B7833" w:rsidP="001F135A">
            <w:pPr>
              <w:rPr>
                <w:sz w:val="20"/>
                <w:szCs w:val="20"/>
              </w:rPr>
            </w:pPr>
            <w:r w:rsidRPr="00162811">
              <w:rPr>
                <w:sz w:val="20"/>
                <w:szCs w:val="20"/>
              </w:rPr>
              <w:t>National</w:t>
            </w:r>
          </w:p>
        </w:tc>
        <w:tc>
          <w:tcPr>
            <w:tcW w:w="10130" w:type="dxa"/>
            <w:tcBorders>
              <w:top w:val="nil"/>
              <w:left w:val="nil"/>
              <w:bottom w:val="nil"/>
              <w:right w:val="nil"/>
            </w:tcBorders>
          </w:tcPr>
          <w:p w14:paraId="6118702B" w14:textId="77777777" w:rsidR="008B7833" w:rsidRPr="00162811" w:rsidRDefault="000560AF" w:rsidP="001F135A">
            <w:pPr>
              <w:rPr>
                <w:sz w:val="20"/>
                <w:szCs w:val="20"/>
              </w:rPr>
            </w:pPr>
            <w:hyperlink r:id="rId89">
              <w:r w:rsidR="008B7833" w:rsidRPr="00162811">
                <w:rPr>
                  <w:rStyle w:val="Hyperlink"/>
                  <w:color w:val="auto"/>
                  <w:sz w:val="20"/>
                  <w:szCs w:val="20"/>
                </w:rPr>
                <w:t>https://adf.org.au/reducing-risk/alcohol/fasd/</w:t>
              </w:r>
            </w:hyperlink>
            <w:r w:rsidR="008B7833" w:rsidRPr="00162811">
              <w:rPr>
                <w:sz w:val="20"/>
                <w:szCs w:val="20"/>
              </w:rPr>
              <w:t xml:space="preserve"> </w:t>
            </w:r>
          </w:p>
          <w:p w14:paraId="0193F9F7" w14:textId="71CB10B9" w:rsidR="008B7833" w:rsidRPr="00162811" w:rsidRDefault="008B7833" w:rsidP="00F01345">
            <w:pPr>
              <w:pStyle w:val="ListParagraph"/>
              <w:numPr>
                <w:ilvl w:val="0"/>
                <w:numId w:val="45"/>
              </w:numPr>
              <w:rPr>
                <w:rFonts w:eastAsiaTheme="minorEastAsia"/>
                <w:sz w:val="20"/>
                <w:szCs w:val="20"/>
              </w:rPr>
            </w:pPr>
            <w:r w:rsidRPr="00162811">
              <w:rPr>
                <w:sz w:val="20"/>
                <w:szCs w:val="20"/>
              </w:rPr>
              <w:t xml:space="preserve">Information about what FASD </w:t>
            </w:r>
            <w:r w:rsidR="006D5E00">
              <w:rPr>
                <w:sz w:val="20"/>
                <w:szCs w:val="20"/>
              </w:rPr>
              <w:t>is and its impact</w:t>
            </w:r>
          </w:p>
          <w:p w14:paraId="24E93221" w14:textId="77777777" w:rsidR="008B7833" w:rsidRPr="00162811" w:rsidRDefault="008B7833" w:rsidP="00F01345">
            <w:pPr>
              <w:pStyle w:val="ListParagraph"/>
              <w:numPr>
                <w:ilvl w:val="0"/>
                <w:numId w:val="45"/>
              </w:numPr>
              <w:rPr>
                <w:sz w:val="20"/>
                <w:szCs w:val="20"/>
              </w:rPr>
            </w:pPr>
            <w:r w:rsidRPr="00162811">
              <w:rPr>
                <w:sz w:val="20"/>
                <w:szCs w:val="20"/>
              </w:rPr>
              <w:t>Educational videos</w:t>
            </w:r>
          </w:p>
          <w:p w14:paraId="2134D4B6" w14:textId="77777777" w:rsidR="008B7833" w:rsidRPr="00162811" w:rsidRDefault="008B7833" w:rsidP="00F01345">
            <w:pPr>
              <w:pStyle w:val="ListParagraph"/>
              <w:numPr>
                <w:ilvl w:val="0"/>
                <w:numId w:val="45"/>
              </w:numPr>
              <w:rPr>
                <w:sz w:val="20"/>
                <w:szCs w:val="20"/>
              </w:rPr>
            </w:pPr>
            <w:r w:rsidRPr="00162811">
              <w:rPr>
                <w:sz w:val="20"/>
                <w:szCs w:val="20"/>
              </w:rPr>
              <w:t>Information about diagnosis and characteristics</w:t>
            </w:r>
          </w:p>
          <w:p w14:paraId="2B397CCE" w14:textId="5C5D7242" w:rsidR="008B7833" w:rsidRPr="00162811" w:rsidRDefault="008B7833" w:rsidP="00F01345">
            <w:pPr>
              <w:pStyle w:val="ListParagraph"/>
              <w:numPr>
                <w:ilvl w:val="0"/>
                <w:numId w:val="45"/>
              </w:numPr>
              <w:rPr>
                <w:sz w:val="20"/>
                <w:szCs w:val="20"/>
              </w:rPr>
            </w:pPr>
            <w:r w:rsidRPr="00162811">
              <w:rPr>
                <w:sz w:val="20"/>
                <w:szCs w:val="20"/>
              </w:rPr>
              <w:t>Links to related information from other reputable sources</w:t>
            </w:r>
            <w:r w:rsidR="006D5E00">
              <w:rPr>
                <w:sz w:val="20"/>
                <w:szCs w:val="20"/>
              </w:rPr>
              <w:t xml:space="preserve"> (e.g., </w:t>
            </w:r>
            <w:r w:rsidRPr="00162811">
              <w:rPr>
                <w:sz w:val="20"/>
                <w:szCs w:val="20"/>
              </w:rPr>
              <w:t>NOFASD Australia, Telethon Kids Institute</w:t>
            </w:r>
            <w:r w:rsidR="006D5E00">
              <w:rPr>
                <w:sz w:val="20"/>
                <w:szCs w:val="20"/>
              </w:rPr>
              <w:t>)</w:t>
            </w:r>
          </w:p>
        </w:tc>
      </w:tr>
      <w:tr w:rsidR="008B7833" w:rsidRPr="00162811" w14:paraId="27701BE1" w14:textId="77777777" w:rsidTr="16095BF0">
        <w:trPr>
          <w:trHeight w:val="1159"/>
        </w:trPr>
        <w:tc>
          <w:tcPr>
            <w:tcW w:w="1985" w:type="dxa"/>
            <w:tcBorders>
              <w:top w:val="nil"/>
              <w:left w:val="nil"/>
              <w:bottom w:val="nil"/>
              <w:right w:val="nil"/>
            </w:tcBorders>
            <w:shd w:val="clear" w:color="auto" w:fill="F2F2F2" w:themeFill="background1" w:themeFillShade="F2"/>
          </w:tcPr>
          <w:p w14:paraId="3A6664CC" w14:textId="77777777" w:rsidR="008B7833" w:rsidRPr="00162811" w:rsidRDefault="008B7833" w:rsidP="001F135A">
            <w:pPr>
              <w:rPr>
                <w:sz w:val="20"/>
                <w:szCs w:val="20"/>
              </w:rPr>
            </w:pPr>
            <w:r w:rsidRPr="00162811">
              <w:rPr>
                <w:sz w:val="20"/>
                <w:szCs w:val="20"/>
              </w:rPr>
              <w:t>7. Synapse - Australia's brain injury organisation (website)</w:t>
            </w:r>
          </w:p>
        </w:tc>
        <w:tc>
          <w:tcPr>
            <w:tcW w:w="1843" w:type="dxa"/>
            <w:tcBorders>
              <w:top w:val="nil"/>
              <w:left w:val="nil"/>
              <w:bottom w:val="nil"/>
              <w:right w:val="nil"/>
            </w:tcBorders>
            <w:shd w:val="clear" w:color="auto" w:fill="F2F2F2" w:themeFill="background1" w:themeFillShade="F2"/>
          </w:tcPr>
          <w:p w14:paraId="0535C9FE" w14:textId="77777777" w:rsidR="008B7833" w:rsidRPr="00162811" w:rsidRDefault="008B7833" w:rsidP="001F135A">
            <w:pPr>
              <w:rPr>
                <w:sz w:val="20"/>
                <w:szCs w:val="20"/>
              </w:rPr>
            </w:pPr>
            <w:r w:rsidRPr="00162811">
              <w:rPr>
                <w:sz w:val="20"/>
                <w:szCs w:val="20"/>
              </w:rPr>
              <w:t>National</w:t>
            </w:r>
          </w:p>
        </w:tc>
        <w:tc>
          <w:tcPr>
            <w:tcW w:w="10130" w:type="dxa"/>
            <w:tcBorders>
              <w:top w:val="nil"/>
              <w:left w:val="nil"/>
              <w:bottom w:val="nil"/>
              <w:right w:val="nil"/>
            </w:tcBorders>
            <w:shd w:val="clear" w:color="auto" w:fill="F2F2F2" w:themeFill="background1" w:themeFillShade="F2"/>
          </w:tcPr>
          <w:p w14:paraId="7B92CD9E" w14:textId="77777777" w:rsidR="008B7833" w:rsidRPr="00162811" w:rsidRDefault="000560AF" w:rsidP="001F135A">
            <w:pPr>
              <w:rPr>
                <w:sz w:val="20"/>
                <w:szCs w:val="20"/>
              </w:rPr>
            </w:pPr>
            <w:hyperlink r:id="rId90">
              <w:r w:rsidR="008B7833" w:rsidRPr="00162811">
                <w:rPr>
                  <w:rStyle w:val="Hyperlink"/>
                  <w:color w:val="auto"/>
                  <w:sz w:val="20"/>
                  <w:szCs w:val="20"/>
                </w:rPr>
                <w:t>https://synapse.org.au/fact-sheet/fetal-alcohol-spectrum-disorder-fasd/</w:t>
              </w:r>
            </w:hyperlink>
            <w:r w:rsidR="008B7833" w:rsidRPr="00162811">
              <w:rPr>
                <w:sz w:val="20"/>
                <w:szCs w:val="20"/>
              </w:rPr>
              <w:t xml:space="preserve"> </w:t>
            </w:r>
          </w:p>
          <w:p w14:paraId="49E71704" w14:textId="54DA0447" w:rsidR="008B7833" w:rsidRPr="00162811" w:rsidRDefault="006D5E00" w:rsidP="00F01345">
            <w:pPr>
              <w:pStyle w:val="ListParagraph"/>
              <w:numPr>
                <w:ilvl w:val="0"/>
                <w:numId w:val="44"/>
              </w:numPr>
              <w:rPr>
                <w:rFonts w:eastAsiaTheme="minorEastAsia"/>
                <w:sz w:val="20"/>
                <w:szCs w:val="20"/>
              </w:rPr>
            </w:pPr>
            <w:r>
              <w:rPr>
                <w:sz w:val="20"/>
                <w:szCs w:val="20"/>
              </w:rPr>
              <w:t>I</w:t>
            </w:r>
            <w:r w:rsidR="008B7833" w:rsidRPr="00162811">
              <w:rPr>
                <w:sz w:val="20"/>
                <w:szCs w:val="20"/>
              </w:rPr>
              <w:t xml:space="preserve">nformation about FASD and prevalence </w:t>
            </w:r>
          </w:p>
          <w:p w14:paraId="39846467" w14:textId="75999121" w:rsidR="008B7833" w:rsidRPr="008C62C9" w:rsidRDefault="008B7833" w:rsidP="00F01345">
            <w:pPr>
              <w:pStyle w:val="ListParagraph"/>
              <w:numPr>
                <w:ilvl w:val="0"/>
                <w:numId w:val="44"/>
              </w:numPr>
              <w:rPr>
                <w:sz w:val="20"/>
                <w:szCs w:val="20"/>
              </w:rPr>
            </w:pPr>
            <w:r w:rsidRPr="00162811">
              <w:rPr>
                <w:sz w:val="20"/>
                <w:szCs w:val="20"/>
              </w:rPr>
              <w:t xml:space="preserve">Advises that there is no safe amount of alcohol to consume during pregnancy </w:t>
            </w:r>
          </w:p>
        </w:tc>
      </w:tr>
      <w:tr w:rsidR="008B7833" w:rsidRPr="00162811" w14:paraId="63262581" w14:textId="77777777" w:rsidTr="16095BF0">
        <w:trPr>
          <w:trHeight w:val="1158"/>
        </w:trPr>
        <w:tc>
          <w:tcPr>
            <w:tcW w:w="1985" w:type="dxa"/>
            <w:tcBorders>
              <w:top w:val="nil"/>
              <w:left w:val="nil"/>
              <w:bottom w:val="nil"/>
              <w:right w:val="nil"/>
            </w:tcBorders>
          </w:tcPr>
          <w:p w14:paraId="12EA4468" w14:textId="77777777" w:rsidR="008B7833" w:rsidRPr="00162811" w:rsidRDefault="008B7833" w:rsidP="001F135A">
            <w:pPr>
              <w:rPr>
                <w:sz w:val="20"/>
                <w:szCs w:val="20"/>
              </w:rPr>
            </w:pPr>
            <w:r w:rsidRPr="00162811">
              <w:rPr>
                <w:sz w:val="20"/>
                <w:szCs w:val="20"/>
              </w:rPr>
              <w:t xml:space="preserve">8. Australian Indigenous </w:t>
            </w:r>
            <w:proofErr w:type="spellStart"/>
            <w:r w:rsidRPr="00162811">
              <w:rPr>
                <w:sz w:val="20"/>
                <w:szCs w:val="20"/>
              </w:rPr>
              <w:t>Health</w:t>
            </w:r>
            <w:r w:rsidRPr="00162811">
              <w:rPr>
                <w:i/>
                <w:iCs/>
                <w:sz w:val="20"/>
                <w:szCs w:val="20"/>
              </w:rPr>
              <w:t>Info</w:t>
            </w:r>
            <w:r w:rsidRPr="00162811">
              <w:rPr>
                <w:sz w:val="20"/>
                <w:szCs w:val="20"/>
              </w:rPr>
              <w:t>Net</w:t>
            </w:r>
            <w:proofErr w:type="spellEnd"/>
            <w:r w:rsidRPr="00162811">
              <w:rPr>
                <w:sz w:val="20"/>
                <w:szCs w:val="20"/>
              </w:rPr>
              <w:t>: Alcohol and Other Drug Knowledge Centre. (website)</w:t>
            </w:r>
          </w:p>
        </w:tc>
        <w:tc>
          <w:tcPr>
            <w:tcW w:w="1843" w:type="dxa"/>
            <w:tcBorders>
              <w:top w:val="nil"/>
              <w:left w:val="nil"/>
              <w:bottom w:val="nil"/>
              <w:right w:val="nil"/>
            </w:tcBorders>
          </w:tcPr>
          <w:p w14:paraId="404F1010" w14:textId="77777777" w:rsidR="008B7833" w:rsidRPr="00162811" w:rsidRDefault="008B7833" w:rsidP="001F135A">
            <w:pPr>
              <w:rPr>
                <w:sz w:val="20"/>
                <w:szCs w:val="20"/>
              </w:rPr>
            </w:pPr>
            <w:r w:rsidRPr="00162811">
              <w:rPr>
                <w:sz w:val="20"/>
                <w:szCs w:val="20"/>
              </w:rPr>
              <w:t>National</w:t>
            </w:r>
          </w:p>
        </w:tc>
        <w:tc>
          <w:tcPr>
            <w:tcW w:w="10130" w:type="dxa"/>
            <w:tcBorders>
              <w:top w:val="nil"/>
              <w:left w:val="nil"/>
              <w:bottom w:val="nil"/>
              <w:right w:val="nil"/>
            </w:tcBorders>
          </w:tcPr>
          <w:p w14:paraId="34281E30" w14:textId="115FDC45" w:rsidR="008B7833" w:rsidRPr="00162811" w:rsidRDefault="41DD9B8F" w:rsidP="001F135A">
            <w:pPr>
              <w:rPr>
                <w:sz w:val="20"/>
                <w:szCs w:val="20"/>
              </w:rPr>
            </w:pPr>
            <w:r w:rsidRPr="16095BF0">
              <w:rPr>
                <w:sz w:val="20"/>
                <w:szCs w:val="20"/>
              </w:rPr>
              <w:t xml:space="preserve">This website </w:t>
            </w:r>
            <w:r w:rsidR="27E56638" w:rsidRPr="16095BF0">
              <w:rPr>
                <w:sz w:val="20"/>
                <w:szCs w:val="20"/>
              </w:rPr>
              <w:t>is more</w:t>
            </w:r>
            <w:r w:rsidRPr="16095BF0">
              <w:rPr>
                <w:sz w:val="20"/>
                <w:szCs w:val="20"/>
              </w:rPr>
              <w:t xml:space="preserve"> aimed at health </w:t>
            </w:r>
            <w:proofErr w:type="gramStart"/>
            <w:r w:rsidRPr="16095BF0">
              <w:rPr>
                <w:sz w:val="20"/>
                <w:szCs w:val="20"/>
              </w:rPr>
              <w:t>professionals, but</w:t>
            </w:r>
            <w:proofErr w:type="gramEnd"/>
            <w:r w:rsidRPr="16095BF0">
              <w:rPr>
                <w:sz w:val="20"/>
                <w:szCs w:val="20"/>
              </w:rPr>
              <w:t xml:space="preserve"> contain</w:t>
            </w:r>
            <w:r w:rsidR="27E56638" w:rsidRPr="16095BF0">
              <w:rPr>
                <w:sz w:val="20"/>
                <w:szCs w:val="20"/>
              </w:rPr>
              <w:t>s</w:t>
            </w:r>
            <w:r w:rsidRPr="16095BF0">
              <w:rPr>
                <w:sz w:val="20"/>
                <w:szCs w:val="20"/>
              </w:rPr>
              <w:t xml:space="preserve"> resources that health professionals can use to </w:t>
            </w:r>
            <w:r w:rsidR="70EB9D11" w:rsidRPr="16095BF0">
              <w:rPr>
                <w:sz w:val="20"/>
                <w:szCs w:val="20"/>
              </w:rPr>
              <w:t xml:space="preserve">assist </w:t>
            </w:r>
            <w:r w:rsidRPr="16095BF0">
              <w:rPr>
                <w:sz w:val="20"/>
                <w:szCs w:val="20"/>
              </w:rPr>
              <w:t xml:space="preserve">pregnant women. </w:t>
            </w:r>
          </w:p>
          <w:p w14:paraId="021AF241" w14:textId="77777777" w:rsidR="008B7833" w:rsidRPr="00162811" w:rsidRDefault="000560AF" w:rsidP="001F135A">
            <w:pPr>
              <w:rPr>
                <w:sz w:val="20"/>
                <w:szCs w:val="20"/>
              </w:rPr>
            </w:pPr>
            <w:hyperlink r:id="rId91">
              <w:r w:rsidR="008B7833" w:rsidRPr="00162811">
                <w:rPr>
                  <w:rStyle w:val="Hyperlink"/>
                  <w:color w:val="auto"/>
                  <w:sz w:val="20"/>
                  <w:szCs w:val="20"/>
                </w:rPr>
                <w:t>https://aodknowledgecentre.ecu.edu.au/learn/health-impacts/fasd/</w:t>
              </w:r>
            </w:hyperlink>
            <w:r w:rsidR="008B7833" w:rsidRPr="00162811">
              <w:rPr>
                <w:sz w:val="20"/>
                <w:szCs w:val="20"/>
              </w:rPr>
              <w:t xml:space="preserve"> </w:t>
            </w:r>
          </w:p>
          <w:p w14:paraId="5ECC60C8" w14:textId="3B8DEB30" w:rsidR="008B7833" w:rsidRPr="00162811" w:rsidRDefault="00A1536C" w:rsidP="00F01345">
            <w:pPr>
              <w:pStyle w:val="ListParagraph"/>
              <w:numPr>
                <w:ilvl w:val="0"/>
                <w:numId w:val="43"/>
              </w:numPr>
              <w:rPr>
                <w:rFonts w:eastAsiaTheme="minorEastAsia"/>
                <w:sz w:val="20"/>
                <w:szCs w:val="20"/>
              </w:rPr>
            </w:pPr>
            <w:r>
              <w:rPr>
                <w:sz w:val="20"/>
                <w:szCs w:val="20"/>
              </w:rPr>
              <w:t>I</w:t>
            </w:r>
            <w:r w:rsidR="008B7833" w:rsidRPr="00162811">
              <w:rPr>
                <w:sz w:val="20"/>
                <w:szCs w:val="20"/>
              </w:rPr>
              <w:t>nformation about FASD</w:t>
            </w:r>
            <w:r w:rsidR="00AC4A16">
              <w:rPr>
                <w:sz w:val="20"/>
                <w:szCs w:val="20"/>
              </w:rPr>
              <w:t xml:space="preserve">, FASD prevention, and </w:t>
            </w:r>
            <w:r w:rsidR="008B7833" w:rsidRPr="00162811">
              <w:rPr>
                <w:sz w:val="20"/>
                <w:szCs w:val="20"/>
              </w:rPr>
              <w:t>treatment options</w:t>
            </w:r>
          </w:p>
          <w:p w14:paraId="499893A0" w14:textId="10D385B5" w:rsidR="008B7833" w:rsidRPr="00162811" w:rsidRDefault="008B7833" w:rsidP="00F01345">
            <w:pPr>
              <w:pStyle w:val="ListParagraph"/>
              <w:numPr>
                <w:ilvl w:val="0"/>
                <w:numId w:val="43"/>
              </w:numPr>
              <w:rPr>
                <w:sz w:val="20"/>
                <w:szCs w:val="20"/>
              </w:rPr>
            </w:pPr>
            <w:r w:rsidRPr="00162811">
              <w:rPr>
                <w:sz w:val="20"/>
                <w:szCs w:val="20"/>
              </w:rPr>
              <w:t xml:space="preserve">Encourages the role of </w:t>
            </w:r>
            <w:r w:rsidR="002457D7">
              <w:rPr>
                <w:sz w:val="20"/>
                <w:szCs w:val="20"/>
              </w:rPr>
              <w:t>partners and the community</w:t>
            </w:r>
            <w:r w:rsidRPr="00162811">
              <w:rPr>
                <w:sz w:val="20"/>
                <w:szCs w:val="20"/>
              </w:rPr>
              <w:t xml:space="preserve"> in supporting women </w:t>
            </w:r>
            <w:r w:rsidR="002457D7">
              <w:rPr>
                <w:sz w:val="20"/>
                <w:szCs w:val="20"/>
              </w:rPr>
              <w:t>who are pregnant to not consume alcohol</w:t>
            </w:r>
          </w:p>
          <w:p w14:paraId="7D6442C1" w14:textId="2CFCE1AA" w:rsidR="008B7833" w:rsidRPr="00162811" w:rsidRDefault="002457D7" w:rsidP="00F01345">
            <w:pPr>
              <w:pStyle w:val="ListParagraph"/>
              <w:numPr>
                <w:ilvl w:val="0"/>
                <w:numId w:val="43"/>
              </w:numPr>
              <w:rPr>
                <w:sz w:val="20"/>
                <w:szCs w:val="20"/>
              </w:rPr>
            </w:pPr>
            <w:r>
              <w:rPr>
                <w:sz w:val="20"/>
                <w:szCs w:val="20"/>
              </w:rPr>
              <w:t xml:space="preserve">Links to current and past FASD projects </w:t>
            </w:r>
          </w:p>
          <w:p w14:paraId="0A61D9F5" w14:textId="77777777" w:rsidR="008B7833" w:rsidRPr="00162811" w:rsidRDefault="008B7833" w:rsidP="00F01345">
            <w:pPr>
              <w:pStyle w:val="ListParagraph"/>
              <w:numPr>
                <w:ilvl w:val="0"/>
                <w:numId w:val="43"/>
              </w:numPr>
              <w:rPr>
                <w:sz w:val="20"/>
                <w:szCs w:val="20"/>
              </w:rPr>
            </w:pPr>
            <w:r w:rsidRPr="00162811">
              <w:rPr>
                <w:sz w:val="20"/>
                <w:szCs w:val="20"/>
              </w:rPr>
              <w:t>Links to academic literature about FASD</w:t>
            </w:r>
          </w:p>
        </w:tc>
      </w:tr>
      <w:tr w:rsidR="008B7833" w:rsidRPr="00162811" w14:paraId="2F8570CE" w14:textId="77777777" w:rsidTr="16095BF0">
        <w:trPr>
          <w:trHeight w:val="567"/>
        </w:trPr>
        <w:tc>
          <w:tcPr>
            <w:tcW w:w="1985" w:type="dxa"/>
            <w:tcBorders>
              <w:top w:val="nil"/>
              <w:left w:val="nil"/>
              <w:bottom w:val="nil"/>
              <w:right w:val="nil"/>
            </w:tcBorders>
            <w:shd w:val="clear" w:color="auto" w:fill="F2F2F2" w:themeFill="background1" w:themeFillShade="F2"/>
          </w:tcPr>
          <w:p w14:paraId="4979BE59" w14:textId="77777777" w:rsidR="008B7833" w:rsidRPr="00162811" w:rsidRDefault="008B7833" w:rsidP="001F135A">
            <w:pPr>
              <w:rPr>
                <w:sz w:val="20"/>
                <w:szCs w:val="20"/>
              </w:rPr>
            </w:pPr>
            <w:r w:rsidRPr="00162811">
              <w:rPr>
                <w:sz w:val="20"/>
                <w:szCs w:val="20"/>
              </w:rPr>
              <w:t xml:space="preserve">9. Pregnancy Birth and Baby (website) </w:t>
            </w:r>
          </w:p>
          <w:p w14:paraId="5E88392B" w14:textId="77777777" w:rsidR="008B7833" w:rsidRPr="00162811" w:rsidRDefault="008B7833" w:rsidP="001F135A">
            <w:pPr>
              <w:rPr>
                <w:sz w:val="20"/>
                <w:szCs w:val="20"/>
              </w:rPr>
            </w:pPr>
          </w:p>
        </w:tc>
        <w:tc>
          <w:tcPr>
            <w:tcW w:w="1843" w:type="dxa"/>
            <w:tcBorders>
              <w:top w:val="nil"/>
              <w:left w:val="nil"/>
              <w:bottom w:val="nil"/>
              <w:right w:val="nil"/>
            </w:tcBorders>
            <w:shd w:val="clear" w:color="auto" w:fill="F2F2F2" w:themeFill="background1" w:themeFillShade="F2"/>
          </w:tcPr>
          <w:p w14:paraId="2B06027C" w14:textId="77777777" w:rsidR="008B7833" w:rsidRPr="00162811" w:rsidRDefault="008B7833" w:rsidP="001F135A">
            <w:pPr>
              <w:rPr>
                <w:sz w:val="20"/>
                <w:szCs w:val="20"/>
              </w:rPr>
            </w:pPr>
            <w:r w:rsidRPr="00162811">
              <w:rPr>
                <w:sz w:val="20"/>
                <w:szCs w:val="20"/>
              </w:rPr>
              <w:t xml:space="preserve">National </w:t>
            </w:r>
          </w:p>
        </w:tc>
        <w:tc>
          <w:tcPr>
            <w:tcW w:w="10130" w:type="dxa"/>
            <w:tcBorders>
              <w:top w:val="nil"/>
              <w:left w:val="nil"/>
              <w:bottom w:val="nil"/>
              <w:right w:val="nil"/>
            </w:tcBorders>
            <w:shd w:val="clear" w:color="auto" w:fill="F2F2F2" w:themeFill="background1" w:themeFillShade="F2"/>
          </w:tcPr>
          <w:p w14:paraId="209A1D0D" w14:textId="77777777" w:rsidR="008B7833" w:rsidRPr="00162811" w:rsidRDefault="000560AF" w:rsidP="001F135A">
            <w:pPr>
              <w:rPr>
                <w:sz w:val="20"/>
                <w:szCs w:val="20"/>
              </w:rPr>
            </w:pPr>
            <w:hyperlink r:id="rId92">
              <w:r w:rsidR="008B7833" w:rsidRPr="00162811">
                <w:rPr>
                  <w:rStyle w:val="Hyperlink"/>
                  <w:color w:val="auto"/>
                  <w:sz w:val="20"/>
                  <w:szCs w:val="20"/>
                </w:rPr>
                <w:t>https://www.pregnancybirthbaby.org.au/alcohol-and-pregnancy</w:t>
              </w:r>
            </w:hyperlink>
            <w:r w:rsidR="008B7833" w:rsidRPr="00162811">
              <w:rPr>
                <w:sz w:val="20"/>
                <w:szCs w:val="20"/>
              </w:rPr>
              <w:t xml:space="preserve"> </w:t>
            </w:r>
          </w:p>
          <w:p w14:paraId="53593292" w14:textId="2955C421" w:rsidR="008B7833" w:rsidRPr="00162811" w:rsidRDefault="008B7833" w:rsidP="00F01345">
            <w:pPr>
              <w:pStyle w:val="ListParagraph"/>
              <w:numPr>
                <w:ilvl w:val="0"/>
                <w:numId w:val="42"/>
              </w:numPr>
              <w:rPr>
                <w:rFonts w:eastAsiaTheme="minorEastAsia"/>
                <w:sz w:val="20"/>
                <w:szCs w:val="20"/>
              </w:rPr>
            </w:pPr>
            <w:r w:rsidRPr="00162811">
              <w:rPr>
                <w:sz w:val="20"/>
                <w:szCs w:val="20"/>
              </w:rPr>
              <w:t>Overview of alcohol consumption during pregnancy</w:t>
            </w:r>
            <w:r w:rsidR="002457D7">
              <w:rPr>
                <w:sz w:val="20"/>
                <w:szCs w:val="20"/>
              </w:rPr>
              <w:t xml:space="preserve">, and its effects on </w:t>
            </w:r>
            <w:r w:rsidR="001F16AD">
              <w:rPr>
                <w:sz w:val="20"/>
                <w:szCs w:val="20"/>
              </w:rPr>
              <w:t>the baby</w:t>
            </w:r>
          </w:p>
          <w:p w14:paraId="1FF5E362" w14:textId="77777777" w:rsidR="008B7833" w:rsidRPr="00162811" w:rsidRDefault="008B7833" w:rsidP="00F01345">
            <w:pPr>
              <w:pStyle w:val="ListParagraph"/>
              <w:numPr>
                <w:ilvl w:val="0"/>
                <w:numId w:val="42"/>
              </w:numPr>
              <w:rPr>
                <w:sz w:val="20"/>
                <w:szCs w:val="20"/>
              </w:rPr>
            </w:pPr>
            <w:r w:rsidRPr="00162811">
              <w:rPr>
                <w:sz w:val="20"/>
                <w:szCs w:val="20"/>
              </w:rPr>
              <w:t>Advises that there is no safe level of consumption and provides education about FASD</w:t>
            </w:r>
          </w:p>
          <w:p w14:paraId="033E18BA" w14:textId="77777777" w:rsidR="008B7833" w:rsidRPr="00162811" w:rsidRDefault="008B7833" w:rsidP="00F01345">
            <w:pPr>
              <w:pStyle w:val="ListParagraph"/>
              <w:numPr>
                <w:ilvl w:val="0"/>
                <w:numId w:val="42"/>
              </w:numPr>
              <w:rPr>
                <w:sz w:val="20"/>
                <w:szCs w:val="20"/>
              </w:rPr>
            </w:pPr>
            <w:r w:rsidRPr="00162811">
              <w:rPr>
                <w:sz w:val="20"/>
                <w:szCs w:val="20"/>
              </w:rPr>
              <w:t>Encourages women to discuss alcohol consumption with their doctor or midwife, or confidentially with NOFASD Australia</w:t>
            </w:r>
          </w:p>
          <w:p w14:paraId="004737F2" w14:textId="77777777" w:rsidR="008B7833" w:rsidRPr="00162811" w:rsidRDefault="008B7833" w:rsidP="00F01345">
            <w:pPr>
              <w:pStyle w:val="ListParagraph"/>
              <w:numPr>
                <w:ilvl w:val="0"/>
                <w:numId w:val="42"/>
              </w:numPr>
              <w:rPr>
                <w:sz w:val="20"/>
                <w:szCs w:val="20"/>
              </w:rPr>
            </w:pPr>
            <w:r w:rsidRPr="00162811">
              <w:rPr>
                <w:sz w:val="20"/>
                <w:szCs w:val="20"/>
              </w:rPr>
              <w:t xml:space="preserve">Tips to avoid alcohol during pregnancy </w:t>
            </w:r>
          </w:p>
          <w:p w14:paraId="4739DE03" w14:textId="77777777" w:rsidR="008B7833" w:rsidRPr="00162811" w:rsidRDefault="008B7833" w:rsidP="00F01345">
            <w:pPr>
              <w:pStyle w:val="ListParagraph"/>
              <w:numPr>
                <w:ilvl w:val="0"/>
                <w:numId w:val="42"/>
              </w:numPr>
              <w:rPr>
                <w:sz w:val="20"/>
                <w:szCs w:val="20"/>
              </w:rPr>
            </w:pPr>
            <w:r w:rsidRPr="00162811">
              <w:rPr>
                <w:sz w:val="20"/>
                <w:szCs w:val="20"/>
              </w:rPr>
              <w:t>Recommendations for where to find support</w:t>
            </w:r>
          </w:p>
        </w:tc>
      </w:tr>
      <w:tr w:rsidR="008B7833" w:rsidRPr="00162811" w14:paraId="024EDFDE" w14:textId="77777777" w:rsidTr="16095BF0">
        <w:trPr>
          <w:trHeight w:val="887"/>
        </w:trPr>
        <w:tc>
          <w:tcPr>
            <w:tcW w:w="1985" w:type="dxa"/>
            <w:tcBorders>
              <w:top w:val="nil"/>
              <w:left w:val="nil"/>
              <w:bottom w:val="nil"/>
              <w:right w:val="nil"/>
            </w:tcBorders>
          </w:tcPr>
          <w:p w14:paraId="2D455B1D" w14:textId="7A44D21D" w:rsidR="008B7833" w:rsidRPr="00162811" w:rsidRDefault="008B7833" w:rsidP="001F135A">
            <w:pPr>
              <w:rPr>
                <w:sz w:val="20"/>
                <w:szCs w:val="20"/>
              </w:rPr>
            </w:pPr>
            <w:r w:rsidRPr="00162811">
              <w:rPr>
                <w:sz w:val="20"/>
                <w:szCs w:val="20"/>
              </w:rPr>
              <w:lastRenderedPageBreak/>
              <w:t>10. Telethon Kids Institute: Alcohol and Pregnancy &amp; FASD (website)</w:t>
            </w:r>
          </w:p>
          <w:p w14:paraId="58C53DED" w14:textId="77777777" w:rsidR="008B7833" w:rsidRPr="00162811" w:rsidRDefault="008B7833" w:rsidP="001F135A">
            <w:pPr>
              <w:rPr>
                <w:sz w:val="20"/>
                <w:szCs w:val="20"/>
              </w:rPr>
            </w:pPr>
          </w:p>
        </w:tc>
        <w:tc>
          <w:tcPr>
            <w:tcW w:w="1843" w:type="dxa"/>
            <w:tcBorders>
              <w:top w:val="nil"/>
              <w:left w:val="nil"/>
              <w:bottom w:val="nil"/>
              <w:right w:val="nil"/>
            </w:tcBorders>
          </w:tcPr>
          <w:p w14:paraId="21E5977F" w14:textId="77777777" w:rsidR="008B7833" w:rsidRPr="00162811" w:rsidRDefault="008B7833" w:rsidP="001F135A">
            <w:pPr>
              <w:rPr>
                <w:sz w:val="20"/>
                <w:szCs w:val="20"/>
              </w:rPr>
            </w:pPr>
            <w:r w:rsidRPr="00162811">
              <w:rPr>
                <w:sz w:val="20"/>
                <w:szCs w:val="20"/>
              </w:rPr>
              <w:t xml:space="preserve">National </w:t>
            </w:r>
          </w:p>
        </w:tc>
        <w:tc>
          <w:tcPr>
            <w:tcW w:w="10130" w:type="dxa"/>
            <w:tcBorders>
              <w:top w:val="nil"/>
              <w:left w:val="nil"/>
              <w:bottom w:val="nil"/>
              <w:right w:val="nil"/>
            </w:tcBorders>
          </w:tcPr>
          <w:p w14:paraId="7FF1BA46" w14:textId="77777777" w:rsidR="008B7833" w:rsidRPr="00162811" w:rsidRDefault="000560AF" w:rsidP="001F135A">
            <w:pPr>
              <w:rPr>
                <w:sz w:val="20"/>
                <w:szCs w:val="20"/>
              </w:rPr>
            </w:pPr>
            <w:hyperlink r:id="rId93">
              <w:r w:rsidR="008B7833" w:rsidRPr="00162811">
                <w:rPr>
                  <w:rStyle w:val="Hyperlink"/>
                  <w:color w:val="auto"/>
                  <w:sz w:val="20"/>
                  <w:szCs w:val="20"/>
                </w:rPr>
                <w:t>https://alcoholpregnancy.telethonkids.org.au/</w:t>
              </w:r>
            </w:hyperlink>
            <w:r w:rsidR="008B7833" w:rsidRPr="00162811">
              <w:rPr>
                <w:sz w:val="20"/>
                <w:szCs w:val="20"/>
              </w:rPr>
              <w:t xml:space="preserve"> </w:t>
            </w:r>
          </w:p>
          <w:p w14:paraId="77841925" w14:textId="02FFEBDA" w:rsidR="008B7833" w:rsidRPr="00162811" w:rsidRDefault="008B7833" w:rsidP="00F01345">
            <w:pPr>
              <w:pStyle w:val="ListParagraph"/>
              <w:numPr>
                <w:ilvl w:val="0"/>
                <w:numId w:val="41"/>
              </w:numPr>
              <w:rPr>
                <w:rFonts w:eastAsiaTheme="minorEastAsia"/>
                <w:sz w:val="20"/>
                <w:szCs w:val="20"/>
              </w:rPr>
            </w:pPr>
            <w:r w:rsidRPr="00162811">
              <w:rPr>
                <w:sz w:val="20"/>
                <w:szCs w:val="20"/>
              </w:rPr>
              <w:t>Provides recordings of FASD awareness virtual events</w:t>
            </w:r>
          </w:p>
          <w:p w14:paraId="21C59B40" w14:textId="77777777" w:rsidR="008B7833" w:rsidRPr="00162811" w:rsidRDefault="008B7833" w:rsidP="00F01345">
            <w:pPr>
              <w:pStyle w:val="ListParagraph"/>
              <w:numPr>
                <w:ilvl w:val="0"/>
                <w:numId w:val="41"/>
              </w:numPr>
              <w:rPr>
                <w:sz w:val="20"/>
                <w:szCs w:val="20"/>
              </w:rPr>
            </w:pPr>
            <w:r w:rsidRPr="00162811">
              <w:rPr>
                <w:sz w:val="20"/>
                <w:szCs w:val="20"/>
              </w:rPr>
              <w:t>Outlines information about standard drinks and how alcohol crosses the placenta, including the effects this can have on a developing baby</w:t>
            </w:r>
          </w:p>
          <w:p w14:paraId="34E1B500" w14:textId="0AB24E4A" w:rsidR="008B7833" w:rsidRPr="00162811" w:rsidRDefault="008B7833" w:rsidP="00F01345">
            <w:pPr>
              <w:pStyle w:val="ListParagraph"/>
              <w:numPr>
                <w:ilvl w:val="0"/>
                <w:numId w:val="41"/>
              </w:numPr>
              <w:rPr>
                <w:sz w:val="20"/>
                <w:szCs w:val="20"/>
              </w:rPr>
            </w:pPr>
            <w:r w:rsidRPr="00162811">
              <w:rPr>
                <w:sz w:val="20"/>
                <w:szCs w:val="20"/>
              </w:rPr>
              <w:t>Discusses why alcohol is harmful</w:t>
            </w:r>
            <w:r w:rsidR="00B25769">
              <w:rPr>
                <w:sz w:val="20"/>
                <w:szCs w:val="20"/>
              </w:rPr>
              <w:t xml:space="preserve"> in pregnancy </w:t>
            </w:r>
          </w:p>
          <w:p w14:paraId="509E66A0" w14:textId="77777777" w:rsidR="008B7833" w:rsidRDefault="008B7833" w:rsidP="00F01345">
            <w:pPr>
              <w:pStyle w:val="ListParagraph"/>
              <w:numPr>
                <w:ilvl w:val="0"/>
                <w:numId w:val="41"/>
              </w:numPr>
              <w:rPr>
                <w:sz w:val="20"/>
                <w:szCs w:val="20"/>
              </w:rPr>
            </w:pPr>
            <w:r w:rsidRPr="00162811">
              <w:rPr>
                <w:sz w:val="20"/>
                <w:szCs w:val="20"/>
              </w:rPr>
              <w:t>Includes information about alcohol in breastmilk and links to further information from the Australian Breastfeeding association</w:t>
            </w:r>
          </w:p>
          <w:p w14:paraId="51E9972B" w14:textId="32874409" w:rsidR="00B25769" w:rsidRPr="00B25769" w:rsidRDefault="00B25769" w:rsidP="00F01345">
            <w:pPr>
              <w:pStyle w:val="ListParagraph"/>
              <w:numPr>
                <w:ilvl w:val="0"/>
                <w:numId w:val="43"/>
              </w:numPr>
              <w:rPr>
                <w:sz w:val="20"/>
                <w:szCs w:val="20"/>
              </w:rPr>
            </w:pPr>
            <w:r>
              <w:rPr>
                <w:sz w:val="20"/>
                <w:szCs w:val="20"/>
              </w:rPr>
              <w:t xml:space="preserve">Information about current and past FASD projects </w:t>
            </w:r>
            <w:r w:rsidR="00732AD8">
              <w:rPr>
                <w:sz w:val="20"/>
                <w:szCs w:val="20"/>
              </w:rPr>
              <w:t xml:space="preserve">run through the institute </w:t>
            </w:r>
          </w:p>
        </w:tc>
      </w:tr>
      <w:tr w:rsidR="008B7833" w:rsidRPr="00162811" w14:paraId="6ED46759" w14:textId="77777777" w:rsidTr="16095BF0">
        <w:trPr>
          <w:trHeight w:val="887"/>
        </w:trPr>
        <w:tc>
          <w:tcPr>
            <w:tcW w:w="1985" w:type="dxa"/>
            <w:tcBorders>
              <w:top w:val="nil"/>
              <w:left w:val="nil"/>
              <w:bottom w:val="nil"/>
              <w:right w:val="nil"/>
            </w:tcBorders>
            <w:shd w:val="clear" w:color="auto" w:fill="F2F2F2" w:themeFill="background1" w:themeFillShade="F2"/>
          </w:tcPr>
          <w:p w14:paraId="26EF0025" w14:textId="461047D2" w:rsidR="008B7833" w:rsidRPr="00162811" w:rsidRDefault="008B7833" w:rsidP="001F135A">
            <w:pPr>
              <w:rPr>
                <w:sz w:val="20"/>
                <w:szCs w:val="20"/>
              </w:rPr>
            </w:pPr>
            <w:r w:rsidRPr="00162811">
              <w:rPr>
                <w:sz w:val="20"/>
                <w:szCs w:val="20"/>
              </w:rPr>
              <w:t>11. Every Moment Matters (website)</w:t>
            </w:r>
          </w:p>
        </w:tc>
        <w:tc>
          <w:tcPr>
            <w:tcW w:w="1843" w:type="dxa"/>
            <w:tcBorders>
              <w:top w:val="nil"/>
              <w:left w:val="nil"/>
              <w:bottom w:val="nil"/>
              <w:right w:val="nil"/>
            </w:tcBorders>
            <w:shd w:val="clear" w:color="auto" w:fill="F2F2F2" w:themeFill="background1" w:themeFillShade="F2"/>
          </w:tcPr>
          <w:p w14:paraId="39E563A3" w14:textId="77777777" w:rsidR="008B7833" w:rsidRPr="00162811" w:rsidRDefault="008B7833" w:rsidP="001F135A">
            <w:pPr>
              <w:rPr>
                <w:sz w:val="20"/>
                <w:szCs w:val="20"/>
              </w:rPr>
            </w:pPr>
            <w:r w:rsidRPr="00162811">
              <w:rPr>
                <w:sz w:val="20"/>
                <w:szCs w:val="20"/>
              </w:rPr>
              <w:t>National</w:t>
            </w:r>
          </w:p>
        </w:tc>
        <w:tc>
          <w:tcPr>
            <w:tcW w:w="10130" w:type="dxa"/>
            <w:tcBorders>
              <w:top w:val="nil"/>
              <w:left w:val="nil"/>
              <w:bottom w:val="nil"/>
              <w:right w:val="nil"/>
            </w:tcBorders>
            <w:shd w:val="clear" w:color="auto" w:fill="F2F2F2" w:themeFill="background1" w:themeFillShade="F2"/>
          </w:tcPr>
          <w:p w14:paraId="302C26AD" w14:textId="779F10F0" w:rsidR="008B7833" w:rsidRPr="00162811" w:rsidRDefault="000560AF" w:rsidP="001F135A">
            <w:pPr>
              <w:rPr>
                <w:sz w:val="20"/>
                <w:szCs w:val="20"/>
              </w:rPr>
            </w:pPr>
            <w:hyperlink r:id="rId94">
              <w:r w:rsidR="008B7833" w:rsidRPr="00162811">
                <w:rPr>
                  <w:rStyle w:val="Hyperlink"/>
                  <w:color w:val="auto"/>
                  <w:sz w:val="20"/>
                  <w:szCs w:val="20"/>
                </w:rPr>
                <w:t>https://everymomentmatters.org.au/</w:t>
              </w:r>
            </w:hyperlink>
            <w:r w:rsidR="00F84826" w:rsidRPr="00162811">
              <w:rPr>
                <w:sz w:val="20"/>
                <w:szCs w:val="20"/>
              </w:rPr>
              <w:t xml:space="preserve"> </w:t>
            </w:r>
            <w:r w:rsidR="008B7833" w:rsidRPr="00162811">
              <w:rPr>
                <w:sz w:val="20"/>
                <w:szCs w:val="20"/>
              </w:rPr>
              <w:t xml:space="preserve"> </w:t>
            </w:r>
          </w:p>
          <w:p w14:paraId="28D4991C" w14:textId="6A2133D7" w:rsidR="008B7833" w:rsidRPr="00162811" w:rsidRDefault="000234C7" w:rsidP="00F01345">
            <w:pPr>
              <w:pStyle w:val="ListParagraph"/>
              <w:numPr>
                <w:ilvl w:val="0"/>
                <w:numId w:val="40"/>
              </w:numPr>
              <w:rPr>
                <w:rFonts w:eastAsiaTheme="minorEastAsia"/>
                <w:sz w:val="20"/>
                <w:szCs w:val="20"/>
              </w:rPr>
            </w:pPr>
            <w:r>
              <w:rPr>
                <w:sz w:val="20"/>
                <w:szCs w:val="20"/>
              </w:rPr>
              <w:t>Guidance for having</w:t>
            </w:r>
            <w:r w:rsidR="00AB12F2">
              <w:rPr>
                <w:sz w:val="20"/>
                <w:szCs w:val="20"/>
              </w:rPr>
              <w:t xml:space="preserve"> and supporting</w:t>
            </w:r>
            <w:r w:rsidR="008B7833" w:rsidRPr="00162811">
              <w:rPr>
                <w:sz w:val="20"/>
                <w:szCs w:val="20"/>
              </w:rPr>
              <w:t xml:space="preserve"> alcohol-free pregnancies </w:t>
            </w:r>
          </w:p>
          <w:p w14:paraId="7F028DFA" w14:textId="2DA81D5D" w:rsidR="008B7833" w:rsidRPr="00162811" w:rsidRDefault="008B7833" w:rsidP="00F01345">
            <w:pPr>
              <w:pStyle w:val="ListParagraph"/>
              <w:numPr>
                <w:ilvl w:val="0"/>
                <w:numId w:val="40"/>
              </w:numPr>
              <w:rPr>
                <w:sz w:val="20"/>
                <w:szCs w:val="20"/>
              </w:rPr>
            </w:pPr>
            <w:r w:rsidRPr="00162811">
              <w:rPr>
                <w:sz w:val="20"/>
                <w:szCs w:val="20"/>
              </w:rPr>
              <w:t xml:space="preserve">Outlines how alcohol can affect fertility, </w:t>
            </w:r>
            <w:r w:rsidR="000234C7">
              <w:rPr>
                <w:sz w:val="20"/>
                <w:szCs w:val="20"/>
              </w:rPr>
              <w:t xml:space="preserve">and </w:t>
            </w:r>
            <w:r w:rsidRPr="00162811">
              <w:rPr>
                <w:sz w:val="20"/>
                <w:szCs w:val="20"/>
              </w:rPr>
              <w:t xml:space="preserve">the developing babies' brain, </w:t>
            </w:r>
            <w:r w:rsidR="00896408" w:rsidRPr="00162811">
              <w:rPr>
                <w:sz w:val="20"/>
                <w:szCs w:val="20"/>
              </w:rPr>
              <w:t>body,</w:t>
            </w:r>
            <w:r w:rsidRPr="00162811">
              <w:rPr>
                <w:sz w:val="20"/>
                <w:szCs w:val="20"/>
              </w:rPr>
              <w:t xml:space="preserve"> and organs </w:t>
            </w:r>
          </w:p>
          <w:p w14:paraId="46241F00" w14:textId="5F366258" w:rsidR="008B7833" w:rsidRPr="00162811" w:rsidRDefault="008B7833" w:rsidP="00F01345">
            <w:pPr>
              <w:pStyle w:val="ListParagraph"/>
              <w:numPr>
                <w:ilvl w:val="0"/>
                <w:numId w:val="40"/>
              </w:numPr>
              <w:rPr>
                <w:sz w:val="20"/>
                <w:szCs w:val="20"/>
              </w:rPr>
            </w:pPr>
            <w:r w:rsidRPr="00162811">
              <w:rPr>
                <w:sz w:val="20"/>
                <w:szCs w:val="20"/>
              </w:rPr>
              <w:t xml:space="preserve">Links to </w:t>
            </w:r>
            <w:r w:rsidR="00AB12F2">
              <w:rPr>
                <w:sz w:val="20"/>
                <w:szCs w:val="20"/>
              </w:rPr>
              <w:t xml:space="preserve">relevant </w:t>
            </w:r>
            <w:r w:rsidRPr="00162811">
              <w:rPr>
                <w:sz w:val="20"/>
                <w:szCs w:val="20"/>
              </w:rPr>
              <w:t>Australian Alcohol Guidelines</w:t>
            </w:r>
            <w:r w:rsidR="00AB12F2">
              <w:rPr>
                <w:sz w:val="20"/>
                <w:szCs w:val="20"/>
              </w:rPr>
              <w:t>,</w:t>
            </w:r>
            <w:r w:rsidRPr="00162811">
              <w:rPr>
                <w:sz w:val="20"/>
                <w:szCs w:val="20"/>
              </w:rPr>
              <w:t xml:space="preserve"> including </w:t>
            </w:r>
            <w:r w:rsidR="00AB12F2">
              <w:rPr>
                <w:sz w:val="20"/>
                <w:szCs w:val="20"/>
              </w:rPr>
              <w:t xml:space="preserve">the </w:t>
            </w:r>
            <w:r w:rsidR="00CB37DB">
              <w:rPr>
                <w:sz w:val="20"/>
                <w:szCs w:val="20"/>
              </w:rPr>
              <w:t xml:space="preserve">Alcohol guidelines and the </w:t>
            </w:r>
            <w:r w:rsidR="00AB12F2">
              <w:rPr>
                <w:sz w:val="20"/>
                <w:szCs w:val="20"/>
              </w:rPr>
              <w:t>P</w:t>
            </w:r>
            <w:r w:rsidRPr="00162811">
              <w:rPr>
                <w:sz w:val="20"/>
                <w:szCs w:val="20"/>
              </w:rPr>
              <w:t xml:space="preserve">regnancy and </w:t>
            </w:r>
            <w:r w:rsidR="00CB37DB">
              <w:rPr>
                <w:sz w:val="20"/>
                <w:szCs w:val="20"/>
              </w:rPr>
              <w:t>B</w:t>
            </w:r>
            <w:r w:rsidRPr="00162811">
              <w:rPr>
                <w:sz w:val="20"/>
                <w:szCs w:val="20"/>
              </w:rPr>
              <w:t>reastfeeding guidelines</w:t>
            </w:r>
            <w:r w:rsidR="00CB37DB">
              <w:rPr>
                <w:sz w:val="20"/>
                <w:szCs w:val="20"/>
              </w:rPr>
              <w:t xml:space="preserve"> </w:t>
            </w:r>
          </w:p>
          <w:p w14:paraId="72C62527" w14:textId="77777777" w:rsidR="008B7833" w:rsidRPr="00162811" w:rsidRDefault="008B7833" w:rsidP="00F01345">
            <w:pPr>
              <w:pStyle w:val="ListParagraph"/>
              <w:numPr>
                <w:ilvl w:val="0"/>
                <w:numId w:val="40"/>
              </w:numPr>
              <w:rPr>
                <w:sz w:val="20"/>
                <w:szCs w:val="20"/>
              </w:rPr>
            </w:pPr>
            <w:r w:rsidRPr="00162811">
              <w:rPr>
                <w:sz w:val="20"/>
                <w:szCs w:val="20"/>
              </w:rPr>
              <w:t>Links to suggested services and a directory for find local GPs</w:t>
            </w:r>
          </w:p>
          <w:p w14:paraId="3E9CD69F" w14:textId="77777777" w:rsidR="008B7833" w:rsidRPr="00162811" w:rsidRDefault="008B7833" w:rsidP="00F01345">
            <w:pPr>
              <w:pStyle w:val="ListParagraph"/>
              <w:numPr>
                <w:ilvl w:val="0"/>
                <w:numId w:val="39"/>
              </w:numPr>
              <w:rPr>
                <w:rFonts w:eastAsiaTheme="minorEastAsia"/>
                <w:sz w:val="20"/>
                <w:szCs w:val="20"/>
              </w:rPr>
            </w:pPr>
            <w:r w:rsidRPr="00162811">
              <w:rPr>
                <w:sz w:val="20"/>
                <w:szCs w:val="20"/>
              </w:rPr>
              <w:t xml:space="preserve">Outlines the importance of not consuming alcohol when pregnant or planning a pregnancy </w:t>
            </w:r>
          </w:p>
          <w:p w14:paraId="0CEDB1C2" w14:textId="77777777" w:rsidR="008B7833" w:rsidRPr="00162811" w:rsidRDefault="008B7833" w:rsidP="00F01345">
            <w:pPr>
              <w:pStyle w:val="ListParagraph"/>
              <w:numPr>
                <w:ilvl w:val="0"/>
                <w:numId w:val="39"/>
              </w:numPr>
              <w:rPr>
                <w:sz w:val="20"/>
                <w:szCs w:val="20"/>
              </w:rPr>
            </w:pPr>
            <w:r w:rsidRPr="00162811">
              <w:rPr>
                <w:sz w:val="20"/>
                <w:szCs w:val="20"/>
              </w:rPr>
              <w:t>Includes an educational/awareness video</w:t>
            </w:r>
          </w:p>
        </w:tc>
      </w:tr>
      <w:tr w:rsidR="008B7833" w:rsidRPr="00162811" w14:paraId="3485A7C6" w14:textId="77777777" w:rsidTr="16095BF0">
        <w:trPr>
          <w:trHeight w:val="887"/>
        </w:trPr>
        <w:tc>
          <w:tcPr>
            <w:tcW w:w="1985" w:type="dxa"/>
            <w:tcBorders>
              <w:top w:val="nil"/>
              <w:left w:val="nil"/>
              <w:bottom w:val="nil"/>
              <w:right w:val="nil"/>
            </w:tcBorders>
          </w:tcPr>
          <w:p w14:paraId="658DB17F" w14:textId="77777777" w:rsidR="008B7833" w:rsidRPr="00162811" w:rsidRDefault="008B7833" w:rsidP="001F135A">
            <w:pPr>
              <w:rPr>
                <w:sz w:val="20"/>
                <w:szCs w:val="20"/>
              </w:rPr>
            </w:pPr>
            <w:r w:rsidRPr="00162811">
              <w:rPr>
                <w:sz w:val="20"/>
                <w:szCs w:val="20"/>
              </w:rPr>
              <w:t>12. Murdoch Children's Research Institute Victorian FASD Special Interest Group (website)</w:t>
            </w:r>
          </w:p>
        </w:tc>
        <w:tc>
          <w:tcPr>
            <w:tcW w:w="1843" w:type="dxa"/>
            <w:tcBorders>
              <w:top w:val="nil"/>
              <w:left w:val="nil"/>
              <w:bottom w:val="nil"/>
              <w:right w:val="nil"/>
            </w:tcBorders>
          </w:tcPr>
          <w:p w14:paraId="07DF5232" w14:textId="77777777" w:rsidR="008B7833" w:rsidRPr="00162811" w:rsidRDefault="008B7833" w:rsidP="001F135A">
            <w:pPr>
              <w:rPr>
                <w:sz w:val="20"/>
                <w:szCs w:val="20"/>
              </w:rPr>
            </w:pPr>
            <w:r w:rsidRPr="00162811">
              <w:rPr>
                <w:sz w:val="20"/>
                <w:szCs w:val="20"/>
              </w:rPr>
              <w:t>VIC</w:t>
            </w:r>
          </w:p>
        </w:tc>
        <w:tc>
          <w:tcPr>
            <w:tcW w:w="10130" w:type="dxa"/>
            <w:tcBorders>
              <w:top w:val="nil"/>
              <w:left w:val="nil"/>
              <w:bottom w:val="nil"/>
              <w:right w:val="nil"/>
            </w:tcBorders>
          </w:tcPr>
          <w:p w14:paraId="1D6101B6" w14:textId="77777777" w:rsidR="008B7833" w:rsidRPr="00162811" w:rsidRDefault="000560AF" w:rsidP="001F135A">
            <w:pPr>
              <w:rPr>
                <w:sz w:val="20"/>
                <w:szCs w:val="20"/>
              </w:rPr>
            </w:pPr>
            <w:hyperlink r:id="rId95">
              <w:r w:rsidR="008B7833" w:rsidRPr="00162811">
                <w:rPr>
                  <w:rStyle w:val="Hyperlink"/>
                  <w:color w:val="auto"/>
                  <w:sz w:val="20"/>
                  <w:szCs w:val="20"/>
                </w:rPr>
                <w:t>https://www.mcri.edu.au/vicfasdsig</w:t>
              </w:r>
            </w:hyperlink>
          </w:p>
          <w:p w14:paraId="2D8B69C7" w14:textId="5D00142D" w:rsidR="008B7833" w:rsidRPr="00162811" w:rsidRDefault="008B7833" w:rsidP="00F01345">
            <w:pPr>
              <w:pStyle w:val="ListParagraph"/>
              <w:numPr>
                <w:ilvl w:val="0"/>
                <w:numId w:val="38"/>
              </w:numPr>
              <w:rPr>
                <w:rFonts w:eastAsiaTheme="minorEastAsia"/>
                <w:sz w:val="20"/>
                <w:szCs w:val="20"/>
              </w:rPr>
            </w:pPr>
            <w:r w:rsidRPr="00162811">
              <w:rPr>
                <w:sz w:val="20"/>
                <w:szCs w:val="20"/>
              </w:rPr>
              <w:t xml:space="preserve">Events, </w:t>
            </w:r>
            <w:proofErr w:type="gramStart"/>
            <w:r w:rsidRPr="00162811">
              <w:rPr>
                <w:sz w:val="20"/>
                <w:szCs w:val="20"/>
              </w:rPr>
              <w:t>seminars</w:t>
            </w:r>
            <w:proofErr w:type="gramEnd"/>
            <w:r w:rsidRPr="00162811">
              <w:rPr>
                <w:sz w:val="20"/>
                <w:szCs w:val="20"/>
              </w:rPr>
              <w:t xml:space="preserve"> and courses</w:t>
            </w:r>
          </w:p>
          <w:p w14:paraId="5865B5C8" w14:textId="77777777" w:rsidR="008B7833" w:rsidRPr="00162811" w:rsidRDefault="008B7833" w:rsidP="00F01345">
            <w:pPr>
              <w:pStyle w:val="ListParagraph"/>
              <w:numPr>
                <w:ilvl w:val="0"/>
                <w:numId w:val="38"/>
              </w:numPr>
              <w:rPr>
                <w:sz w:val="20"/>
                <w:szCs w:val="20"/>
              </w:rPr>
            </w:pPr>
            <w:r w:rsidRPr="00162811">
              <w:rPr>
                <w:sz w:val="20"/>
                <w:szCs w:val="20"/>
              </w:rPr>
              <w:t>International FASD Awareness Day information</w:t>
            </w:r>
          </w:p>
          <w:p w14:paraId="50FBA63A" w14:textId="6ABB731B" w:rsidR="008B7833" w:rsidRPr="00162811" w:rsidRDefault="008B7833" w:rsidP="00F01345">
            <w:pPr>
              <w:pStyle w:val="ListParagraph"/>
              <w:numPr>
                <w:ilvl w:val="0"/>
                <w:numId w:val="38"/>
              </w:numPr>
              <w:rPr>
                <w:sz w:val="20"/>
                <w:szCs w:val="20"/>
              </w:rPr>
            </w:pPr>
            <w:r w:rsidRPr="00162811">
              <w:rPr>
                <w:sz w:val="20"/>
                <w:szCs w:val="20"/>
              </w:rPr>
              <w:t>Links to resources from reputable sources such as FASD Hub Australia</w:t>
            </w:r>
          </w:p>
        </w:tc>
      </w:tr>
      <w:tr w:rsidR="008B7833" w:rsidRPr="00162811" w14:paraId="43C53D12" w14:textId="77777777" w:rsidTr="16095BF0">
        <w:trPr>
          <w:trHeight w:val="887"/>
        </w:trPr>
        <w:tc>
          <w:tcPr>
            <w:tcW w:w="1985" w:type="dxa"/>
            <w:tcBorders>
              <w:top w:val="nil"/>
              <w:left w:val="nil"/>
              <w:bottom w:val="nil"/>
              <w:right w:val="nil"/>
            </w:tcBorders>
            <w:shd w:val="clear" w:color="auto" w:fill="F2F2F2" w:themeFill="background1" w:themeFillShade="F2"/>
          </w:tcPr>
          <w:p w14:paraId="068224A2" w14:textId="77777777" w:rsidR="008B7833" w:rsidRPr="00162811" w:rsidRDefault="008B7833" w:rsidP="001F135A">
            <w:pPr>
              <w:rPr>
                <w:sz w:val="20"/>
                <w:szCs w:val="20"/>
              </w:rPr>
            </w:pPr>
            <w:r w:rsidRPr="00162811">
              <w:rPr>
                <w:sz w:val="20"/>
                <w:szCs w:val="20"/>
              </w:rPr>
              <w:t>13. FARE Pregnant Pause (website)</w:t>
            </w:r>
          </w:p>
        </w:tc>
        <w:tc>
          <w:tcPr>
            <w:tcW w:w="1843" w:type="dxa"/>
            <w:tcBorders>
              <w:top w:val="nil"/>
              <w:left w:val="nil"/>
              <w:bottom w:val="nil"/>
              <w:right w:val="nil"/>
            </w:tcBorders>
            <w:shd w:val="clear" w:color="auto" w:fill="F2F2F2" w:themeFill="background1" w:themeFillShade="F2"/>
          </w:tcPr>
          <w:p w14:paraId="49C41C30" w14:textId="77777777" w:rsidR="008B7833" w:rsidRPr="00162811" w:rsidRDefault="008B7833" w:rsidP="001F135A">
            <w:pPr>
              <w:rPr>
                <w:sz w:val="20"/>
                <w:szCs w:val="20"/>
              </w:rPr>
            </w:pPr>
            <w:r w:rsidRPr="00162811">
              <w:rPr>
                <w:sz w:val="20"/>
                <w:szCs w:val="20"/>
              </w:rPr>
              <w:t>National</w:t>
            </w:r>
          </w:p>
        </w:tc>
        <w:tc>
          <w:tcPr>
            <w:tcW w:w="10130" w:type="dxa"/>
            <w:tcBorders>
              <w:top w:val="nil"/>
              <w:left w:val="nil"/>
              <w:bottom w:val="nil"/>
              <w:right w:val="nil"/>
            </w:tcBorders>
            <w:shd w:val="clear" w:color="auto" w:fill="F2F2F2" w:themeFill="background1" w:themeFillShade="F2"/>
          </w:tcPr>
          <w:p w14:paraId="037A4644" w14:textId="77777777" w:rsidR="008B7833" w:rsidRPr="00162811" w:rsidRDefault="000560AF" w:rsidP="001F135A">
            <w:pPr>
              <w:rPr>
                <w:sz w:val="20"/>
                <w:szCs w:val="20"/>
              </w:rPr>
            </w:pPr>
            <w:hyperlink r:id="rId96">
              <w:r w:rsidR="008B7833" w:rsidRPr="00162811">
                <w:rPr>
                  <w:rStyle w:val="Hyperlink"/>
                  <w:color w:val="auto"/>
                  <w:sz w:val="20"/>
                  <w:szCs w:val="20"/>
                </w:rPr>
                <w:t>https://www.pregnantpause.com.au/</w:t>
              </w:r>
            </w:hyperlink>
            <w:r w:rsidR="008B7833" w:rsidRPr="00162811">
              <w:rPr>
                <w:sz w:val="20"/>
                <w:szCs w:val="20"/>
              </w:rPr>
              <w:t xml:space="preserve"> </w:t>
            </w:r>
          </w:p>
          <w:p w14:paraId="04E6569B" w14:textId="77777777" w:rsidR="008B7833" w:rsidRPr="00162811" w:rsidRDefault="008B7833" w:rsidP="00F01345">
            <w:pPr>
              <w:pStyle w:val="ListParagraph"/>
              <w:numPr>
                <w:ilvl w:val="0"/>
                <w:numId w:val="37"/>
              </w:numPr>
              <w:rPr>
                <w:rFonts w:eastAsiaTheme="minorEastAsia"/>
                <w:sz w:val="20"/>
                <w:szCs w:val="20"/>
              </w:rPr>
            </w:pPr>
            <w:r w:rsidRPr="00162811">
              <w:rPr>
                <w:sz w:val="20"/>
                <w:szCs w:val="20"/>
              </w:rPr>
              <w:t xml:space="preserve">Resources for organisations or other community settings </w:t>
            </w:r>
          </w:p>
          <w:p w14:paraId="139518C1" w14:textId="77777777" w:rsidR="008B7833" w:rsidRPr="00162811" w:rsidRDefault="008B7833" w:rsidP="00F01345">
            <w:pPr>
              <w:pStyle w:val="ListParagraph"/>
              <w:numPr>
                <w:ilvl w:val="0"/>
                <w:numId w:val="37"/>
              </w:numPr>
              <w:rPr>
                <w:sz w:val="20"/>
                <w:szCs w:val="20"/>
              </w:rPr>
            </w:pPr>
            <w:r w:rsidRPr="00162811">
              <w:rPr>
                <w:sz w:val="20"/>
                <w:szCs w:val="20"/>
              </w:rPr>
              <w:t xml:space="preserve">Resources for women who are pregnant, planning a pregnancy or anyone who is supporting a woman who is pregnant or planning a pregnancy </w:t>
            </w:r>
          </w:p>
          <w:p w14:paraId="59E3708A" w14:textId="77777777" w:rsidR="008B7833" w:rsidRPr="00162811" w:rsidRDefault="008B7833" w:rsidP="00F01345">
            <w:pPr>
              <w:pStyle w:val="ListParagraph"/>
              <w:numPr>
                <w:ilvl w:val="0"/>
                <w:numId w:val="37"/>
              </w:numPr>
              <w:rPr>
                <w:sz w:val="20"/>
                <w:szCs w:val="20"/>
              </w:rPr>
            </w:pPr>
            <w:r w:rsidRPr="00162811">
              <w:rPr>
                <w:sz w:val="20"/>
                <w:szCs w:val="20"/>
              </w:rPr>
              <w:t>Interviews about FASD and the campaign</w:t>
            </w:r>
          </w:p>
        </w:tc>
      </w:tr>
      <w:tr w:rsidR="008B7833" w:rsidRPr="00162811" w14:paraId="4D0B5EF3" w14:textId="77777777" w:rsidTr="16095BF0">
        <w:trPr>
          <w:trHeight w:val="567"/>
        </w:trPr>
        <w:tc>
          <w:tcPr>
            <w:tcW w:w="1985" w:type="dxa"/>
            <w:tcBorders>
              <w:top w:val="nil"/>
              <w:left w:val="nil"/>
              <w:bottom w:val="nil"/>
              <w:right w:val="nil"/>
            </w:tcBorders>
          </w:tcPr>
          <w:p w14:paraId="00C4B7EE" w14:textId="77777777" w:rsidR="008B7833" w:rsidRPr="00162811" w:rsidRDefault="008B7833" w:rsidP="001F135A">
            <w:pPr>
              <w:rPr>
                <w:sz w:val="20"/>
                <w:szCs w:val="20"/>
              </w:rPr>
            </w:pPr>
            <w:r w:rsidRPr="00162811">
              <w:rPr>
                <w:sz w:val="20"/>
                <w:szCs w:val="20"/>
              </w:rPr>
              <w:t>14.  Better Health Channel Alcohol and Pregnancy (website)</w:t>
            </w:r>
          </w:p>
        </w:tc>
        <w:tc>
          <w:tcPr>
            <w:tcW w:w="1843" w:type="dxa"/>
            <w:tcBorders>
              <w:top w:val="nil"/>
              <w:left w:val="nil"/>
              <w:bottom w:val="nil"/>
              <w:right w:val="nil"/>
            </w:tcBorders>
          </w:tcPr>
          <w:p w14:paraId="15D0D784" w14:textId="77777777" w:rsidR="008B7833" w:rsidRPr="00162811" w:rsidRDefault="008B7833" w:rsidP="001F135A">
            <w:pPr>
              <w:rPr>
                <w:sz w:val="20"/>
                <w:szCs w:val="20"/>
              </w:rPr>
            </w:pPr>
            <w:r w:rsidRPr="00162811">
              <w:rPr>
                <w:sz w:val="20"/>
                <w:szCs w:val="20"/>
              </w:rPr>
              <w:t>National</w:t>
            </w:r>
          </w:p>
        </w:tc>
        <w:tc>
          <w:tcPr>
            <w:tcW w:w="10130" w:type="dxa"/>
            <w:tcBorders>
              <w:top w:val="nil"/>
              <w:left w:val="nil"/>
              <w:bottom w:val="nil"/>
              <w:right w:val="nil"/>
            </w:tcBorders>
          </w:tcPr>
          <w:p w14:paraId="07E8A352" w14:textId="77777777" w:rsidR="008B7833" w:rsidRPr="00162811" w:rsidRDefault="000560AF" w:rsidP="001F135A">
            <w:pPr>
              <w:rPr>
                <w:sz w:val="20"/>
                <w:szCs w:val="20"/>
              </w:rPr>
            </w:pPr>
            <w:hyperlink r:id="rId97">
              <w:r w:rsidR="008B7833" w:rsidRPr="00162811">
                <w:rPr>
                  <w:rStyle w:val="Hyperlink"/>
                  <w:color w:val="auto"/>
                  <w:sz w:val="20"/>
                  <w:szCs w:val="20"/>
                </w:rPr>
                <w:t>https://www.betterhealth.vic.gov.au/health/healthyliving/alcohol-and-pregnancy</w:t>
              </w:r>
            </w:hyperlink>
            <w:r w:rsidR="008B7833" w:rsidRPr="00162811">
              <w:rPr>
                <w:sz w:val="20"/>
                <w:szCs w:val="20"/>
              </w:rPr>
              <w:t xml:space="preserve"> </w:t>
            </w:r>
          </w:p>
          <w:p w14:paraId="02CE40E5" w14:textId="7546CF2E" w:rsidR="008B7833" w:rsidRPr="00162811" w:rsidRDefault="009E7D0F" w:rsidP="00F01345">
            <w:pPr>
              <w:pStyle w:val="ListParagraph"/>
              <w:numPr>
                <w:ilvl w:val="0"/>
                <w:numId w:val="36"/>
              </w:numPr>
              <w:rPr>
                <w:rFonts w:eastAsiaTheme="minorEastAsia"/>
                <w:sz w:val="20"/>
                <w:szCs w:val="20"/>
              </w:rPr>
            </w:pPr>
            <w:r>
              <w:rPr>
                <w:sz w:val="20"/>
                <w:szCs w:val="20"/>
              </w:rPr>
              <w:t>S</w:t>
            </w:r>
            <w:r w:rsidR="008B7833" w:rsidRPr="00162811">
              <w:rPr>
                <w:sz w:val="20"/>
                <w:szCs w:val="20"/>
              </w:rPr>
              <w:t>ummary information about the importance of not drinking alcohol during pregnancy</w:t>
            </w:r>
          </w:p>
          <w:p w14:paraId="3D9C4096" w14:textId="77777777" w:rsidR="008B7833" w:rsidRPr="00162811" w:rsidRDefault="008B7833" w:rsidP="00F01345">
            <w:pPr>
              <w:pStyle w:val="ListParagraph"/>
              <w:numPr>
                <w:ilvl w:val="0"/>
                <w:numId w:val="36"/>
              </w:numPr>
              <w:rPr>
                <w:sz w:val="20"/>
                <w:szCs w:val="20"/>
              </w:rPr>
            </w:pPr>
            <w:r w:rsidRPr="00162811">
              <w:rPr>
                <w:sz w:val="20"/>
                <w:szCs w:val="20"/>
              </w:rPr>
              <w:t xml:space="preserve">Discusses the risks of alcohol consumption </w:t>
            </w:r>
          </w:p>
          <w:p w14:paraId="2CD04210" w14:textId="77777777" w:rsidR="008B7833" w:rsidRPr="00162811" w:rsidRDefault="008B7833" w:rsidP="00F01345">
            <w:pPr>
              <w:pStyle w:val="ListParagraph"/>
              <w:numPr>
                <w:ilvl w:val="0"/>
                <w:numId w:val="36"/>
              </w:numPr>
              <w:rPr>
                <w:sz w:val="20"/>
                <w:szCs w:val="20"/>
              </w:rPr>
            </w:pPr>
            <w:r w:rsidRPr="00162811">
              <w:rPr>
                <w:sz w:val="20"/>
                <w:szCs w:val="20"/>
              </w:rPr>
              <w:t>References NHMRC guidelines</w:t>
            </w:r>
          </w:p>
          <w:p w14:paraId="4C832040" w14:textId="77777777" w:rsidR="008B7833" w:rsidRPr="00162811" w:rsidRDefault="008B7833" w:rsidP="00F01345">
            <w:pPr>
              <w:pStyle w:val="ListParagraph"/>
              <w:numPr>
                <w:ilvl w:val="0"/>
                <w:numId w:val="36"/>
              </w:numPr>
              <w:rPr>
                <w:sz w:val="20"/>
                <w:szCs w:val="20"/>
              </w:rPr>
            </w:pPr>
            <w:r w:rsidRPr="00162811">
              <w:rPr>
                <w:sz w:val="20"/>
                <w:szCs w:val="20"/>
              </w:rPr>
              <w:t>Outlines the risks of alcohol consumed by men on fertility, conception, and the developing baby</w:t>
            </w:r>
          </w:p>
          <w:p w14:paraId="5D79192E" w14:textId="745F756D" w:rsidR="008B7833" w:rsidRPr="00162811" w:rsidRDefault="00C872DF" w:rsidP="00F01345">
            <w:pPr>
              <w:pStyle w:val="ListParagraph"/>
              <w:numPr>
                <w:ilvl w:val="0"/>
                <w:numId w:val="36"/>
              </w:numPr>
              <w:rPr>
                <w:sz w:val="20"/>
                <w:szCs w:val="20"/>
              </w:rPr>
            </w:pPr>
            <w:r>
              <w:rPr>
                <w:sz w:val="20"/>
                <w:szCs w:val="20"/>
              </w:rPr>
              <w:t>E</w:t>
            </w:r>
            <w:r w:rsidR="008B7833" w:rsidRPr="00162811">
              <w:rPr>
                <w:sz w:val="20"/>
                <w:szCs w:val="20"/>
              </w:rPr>
              <w:t>vidence-based reasons to encourage men to support their partners to achieve alcohol</w:t>
            </w:r>
            <w:r>
              <w:rPr>
                <w:sz w:val="20"/>
                <w:szCs w:val="20"/>
              </w:rPr>
              <w:t>-</w:t>
            </w:r>
            <w:r w:rsidR="008B7833" w:rsidRPr="00162811">
              <w:rPr>
                <w:sz w:val="20"/>
                <w:szCs w:val="20"/>
              </w:rPr>
              <w:t xml:space="preserve">free pregnancies </w:t>
            </w:r>
          </w:p>
          <w:p w14:paraId="09C7E310" w14:textId="53030F32" w:rsidR="008B7833" w:rsidRPr="00162811" w:rsidRDefault="00C872DF" w:rsidP="00F01345">
            <w:pPr>
              <w:pStyle w:val="ListParagraph"/>
              <w:numPr>
                <w:ilvl w:val="0"/>
                <w:numId w:val="36"/>
              </w:numPr>
              <w:rPr>
                <w:sz w:val="20"/>
                <w:szCs w:val="20"/>
              </w:rPr>
            </w:pPr>
            <w:r>
              <w:rPr>
                <w:sz w:val="20"/>
                <w:szCs w:val="20"/>
              </w:rPr>
              <w:lastRenderedPageBreak/>
              <w:t>L</w:t>
            </w:r>
            <w:r w:rsidR="008B7833" w:rsidRPr="00162811">
              <w:rPr>
                <w:sz w:val="20"/>
                <w:szCs w:val="20"/>
              </w:rPr>
              <w:t xml:space="preserve">inks for individuals who may be having difficulties stopping alcohol consumption such as </w:t>
            </w:r>
            <w:proofErr w:type="spellStart"/>
            <w:r w:rsidR="008B7833" w:rsidRPr="00162811">
              <w:rPr>
                <w:sz w:val="20"/>
                <w:szCs w:val="20"/>
              </w:rPr>
              <w:t>DirectLine</w:t>
            </w:r>
            <w:proofErr w:type="spellEnd"/>
            <w:r w:rsidR="008B7833" w:rsidRPr="00162811">
              <w:rPr>
                <w:sz w:val="20"/>
                <w:szCs w:val="20"/>
              </w:rPr>
              <w:t xml:space="preserve">, Women's Alcohol and Drug Service, NOFASD, Family Drug Help, and </w:t>
            </w:r>
            <w:proofErr w:type="spellStart"/>
            <w:r w:rsidR="008B7833" w:rsidRPr="00162811">
              <w:rPr>
                <w:sz w:val="20"/>
                <w:szCs w:val="20"/>
              </w:rPr>
              <w:t>DrugInfo</w:t>
            </w:r>
            <w:proofErr w:type="spellEnd"/>
          </w:p>
        </w:tc>
      </w:tr>
      <w:tr w:rsidR="008B7833" w:rsidRPr="00162811" w14:paraId="1E0999DF" w14:textId="77777777" w:rsidTr="16095BF0">
        <w:trPr>
          <w:trHeight w:val="845"/>
        </w:trPr>
        <w:tc>
          <w:tcPr>
            <w:tcW w:w="1985" w:type="dxa"/>
            <w:tcBorders>
              <w:top w:val="nil"/>
              <w:left w:val="nil"/>
              <w:bottom w:val="nil"/>
              <w:right w:val="nil"/>
            </w:tcBorders>
            <w:shd w:val="clear" w:color="auto" w:fill="F2F2F2" w:themeFill="background1" w:themeFillShade="F2"/>
          </w:tcPr>
          <w:p w14:paraId="48465F54" w14:textId="77777777" w:rsidR="008B7833" w:rsidRPr="00162811" w:rsidRDefault="008B7833" w:rsidP="001F135A">
            <w:pPr>
              <w:rPr>
                <w:sz w:val="20"/>
                <w:szCs w:val="20"/>
              </w:rPr>
            </w:pPr>
            <w:r w:rsidRPr="00162811">
              <w:rPr>
                <w:sz w:val="20"/>
                <w:szCs w:val="20"/>
              </w:rPr>
              <w:lastRenderedPageBreak/>
              <w:t>15. Get Healthy NSW (website)</w:t>
            </w:r>
          </w:p>
        </w:tc>
        <w:tc>
          <w:tcPr>
            <w:tcW w:w="1843" w:type="dxa"/>
            <w:tcBorders>
              <w:top w:val="nil"/>
              <w:left w:val="nil"/>
              <w:bottom w:val="nil"/>
              <w:right w:val="nil"/>
            </w:tcBorders>
            <w:shd w:val="clear" w:color="auto" w:fill="F2F2F2" w:themeFill="background1" w:themeFillShade="F2"/>
          </w:tcPr>
          <w:p w14:paraId="4EC3E531" w14:textId="77777777" w:rsidR="008B7833" w:rsidRPr="00162811" w:rsidRDefault="008B7833" w:rsidP="001F135A">
            <w:pPr>
              <w:rPr>
                <w:sz w:val="20"/>
                <w:szCs w:val="20"/>
              </w:rPr>
            </w:pPr>
            <w:r w:rsidRPr="00162811">
              <w:rPr>
                <w:sz w:val="20"/>
                <w:szCs w:val="20"/>
              </w:rPr>
              <w:t>NSW</w:t>
            </w:r>
          </w:p>
        </w:tc>
        <w:tc>
          <w:tcPr>
            <w:tcW w:w="10130" w:type="dxa"/>
            <w:tcBorders>
              <w:top w:val="nil"/>
              <w:left w:val="nil"/>
              <w:bottom w:val="nil"/>
              <w:right w:val="nil"/>
            </w:tcBorders>
            <w:shd w:val="clear" w:color="auto" w:fill="F2F2F2" w:themeFill="background1" w:themeFillShade="F2"/>
          </w:tcPr>
          <w:p w14:paraId="4C3C742C" w14:textId="77777777" w:rsidR="008B7833" w:rsidRPr="00162811" w:rsidRDefault="000560AF" w:rsidP="001F135A">
            <w:pPr>
              <w:rPr>
                <w:sz w:val="20"/>
                <w:szCs w:val="20"/>
              </w:rPr>
            </w:pPr>
            <w:hyperlink r:id="rId98">
              <w:r w:rsidR="008B7833" w:rsidRPr="00162811">
                <w:rPr>
                  <w:rStyle w:val="Hyperlink"/>
                  <w:color w:val="auto"/>
                  <w:sz w:val="20"/>
                  <w:szCs w:val="20"/>
                </w:rPr>
                <w:t>https://www.gethealthynsw.com.au/program/get-healthy-in-pregnancy/support-to-stop-drinking-in-pregnancy/</w:t>
              </w:r>
            </w:hyperlink>
            <w:r w:rsidR="008B7833" w:rsidRPr="00162811">
              <w:rPr>
                <w:sz w:val="20"/>
                <w:szCs w:val="20"/>
              </w:rPr>
              <w:t xml:space="preserve"> </w:t>
            </w:r>
          </w:p>
          <w:p w14:paraId="4641A0FD" w14:textId="4B560663" w:rsidR="008B7833" w:rsidRPr="00162811" w:rsidRDefault="0063757A" w:rsidP="00F01345">
            <w:pPr>
              <w:pStyle w:val="ListParagraph"/>
              <w:numPr>
                <w:ilvl w:val="0"/>
                <w:numId w:val="35"/>
              </w:numPr>
              <w:rPr>
                <w:rFonts w:eastAsiaTheme="minorEastAsia"/>
                <w:sz w:val="20"/>
                <w:szCs w:val="20"/>
              </w:rPr>
            </w:pPr>
            <w:r>
              <w:rPr>
                <w:sz w:val="20"/>
                <w:szCs w:val="20"/>
              </w:rPr>
              <w:t>F</w:t>
            </w:r>
            <w:r w:rsidR="008B7833" w:rsidRPr="00162811">
              <w:rPr>
                <w:sz w:val="20"/>
                <w:szCs w:val="20"/>
              </w:rPr>
              <w:t>ree personal health coach to support women who are pregnant to stop drinking</w:t>
            </w:r>
          </w:p>
          <w:p w14:paraId="01589841" w14:textId="0DCD4CC2" w:rsidR="008B7833" w:rsidRPr="0063757A" w:rsidRDefault="0063757A" w:rsidP="00F01345">
            <w:pPr>
              <w:pStyle w:val="ListParagraph"/>
              <w:numPr>
                <w:ilvl w:val="0"/>
                <w:numId w:val="35"/>
              </w:numPr>
              <w:rPr>
                <w:sz w:val="20"/>
                <w:szCs w:val="20"/>
              </w:rPr>
            </w:pPr>
            <w:r>
              <w:rPr>
                <w:sz w:val="20"/>
                <w:szCs w:val="20"/>
              </w:rPr>
              <w:t>S</w:t>
            </w:r>
            <w:r w:rsidR="008B7833" w:rsidRPr="00162811">
              <w:rPr>
                <w:sz w:val="20"/>
                <w:szCs w:val="20"/>
              </w:rPr>
              <w:t xml:space="preserve">ummary of evidence-based reasons </w:t>
            </w:r>
            <w:r>
              <w:rPr>
                <w:sz w:val="20"/>
                <w:szCs w:val="20"/>
              </w:rPr>
              <w:t xml:space="preserve">concerning </w:t>
            </w:r>
            <w:r w:rsidR="008B7833" w:rsidRPr="00162811">
              <w:rPr>
                <w:sz w:val="20"/>
                <w:szCs w:val="20"/>
              </w:rPr>
              <w:t>why it is important to stop drinking</w:t>
            </w:r>
          </w:p>
        </w:tc>
      </w:tr>
      <w:tr w:rsidR="008B7833" w:rsidRPr="00162811" w14:paraId="60F5A967" w14:textId="77777777" w:rsidTr="16095BF0">
        <w:trPr>
          <w:trHeight w:val="1158"/>
        </w:trPr>
        <w:tc>
          <w:tcPr>
            <w:tcW w:w="1985" w:type="dxa"/>
            <w:tcBorders>
              <w:top w:val="nil"/>
              <w:left w:val="nil"/>
              <w:bottom w:val="nil"/>
              <w:right w:val="nil"/>
            </w:tcBorders>
          </w:tcPr>
          <w:p w14:paraId="7160BD13" w14:textId="77777777" w:rsidR="008B7833" w:rsidRPr="00162811" w:rsidRDefault="008B7833" w:rsidP="001F135A">
            <w:pPr>
              <w:rPr>
                <w:sz w:val="20"/>
                <w:szCs w:val="20"/>
              </w:rPr>
            </w:pPr>
            <w:r w:rsidRPr="00162811">
              <w:rPr>
                <w:sz w:val="20"/>
                <w:szCs w:val="20"/>
              </w:rPr>
              <w:t>16. ACT Pregnancy, pre-</w:t>
            </w:r>
            <w:proofErr w:type="gramStart"/>
            <w:r w:rsidRPr="00162811">
              <w:rPr>
                <w:sz w:val="20"/>
                <w:szCs w:val="20"/>
              </w:rPr>
              <w:t>pregnancy</w:t>
            </w:r>
            <w:proofErr w:type="gramEnd"/>
            <w:r w:rsidRPr="00162811">
              <w:rPr>
                <w:sz w:val="20"/>
                <w:szCs w:val="20"/>
              </w:rPr>
              <w:t xml:space="preserve"> and breastfeeding (website)</w:t>
            </w:r>
          </w:p>
        </w:tc>
        <w:tc>
          <w:tcPr>
            <w:tcW w:w="1843" w:type="dxa"/>
            <w:tcBorders>
              <w:top w:val="nil"/>
              <w:left w:val="nil"/>
              <w:bottom w:val="nil"/>
              <w:right w:val="nil"/>
            </w:tcBorders>
          </w:tcPr>
          <w:p w14:paraId="27428388" w14:textId="77777777" w:rsidR="008B7833" w:rsidRPr="00162811" w:rsidRDefault="008B7833" w:rsidP="001F135A">
            <w:pPr>
              <w:rPr>
                <w:sz w:val="20"/>
                <w:szCs w:val="20"/>
              </w:rPr>
            </w:pPr>
            <w:r w:rsidRPr="00162811">
              <w:rPr>
                <w:sz w:val="20"/>
                <w:szCs w:val="20"/>
              </w:rPr>
              <w:t>ACT</w:t>
            </w:r>
          </w:p>
        </w:tc>
        <w:tc>
          <w:tcPr>
            <w:tcW w:w="10130" w:type="dxa"/>
            <w:tcBorders>
              <w:top w:val="nil"/>
              <w:left w:val="nil"/>
              <w:bottom w:val="nil"/>
              <w:right w:val="nil"/>
            </w:tcBorders>
          </w:tcPr>
          <w:p w14:paraId="3DBCB52C" w14:textId="77777777" w:rsidR="008B7833" w:rsidRPr="00162811" w:rsidRDefault="000560AF" w:rsidP="001F135A">
            <w:pPr>
              <w:rPr>
                <w:sz w:val="20"/>
                <w:szCs w:val="20"/>
              </w:rPr>
            </w:pPr>
            <w:hyperlink r:id="rId99">
              <w:r w:rsidR="008B7833" w:rsidRPr="00162811">
                <w:rPr>
                  <w:rStyle w:val="Hyperlink"/>
                  <w:color w:val="auto"/>
                  <w:sz w:val="20"/>
                  <w:szCs w:val="20"/>
                </w:rPr>
                <w:t>https://www.health.act.gov.au/about-our-health-system/population-health/drug-and-alcohol-safety/pregnancy-pre-pregnancy-and</w:t>
              </w:r>
            </w:hyperlink>
            <w:r w:rsidR="008B7833" w:rsidRPr="00162811">
              <w:rPr>
                <w:sz w:val="20"/>
                <w:szCs w:val="20"/>
              </w:rPr>
              <w:t xml:space="preserve"> </w:t>
            </w:r>
          </w:p>
          <w:p w14:paraId="0B7F3EBE" w14:textId="78E26EA7" w:rsidR="008B7833" w:rsidRPr="00162811" w:rsidRDefault="00B54558" w:rsidP="00F01345">
            <w:pPr>
              <w:pStyle w:val="ListParagraph"/>
              <w:numPr>
                <w:ilvl w:val="0"/>
                <w:numId w:val="34"/>
              </w:numPr>
              <w:rPr>
                <w:rFonts w:eastAsiaTheme="minorEastAsia"/>
                <w:sz w:val="20"/>
                <w:szCs w:val="20"/>
              </w:rPr>
            </w:pPr>
            <w:r>
              <w:rPr>
                <w:sz w:val="20"/>
                <w:szCs w:val="20"/>
              </w:rPr>
              <w:t>S</w:t>
            </w:r>
            <w:r w:rsidR="008B7833" w:rsidRPr="00162811">
              <w:rPr>
                <w:sz w:val="20"/>
                <w:szCs w:val="20"/>
              </w:rPr>
              <w:t>ummary of NHMRC guidelines</w:t>
            </w:r>
          </w:p>
          <w:p w14:paraId="2B96A5C3" w14:textId="5DC20078" w:rsidR="008B7833" w:rsidRPr="00162811" w:rsidRDefault="008B7833" w:rsidP="00F01345">
            <w:pPr>
              <w:pStyle w:val="ListParagraph"/>
              <w:numPr>
                <w:ilvl w:val="0"/>
                <w:numId w:val="34"/>
              </w:numPr>
              <w:rPr>
                <w:sz w:val="20"/>
                <w:szCs w:val="20"/>
              </w:rPr>
            </w:pPr>
            <w:r w:rsidRPr="00162811">
              <w:rPr>
                <w:sz w:val="20"/>
                <w:szCs w:val="20"/>
              </w:rPr>
              <w:t xml:space="preserve">Pregnant Pause video presentation </w:t>
            </w:r>
          </w:p>
          <w:p w14:paraId="4D620028" w14:textId="77777777" w:rsidR="008B7833" w:rsidRPr="00162811" w:rsidRDefault="008B7833" w:rsidP="00F01345">
            <w:pPr>
              <w:pStyle w:val="ListParagraph"/>
              <w:numPr>
                <w:ilvl w:val="0"/>
                <w:numId w:val="34"/>
              </w:numPr>
              <w:rPr>
                <w:sz w:val="20"/>
                <w:szCs w:val="20"/>
              </w:rPr>
            </w:pPr>
            <w:r w:rsidRPr="00162811">
              <w:rPr>
                <w:sz w:val="20"/>
                <w:szCs w:val="20"/>
              </w:rPr>
              <w:t>Outlines the impacts and harms associated with alcohol use during pregnancy</w:t>
            </w:r>
          </w:p>
          <w:p w14:paraId="43ACE1F6" w14:textId="77777777" w:rsidR="008B7833" w:rsidRPr="00162811" w:rsidRDefault="008B7833" w:rsidP="00F01345">
            <w:pPr>
              <w:pStyle w:val="ListParagraph"/>
              <w:numPr>
                <w:ilvl w:val="0"/>
                <w:numId w:val="34"/>
              </w:numPr>
              <w:rPr>
                <w:sz w:val="20"/>
                <w:szCs w:val="20"/>
              </w:rPr>
            </w:pPr>
            <w:r w:rsidRPr="00162811">
              <w:rPr>
                <w:sz w:val="20"/>
                <w:szCs w:val="20"/>
              </w:rPr>
              <w:t>Advice for alcohol-free pregnancies</w:t>
            </w:r>
          </w:p>
          <w:p w14:paraId="5A6575A1" w14:textId="77777777" w:rsidR="008B7833" w:rsidRPr="00162811" w:rsidRDefault="008B7833" w:rsidP="00F01345">
            <w:pPr>
              <w:pStyle w:val="ListParagraph"/>
              <w:numPr>
                <w:ilvl w:val="0"/>
                <w:numId w:val="34"/>
              </w:numPr>
              <w:rPr>
                <w:sz w:val="20"/>
                <w:szCs w:val="20"/>
              </w:rPr>
            </w:pPr>
            <w:r w:rsidRPr="00162811">
              <w:rPr>
                <w:sz w:val="20"/>
                <w:szCs w:val="20"/>
              </w:rPr>
              <w:t>Discusses breastfeeding and alcohol</w:t>
            </w:r>
          </w:p>
          <w:p w14:paraId="220CC769" w14:textId="070975E6" w:rsidR="008B7833" w:rsidRPr="00280754" w:rsidRDefault="008B7833" w:rsidP="00F01345">
            <w:pPr>
              <w:pStyle w:val="ListParagraph"/>
              <w:numPr>
                <w:ilvl w:val="0"/>
                <w:numId w:val="34"/>
              </w:numPr>
              <w:rPr>
                <w:sz w:val="20"/>
                <w:szCs w:val="20"/>
              </w:rPr>
            </w:pPr>
            <w:r w:rsidRPr="00162811">
              <w:rPr>
                <w:sz w:val="20"/>
                <w:szCs w:val="20"/>
              </w:rPr>
              <w:t>Links to further support</w:t>
            </w:r>
          </w:p>
        </w:tc>
      </w:tr>
      <w:tr w:rsidR="008B7833" w:rsidRPr="00162811" w14:paraId="6579DC36" w14:textId="77777777" w:rsidTr="16095BF0">
        <w:trPr>
          <w:trHeight w:val="1537"/>
        </w:trPr>
        <w:tc>
          <w:tcPr>
            <w:tcW w:w="1985" w:type="dxa"/>
            <w:tcBorders>
              <w:top w:val="nil"/>
              <w:left w:val="nil"/>
              <w:bottom w:val="nil"/>
              <w:right w:val="nil"/>
            </w:tcBorders>
            <w:shd w:val="clear" w:color="auto" w:fill="F2F2F2" w:themeFill="background1" w:themeFillShade="F2"/>
          </w:tcPr>
          <w:p w14:paraId="4B70C2A3" w14:textId="77777777" w:rsidR="008B7833" w:rsidRPr="00162811" w:rsidRDefault="008B7833" w:rsidP="001F135A">
            <w:pPr>
              <w:rPr>
                <w:sz w:val="20"/>
                <w:szCs w:val="20"/>
              </w:rPr>
            </w:pPr>
            <w:r w:rsidRPr="00162811">
              <w:rPr>
                <w:sz w:val="20"/>
                <w:szCs w:val="20"/>
              </w:rPr>
              <w:t>17. The Royal Women's Hospital (website)</w:t>
            </w:r>
          </w:p>
        </w:tc>
        <w:tc>
          <w:tcPr>
            <w:tcW w:w="1843" w:type="dxa"/>
            <w:tcBorders>
              <w:top w:val="nil"/>
              <w:left w:val="nil"/>
              <w:bottom w:val="nil"/>
              <w:right w:val="nil"/>
            </w:tcBorders>
            <w:shd w:val="clear" w:color="auto" w:fill="F2F2F2" w:themeFill="background1" w:themeFillShade="F2"/>
          </w:tcPr>
          <w:p w14:paraId="3FE7C879" w14:textId="77777777" w:rsidR="008B7833" w:rsidRPr="00162811" w:rsidRDefault="008B7833" w:rsidP="001F135A">
            <w:pPr>
              <w:rPr>
                <w:sz w:val="20"/>
                <w:szCs w:val="20"/>
              </w:rPr>
            </w:pPr>
            <w:r w:rsidRPr="00162811">
              <w:rPr>
                <w:sz w:val="20"/>
                <w:szCs w:val="20"/>
              </w:rPr>
              <w:t>VIC</w:t>
            </w:r>
          </w:p>
        </w:tc>
        <w:tc>
          <w:tcPr>
            <w:tcW w:w="10130" w:type="dxa"/>
            <w:tcBorders>
              <w:top w:val="nil"/>
              <w:left w:val="nil"/>
              <w:bottom w:val="nil"/>
              <w:right w:val="nil"/>
            </w:tcBorders>
            <w:shd w:val="clear" w:color="auto" w:fill="F2F2F2" w:themeFill="background1" w:themeFillShade="F2"/>
          </w:tcPr>
          <w:p w14:paraId="3A029AF5" w14:textId="77777777" w:rsidR="008B7833" w:rsidRPr="00162811" w:rsidRDefault="000560AF" w:rsidP="001F135A">
            <w:pPr>
              <w:rPr>
                <w:sz w:val="20"/>
                <w:szCs w:val="20"/>
              </w:rPr>
            </w:pPr>
            <w:hyperlink r:id="rId100">
              <w:r w:rsidR="008B7833" w:rsidRPr="00162811">
                <w:rPr>
                  <w:rStyle w:val="Hyperlink"/>
                  <w:color w:val="auto"/>
                  <w:sz w:val="20"/>
                  <w:szCs w:val="20"/>
                </w:rPr>
                <w:t>https://www.thewomens.org.au/health-information/pregnancy-and-birth/pregnancy-drugs-alcohol</w:t>
              </w:r>
            </w:hyperlink>
            <w:r w:rsidR="008B7833" w:rsidRPr="00162811">
              <w:rPr>
                <w:sz w:val="20"/>
                <w:szCs w:val="20"/>
              </w:rPr>
              <w:t xml:space="preserve"> </w:t>
            </w:r>
          </w:p>
          <w:p w14:paraId="10FF6A0B" w14:textId="77777777" w:rsidR="008B7833" w:rsidRPr="00162811" w:rsidRDefault="008B7833" w:rsidP="00F01345">
            <w:pPr>
              <w:pStyle w:val="ListParagraph"/>
              <w:numPr>
                <w:ilvl w:val="0"/>
                <w:numId w:val="32"/>
              </w:numPr>
              <w:rPr>
                <w:rFonts w:eastAsiaTheme="minorEastAsia"/>
                <w:sz w:val="20"/>
                <w:szCs w:val="20"/>
              </w:rPr>
            </w:pPr>
            <w:r w:rsidRPr="00162811">
              <w:rPr>
                <w:sz w:val="20"/>
                <w:szCs w:val="20"/>
              </w:rPr>
              <w:t>Provides information about alcohol and other drug use during pregnancy</w:t>
            </w:r>
          </w:p>
          <w:p w14:paraId="3193F4F3" w14:textId="77777777" w:rsidR="008B7833" w:rsidRPr="00162811" w:rsidRDefault="008B7833" w:rsidP="00F01345">
            <w:pPr>
              <w:pStyle w:val="ListParagraph"/>
              <w:numPr>
                <w:ilvl w:val="0"/>
                <w:numId w:val="32"/>
              </w:numPr>
              <w:rPr>
                <w:sz w:val="20"/>
                <w:szCs w:val="20"/>
              </w:rPr>
            </w:pPr>
            <w:r w:rsidRPr="00162811">
              <w:rPr>
                <w:sz w:val="20"/>
                <w:szCs w:val="20"/>
              </w:rPr>
              <w:t>Advises women on the steps they can take to improve health outcomes for their baby</w:t>
            </w:r>
          </w:p>
          <w:p w14:paraId="1428D6A9" w14:textId="77777777" w:rsidR="008B7833" w:rsidRPr="00162811" w:rsidRDefault="008B7833" w:rsidP="00F01345">
            <w:pPr>
              <w:pStyle w:val="ListParagraph"/>
              <w:numPr>
                <w:ilvl w:val="0"/>
                <w:numId w:val="32"/>
              </w:numPr>
              <w:rPr>
                <w:sz w:val="20"/>
                <w:szCs w:val="20"/>
              </w:rPr>
            </w:pPr>
            <w:r w:rsidRPr="00162811">
              <w:rPr>
                <w:sz w:val="20"/>
                <w:szCs w:val="20"/>
              </w:rPr>
              <w:t>Alcohol specific section that lists current NHMRC guidelines</w:t>
            </w:r>
          </w:p>
          <w:p w14:paraId="7EAE8B97" w14:textId="77777777" w:rsidR="00A74FD7" w:rsidRDefault="008B7833" w:rsidP="00F01345">
            <w:pPr>
              <w:pStyle w:val="ListParagraph"/>
              <w:numPr>
                <w:ilvl w:val="0"/>
                <w:numId w:val="32"/>
              </w:numPr>
              <w:rPr>
                <w:sz w:val="20"/>
                <w:szCs w:val="20"/>
              </w:rPr>
            </w:pPr>
            <w:r w:rsidRPr="00162811">
              <w:rPr>
                <w:sz w:val="20"/>
                <w:szCs w:val="20"/>
              </w:rPr>
              <w:t xml:space="preserve">Outlines the impacts of alcohol during pregnancy and breastfeeding </w:t>
            </w:r>
          </w:p>
          <w:p w14:paraId="439C91E7" w14:textId="16816FE6" w:rsidR="008B7833" w:rsidRPr="00A74FD7" w:rsidRDefault="008B7833" w:rsidP="00F01345">
            <w:pPr>
              <w:pStyle w:val="ListParagraph"/>
              <w:numPr>
                <w:ilvl w:val="0"/>
                <w:numId w:val="32"/>
              </w:numPr>
              <w:rPr>
                <w:sz w:val="20"/>
                <w:szCs w:val="20"/>
              </w:rPr>
            </w:pPr>
            <w:r w:rsidRPr="00A74FD7">
              <w:rPr>
                <w:sz w:val="20"/>
                <w:szCs w:val="20"/>
              </w:rPr>
              <w:t>Provides links to Alcohol and Drug Foundation fact sheets</w:t>
            </w:r>
          </w:p>
        </w:tc>
      </w:tr>
      <w:tr w:rsidR="008B7833" w:rsidRPr="00162811" w14:paraId="78B9D329" w14:textId="77777777" w:rsidTr="16095BF0">
        <w:trPr>
          <w:trHeight w:val="1158"/>
        </w:trPr>
        <w:tc>
          <w:tcPr>
            <w:tcW w:w="1985" w:type="dxa"/>
            <w:tcBorders>
              <w:top w:val="nil"/>
              <w:left w:val="nil"/>
              <w:bottom w:val="nil"/>
              <w:right w:val="nil"/>
            </w:tcBorders>
          </w:tcPr>
          <w:p w14:paraId="0F01FB95" w14:textId="76F25FAF" w:rsidR="008B7833" w:rsidRPr="00162811" w:rsidRDefault="008B7833" w:rsidP="001F135A">
            <w:pPr>
              <w:rPr>
                <w:sz w:val="20"/>
                <w:szCs w:val="20"/>
              </w:rPr>
            </w:pPr>
            <w:r w:rsidRPr="00162811">
              <w:rPr>
                <w:sz w:val="20"/>
                <w:szCs w:val="20"/>
              </w:rPr>
              <w:t xml:space="preserve">18. </w:t>
            </w:r>
            <w:proofErr w:type="spellStart"/>
            <w:r w:rsidRPr="00162811">
              <w:rPr>
                <w:sz w:val="20"/>
                <w:szCs w:val="20"/>
              </w:rPr>
              <w:t>Marinwarntikura</w:t>
            </w:r>
            <w:proofErr w:type="spellEnd"/>
            <w:r w:rsidRPr="00162811">
              <w:rPr>
                <w:sz w:val="20"/>
                <w:szCs w:val="20"/>
              </w:rPr>
              <w:t xml:space="preserve"> Fitzroy </w:t>
            </w:r>
            <w:proofErr w:type="spellStart"/>
            <w:r w:rsidRPr="00162811">
              <w:rPr>
                <w:sz w:val="20"/>
                <w:szCs w:val="20"/>
              </w:rPr>
              <w:t>Womens</w:t>
            </w:r>
            <w:proofErr w:type="spellEnd"/>
            <w:r w:rsidRPr="00162811">
              <w:rPr>
                <w:sz w:val="20"/>
                <w:szCs w:val="20"/>
              </w:rPr>
              <w:t xml:space="preserve"> Resource Centre (website)</w:t>
            </w:r>
          </w:p>
        </w:tc>
        <w:tc>
          <w:tcPr>
            <w:tcW w:w="1843" w:type="dxa"/>
            <w:tcBorders>
              <w:top w:val="nil"/>
              <w:left w:val="nil"/>
              <w:bottom w:val="nil"/>
              <w:right w:val="nil"/>
            </w:tcBorders>
          </w:tcPr>
          <w:p w14:paraId="5A1D2F2F" w14:textId="77777777" w:rsidR="008B7833" w:rsidRPr="00162811" w:rsidRDefault="008B7833" w:rsidP="001F135A">
            <w:pPr>
              <w:rPr>
                <w:sz w:val="20"/>
                <w:szCs w:val="20"/>
              </w:rPr>
            </w:pPr>
            <w:r w:rsidRPr="00162811">
              <w:rPr>
                <w:sz w:val="20"/>
                <w:szCs w:val="20"/>
              </w:rPr>
              <w:t>NT</w:t>
            </w:r>
          </w:p>
        </w:tc>
        <w:tc>
          <w:tcPr>
            <w:tcW w:w="10130" w:type="dxa"/>
            <w:tcBorders>
              <w:top w:val="nil"/>
              <w:left w:val="nil"/>
              <w:bottom w:val="nil"/>
              <w:right w:val="nil"/>
            </w:tcBorders>
          </w:tcPr>
          <w:p w14:paraId="2CA816C9" w14:textId="77777777" w:rsidR="008B7833" w:rsidRPr="00162811" w:rsidRDefault="000560AF" w:rsidP="001F135A">
            <w:pPr>
              <w:rPr>
                <w:sz w:val="20"/>
                <w:szCs w:val="20"/>
              </w:rPr>
            </w:pPr>
            <w:hyperlink r:id="rId101">
              <w:r w:rsidR="008B7833" w:rsidRPr="00162811">
                <w:rPr>
                  <w:rStyle w:val="Hyperlink"/>
                  <w:color w:val="auto"/>
                  <w:sz w:val="20"/>
                  <w:szCs w:val="20"/>
                </w:rPr>
                <w:t>https://mwrc.com.au/search?q=FASD</w:t>
              </w:r>
            </w:hyperlink>
            <w:r w:rsidR="008B7833" w:rsidRPr="00162811">
              <w:rPr>
                <w:sz w:val="20"/>
                <w:szCs w:val="20"/>
              </w:rPr>
              <w:t xml:space="preserve"> </w:t>
            </w:r>
          </w:p>
          <w:p w14:paraId="477EE866" w14:textId="77777777" w:rsidR="008B7833" w:rsidRPr="00162811" w:rsidRDefault="008B7833" w:rsidP="00F01345">
            <w:pPr>
              <w:pStyle w:val="ListParagraph"/>
              <w:numPr>
                <w:ilvl w:val="0"/>
                <w:numId w:val="31"/>
              </w:numPr>
              <w:rPr>
                <w:rFonts w:eastAsiaTheme="minorEastAsia"/>
                <w:sz w:val="20"/>
                <w:szCs w:val="20"/>
              </w:rPr>
            </w:pPr>
            <w:r w:rsidRPr="00162811">
              <w:rPr>
                <w:sz w:val="20"/>
                <w:szCs w:val="20"/>
              </w:rPr>
              <w:t>Artwork competitions to raise FASD awareness</w:t>
            </w:r>
          </w:p>
          <w:p w14:paraId="6AA6608D" w14:textId="77777777" w:rsidR="008B7833" w:rsidRPr="00162811" w:rsidRDefault="008B7833" w:rsidP="00F01345">
            <w:pPr>
              <w:pStyle w:val="ListParagraph"/>
              <w:numPr>
                <w:ilvl w:val="0"/>
                <w:numId w:val="31"/>
              </w:numPr>
              <w:rPr>
                <w:sz w:val="20"/>
                <w:szCs w:val="20"/>
              </w:rPr>
            </w:pPr>
            <w:r w:rsidRPr="00162811">
              <w:rPr>
                <w:sz w:val="20"/>
                <w:szCs w:val="20"/>
              </w:rPr>
              <w:t>Resources for educators to support young people with FASD</w:t>
            </w:r>
          </w:p>
          <w:p w14:paraId="0BD2F6B7" w14:textId="77777777" w:rsidR="008B7833" w:rsidRPr="00162811" w:rsidRDefault="008B7833" w:rsidP="00F01345">
            <w:pPr>
              <w:pStyle w:val="ListParagraph"/>
              <w:numPr>
                <w:ilvl w:val="0"/>
                <w:numId w:val="31"/>
              </w:numPr>
              <w:rPr>
                <w:sz w:val="20"/>
                <w:szCs w:val="20"/>
              </w:rPr>
            </w:pPr>
            <w:r w:rsidRPr="00162811">
              <w:rPr>
                <w:sz w:val="20"/>
                <w:szCs w:val="20"/>
              </w:rPr>
              <w:t>FASD annual reports</w:t>
            </w:r>
          </w:p>
          <w:p w14:paraId="374F76C4" w14:textId="77777777" w:rsidR="008B7833" w:rsidRPr="00162811" w:rsidRDefault="000560AF" w:rsidP="001F135A">
            <w:pPr>
              <w:rPr>
                <w:sz w:val="20"/>
                <w:szCs w:val="20"/>
              </w:rPr>
            </w:pPr>
            <w:hyperlink r:id="rId102">
              <w:r w:rsidR="008B7833" w:rsidRPr="00162811">
                <w:rPr>
                  <w:rStyle w:val="Hyperlink"/>
                  <w:color w:val="auto"/>
                  <w:sz w:val="20"/>
                  <w:szCs w:val="20"/>
                </w:rPr>
                <w:t>https://mwrc.com.au/pages/about-the-marulu-strategy?_pos=3&amp;_sid=5b556d9d2&amp;_ss=r</w:t>
              </w:r>
            </w:hyperlink>
            <w:r w:rsidR="008B7833" w:rsidRPr="00162811">
              <w:rPr>
                <w:sz w:val="20"/>
                <w:szCs w:val="20"/>
              </w:rPr>
              <w:t xml:space="preserve"> </w:t>
            </w:r>
          </w:p>
          <w:p w14:paraId="7E8BFE16" w14:textId="77777777" w:rsidR="008B7833" w:rsidRPr="00162811" w:rsidRDefault="008B7833" w:rsidP="00F01345">
            <w:pPr>
              <w:pStyle w:val="ListParagraph"/>
              <w:numPr>
                <w:ilvl w:val="0"/>
                <w:numId w:val="33"/>
              </w:numPr>
              <w:rPr>
                <w:sz w:val="20"/>
                <w:szCs w:val="20"/>
              </w:rPr>
            </w:pPr>
            <w:proofErr w:type="spellStart"/>
            <w:r w:rsidRPr="00162811">
              <w:rPr>
                <w:sz w:val="20"/>
                <w:szCs w:val="20"/>
              </w:rPr>
              <w:t>Marulu</w:t>
            </w:r>
            <w:proofErr w:type="spellEnd"/>
            <w:r w:rsidRPr="00162811">
              <w:rPr>
                <w:sz w:val="20"/>
                <w:szCs w:val="20"/>
              </w:rPr>
              <w:t xml:space="preserve"> Strategy (community plan part of the Make FASD History campaign)</w:t>
            </w:r>
          </w:p>
        </w:tc>
      </w:tr>
      <w:tr w:rsidR="008B7833" w:rsidRPr="00162811" w14:paraId="208183F0" w14:textId="77777777" w:rsidTr="16095BF0">
        <w:trPr>
          <w:trHeight w:val="1158"/>
        </w:trPr>
        <w:tc>
          <w:tcPr>
            <w:tcW w:w="1985" w:type="dxa"/>
            <w:tcBorders>
              <w:top w:val="nil"/>
              <w:left w:val="nil"/>
              <w:bottom w:val="nil"/>
              <w:right w:val="nil"/>
            </w:tcBorders>
            <w:shd w:val="clear" w:color="auto" w:fill="F2F2F2" w:themeFill="background1" w:themeFillShade="F2"/>
          </w:tcPr>
          <w:p w14:paraId="0BE6CFB2" w14:textId="77777777" w:rsidR="008B7833" w:rsidRPr="00162811" w:rsidRDefault="008B7833" w:rsidP="001F135A">
            <w:pPr>
              <w:rPr>
                <w:sz w:val="20"/>
                <w:szCs w:val="20"/>
              </w:rPr>
            </w:pPr>
            <w:r w:rsidRPr="00162811">
              <w:rPr>
                <w:sz w:val="20"/>
                <w:szCs w:val="20"/>
              </w:rPr>
              <w:t>19. Substance Use in Pregnancy and Parenting Service (SUPPS) (service)</w:t>
            </w:r>
          </w:p>
        </w:tc>
        <w:tc>
          <w:tcPr>
            <w:tcW w:w="1843" w:type="dxa"/>
            <w:tcBorders>
              <w:top w:val="nil"/>
              <w:left w:val="nil"/>
              <w:bottom w:val="nil"/>
              <w:right w:val="nil"/>
            </w:tcBorders>
            <w:shd w:val="clear" w:color="auto" w:fill="F2F2F2" w:themeFill="background1" w:themeFillShade="F2"/>
          </w:tcPr>
          <w:p w14:paraId="30BAA69F" w14:textId="77777777" w:rsidR="008B7833" w:rsidRPr="00162811" w:rsidRDefault="008B7833" w:rsidP="001F135A">
            <w:pPr>
              <w:rPr>
                <w:sz w:val="20"/>
                <w:szCs w:val="20"/>
              </w:rPr>
            </w:pPr>
            <w:r w:rsidRPr="00162811">
              <w:rPr>
                <w:sz w:val="20"/>
                <w:szCs w:val="20"/>
              </w:rPr>
              <w:t>NSW</w:t>
            </w:r>
          </w:p>
        </w:tc>
        <w:tc>
          <w:tcPr>
            <w:tcW w:w="10130" w:type="dxa"/>
            <w:tcBorders>
              <w:top w:val="nil"/>
              <w:left w:val="nil"/>
              <w:bottom w:val="nil"/>
              <w:right w:val="nil"/>
            </w:tcBorders>
            <w:shd w:val="clear" w:color="auto" w:fill="F2F2F2" w:themeFill="background1" w:themeFillShade="F2"/>
          </w:tcPr>
          <w:p w14:paraId="0396FC21" w14:textId="77777777" w:rsidR="008B7833" w:rsidRPr="00162811" w:rsidRDefault="000560AF" w:rsidP="001F135A">
            <w:pPr>
              <w:rPr>
                <w:sz w:val="20"/>
                <w:szCs w:val="20"/>
              </w:rPr>
            </w:pPr>
            <w:hyperlink r:id="rId103">
              <w:r w:rsidR="008B7833" w:rsidRPr="00162811">
                <w:rPr>
                  <w:rStyle w:val="Hyperlink"/>
                  <w:color w:val="auto"/>
                  <w:sz w:val="20"/>
                  <w:szCs w:val="20"/>
                </w:rPr>
                <w:t>https://www.islhd.health.nsw.gov.au/services-clinics/supps-substance-use-pregnancy-and-parenting-service</w:t>
              </w:r>
            </w:hyperlink>
            <w:r w:rsidR="008B7833" w:rsidRPr="00162811">
              <w:rPr>
                <w:sz w:val="20"/>
                <w:szCs w:val="20"/>
              </w:rPr>
              <w:t xml:space="preserve"> </w:t>
            </w:r>
          </w:p>
          <w:p w14:paraId="773DE442" w14:textId="4C810447" w:rsidR="00854B88" w:rsidRPr="00854B88" w:rsidRDefault="008B7833" w:rsidP="00941D54">
            <w:pPr>
              <w:pStyle w:val="ListParagraph"/>
              <w:numPr>
                <w:ilvl w:val="0"/>
                <w:numId w:val="72"/>
              </w:numPr>
              <w:rPr>
                <w:rFonts w:eastAsiaTheme="minorEastAsia"/>
                <w:sz w:val="20"/>
                <w:szCs w:val="20"/>
              </w:rPr>
            </w:pPr>
            <w:r w:rsidRPr="005936FB">
              <w:rPr>
                <w:sz w:val="20"/>
                <w:szCs w:val="20"/>
              </w:rPr>
              <w:t>Provides an overview about the harms of alcohol during pregnancy</w:t>
            </w:r>
            <w:r w:rsidR="00777C36">
              <w:rPr>
                <w:sz w:val="20"/>
                <w:szCs w:val="20"/>
              </w:rPr>
              <w:t>, including information about FASD</w:t>
            </w:r>
          </w:p>
          <w:p w14:paraId="3F520BDF" w14:textId="77777777" w:rsidR="0008709F" w:rsidRPr="0008709F" w:rsidRDefault="008B7833" w:rsidP="00941D54">
            <w:pPr>
              <w:pStyle w:val="ListParagraph"/>
              <w:numPr>
                <w:ilvl w:val="0"/>
                <w:numId w:val="72"/>
              </w:numPr>
              <w:rPr>
                <w:rFonts w:eastAsiaTheme="minorEastAsia"/>
                <w:sz w:val="20"/>
                <w:szCs w:val="20"/>
              </w:rPr>
            </w:pPr>
            <w:r w:rsidRPr="00777C36">
              <w:rPr>
                <w:sz w:val="20"/>
                <w:szCs w:val="20"/>
              </w:rPr>
              <w:t>Discusses intervention and services</w:t>
            </w:r>
            <w:r w:rsidR="00777C36" w:rsidRPr="00777C36">
              <w:rPr>
                <w:sz w:val="20"/>
                <w:szCs w:val="20"/>
              </w:rPr>
              <w:t xml:space="preserve">, </w:t>
            </w:r>
          </w:p>
          <w:p w14:paraId="41651180" w14:textId="583F6E22" w:rsidR="008B7833" w:rsidRPr="0008709F" w:rsidRDefault="0008709F" w:rsidP="00941D54">
            <w:pPr>
              <w:pStyle w:val="ListParagraph"/>
              <w:numPr>
                <w:ilvl w:val="0"/>
                <w:numId w:val="72"/>
              </w:numPr>
              <w:rPr>
                <w:rFonts w:eastAsiaTheme="minorEastAsia"/>
                <w:sz w:val="20"/>
                <w:szCs w:val="20"/>
              </w:rPr>
            </w:pPr>
            <w:r w:rsidRPr="00777C36">
              <w:rPr>
                <w:sz w:val="20"/>
                <w:szCs w:val="20"/>
              </w:rPr>
              <w:t>L</w:t>
            </w:r>
            <w:r w:rsidR="008B7833" w:rsidRPr="00777C36">
              <w:rPr>
                <w:sz w:val="20"/>
                <w:szCs w:val="20"/>
              </w:rPr>
              <w:t>inks to further resources</w:t>
            </w:r>
            <w:r>
              <w:rPr>
                <w:sz w:val="20"/>
                <w:szCs w:val="20"/>
              </w:rPr>
              <w:t xml:space="preserve"> and </w:t>
            </w:r>
            <w:r w:rsidR="008B7833" w:rsidRPr="0008709F">
              <w:rPr>
                <w:sz w:val="20"/>
                <w:szCs w:val="20"/>
              </w:rPr>
              <w:t>support</w:t>
            </w:r>
          </w:p>
        </w:tc>
      </w:tr>
      <w:tr w:rsidR="008B7833" w:rsidRPr="00162811" w14:paraId="6F09FEA6" w14:textId="77777777" w:rsidTr="16095BF0">
        <w:trPr>
          <w:trHeight w:val="1158"/>
        </w:trPr>
        <w:tc>
          <w:tcPr>
            <w:tcW w:w="1985" w:type="dxa"/>
            <w:tcBorders>
              <w:top w:val="nil"/>
              <w:left w:val="nil"/>
              <w:bottom w:val="nil"/>
              <w:right w:val="nil"/>
            </w:tcBorders>
          </w:tcPr>
          <w:p w14:paraId="23AF4809" w14:textId="77777777" w:rsidR="008B7833" w:rsidRPr="00162811" w:rsidRDefault="008B7833" w:rsidP="001F135A">
            <w:pPr>
              <w:rPr>
                <w:sz w:val="20"/>
                <w:szCs w:val="20"/>
              </w:rPr>
            </w:pPr>
            <w:r w:rsidRPr="00162811">
              <w:rPr>
                <w:sz w:val="20"/>
                <w:szCs w:val="20"/>
              </w:rPr>
              <w:lastRenderedPageBreak/>
              <w:t>Women and Newborn Drug and Alcohol Service (service)</w:t>
            </w:r>
          </w:p>
        </w:tc>
        <w:tc>
          <w:tcPr>
            <w:tcW w:w="1843" w:type="dxa"/>
            <w:tcBorders>
              <w:top w:val="nil"/>
              <w:left w:val="nil"/>
              <w:bottom w:val="nil"/>
              <w:right w:val="nil"/>
            </w:tcBorders>
          </w:tcPr>
          <w:p w14:paraId="166B3D71" w14:textId="77777777" w:rsidR="008B7833" w:rsidRPr="00162811" w:rsidRDefault="008B7833" w:rsidP="001F135A">
            <w:pPr>
              <w:rPr>
                <w:sz w:val="20"/>
                <w:szCs w:val="20"/>
              </w:rPr>
            </w:pPr>
            <w:r w:rsidRPr="00162811">
              <w:rPr>
                <w:sz w:val="20"/>
                <w:szCs w:val="20"/>
              </w:rPr>
              <w:t>WA</w:t>
            </w:r>
          </w:p>
        </w:tc>
        <w:tc>
          <w:tcPr>
            <w:tcW w:w="10130" w:type="dxa"/>
            <w:tcBorders>
              <w:top w:val="nil"/>
              <w:left w:val="nil"/>
              <w:bottom w:val="nil"/>
              <w:right w:val="nil"/>
            </w:tcBorders>
          </w:tcPr>
          <w:p w14:paraId="2B20C60F" w14:textId="77777777" w:rsidR="008B7833" w:rsidRPr="00162811" w:rsidRDefault="000560AF" w:rsidP="001F135A">
            <w:pPr>
              <w:rPr>
                <w:sz w:val="20"/>
                <w:szCs w:val="20"/>
              </w:rPr>
            </w:pPr>
            <w:hyperlink r:id="rId104">
              <w:r w:rsidR="008B7833" w:rsidRPr="00162811">
                <w:rPr>
                  <w:rStyle w:val="Hyperlink"/>
                  <w:color w:val="auto"/>
                  <w:sz w:val="20"/>
                  <w:szCs w:val="20"/>
                </w:rPr>
                <w:t>https://www.healthywa.wa.gov.au/Articles/U_Z/Women-and-Newborn-Drug-and-Alcohol-Service-WANDAS</w:t>
              </w:r>
            </w:hyperlink>
          </w:p>
          <w:p w14:paraId="235AF528" w14:textId="77777777" w:rsidR="008B7833" w:rsidRPr="00162811" w:rsidRDefault="008B7833" w:rsidP="00F01345">
            <w:pPr>
              <w:pStyle w:val="ListParagraph"/>
              <w:numPr>
                <w:ilvl w:val="0"/>
                <w:numId w:val="33"/>
              </w:numPr>
              <w:rPr>
                <w:rFonts w:eastAsiaTheme="minorEastAsia"/>
                <w:sz w:val="20"/>
                <w:szCs w:val="20"/>
              </w:rPr>
            </w:pPr>
            <w:r w:rsidRPr="00162811">
              <w:rPr>
                <w:sz w:val="20"/>
                <w:szCs w:val="20"/>
              </w:rPr>
              <w:t>Service that cares for women who are pregnant and experiencing alcohol and drug issues (based at King Edward Memorial Hospital)</w:t>
            </w:r>
          </w:p>
          <w:p w14:paraId="245946B8" w14:textId="77777777" w:rsidR="004044AE" w:rsidRDefault="008B7833" w:rsidP="00F01345">
            <w:pPr>
              <w:pStyle w:val="ListParagraph"/>
              <w:numPr>
                <w:ilvl w:val="0"/>
                <w:numId w:val="33"/>
              </w:numPr>
              <w:rPr>
                <w:sz w:val="20"/>
                <w:szCs w:val="20"/>
              </w:rPr>
            </w:pPr>
            <w:r w:rsidRPr="00162811">
              <w:rPr>
                <w:sz w:val="20"/>
                <w:szCs w:val="20"/>
              </w:rPr>
              <w:t>Encourages women to ask for help (specific reassurance that women can seek help without being reported to DCP)</w:t>
            </w:r>
          </w:p>
          <w:p w14:paraId="00805F0E" w14:textId="06B33733" w:rsidR="008B7833" w:rsidRPr="004044AE" w:rsidRDefault="008B7833" w:rsidP="00F01345">
            <w:pPr>
              <w:pStyle w:val="ListParagraph"/>
              <w:numPr>
                <w:ilvl w:val="0"/>
                <w:numId w:val="33"/>
              </w:numPr>
              <w:rPr>
                <w:sz w:val="20"/>
                <w:szCs w:val="20"/>
              </w:rPr>
            </w:pPr>
            <w:r w:rsidRPr="004044AE">
              <w:rPr>
                <w:sz w:val="20"/>
                <w:szCs w:val="20"/>
              </w:rPr>
              <w:t>Listed services offered by WANDAS</w:t>
            </w:r>
          </w:p>
        </w:tc>
      </w:tr>
      <w:tr w:rsidR="008B7833" w:rsidRPr="00162811" w14:paraId="4F428720" w14:textId="77777777" w:rsidTr="16095BF0">
        <w:trPr>
          <w:trHeight w:val="1276"/>
        </w:trPr>
        <w:tc>
          <w:tcPr>
            <w:tcW w:w="1985" w:type="dxa"/>
            <w:tcBorders>
              <w:top w:val="nil"/>
              <w:left w:val="nil"/>
              <w:right w:val="nil"/>
            </w:tcBorders>
            <w:shd w:val="clear" w:color="auto" w:fill="F2F2F2" w:themeFill="background1" w:themeFillShade="F2"/>
          </w:tcPr>
          <w:p w14:paraId="6D7B18DE" w14:textId="77777777" w:rsidR="008B7833" w:rsidRPr="00162811" w:rsidRDefault="008B7833" w:rsidP="001F135A">
            <w:pPr>
              <w:rPr>
                <w:sz w:val="20"/>
                <w:szCs w:val="20"/>
              </w:rPr>
            </w:pPr>
            <w:r w:rsidRPr="00162811">
              <w:rPr>
                <w:sz w:val="20"/>
                <w:szCs w:val="20"/>
              </w:rPr>
              <w:t>21. FORWAARD Aboriginal Corporation Pregnancy Program (service)</w:t>
            </w:r>
          </w:p>
        </w:tc>
        <w:tc>
          <w:tcPr>
            <w:tcW w:w="1843" w:type="dxa"/>
            <w:tcBorders>
              <w:top w:val="nil"/>
              <w:left w:val="nil"/>
              <w:right w:val="nil"/>
            </w:tcBorders>
            <w:shd w:val="clear" w:color="auto" w:fill="F2F2F2" w:themeFill="background1" w:themeFillShade="F2"/>
          </w:tcPr>
          <w:p w14:paraId="2675F283" w14:textId="77777777" w:rsidR="008B7833" w:rsidRPr="00162811" w:rsidRDefault="008B7833" w:rsidP="001F135A">
            <w:pPr>
              <w:rPr>
                <w:sz w:val="20"/>
                <w:szCs w:val="20"/>
              </w:rPr>
            </w:pPr>
            <w:r w:rsidRPr="00162811">
              <w:rPr>
                <w:sz w:val="20"/>
                <w:szCs w:val="20"/>
              </w:rPr>
              <w:t>NT</w:t>
            </w:r>
          </w:p>
        </w:tc>
        <w:tc>
          <w:tcPr>
            <w:tcW w:w="10130" w:type="dxa"/>
            <w:tcBorders>
              <w:top w:val="nil"/>
              <w:left w:val="nil"/>
              <w:right w:val="nil"/>
            </w:tcBorders>
            <w:shd w:val="clear" w:color="auto" w:fill="F2F2F2" w:themeFill="background1" w:themeFillShade="F2"/>
          </w:tcPr>
          <w:p w14:paraId="15E55ACB" w14:textId="77777777" w:rsidR="008B7833" w:rsidRPr="00162811" w:rsidRDefault="000560AF" w:rsidP="001F135A">
            <w:pPr>
              <w:rPr>
                <w:sz w:val="20"/>
                <w:szCs w:val="20"/>
              </w:rPr>
            </w:pPr>
            <w:hyperlink r:id="rId105">
              <w:r w:rsidR="008B7833" w:rsidRPr="00162811">
                <w:rPr>
                  <w:rStyle w:val="Hyperlink"/>
                  <w:color w:val="auto"/>
                  <w:sz w:val="20"/>
                  <w:szCs w:val="20"/>
                </w:rPr>
                <w:t>http://www.forwaard.com.au/family-circles</w:t>
              </w:r>
            </w:hyperlink>
            <w:r w:rsidR="008B7833" w:rsidRPr="00162811">
              <w:rPr>
                <w:sz w:val="20"/>
                <w:szCs w:val="20"/>
              </w:rPr>
              <w:t xml:space="preserve"> </w:t>
            </w:r>
          </w:p>
          <w:p w14:paraId="1AD8D100" w14:textId="77777777" w:rsidR="008B7833" w:rsidRPr="00162811" w:rsidRDefault="008B7833" w:rsidP="00F01345">
            <w:pPr>
              <w:pStyle w:val="ListParagraph"/>
              <w:numPr>
                <w:ilvl w:val="0"/>
                <w:numId w:val="30"/>
              </w:numPr>
              <w:rPr>
                <w:rFonts w:eastAsiaTheme="minorEastAsia"/>
                <w:sz w:val="20"/>
                <w:szCs w:val="20"/>
              </w:rPr>
            </w:pPr>
            <w:r w:rsidRPr="00162811">
              <w:rPr>
                <w:sz w:val="20"/>
                <w:szCs w:val="20"/>
              </w:rPr>
              <w:t>Drug and alcohol counselling service</w:t>
            </w:r>
          </w:p>
          <w:p w14:paraId="0AD6A9C5" w14:textId="77777777" w:rsidR="008B7833" w:rsidRPr="00162811" w:rsidRDefault="008B7833" w:rsidP="00F01345">
            <w:pPr>
              <w:pStyle w:val="ListParagraph"/>
              <w:numPr>
                <w:ilvl w:val="0"/>
                <w:numId w:val="30"/>
              </w:numPr>
              <w:rPr>
                <w:sz w:val="20"/>
                <w:szCs w:val="20"/>
              </w:rPr>
            </w:pPr>
            <w:r w:rsidRPr="00162811">
              <w:rPr>
                <w:sz w:val="20"/>
                <w:szCs w:val="20"/>
              </w:rPr>
              <w:t xml:space="preserve">Drug and alcohol information service </w:t>
            </w:r>
          </w:p>
          <w:p w14:paraId="683BA9F4" w14:textId="77777777" w:rsidR="008B7833" w:rsidRPr="00162811" w:rsidRDefault="008B7833" w:rsidP="00F01345">
            <w:pPr>
              <w:pStyle w:val="ListParagraph"/>
              <w:numPr>
                <w:ilvl w:val="0"/>
                <w:numId w:val="30"/>
              </w:numPr>
              <w:rPr>
                <w:sz w:val="20"/>
                <w:szCs w:val="20"/>
              </w:rPr>
            </w:pPr>
            <w:r w:rsidRPr="00162811">
              <w:rPr>
                <w:sz w:val="20"/>
                <w:szCs w:val="20"/>
              </w:rPr>
              <w:t>Culturally appropriate support programs</w:t>
            </w:r>
          </w:p>
        </w:tc>
      </w:tr>
    </w:tbl>
    <w:p w14:paraId="574F4E3C" w14:textId="05995008" w:rsidR="00DA306E" w:rsidRDefault="00C96CCA" w:rsidP="00DD0135">
      <w:pPr>
        <w:rPr>
          <w:sz w:val="28"/>
          <w:szCs w:val="28"/>
        </w:rPr>
      </w:pPr>
      <w:r w:rsidRPr="00446522">
        <w:rPr>
          <w:i/>
          <w:iCs/>
        </w:rPr>
        <w:t xml:space="preserve">Notes. </w:t>
      </w:r>
      <w:r w:rsidRPr="00446522">
        <w:t xml:space="preserve">All information provided </w:t>
      </w:r>
      <w:r w:rsidR="00443513" w:rsidRPr="00446522">
        <w:t>through websites and services contained within this table align with the National Alcohol Strategy</w:t>
      </w:r>
      <w:r w:rsidR="00446522" w:rsidRPr="00446522">
        <w:t xml:space="preserve"> and the</w:t>
      </w:r>
      <w:r w:rsidR="00443513" w:rsidRPr="00446522">
        <w:t xml:space="preserve"> National Alcohol Guidelines </w:t>
      </w:r>
      <w:r w:rsidR="00446522" w:rsidRPr="00446522">
        <w:t xml:space="preserve">except for reference 21, wherein alignment with the National Alcohol Guidelines cannot be determined. </w:t>
      </w:r>
      <w:r w:rsidR="00D17668">
        <w:rPr>
          <w:sz w:val="28"/>
          <w:szCs w:val="28"/>
        </w:rPr>
        <w:br w:type="page"/>
      </w:r>
    </w:p>
    <w:p w14:paraId="4A353FA8" w14:textId="51DE46CF" w:rsidR="00DA306E" w:rsidRPr="00DA306E" w:rsidRDefault="00DA306E" w:rsidP="00DD0135">
      <w:pPr>
        <w:rPr>
          <w:rFonts w:asciiTheme="majorHAnsi" w:eastAsiaTheme="majorEastAsia" w:hAnsiTheme="majorHAnsi" w:cstheme="majorBidi"/>
          <w:sz w:val="28"/>
          <w:szCs w:val="28"/>
        </w:rPr>
        <w:sectPr w:rsidR="00DA306E" w:rsidRPr="00DA306E" w:rsidSect="003412B9">
          <w:pgSz w:w="16838" w:h="11906" w:orient="landscape"/>
          <w:pgMar w:top="1440" w:right="1440" w:bottom="1440" w:left="1440" w:header="708" w:footer="708" w:gutter="0"/>
          <w:cols w:space="708"/>
          <w:docGrid w:linePitch="360"/>
        </w:sectPr>
      </w:pPr>
    </w:p>
    <w:p w14:paraId="1B122101" w14:textId="12420B05" w:rsidR="002773C9" w:rsidRDefault="00A813EC" w:rsidP="005640F3">
      <w:pPr>
        <w:pStyle w:val="Heading3"/>
        <w:numPr>
          <w:ilvl w:val="1"/>
          <w:numId w:val="136"/>
        </w:numPr>
      </w:pPr>
      <w:bookmarkStart w:id="73" w:name="_Toc106635525"/>
      <w:r w:rsidRPr="00022C59">
        <w:lastRenderedPageBreak/>
        <w:t xml:space="preserve">Priority </w:t>
      </w:r>
      <w:r w:rsidR="00B223DF" w:rsidRPr="00022C59">
        <w:t>Area</w:t>
      </w:r>
      <w:r w:rsidRPr="00022C59">
        <w:t>: Screening and Diagnosis</w:t>
      </w:r>
      <w:bookmarkEnd w:id="73"/>
      <w:r w:rsidRPr="00022C59">
        <w:t xml:space="preserve"> </w:t>
      </w:r>
    </w:p>
    <w:p w14:paraId="6E22E7C5" w14:textId="0142A731" w:rsidR="002773C9" w:rsidRPr="00F3547B" w:rsidRDefault="002773C9" w:rsidP="002773C9">
      <w:r w:rsidRPr="00F3547B">
        <w:t xml:space="preserve">This priority area </w:t>
      </w:r>
      <w:r w:rsidR="00A811C0" w:rsidRPr="00F3547B">
        <w:t xml:space="preserve">highlights the importance of universal and targeted screening for FASD, including as newborns, during early childhood, or at the point of enrolment at school. </w:t>
      </w:r>
      <w:r w:rsidR="001B7C5D" w:rsidRPr="00F3547B">
        <w:t xml:space="preserve">It further emphasises the importance of accurate diagnosis of FASD </w:t>
      </w:r>
      <w:r w:rsidR="00674E31" w:rsidRPr="00F3547B">
        <w:t xml:space="preserve">to ensure appropriate support and management can be provided. </w:t>
      </w:r>
    </w:p>
    <w:p w14:paraId="62D494AA" w14:textId="672A7A49" w:rsidR="00017914" w:rsidRPr="00E82BA9" w:rsidRDefault="00055233" w:rsidP="00E82BA9">
      <w:pPr>
        <w:pStyle w:val="Heading4"/>
        <w:rPr>
          <w:sz w:val="22"/>
        </w:rPr>
      </w:pPr>
      <w:r w:rsidRPr="00022C59">
        <w:rPr>
          <w:szCs w:val="24"/>
        </w:rPr>
        <w:t xml:space="preserve">Objective: Increasing screening, diagnostic </w:t>
      </w:r>
      <w:proofErr w:type="gramStart"/>
      <w:r w:rsidRPr="00022C59">
        <w:rPr>
          <w:szCs w:val="24"/>
        </w:rPr>
        <w:t>skills</w:t>
      </w:r>
      <w:proofErr w:type="gramEnd"/>
      <w:r w:rsidRPr="00022C59">
        <w:rPr>
          <w:szCs w:val="24"/>
        </w:rPr>
        <w:t xml:space="preserve"> and knowledge in frontline professionals</w:t>
      </w:r>
      <w:r w:rsidR="00E82BA9">
        <w:rPr>
          <w:szCs w:val="24"/>
        </w:rPr>
        <w:br/>
      </w:r>
    </w:p>
    <w:p w14:paraId="07D0D50B" w14:textId="000CAA72" w:rsidR="00545EF1" w:rsidRDefault="21D561D7" w:rsidP="005640F3">
      <w:pPr>
        <w:pStyle w:val="Heading5"/>
        <w:numPr>
          <w:ilvl w:val="2"/>
          <w:numId w:val="136"/>
        </w:numPr>
      </w:pPr>
      <w:bookmarkStart w:id="74" w:name="_Ref95811936"/>
      <w:r>
        <w:t>To what extent have opportunities to improve access to appropriate and evidence-based diagnosis and support services through existing programs been maximised?</w:t>
      </w:r>
      <w:bookmarkEnd w:id="74"/>
    </w:p>
    <w:p w14:paraId="58E6E97E" w14:textId="3D5BA7F9" w:rsidR="00622E66" w:rsidRDefault="00FC7B4E" w:rsidP="00622E66">
      <w:r>
        <w:br/>
      </w:r>
      <w:r w:rsidR="00622E66">
        <w:t>Overview of response:</w:t>
      </w:r>
    </w:p>
    <w:p w14:paraId="3C462372" w14:textId="46EC26F0" w:rsidR="00503CB0" w:rsidRDefault="00503CB0" w:rsidP="00503CB0">
      <w:r>
        <w:t xml:space="preserve">The </w:t>
      </w:r>
      <w:r w:rsidR="004A6342">
        <w:t xml:space="preserve">2021 </w:t>
      </w:r>
      <w:r>
        <w:t xml:space="preserve">report written by the </w:t>
      </w:r>
      <w:r w:rsidRPr="008660E7">
        <w:t>Senate Community Affairs References Committee</w:t>
      </w:r>
      <w:r>
        <w:t xml:space="preserve"> notes three key areas of focus for improving FASD diagnosis and support services.</w:t>
      </w:r>
      <w:r w:rsidR="007F2C15">
        <w:t xml:space="preserve"> This includes:</w:t>
      </w:r>
    </w:p>
    <w:p w14:paraId="69CAAE91" w14:textId="6F6781F1" w:rsidR="00503CB0" w:rsidRDefault="00503CB0" w:rsidP="00503CB0">
      <w:pPr>
        <w:pStyle w:val="ListParagraph"/>
        <w:numPr>
          <w:ilvl w:val="0"/>
          <w:numId w:val="102"/>
        </w:numPr>
      </w:pPr>
      <w:r>
        <w:t>The improvement of the FASD Register</w:t>
      </w:r>
      <w:r w:rsidR="007F2C15">
        <w:t>, wherein</w:t>
      </w:r>
      <w:r>
        <w:t xml:space="preserve"> the Australian Government has committed funding to support the maintenance of the FASD Register until 2025.</w:t>
      </w:r>
    </w:p>
    <w:p w14:paraId="1F97EEEF" w14:textId="209EE1B7" w:rsidR="00503CB0" w:rsidRDefault="00503CB0" w:rsidP="00503CB0">
      <w:pPr>
        <w:pStyle w:val="ListParagraph"/>
        <w:numPr>
          <w:ilvl w:val="0"/>
          <w:numId w:val="102"/>
        </w:numPr>
      </w:pPr>
      <w:r>
        <w:t>Additional support provided through Medicare</w:t>
      </w:r>
      <w:r w:rsidR="007F2C15">
        <w:t>, wherein it is noted that</w:t>
      </w:r>
      <w:r>
        <w:t xml:space="preserve"> there are currently no item codes specifically addressing FASD.</w:t>
      </w:r>
    </w:p>
    <w:p w14:paraId="601D237A" w14:textId="5319AD2F" w:rsidR="00622E66" w:rsidRDefault="00503CB0" w:rsidP="00FA6DC5">
      <w:pPr>
        <w:pStyle w:val="ListParagraph"/>
        <w:numPr>
          <w:ilvl w:val="0"/>
          <w:numId w:val="102"/>
        </w:numPr>
      </w:pPr>
      <w:r>
        <w:t xml:space="preserve">The improvement of </w:t>
      </w:r>
      <w:r w:rsidR="003E5D48">
        <w:t>access pathways to</w:t>
      </w:r>
      <w:r>
        <w:t xml:space="preserve"> the NDIS</w:t>
      </w:r>
      <w:r w:rsidR="007F2C15">
        <w:t xml:space="preserve">, wherein it is noted that </w:t>
      </w:r>
      <w:r w:rsidR="00D318C0">
        <w:t>t</w:t>
      </w:r>
      <w:r>
        <w:t>he NDIS</w:t>
      </w:r>
      <w:r w:rsidR="00D318C0">
        <w:t xml:space="preserve"> can be accessed by people with FASD, however </w:t>
      </w:r>
      <w:r w:rsidR="00721A67">
        <w:t xml:space="preserve">this may be challenging for some depending on </w:t>
      </w:r>
      <w:r w:rsidR="00521BD3">
        <w:t xml:space="preserve">their </w:t>
      </w:r>
      <w:r w:rsidR="00DB2A23">
        <w:t xml:space="preserve">ability to obtain a </w:t>
      </w:r>
      <w:r w:rsidR="00F2405F">
        <w:t>formal diagnosis</w:t>
      </w:r>
      <w:r>
        <w:t xml:space="preserve"> </w:t>
      </w:r>
      <w:r w:rsidR="00DB2A23">
        <w:t>and assistance in accessing appropriate supports.</w:t>
      </w:r>
    </w:p>
    <w:p w14:paraId="0CD8D5F9" w14:textId="1212089A" w:rsidR="007B5500" w:rsidRDefault="007B5500" w:rsidP="007B5500">
      <w:r>
        <w:t xml:space="preserve">Interview responses also </w:t>
      </w:r>
      <w:r w:rsidR="00165651">
        <w:t>discussed</w:t>
      </w:r>
      <w:r>
        <w:t xml:space="preserve"> an increase in funding and FASD education for professionals has helped improve access to FASD screening and diagnostic services. However, it was noted that better communication between the states and territories would ensure funding in this space is more effective nation-wide, </w:t>
      </w:r>
      <w:r w:rsidR="00165651">
        <w:t xml:space="preserve">and greater emphasis on screening and diagnosis in rural and remote communities is needed. </w:t>
      </w:r>
    </w:p>
    <w:p w14:paraId="467F7AB1" w14:textId="77777777" w:rsidR="00622E66" w:rsidRDefault="00622E66" w:rsidP="00930B45">
      <w:r>
        <w:t>Details:</w:t>
      </w:r>
    </w:p>
    <w:p w14:paraId="0A1D09AF" w14:textId="74525634" w:rsidR="00AC154A" w:rsidRDefault="002206C8" w:rsidP="00930B45">
      <w:r>
        <w:t>To answer this question, a review of the literature and interviews with key stakeholders from th</w:t>
      </w:r>
      <w:r w:rsidR="008E6440">
        <w:t xml:space="preserve">e </w:t>
      </w:r>
      <w:r w:rsidR="006D1333">
        <w:t>DOHAC</w:t>
      </w:r>
      <w:r>
        <w:t xml:space="preserve">, </w:t>
      </w:r>
      <w:r w:rsidR="006405A3">
        <w:t>National FASD Advisory Group</w:t>
      </w:r>
      <w:r>
        <w:t>, and stat</w:t>
      </w:r>
      <w:r w:rsidR="00C23962">
        <w:t>e</w:t>
      </w:r>
      <w:r>
        <w:t xml:space="preserve"> and territory health departments</w:t>
      </w:r>
      <w:r w:rsidR="006B7429">
        <w:t xml:space="preserve"> was conducted.</w:t>
      </w:r>
    </w:p>
    <w:p w14:paraId="17BE323B" w14:textId="12551E73" w:rsidR="006B7429" w:rsidRPr="00733E54" w:rsidRDefault="006B7429" w:rsidP="00930B45">
      <w:pPr>
        <w:rPr>
          <w:i/>
          <w:iCs/>
        </w:rPr>
      </w:pPr>
      <w:r w:rsidRPr="00733E54">
        <w:rPr>
          <w:i/>
          <w:iCs/>
        </w:rPr>
        <w:t>Literature search</w:t>
      </w:r>
    </w:p>
    <w:p w14:paraId="7D98F9D3" w14:textId="596FD666" w:rsidR="00437F9D" w:rsidRDefault="00582DBC" w:rsidP="00930B45">
      <w:r>
        <w:t xml:space="preserve">In 2019, a call for submissions </w:t>
      </w:r>
      <w:r w:rsidRPr="008660E7">
        <w:t xml:space="preserve">to the Senate Community Affairs References Committee </w:t>
      </w:r>
      <w:r>
        <w:t xml:space="preserve">regarding </w:t>
      </w:r>
      <w:r w:rsidRPr="008660E7">
        <w:t xml:space="preserve">effective approaches to </w:t>
      </w:r>
      <w:r>
        <w:t xml:space="preserve">the </w:t>
      </w:r>
      <w:r w:rsidRPr="008660E7">
        <w:t>prevention and diagnosis of FASD and strategies for optimising life outcomes for people with FASD</w:t>
      </w:r>
      <w:r>
        <w:t xml:space="preserve"> was made. The final report, which was </w:t>
      </w:r>
      <w:r w:rsidRPr="00E45C8C">
        <w:t xml:space="preserve">released on </w:t>
      </w:r>
      <w:r>
        <w:t>March 1</w:t>
      </w:r>
      <w:r w:rsidRPr="00E45C8C">
        <w:t>7</w:t>
      </w:r>
      <w:r>
        <w:t>,</w:t>
      </w:r>
      <w:r w:rsidRPr="00E45C8C">
        <w:t xml:space="preserve"> 2021</w:t>
      </w:r>
      <w:r w:rsidR="00D75BE7">
        <w:t xml:space="preserve"> </w:t>
      </w:r>
      <w:r w:rsidR="00D75BE7">
        <w:rPr>
          <w:noProof/>
        </w:rPr>
        <w:t>(The Senate Community Affairs References Committee, 2021)</w:t>
      </w:r>
      <w:r w:rsidR="003025DE">
        <w:t xml:space="preserve"> detailed the findings</w:t>
      </w:r>
      <w:r>
        <w:t xml:space="preserve"> </w:t>
      </w:r>
      <w:r w:rsidR="003025DE" w:rsidRPr="00E45C8C">
        <w:t>from the inquiry</w:t>
      </w:r>
      <w:r w:rsidR="003025DE">
        <w:t xml:space="preserve">, which included </w:t>
      </w:r>
      <w:r w:rsidRPr="00602913">
        <w:t>69 public submissions</w:t>
      </w:r>
      <w:r w:rsidR="001A6B41">
        <w:t xml:space="preserve"> </w:t>
      </w:r>
      <w:r>
        <w:t>(for a list</w:t>
      </w:r>
      <w:r w:rsidR="00A22DE0">
        <w:t xml:space="preserve"> of </w:t>
      </w:r>
      <w:r w:rsidR="00090948">
        <w:t xml:space="preserve">the </w:t>
      </w:r>
      <w:r w:rsidR="00486FED">
        <w:t>submissions</w:t>
      </w:r>
      <w:r w:rsidR="00F015C0">
        <w:t xml:space="preserve"> made</w:t>
      </w:r>
      <w:r w:rsidR="007B572E">
        <w:t>,</w:t>
      </w:r>
      <w:r w:rsidR="007B572E" w:rsidRPr="007B572E">
        <w:t xml:space="preserve"> </w:t>
      </w:r>
      <w:r w:rsidR="007B572E">
        <w:t>see here</w:t>
      </w:r>
      <w:r>
        <w:t xml:space="preserve">: </w:t>
      </w:r>
      <w:hyperlink r:id="rId106" w:history="1">
        <w:r w:rsidRPr="00707063">
          <w:rPr>
            <w:rStyle w:val="Hyperlink"/>
          </w:rPr>
          <w:t>https://www.aph.gov.au/Parliamentary_Business/Committees/Senate/Community_Affairs/FetalAlcoholSpectrumDi/Submissions</w:t>
        </w:r>
      </w:hyperlink>
      <w:r>
        <w:t xml:space="preserve">). </w:t>
      </w:r>
    </w:p>
    <w:p w14:paraId="2409181C" w14:textId="022F685E" w:rsidR="000536A6" w:rsidRDefault="00DB7292" w:rsidP="00930B45">
      <w:r>
        <w:t>T</w:t>
      </w:r>
      <w:r w:rsidR="00CD5DD9">
        <w:t xml:space="preserve">he report </w:t>
      </w:r>
      <w:r w:rsidR="0088278F">
        <w:t>includes</w:t>
      </w:r>
      <w:r w:rsidR="00CD5DD9">
        <w:t xml:space="preserve"> 32</w:t>
      </w:r>
      <w:r w:rsidR="006427B3">
        <w:t xml:space="preserve"> recommendations</w:t>
      </w:r>
      <w:r w:rsidR="00045100">
        <w:t xml:space="preserve"> which aim to significantly improve the prevention, diagnosis, and management of FASD in Australia. Of particular not</w:t>
      </w:r>
      <w:r w:rsidR="0064099E">
        <w:t>e, recommendations were made regarding the improvement of existing programs</w:t>
      </w:r>
      <w:r w:rsidR="009E5E08">
        <w:t xml:space="preserve"> targeting FASD diagnosis and support</w:t>
      </w:r>
      <w:r w:rsidR="0064099E">
        <w:t>, including</w:t>
      </w:r>
      <w:r w:rsidR="00BE4CCE">
        <w:t>:</w:t>
      </w:r>
    </w:p>
    <w:p w14:paraId="3B0F540A" w14:textId="7088ABEB" w:rsidR="006427B3" w:rsidRDefault="000536A6" w:rsidP="00F01345">
      <w:pPr>
        <w:pStyle w:val="ListParagraph"/>
        <w:numPr>
          <w:ilvl w:val="0"/>
          <w:numId w:val="20"/>
        </w:numPr>
      </w:pPr>
      <w:r>
        <w:t>The</w:t>
      </w:r>
      <w:r w:rsidR="003568C5">
        <w:t xml:space="preserve"> improvement of the</w:t>
      </w:r>
      <w:r>
        <w:t xml:space="preserve"> National FASD Register</w:t>
      </w:r>
      <w:r w:rsidR="003568C5">
        <w:t xml:space="preserve"> through long-term funding</w:t>
      </w:r>
      <w:r>
        <w:t xml:space="preserve"> </w:t>
      </w:r>
      <w:r w:rsidR="00A50855">
        <w:t>(recommendation 1)</w:t>
      </w:r>
    </w:p>
    <w:p w14:paraId="59E32515" w14:textId="2FD2AC89" w:rsidR="00582DBC" w:rsidRDefault="001E2D99" w:rsidP="00F01345">
      <w:pPr>
        <w:pStyle w:val="ListParagraph"/>
        <w:numPr>
          <w:ilvl w:val="0"/>
          <w:numId w:val="20"/>
        </w:numPr>
      </w:pPr>
      <w:r>
        <w:t>A</w:t>
      </w:r>
      <w:r w:rsidR="009800B5">
        <w:t>dditional support</w:t>
      </w:r>
      <w:r>
        <w:t xml:space="preserve"> for people with FASD</w:t>
      </w:r>
      <w:r w:rsidR="00AC7CF6">
        <w:t xml:space="preserve"> provided</w:t>
      </w:r>
      <w:r>
        <w:t xml:space="preserve"> through </w:t>
      </w:r>
      <w:r w:rsidR="00B37A60">
        <w:t>Medicare</w:t>
      </w:r>
      <w:r w:rsidR="0090073C">
        <w:t xml:space="preserve"> (r</w:t>
      </w:r>
      <w:r w:rsidR="00096F0F">
        <w:t>ecommendation 14</w:t>
      </w:r>
      <w:r w:rsidR="0090073C">
        <w:t>)</w:t>
      </w:r>
    </w:p>
    <w:p w14:paraId="41A52113" w14:textId="133F117C" w:rsidR="00F4383C" w:rsidRDefault="005D3952" w:rsidP="00F01345">
      <w:pPr>
        <w:pStyle w:val="ListParagraph"/>
        <w:numPr>
          <w:ilvl w:val="0"/>
          <w:numId w:val="20"/>
        </w:numPr>
      </w:pPr>
      <w:r>
        <w:lastRenderedPageBreak/>
        <w:t xml:space="preserve">The </w:t>
      </w:r>
      <w:r w:rsidR="00BF4887">
        <w:t xml:space="preserve">improvement of </w:t>
      </w:r>
      <w:r w:rsidR="003E5D48">
        <w:t>access to</w:t>
      </w:r>
      <w:r w:rsidR="00383321">
        <w:t xml:space="preserve"> funding support through the</w:t>
      </w:r>
      <w:r w:rsidR="00BF4887">
        <w:t xml:space="preserve"> </w:t>
      </w:r>
      <w:r>
        <w:t xml:space="preserve">National Disability Insurance </w:t>
      </w:r>
      <w:r w:rsidR="008C48A8">
        <w:t xml:space="preserve">Agency (NDIA) and the </w:t>
      </w:r>
      <w:r w:rsidRPr="00874DFB">
        <w:t>NDIS</w:t>
      </w:r>
      <w:r w:rsidR="00A50855">
        <w:t xml:space="preserve"> (recommendation</w:t>
      </w:r>
      <w:r w:rsidR="003E5D48">
        <w:t>s</w:t>
      </w:r>
      <w:r w:rsidR="00A50855">
        <w:t xml:space="preserve"> </w:t>
      </w:r>
      <w:r w:rsidR="00386362">
        <w:t>19, 20, and 31</w:t>
      </w:r>
      <w:r w:rsidR="00A50855">
        <w:t>)</w:t>
      </w:r>
      <w:r w:rsidR="00F4383C">
        <w:br/>
      </w:r>
    </w:p>
    <w:p w14:paraId="4EAB9310" w14:textId="685C78F8" w:rsidR="00582DBC" w:rsidRPr="00341A84" w:rsidRDefault="005640F3" w:rsidP="0009782F">
      <w:pPr>
        <w:pStyle w:val="Heading6"/>
      </w:pPr>
      <w:r>
        <w:t>6</w:t>
      </w:r>
      <w:r w:rsidR="009A2028">
        <w:t>.2.</w:t>
      </w:r>
      <w:r w:rsidR="00CF5004" w:rsidRPr="00341A84">
        <w:t xml:space="preserve">1.1 </w:t>
      </w:r>
      <w:r w:rsidR="00BB3717" w:rsidRPr="00341A84">
        <w:t xml:space="preserve">National FASD </w:t>
      </w:r>
      <w:r w:rsidR="00884A79" w:rsidRPr="00341A84">
        <w:t xml:space="preserve">Australian </w:t>
      </w:r>
      <w:r w:rsidR="00BB3717" w:rsidRPr="00341A84">
        <w:t>Register</w:t>
      </w:r>
      <w:r w:rsidR="00D35906" w:rsidRPr="00341A84">
        <w:t xml:space="preserve"> (FASDAR)</w:t>
      </w:r>
    </w:p>
    <w:p w14:paraId="70C957DB" w14:textId="07463BD7" w:rsidR="00BB3717" w:rsidRPr="00D510DB" w:rsidRDefault="00EE0C5C" w:rsidP="00A031FB">
      <w:r w:rsidRPr="00D510DB">
        <w:t xml:space="preserve">The </w:t>
      </w:r>
      <w:r w:rsidR="00D962AD" w:rsidRPr="00D510DB">
        <w:t xml:space="preserve">FASDAR </w:t>
      </w:r>
      <w:r w:rsidR="001D019D" w:rsidRPr="00D510DB">
        <w:t>is a national database containing health information about children (less than 15 years of age) in Australia that have been diagnosed with FASD</w:t>
      </w:r>
      <w:r w:rsidR="00433134">
        <w:t>.</w:t>
      </w:r>
      <w:r w:rsidR="0044244E">
        <w:t xml:space="preserve"> </w:t>
      </w:r>
      <w:r w:rsidR="00433134">
        <w:t xml:space="preserve">The </w:t>
      </w:r>
      <w:r w:rsidRPr="00D510DB">
        <w:t>aim</w:t>
      </w:r>
      <w:r w:rsidR="00433134">
        <w:t xml:space="preserve"> of the register is</w:t>
      </w:r>
      <w:r w:rsidRPr="00D510DB">
        <w:t xml:space="preserve"> to increase the availability of national FASD epidemiological data to support the development of evidence-based treatment, research, national policy, and service delivery.</w:t>
      </w:r>
      <w:r w:rsidR="001D019D" w:rsidRPr="00D510DB">
        <w:t xml:space="preserve"> </w:t>
      </w:r>
      <w:r w:rsidR="00F82DF9" w:rsidRPr="00D510DB">
        <w:t xml:space="preserve">The first recommendation of The Senate report outlines the importance of maintaining the FASDAR, stating: </w:t>
      </w:r>
      <w:r w:rsidR="00A50855" w:rsidRPr="00D510DB">
        <w:t xml:space="preserve">“The committee recommends that the Australian Government provide long-term funding for the national FASD case register and develop a multi-year strategy and budget for data collection and related research activities.” </w:t>
      </w:r>
      <w:r w:rsidR="00A50855" w:rsidRPr="00D510DB">
        <w:rPr>
          <w:noProof/>
        </w:rPr>
        <w:t>(The Senate Community Affairs References Committee, 2021, p. 34)</w:t>
      </w:r>
      <w:r w:rsidR="00A50855" w:rsidRPr="00D510DB">
        <w:t>.</w:t>
      </w:r>
      <w:r w:rsidR="00F82DF9">
        <w:t xml:space="preserve"> </w:t>
      </w:r>
      <w:r w:rsidR="00C23BFD">
        <w:t>In line with this recommendation, t</w:t>
      </w:r>
      <w:r w:rsidR="00F82DF9">
        <w:t xml:space="preserve">he Australian Government has committed to funding the FASDAR until 2025. More information about </w:t>
      </w:r>
      <w:r w:rsidR="009D66F9">
        <w:t xml:space="preserve">the FASDAR, including how </w:t>
      </w:r>
      <w:r w:rsidR="00F82DF9">
        <w:t xml:space="preserve">the </w:t>
      </w:r>
      <w:r w:rsidR="009D66F9">
        <w:t xml:space="preserve">coverage and quality of the FASDAR has </w:t>
      </w:r>
      <w:r w:rsidR="00F82DF9">
        <w:t>improved</w:t>
      </w:r>
      <w:r w:rsidR="009D66F9">
        <w:t>,</w:t>
      </w:r>
      <w:r w:rsidR="00F82DF9">
        <w:t xml:space="preserve"> can be found in question </w:t>
      </w:r>
      <w:r w:rsidR="00F82DF9">
        <w:fldChar w:fldCharType="begin"/>
      </w:r>
      <w:r w:rsidR="00F82DF9">
        <w:instrText xml:space="preserve"> REF _Ref96437619 \r \h </w:instrText>
      </w:r>
      <w:r w:rsidR="00F82DF9">
        <w:fldChar w:fldCharType="separate"/>
      </w:r>
      <w:r w:rsidR="00A86E84">
        <w:t>6.2.7</w:t>
      </w:r>
      <w:r w:rsidR="00F82DF9">
        <w:fldChar w:fldCharType="end"/>
      </w:r>
      <w:r w:rsidR="009D66F9">
        <w:t xml:space="preserve">. </w:t>
      </w:r>
    </w:p>
    <w:p w14:paraId="76A47674" w14:textId="40C5ACD8" w:rsidR="00874DFB" w:rsidRPr="00341A84" w:rsidRDefault="005640F3" w:rsidP="0009782F">
      <w:pPr>
        <w:pStyle w:val="Heading6"/>
      </w:pPr>
      <w:r>
        <w:t>6</w:t>
      </w:r>
      <w:r w:rsidR="005C04D5">
        <w:t>.2.</w:t>
      </w:r>
      <w:r w:rsidR="00CF5004" w:rsidRPr="00341A84">
        <w:t xml:space="preserve">1.2 </w:t>
      </w:r>
      <w:r w:rsidR="00874DFB" w:rsidRPr="00341A84">
        <w:t xml:space="preserve">Medicare </w:t>
      </w:r>
    </w:p>
    <w:p w14:paraId="447ECF69" w14:textId="0248AB21" w:rsidR="00FC7F0E" w:rsidRDefault="00C84175" w:rsidP="00C62B9D">
      <w:r>
        <w:t xml:space="preserve">Medicare is a </w:t>
      </w:r>
      <w:r w:rsidR="007501AD">
        <w:t>government</w:t>
      </w:r>
      <w:r>
        <w:t>-funded</w:t>
      </w:r>
      <w:r w:rsidRPr="00C84175">
        <w:t xml:space="preserve"> scheme that gives Australian residents access to healthcare</w:t>
      </w:r>
      <w:r>
        <w:t xml:space="preserve"> at no or limited cost. </w:t>
      </w:r>
      <w:r w:rsidR="007501AD">
        <w:t>Medicare also provides support</w:t>
      </w:r>
      <w:r w:rsidR="000B39EE">
        <w:t xml:space="preserve"> for services required by people with disabilities, however</w:t>
      </w:r>
      <w:r w:rsidR="00FB3166">
        <w:t>,</w:t>
      </w:r>
      <w:r w:rsidR="000B39EE">
        <w:t xml:space="preserve"> there are currently no Medicare </w:t>
      </w:r>
      <w:r w:rsidR="002E79FD">
        <w:t>i</w:t>
      </w:r>
      <w:r w:rsidR="000B39EE">
        <w:t>tem codes specific to FASD</w:t>
      </w:r>
      <w:r w:rsidR="006063DD">
        <w:t>, demonstrating a lack of recognition of this disorder.</w:t>
      </w:r>
      <w:r w:rsidR="00C62B9D">
        <w:t xml:space="preserve"> </w:t>
      </w:r>
    </w:p>
    <w:p w14:paraId="7AD7691E" w14:textId="04D8464E" w:rsidR="00987BF8" w:rsidRDefault="00C62B9D" w:rsidP="00987BF8">
      <w:r>
        <w:t>T</w:t>
      </w:r>
      <w:r w:rsidRPr="00C62B9D">
        <w:t xml:space="preserve">here are </w:t>
      </w:r>
      <w:r>
        <w:t xml:space="preserve">Medicare </w:t>
      </w:r>
      <w:r w:rsidR="002E79FD">
        <w:t>i</w:t>
      </w:r>
      <w:r>
        <w:t>tem codes</w:t>
      </w:r>
      <w:r w:rsidR="00BE006C">
        <w:t xml:space="preserve"> (e.g., </w:t>
      </w:r>
      <w:r w:rsidR="00F6465B">
        <w:t>item 135</w:t>
      </w:r>
      <w:r w:rsidR="00164FED">
        <w:t xml:space="preserve">; </w:t>
      </w:r>
      <w:r w:rsidR="00164FED" w:rsidRPr="00F01E3C">
        <w:t xml:space="preserve">M10 </w:t>
      </w:r>
      <w:r w:rsidR="002E79FD">
        <w:t>i</w:t>
      </w:r>
      <w:r w:rsidR="00164FED" w:rsidRPr="00F01E3C">
        <w:t>tems</w:t>
      </w:r>
      <w:r w:rsidR="00BE006C">
        <w:t>)</w:t>
      </w:r>
      <w:r>
        <w:t xml:space="preserve"> </w:t>
      </w:r>
      <w:r w:rsidR="002F1C8B">
        <w:t xml:space="preserve">which are </w:t>
      </w:r>
      <w:r w:rsidR="00DF7E11">
        <w:t xml:space="preserve">specific to </w:t>
      </w:r>
      <w:r w:rsidRPr="00C62B9D">
        <w:t>other neurodevelopmental conditions, such as autism spectrum disorder</w:t>
      </w:r>
      <w:r w:rsidR="00DF7E11">
        <w:t>, with</w:t>
      </w:r>
      <w:r w:rsidR="009C3520">
        <w:t xml:space="preserve"> recent</w:t>
      </w:r>
      <w:r w:rsidR="00DF7E11">
        <w:t xml:space="preserve"> recommendations made to the </w:t>
      </w:r>
      <w:r w:rsidR="00DF7E11" w:rsidRPr="008660E7">
        <w:t>Senate Community Affairs References Committee</w:t>
      </w:r>
      <w:r w:rsidR="00DF7E11">
        <w:t xml:space="preserve"> </w:t>
      </w:r>
      <w:r w:rsidR="00B47ED9">
        <w:t>to amend these item</w:t>
      </w:r>
      <w:r w:rsidR="00782AA1">
        <w:t xml:space="preserve"> codes </w:t>
      </w:r>
      <w:r w:rsidR="00B47ED9">
        <w:t>to</w:t>
      </w:r>
      <w:r w:rsidRPr="00C62B9D">
        <w:t xml:space="preserve"> be </w:t>
      </w:r>
      <w:r w:rsidR="00BD7811">
        <w:t>“</w:t>
      </w:r>
      <w:r w:rsidRPr="00C62B9D">
        <w:t>more broadly applicable to neurodevelopmental presentations rather than linked to particular diagnoses, which would allow primary care and private paediatricians to become involved in the diagnosis and assessment of children potentially with FASD or indeed any complex neurodevelopmental presentation</w:t>
      </w:r>
      <w:r w:rsidR="00EE433C">
        <w:t xml:space="preserve">” </w:t>
      </w:r>
      <w:r w:rsidR="00EE433C">
        <w:rPr>
          <w:noProof/>
        </w:rPr>
        <w:t>(The Senate Community Affairs References Committee, 2021, p. 72)</w:t>
      </w:r>
      <w:r w:rsidR="00EE433C">
        <w:t xml:space="preserve">. </w:t>
      </w:r>
      <w:r w:rsidR="00987BF8">
        <w:t xml:space="preserve">Recommendation 14 of </w:t>
      </w:r>
      <w:r w:rsidR="009D64E8">
        <w:t>T</w:t>
      </w:r>
      <w:r w:rsidR="00987BF8">
        <w:t xml:space="preserve">he Senate </w:t>
      </w:r>
      <w:r w:rsidR="009D64E8">
        <w:t>report</w:t>
      </w:r>
      <w:r w:rsidR="00987BF8">
        <w:t xml:space="preserve"> </w:t>
      </w:r>
      <w:r w:rsidR="008A6FD0">
        <w:t xml:space="preserve">directly relates to </w:t>
      </w:r>
      <w:r w:rsidR="006B49DD">
        <w:t xml:space="preserve">the issues raised concerning the inclusion of FASD in the </w:t>
      </w:r>
      <w:r w:rsidR="00523B80">
        <w:t>Medicare Benefits Schedule (MBS)</w:t>
      </w:r>
      <w:r w:rsidR="00FB3166">
        <w:t>,</w:t>
      </w:r>
      <w:r w:rsidR="00523B80">
        <w:t xml:space="preserve"> stating </w:t>
      </w:r>
      <w:r w:rsidR="00987BF8">
        <w:t xml:space="preserve">“The committee recommends that the </w:t>
      </w:r>
      <w:r w:rsidR="00523B80">
        <w:t>MBS</w:t>
      </w:r>
      <w:r w:rsidR="00987BF8">
        <w:t xml:space="preserve"> Review Taskforce recommends including MBS Items that cover the range of clinical practices involved in FASD assessments, diagnoses and treatments” </w:t>
      </w:r>
      <w:r w:rsidR="00987BF8">
        <w:rPr>
          <w:noProof/>
        </w:rPr>
        <w:t>(The Senate Community Affairs References Committee, 2021, p. 84)</w:t>
      </w:r>
      <w:r w:rsidR="00987BF8">
        <w:t>.</w:t>
      </w:r>
    </w:p>
    <w:p w14:paraId="03E18F4A" w14:textId="15C1ED39" w:rsidR="009565CE" w:rsidRDefault="00F4562E" w:rsidP="003135B5">
      <w:r>
        <w:t xml:space="preserve">In response to the inquiries </w:t>
      </w:r>
      <w:r w:rsidR="008954B6">
        <w:t xml:space="preserve">submitted to the </w:t>
      </w:r>
      <w:r w:rsidR="008954B6" w:rsidRPr="008660E7">
        <w:t>Senate Community Affairs References Committee</w:t>
      </w:r>
      <w:r w:rsidR="008954B6">
        <w:t>, t</w:t>
      </w:r>
      <w:r w:rsidR="0059621D">
        <w:t xml:space="preserve">he </w:t>
      </w:r>
      <w:r w:rsidR="008816B1">
        <w:rPr>
          <w:rStyle w:val="mark8yn07kzjp"/>
          <w:rFonts w:ascii="Calibri" w:hAnsi="Calibri" w:cs="Calibri"/>
          <w:color w:val="201F1E"/>
          <w:bdr w:val="none" w:sz="0" w:space="0" w:color="auto" w:frame="1"/>
          <w:shd w:val="clear" w:color="auto" w:fill="FFFFFF"/>
        </w:rPr>
        <w:t>DOHAC</w:t>
      </w:r>
      <w:r w:rsidR="006142AF">
        <w:t xml:space="preserve"> </w:t>
      </w:r>
      <w:r w:rsidR="004B697E">
        <w:t xml:space="preserve">has </w:t>
      </w:r>
      <w:r w:rsidR="00082E73">
        <w:t xml:space="preserve">advised that the </w:t>
      </w:r>
      <w:r w:rsidR="00BE006C" w:rsidRPr="00BE006C">
        <w:t>MBS Review Taskforce</w:t>
      </w:r>
      <w:r w:rsidR="00BE006C">
        <w:t xml:space="preserve"> is considering </w:t>
      </w:r>
      <w:r w:rsidR="00CC56AB">
        <w:t>the</w:t>
      </w:r>
      <w:r w:rsidR="00BE006C">
        <w:t xml:space="preserve"> recommendations</w:t>
      </w:r>
      <w:r w:rsidR="00CC56AB">
        <w:t xml:space="preserve"> </w:t>
      </w:r>
      <w:r w:rsidR="003E3A4F">
        <w:t>to include</w:t>
      </w:r>
      <w:r w:rsidR="00164054">
        <w:t xml:space="preserve"> </w:t>
      </w:r>
      <w:r w:rsidR="00BE006C" w:rsidRPr="00BE006C">
        <w:t xml:space="preserve">FASD on the list of neurodevelopmental disorders under Medicare </w:t>
      </w:r>
      <w:r w:rsidR="00147EE6">
        <w:t>i</w:t>
      </w:r>
      <w:r w:rsidR="00BE006C" w:rsidRPr="00BE006C">
        <w:t xml:space="preserve">tem </w:t>
      </w:r>
      <w:r w:rsidR="00BE006C">
        <w:t xml:space="preserve">code </w:t>
      </w:r>
      <w:r w:rsidR="00BE006C" w:rsidRPr="00BE006C">
        <w:t>135</w:t>
      </w:r>
      <w:r w:rsidR="00CA174C">
        <w:t>, as well as</w:t>
      </w:r>
      <w:r w:rsidR="00CA174C" w:rsidRPr="00CA174C">
        <w:t xml:space="preserve"> ways to improve access to paediatric allied health assessments, including by amending the list of eligible disabilities by M10 </w:t>
      </w:r>
      <w:r w:rsidR="00147EE6">
        <w:t>i</w:t>
      </w:r>
      <w:r w:rsidR="00CA174C" w:rsidRPr="00CA174C">
        <w:t>tems to include FASD</w:t>
      </w:r>
      <w:r w:rsidR="00CA174C">
        <w:t>.</w:t>
      </w:r>
    </w:p>
    <w:p w14:paraId="02AE1417" w14:textId="100FF402" w:rsidR="00A75C68" w:rsidRDefault="00522F9F" w:rsidP="003135B5">
      <w:r>
        <w:t>Further, a</w:t>
      </w:r>
      <w:r w:rsidR="00376A15">
        <w:t>dding FASD t</w:t>
      </w:r>
      <w:r w:rsidR="00F01E3C">
        <w:t xml:space="preserve">o the list of </w:t>
      </w:r>
      <w:r w:rsidR="00F01E3C" w:rsidRPr="00F01E3C">
        <w:t>eligible disabilities for M10 items</w:t>
      </w:r>
      <w:r w:rsidR="003135B5">
        <w:t xml:space="preserve"> </w:t>
      </w:r>
      <w:r w:rsidR="00F01E3C">
        <w:t xml:space="preserve">directly </w:t>
      </w:r>
      <w:r w:rsidR="003135B5">
        <w:t xml:space="preserve">aligns with the </w:t>
      </w:r>
      <w:r w:rsidR="000A0C03">
        <w:t>recommendation made to the MBS Taskforce</w:t>
      </w:r>
      <w:r w:rsidR="003135B5">
        <w:t xml:space="preserve"> </w:t>
      </w:r>
      <w:r w:rsidR="000A06AE">
        <w:t>by</w:t>
      </w:r>
      <w:r w:rsidR="00024866">
        <w:t xml:space="preserve"> the </w:t>
      </w:r>
      <w:r w:rsidR="00024866">
        <w:rPr>
          <w:noProof/>
        </w:rPr>
        <w:t>Allied Health Reference Group (2019)</w:t>
      </w:r>
      <w:r w:rsidR="00284ECB">
        <w:t xml:space="preserve">, </w:t>
      </w:r>
      <w:r w:rsidR="00CE1F65">
        <w:t xml:space="preserve">which was </w:t>
      </w:r>
      <w:r w:rsidR="00B719B0">
        <w:t>developed in 2018 and</w:t>
      </w:r>
      <w:r w:rsidR="00CE1F65">
        <w:t xml:space="preserve"> endorsed by</w:t>
      </w:r>
      <w:r w:rsidR="00B719B0">
        <w:t xml:space="preserve"> relevant stakeholder feedback prior to final </w:t>
      </w:r>
      <w:r w:rsidR="00637ECB">
        <w:t xml:space="preserve">publication to the MBS Taskforce. The </w:t>
      </w:r>
      <w:r w:rsidR="00637ECB">
        <w:rPr>
          <w:noProof/>
        </w:rPr>
        <w:t>Allied Health Reference Group (2019)</w:t>
      </w:r>
      <w:r w:rsidR="00CE1F65">
        <w:t xml:space="preserve"> </w:t>
      </w:r>
      <w:r w:rsidR="00F01E3C">
        <w:t>also made</w:t>
      </w:r>
      <w:r w:rsidR="000A06AE" w:rsidRPr="000A06AE">
        <w:t xml:space="preserve"> recommendations </w:t>
      </w:r>
      <w:r w:rsidR="00F01E3C">
        <w:t xml:space="preserve">surrounding </w:t>
      </w:r>
      <w:r w:rsidR="0067728A">
        <w:t>the amendment of</w:t>
      </w:r>
      <w:r w:rsidR="0067728A" w:rsidRPr="0067728A">
        <w:t xml:space="preserve"> the item descriptor for M10 items</w:t>
      </w:r>
      <w:r w:rsidR="00D93F9B">
        <w:t xml:space="preserve"> from </w:t>
      </w:r>
      <w:r w:rsidR="00AC4361" w:rsidRPr="008F2383">
        <w:rPr>
          <w:i/>
          <w:iCs/>
        </w:rPr>
        <w:t xml:space="preserve">Autism, Pervasive Developmental Disorder </w:t>
      </w:r>
      <w:r w:rsidR="00AC4361" w:rsidRPr="00AC4361">
        <w:rPr>
          <w:i/>
          <w:iCs/>
        </w:rPr>
        <w:t>and</w:t>
      </w:r>
      <w:r w:rsidR="00AC4361" w:rsidRPr="008F2383">
        <w:rPr>
          <w:i/>
          <w:iCs/>
        </w:rPr>
        <w:t xml:space="preserve"> Disability Services</w:t>
      </w:r>
      <w:r w:rsidR="0067728A" w:rsidRPr="008F2383">
        <w:rPr>
          <w:i/>
          <w:iCs/>
        </w:rPr>
        <w:t xml:space="preserve"> </w:t>
      </w:r>
      <w:r w:rsidR="0067728A" w:rsidRPr="0067728A">
        <w:t xml:space="preserve">to </w:t>
      </w:r>
      <w:r w:rsidR="0067728A" w:rsidRPr="008F2383">
        <w:rPr>
          <w:i/>
          <w:iCs/>
        </w:rPr>
        <w:t>Autism Spectrum Disorder (ASD), Complex Neurodevelopmental Disorder (CND) and Disability</w:t>
      </w:r>
      <w:r w:rsidR="00AC4361">
        <w:t xml:space="preserve">. </w:t>
      </w:r>
      <w:r w:rsidR="00A75C68">
        <w:t>These recommendations were</w:t>
      </w:r>
      <w:r w:rsidR="00374FF9">
        <w:t xml:space="preserve"> later </w:t>
      </w:r>
      <w:r w:rsidR="005D1AC8">
        <w:t>supported</w:t>
      </w:r>
      <w:r w:rsidR="00374FF9">
        <w:t xml:space="preserve"> by the </w:t>
      </w:r>
      <w:r w:rsidR="00A75D81">
        <w:rPr>
          <w:noProof/>
        </w:rPr>
        <w:t>Medicare Benefits Schedule (MBS) Review Taskforce (2020</w:t>
      </w:r>
      <w:proofErr w:type="gramStart"/>
      <w:r w:rsidR="00A75D81">
        <w:rPr>
          <w:noProof/>
        </w:rPr>
        <w:t>)</w:t>
      </w:r>
      <w:r w:rsidR="000061F4">
        <w:t>,</w:t>
      </w:r>
      <w:proofErr w:type="gramEnd"/>
      <w:r w:rsidR="000061F4">
        <w:t xml:space="preserve"> </w:t>
      </w:r>
      <w:r w:rsidR="003876BA">
        <w:t>however</w:t>
      </w:r>
      <w:r w:rsidR="008D711C">
        <w:t>,</w:t>
      </w:r>
      <w:r w:rsidR="003876BA">
        <w:t xml:space="preserve"> </w:t>
      </w:r>
      <w:r w:rsidR="002A7708">
        <w:t>it is noted that this</w:t>
      </w:r>
      <w:r w:rsidR="002A7708" w:rsidRPr="002A7708">
        <w:t xml:space="preserve"> </w:t>
      </w:r>
      <w:r w:rsidR="002A7708" w:rsidRPr="002A7708">
        <w:lastRenderedPageBreak/>
        <w:t>does not constitute the final position on these items, which is subject to</w:t>
      </w:r>
      <w:r w:rsidR="002A7708">
        <w:t xml:space="preserve"> c</w:t>
      </w:r>
      <w:r w:rsidR="002A7708" w:rsidRPr="002A7708">
        <w:t xml:space="preserve">onsideration by the Minister for Health and the </w:t>
      </w:r>
      <w:r w:rsidR="006A5CA5">
        <w:t xml:space="preserve">Federal </w:t>
      </w:r>
      <w:r w:rsidR="002A7708" w:rsidRPr="002A7708">
        <w:t>Government.</w:t>
      </w:r>
      <w:r w:rsidR="003876BA">
        <w:t xml:space="preserve"> </w:t>
      </w:r>
    </w:p>
    <w:p w14:paraId="542366B9" w14:textId="12894761" w:rsidR="004973F2" w:rsidRDefault="00A75C68" w:rsidP="00C62B9D">
      <w:r>
        <w:t>In sum, t</w:t>
      </w:r>
      <w:r w:rsidR="00A9093B">
        <w:t>he recommendations</w:t>
      </w:r>
      <w:r w:rsidR="00F5627F">
        <w:t xml:space="preserve"> made by the </w:t>
      </w:r>
      <w:r w:rsidR="00F5627F" w:rsidRPr="008660E7">
        <w:t>Senate Community Affairs References Committee</w:t>
      </w:r>
      <w:r w:rsidR="00A9093B">
        <w:t xml:space="preserve"> would support an increase in diagnosis and </w:t>
      </w:r>
      <w:r w:rsidR="000A0C03">
        <w:t>support/</w:t>
      </w:r>
      <w:r w:rsidR="00F03FA2">
        <w:t>management of FASD.</w:t>
      </w:r>
      <w:r w:rsidR="005C57F5">
        <w:t xml:space="preserve"> </w:t>
      </w:r>
      <w:r w:rsidR="00132035">
        <w:t>This aligns with recommendations made within the</w:t>
      </w:r>
      <w:r w:rsidR="004973F2">
        <w:t xml:space="preserve"> </w:t>
      </w:r>
      <w:r w:rsidR="00B242E2">
        <w:t>Strategic Action Plan</w:t>
      </w:r>
      <w:r w:rsidR="00630B13">
        <w:t xml:space="preserve">, stating that </w:t>
      </w:r>
      <w:r w:rsidR="002439F1">
        <w:t xml:space="preserve">improving access to </w:t>
      </w:r>
      <w:r w:rsidR="00630B13">
        <w:t>appropriate and evidence-based</w:t>
      </w:r>
      <w:r w:rsidR="002439F1">
        <w:t xml:space="preserve"> </w:t>
      </w:r>
      <w:r w:rsidR="00630B13">
        <w:t>diagnosis and support services through existing programs</w:t>
      </w:r>
      <w:r w:rsidR="002439F1">
        <w:t xml:space="preserve">, </w:t>
      </w:r>
      <w:r w:rsidR="00630B13">
        <w:t>such as the</w:t>
      </w:r>
      <w:r w:rsidR="002439F1">
        <w:t xml:space="preserve"> MBS, will assist in</w:t>
      </w:r>
      <w:r w:rsidR="00630B13">
        <w:t xml:space="preserve"> ensur</w:t>
      </w:r>
      <w:r w:rsidR="002439F1">
        <w:t>ing</w:t>
      </w:r>
      <w:r w:rsidR="00630B13">
        <w:t xml:space="preserve"> appropriate communication</w:t>
      </w:r>
      <w:r w:rsidR="002439F1">
        <w:t xml:space="preserve"> </w:t>
      </w:r>
      <w:r w:rsidR="00630B13">
        <w:t>and training to professionals engaged in these programs</w:t>
      </w:r>
      <w:r w:rsidR="002439F1">
        <w:t xml:space="preserve"> (</w:t>
      </w:r>
      <w:r w:rsidR="00635411">
        <w:t>page 23</w:t>
      </w:r>
      <w:r w:rsidR="002439F1">
        <w:t>)</w:t>
      </w:r>
      <w:r w:rsidR="00630B13">
        <w:t>.</w:t>
      </w:r>
    </w:p>
    <w:p w14:paraId="25D72277" w14:textId="3F95E813" w:rsidR="001C5092" w:rsidRPr="00341A84" w:rsidRDefault="005640F3" w:rsidP="0009782F">
      <w:pPr>
        <w:pStyle w:val="Heading6"/>
      </w:pPr>
      <w:bookmarkStart w:id="75" w:name="_Ref104279626"/>
      <w:r>
        <w:t>6</w:t>
      </w:r>
      <w:r w:rsidR="005C04D5">
        <w:t>.2</w:t>
      </w:r>
      <w:r w:rsidR="00CF5004" w:rsidRPr="00341A84">
        <w:t xml:space="preserve">.1.3 </w:t>
      </w:r>
      <w:r w:rsidR="00874DFB" w:rsidRPr="00341A84">
        <w:t>T</w:t>
      </w:r>
      <w:r w:rsidR="00ED3AA3" w:rsidRPr="00341A84">
        <w:t>he</w:t>
      </w:r>
      <w:r w:rsidR="008F2383" w:rsidRPr="00341A84">
        <w:t xml:space="preserve"> National Disability Insurance Agency (NDIA) and </w:t>
      </w:r>
      <w:r w:rsidR="00874DFB" w:rsidRPr="00341A84">
        <w:t xml:space="preserve">National </w:t>
      </w:r>
      <w:r w:rsidR="00ED3AA3" w:rsidRPr="00341A84">
        <w:t>Disability Insurance Scheme (</w:t>
      </w:r>
      <w:r w:rsidR="00874DFB" w:rsidRPr="00341A84">
        <w:t>NDIS</w:t>
      </w:r>
      <w:r w:rsidR="00ED3AA3" w:rsidRPr="00341A84">
        <w:t>)</w:t>
      </w:r>
      <w:bookmarkEnd w:id="75"/>
    </w:p>
    <w:p w14:paraId="12F1E96F" w14:textId="13550B6A" w:rsidR="00C64536" w:rsidRDefault="01FFDF2A" w:rsidP="00A96EC3">
      <w:r>
        <w:t xml:space="preserve">The NDIS provides support to eligible people </w:t>
      </w:r>
      <w:r w:rsidR="4135648D">
        <w:t xml:space="preserve">who were either born with or acquire a permanent and significant </w:t>
      </w:r>
      <w:r>
        <w:t>intellectual, physical, sensory, cognitive, and</w:t>
      </w:r>
      <w:r w:rsidR="242477D3">
        <w:t>/or</w:t>
      </w:r>
      <w:r>
        <w:t xml:space="preserve"> psychosocial disability</w:t>
      </w:r>
      <w:r w:rsidR="20AD4932">
        <w:t>, or those who are caring for a person with a</w:t>
      </w:r>
      <w:r w:rsidR="2970DA09">
        <w:t>n eligible</w:t>
      </w:r>
      <w:r w:rsidR="20AD4932">
        <w:t xml:space="preserve"> disability</w:t>
      </w:r>
      <w:r w:rsidR="35992CCF">
        <w:t>.</w:t>
      </w:r>
      <w:r w:rsidR="00C663C7">
        <w:t xml:space="preserve"> Eligibility for NDIS support is based on evidence </w:t>
      </w:r>
      <w:r w:rsidR="00984A01">
        <w:t xml:space="preserve">that </w:t>
      </w:r>
      <w:r w:rsidR="00C663C7">
        <w:t xml:space="preserve">a person has substantially reduced functional capacity because of their </w:t>
      </w:r>
      <w:proofErr w:type="gramStart"/>
      <w:r w:rsidR="00C663C7">
        <w:t>disability</w:t>
      </w:r>
      <w:r w:rsidR="00984A01">
        <w:t>,</w:t>
      </w:r>
      <w:r w:rsidR="00C663C7">
        <w:t xml:space="preserve"> or</w:t>
      </w:r>
      <w:proofErr w:type="gramEnd"/>
      <w:r w:rsidR="00C663C7">
        <w:t xml:space="preserve"> would benefit from the provision of early intervention supports. People with FASD can become NDIS participants if they meet the requirements set out in the NDIS Act</w:t>
      </w:r>
      <w:r w:rsidR="002B20B6">
        <w:t>, h</w:t>
      </w:r>
      <w:r w:rsidR="00C663C7">
        <w:t>owever, not all people with FASD will meet the</w:t>
      </w:r>
      <w:r w:rsidR="00C64536">
        <w:t>se</w:t>
      </w:r>
      <w:r w:rsidR="00C663C7">
        <w:t xml:space="preserve"> requirement</w:t>
      </w:r>
      <w:r w:rsidR="002B20B6">
        <w:t>s</w:t>
      </w:r>
      <w:r w:rsidR="00C663C7">
        <w:t>.</w:t>
      </w:r>
      <w:r w:rsidR="35992CCF">
        <w:t xml:space="preserve"> </w:t>
      </w:r>
      <w:r w:rsidR="00C64536">
        <w:t>The disability requirements are outlined i</w:t>
      </w:r>
      <w:r w:rsidR="00C64536" w:rsidRPr="00CC1EED">
        <w:t xml:space="preserve">n </w:t>
      </w:r>
      <w:r w:rsidR="00C64536">
        <w:t>S</w:t>
      </w:r>
      <w:r w:rsidR="00C64536" w:rsidRPr="00CC1EED">
        <w:t xml:space="preserve">ection 24 of the </w:t>
      </w:r>
      <w:r w:rsidR="008264D0">
        <w:t>NDIS</w:t>
      </w:r>
      <w:r w:rsidR="00C64536" w:rsidRPr="00CC1EED">
        <w:t xml:space="preserve"> Act</w:t>
      </w:r>
      <w:r w:rsidR="00C64536">
        <w:t xml:space="preserve"> 2013 </w:t>
      </w:r>
      <w:r w:rsidR="00902A30">
        <w:t>(</w:t>
      </w:r>
      <w:r w:rsidR="00C64536">
        <w:t>see here:</w:t>
      </w:r>
      <w:r w:rsidR="00C64536" w:rsidRPr="00CC1EED">
        <w:t xml:space="preserve"> </w:t>
      </w:r>
      <w:hyperlink r:id="rId107" w:history="1">
        <w:r w:rsidR="00C64536" w:rsidRPr="00853DD7">
          <w:rPr>
            <w:rStyle w:val="Hyperlink"/>
          </w:rPr>
          <w:t>https://www.legislation.gov.au/Details/C2013A00020</w:t>
        </w:r>
      </w:hyperlink>
      <w:r w:rsidR="00902A30" w:rsidRPr="006003DC">
        <w:t>)</w:t>
      </w:r>
      <w:r w:rsidR="00AF0CC5">
        <w:t xml:space="preserve"> and are as follows:</w:t>
      </w:r>
    </w:p>
    <w:p w14:paraId="44389A26" w14:textId="0E209634" w:rsidR="00AF0CC5" w:rsidRDefault="00AF0CC5" w:rsidP="00AF0CC5">
      <w:pPr>
        <w:pStyle w:val="ListParagraph"/>
        <w:widowControl w:val="0"/>
        <w:numPr>
          <w:ilvl w:val="1"/>
          <w:numId w:val="21"/>
        </w:numPr>
        <w:tabs>
          <w:tab w:val="left" w:pos="1048"/>
        </w:tabs>
        <w:autoSpaceDE w:val="0"/>
        <w:autoSpaceDN w:val="0"/>
        <w:spacing w:before="159" w:after="0" w:line="240" w:lineRule="auto"/>
        <w:contextualSpacing w:val="0"/>
      </w:pPr>
      <w:r>
        <w:t xml:space="preserve">The person has a disability </w:t>
      </w:r>
      <w:r w:rsidR="0024251F">
        <w:t xml:space="preserve">that is caused by an impairment </w:t>
      </w:r>
      <w:r w:rsidR="00B44C9D">
        <w:t>(</w:t>
      </w:r>
      <w:r w:rsidR="00B44C9D">
        <w:rPr>
          <w:color w:val="000000"/>
          <w:shd w:val="clear" w:color="auto" w:fill="FFFFFF"/>
        </w:rPr>
        <w:t xml:space="preserve">intellectual, cognitive, neurological, </w:t>
      </w:r>
      <w:r w:rsidR="00FC7B4E">
        <w:rPr>
          <w:color w:val="000000"/>
          <w:shd w:val="clear" w:color="auto" w:fill="FFFFFF"/>
        </w:rPr>
        <w:t>sensory,</w:t>
      </w:r>
      <w:r w:rsidR="00B44C9D">
        <w:rPr>
          <w:color w:val="000000"/>
          <w:shd w:val="clear" w:color="auto" w:fill="FFFFFF"/>
        </w:rPr>
        <w:t xml:space="preserve"> or physical</w:t>
      </w:r>
      <w:r w:rsidR="00B44C9D">
        <w:t>)</w:t>
      </w:r>
    </w:p>
    <w:p w14:paraId="4A7E73C1" w14:textId="674CD8AA" w:rsidR="00AF0CC5" w:rsidRDefault="00AF0CC5" w:rsidP="00AF0CC5">
      <w:pPr>
        <w:pStyle w:val="ListParagraph"/>
        <w:numPr>
          <w:ilvl w:val="1"/>
          <w:numId w:val="21"/>
        </w:numPr>
      </w:pPr>
      <w:r>
        <w:t xml:space="preserve">The </w:t>
      </w:r>
      <w:r w:rsidR="00094798">
        <w:t>impairment</w:t>
      </w:r>
      <w:r>
        <w:t xml:space="preserve"> is</w:t>
      </w:r>
      <w:r w:rsidR="00094798">
        <w:t>, or is</w:t>
      </w:r>
      <w:r>
        <w:t xml:space="preserve"> likely to be</w:t>
      </w:r>
      <w:r w:rsidR="00094798">
        <w:t>,</w:t>
      </w:r>
      <w:r>
        <w:t xml:space="preserve"> permanent</w:t>
      </w:r>
    </w:p>
    <w:p w14:paraId="702B85AF" w14:textId="0A20D498" w:rsidR="00AF0CC5" w:rsidRDefault="00AF0CC5" w:rsidP="00AF0CC5">
      <w:pPr>
        <w:pStyle w:val="ListParagraph"/>
        <w:numPr>
          <w:ilvl w:val="1"/>
          <w:numId w:val="21"/>
        </w:numPr>
      </w:pPr>
      <w:r>
        <w:t xml:space="preserve">The </w:t>
      </w:r>
      <w:r w:rsidR="008D6DDF">
        <w:t>impairment</w:t>
      </w:r>
      <w:r>
        <w:t xml:space="preserve"> results in significant functional impacts to everyday life in one or more of the following areas: communication, social interaction, learning, mobility, self-care, and/or self-management</w:t>
      </w:r>
    </w:p>
    <w:p w14:paraId="50B46ADB" w14:textId="150CFFE3" w:rsidR="00AF0CC5" w:rsidRDefault="00AF0CC5" w:rsidP="00AF0CC5">
      <w:pPr>
        <w:pStyle w:val="ListParagraph"/>
        <w:numPr>
          <w:ilvl w:val="1"/>
          <w:numId w:val="21"/>
        </w:numPr>
      </w:pPr>
      <w:r>
        <w:t xml:space="preserve">The </w:t>
      </w:r>
      <w:r w:rsidR="00A33353">
        <w:t xml:space="preserve">impairment </w:t>
      </w:r>
      <w:r>
        <w:t>impacts social and economic participation</w:t>
      </w:r>
    </w:p>
    <w:p w14:paraId="34743D22" w14:textId="77777777" w:rsidR="00AF0CC5" w:rsidRDefault="00AF0CC5" w:rsidP="00AF0CC5">
      <w:pPr>
        <w:pStyle w:val="ListParagraph"/>
        <w:numPr>
          <w:ilvl w:val="1"/>
          <w:numId w:val="21"/>
        </w:numPr>
      </w:pPr>
      <w:r>
        <w:t>The person is likely to require NDIS support for their lifetime.</w:t>
      </w:r>
    </w:p>
    <w:p w14:paraId="7E06878D" w14:textId="6D7A00E7" w:rsidR="00A96EC3" w:rsidRDefault="00BE017A" w:rsidP="00A96EC3">
      <w:r>
        <w:t>FASD is recognised as a</w:t>
      </w:r>
      <w:r w:rsidR="00866861">
        <w:t>n</w:t>
      </w:r>
      <w:r>
        <w:t xml:space="preserve"> eligible</w:t>
      </w:r>
      <w:r w:rsidR="00866861">
        <w:t xml:space="preserve"> disability in the NDIS under List B</w:t>
      </w:r>
      <w:r w:rsidR="00E05E9F">
        <w:t xml:space="preserve"> (</w:t>
      </w:r>
      <w:r w:rsidR="009E0478" w:rsidRPr="009E0478">
        <w:t>Permanent conditions for which functional capacity are variable and further assessment of functional capacity generally is required</w:t>
      </w:r>
      <w:r w:rsidR="00E05E9F">
        <w:t>)</w:t>
      </w:r>
      <w:r w:rsidR="009E0478">
        <w:t xml:space="preserve"> and List D (</w:t>
      </w:r>
      <w:r w:rsidR="004F7CF0">
        <w:t>Permanent impairment/early intervention, under 7 years - no further assessment required</w:t>
      </w:r>
      <w:r w:rsidR="009E0478">
        <w:t>).</w:t>
      </w:r>
      <w:r w:rsidR="00EA3C98">
        <w:t xml:space="preserve"> </w:t>
      </w:r>
      <w:r w:rsidR="00270295">
        <w:t xml:space="preserve">Recognition of FASD within these lists </w:t>
      </w:r>
      <w:r w:rsidR="003038E2">
        <w:t xml:space="preserve">was added in </w:t>
      </w:r>
      <w:proofErr w:type="gramStart"/>
      <w:r w:rsidR="003038E2">
        <w:t>May,</w:t>
      </w:r>
      <w:proofErr w:type="gramEnd"/>
      <w:r w:rsidR="003038E2">
        <w:t xml:space="preserve"> 2022; prior to this only ‘Fetal Alcohol Syndrome’ (FAS) was recognised, which has been described internationally as being at </w:t>
      </w:r>
      <w:r w:rsidR="003038E2" w:rsidRPr="00AD60A8">
        <w:t>the more severe end of the FASD spectrum</w:t>
      </w:r>
      <w:r w:rsidR="003038E2">
        <w:t xml:space="preserve">, requiring </w:t>
      </w:r>
      <w:r w:rsidR="003038E2" w:rsidRPr="00AD60A8">
        <w:t>the</w:t>
      </w:r>
      <w:r w:rsidR="003038E2">
        <w:t xml:space="preserve"> </w:t>
      </w:r>
      <w:r w:rsidR="003038E2" w:rsidRPr="00AD60A8">
        <w:t>presence of facial anomalies</w:t>
      </w:r>
      <w:r w:rsidR="003038E2">
        <w:t>,</w:t>
      </w:r>
      <w:r w:rsidR="003038E2" w:rsidRPr="00AD60A8">
        <w:t xml:space="preserve"> evidence of growth deficiency </w:t>
      </w:r>
      <w:r w:rsidR="003038E2">
        <w:t>(</w:t>
      </w:r>
      <w:r w:rsidR="003038E2" w:rsidRPr="00AD60A8">
        <w:t>height and weight</w:t>
      </w:r>
      <w:r w:rsidR="003038E2">
        <w:t>)</w:t>
      </w:r>
      <w:r w:rsidR="003038E2" w:rsidRPr="00AD60A8">
        <w:t>,</w:t>
      </w:r>
      <w:r w:rsidR="003038E2">
        <w:t xml:space="preserve"> </w:t>
      </w:r>
      <w:r w:rsidR="003038E2" w:rsidRPr="00AD60A8">
        <w:t xml:space="preserve">abnormal brain growth </w:t>
      </w:r>
      <w:r w:rsidR="003038E2">
        <w:t>(</w:t>
      </w:r>
      <w:r w:rsidR="003038E2" w:rsidRPr="00AD60A8">
        <w:t>small head circumference</w:t>
      </w:r>
      <w:r w:rsidR="003038E2">
        <w:t>)</w:t>
      </w:r>
      <w:r w:rsidR="003038E2" w:rsidRPr="00AD60A8">
        <w:t xml:space="preserve"> and neuro-behavioural impairments</w:t>
      </w:r>
      <w:r w:rsidR="003038E2">
        <w:t xml:space="preserve"> (</w:t>
      </w:r>
      <w:r w:rsidR="003038E2" w:rsidRPr="00AD60A8">
        <w:t>cognitive and</w:t>
      </w:r>
      <w:r w:rsidR="003038E2">
        <w:t>/or</w:t>
      </w:r>
      <w:r w:rsidR="003038E2" w:rsidRPr="00AD60A8">
        <w:t xml:space="preserve"> behavioural</w:t>
      </w:r>
      <w:r w:rsidR="003038E2">
        <w:t xml:space="preserve">) </w:t>
      </w:r>
      <w:r w:rsidR="003038E2">
        <w:rPr>
          <w:noProof/>
        </w:rPr>
        <w:t>(Mattson et al., 2019)</w:t>
      </w:r>
      <w:r w:rsidR="003038E2">
        <w:t>.</w:t>
      </w:r>
    </w:p>
    <w:p w14:paraId="2126A7E4" w14:textId="64356D63" w:rsidR="00705AD3" w:rsidRDefault="003B4633" w:rsidP="004D5AAB">
      <w:r>
        <w:t>Despite this, m</w:t>
      </w:r>
      <w:r w:rsidR="00EB3A96">
        <w:t>eeting the eligibility requirements set out in the NDIS Act</w:t>
      </w:r>
      <w:r w:rsidR="00EB3A96" w:rsidDel="003038E2">
        <w:t xml:space="preserve"> </w:t>
      </w:r>
      <w:r>
        <w:t>can be challenging</w:t>
      </w:r>
      <w:r w:rsidR="00625814">
        <w:t xml:space="preserve"> for people with FASD</w:t>
      </w:r>
      <w:r>
        <w:t xml:space="preserve">. </w:t>
      </w:r>
      <w:r w:rsidR="00DC5D9D">
        <w:t>O</w:t>
      </w:r>
      <w:r w:rsidR="008927B7">
        <w:t>btaining a FASD diagnosis</w:t>
      </w:r>
      <w:r w:rsidR="008F2164">
        <w:t xml:space="preserve"> can be a </w:t>
      </w:r>
      <w:r w:rsidR="007558FF">
        <w:t xml:space="preserve">lengthy </w:t>
      </w:r>
      <w:r w:rsidR="000D0970">
        <w:t>process and</w:t>
      </w:r>
      <w:r w:rsidR="008927B7">
        <w:t xml:space="preserve"> </w:t>
      </w:r>
      <w:r w:rsidR="003159ED">
        <w:t>is not always possible</w:t>
      </w:r>
      <w:r w:rsidR="008E1AEC">
        <w:t xml:space="preserve"> depending on resources and </w:t>
      </w:r>
      <w:r w:rsidR="008D75F8">
        <w:t xml:space="preserve">the </w:t>
      </w:r>
      <w:r w:rsidR="00A12199">
        <w:t xml:space="preserve">availability of </w:t>
      </w:r>
      <w:r w:rsidR="008E1AEC">
        <w:t>services provided near the individual</w:t>
      </w:r>
      <w:r w:rsidR="001D0DAC">
        <w:t xml:space="preserve"> (a diagnosis requires </w:t>
      </w:r>
      <w:r w:rsidR="00DC0409" w:rsidRPr="00DC0409">
        <w:t>access to a</w:t>
      </w:r>
      <w:r w:rsidR="001D0DAC">
        <w:t xml:space="preserve"> </w:t>
      </w:r>
      <w:r w:rsidR="00DC0409" w:rsidRPr="00DC0409">
        <w:t xml:space="preserve">specialist paediatrician and a skilled team of occupational therapists, </w:t>
      </w:r>
      <w:r w:rsidR="00C91BFD" w:rsidRPr="00DC0409">
        <w:t>psychologists,</w:t>
      </w:r>
      <w:r w:rsidR="00DC0409" w:rsidRPr="00DC0409">
        <w:t xml:space="preserve"> and</w:t>
      </w:r>
      <w:r w:rsidR="001D0DAC">
        <w:t xml:space="preserve"> </w:t>
      </w:r>
      <w:r w:rsidR="00DC0409" w:rsidRPr="00DC0409">
        <w:t>speech therapists to carry out in-depth assessments</w:t>
      </w:r>
      <w:r w:rsidR="001D0DAC">
        <w:t>)</w:t>
      </w:r>
      <w:r w:rsidR="00DC0409" w:rsidRPr="00DC0409">
        <w:t>.</w:t>
      </w:r>
      <w:r w:rsidR="001D0DAC">
        <w:t xml:space="preserve"> </w:t>
      </w:r>
      <w:r w:rsidR="009205C3">
        <w:t>Subsequently, without</w:t>
      </w:r>
      <w:r w:rsidR="00CC5F42" w:rsidRPr="00CC5F42">
        <w:t xml:space="preserve"> a FASD diagnosis</w:t>
      </w:r>
      <w:r w:rsidR="0079107C">
        <w:t>,</w:t>
      </w:r>
      <w:r w:rsidR="00CC5F42" w:rsidRPr="00CC5F42">
        <w:t xml:space="preserve"> evidence of permanent</w:t>
      </w:r>
      <w:r w:rsidR="007D487B">
        <w:t xml:space="preserve"> </w:t>
      </w:r>
      <w:r w:rsidR="00705AD3">
        <w:t xml:space="preserve">impairment </w:t>
      </w:r>
      <w:r w:rsidR="007D487B">
        <w:t>(criteri</w:t>
      </w:r>
      <w:r w:rsidR="004D3A8F">
        <w:t>on</w:t>
      </w:r>
      <w:r w:rsidR="007D487B">
        <w:t xml:space="preserve"> b)</w:t>
      </w:r>
      <w:r w:rsidR="00CC5F42" w:rsidRPr="00CC5F42">
        <w:t xml:space="preserve"> and significant</w:t>
      </w:r>
      <w:r w:rsidR="007D487B">
        <w:t xml:space="preserve"> </w:t>
      </w:r>
      <w:r w:rsidR="00CC5F42" w:rsidRPr="00CC5F42">
        <w:t xml:space="preserve">functional impairment </w:t>
      </w:r>
      <w:r w:rsidR="008376DC">
        <w:t xml:space="preserve">(criterion c) </w:t>
      </w:r>
      <w:r w:rsidR="00CC5F42" w:rsidRPr="00CC5F42">
        <w:t>can be difficult to provide,</w:t>
      </w:r>
      <w:r w:rsidR="009205C3">
        <w:t xml:space="preserve"> </w:t>
      </w:r>
      <w:r w:rsidR="003159ED">
        <w:t>which</w:t>
      </w:r>
      <w:r w:rsidR="000162F0">
        <w:t xml:space="preserve"> can</w:t>
      </w:r>
      <w:r w:rsidR="003159ED">
        <w:t xml:space="preserve"> </w:t>
      </w:r>
      <w:r w:rsidR="000162F0">
        <w:t xml:space="preserve">ultimately make </w:t>
      </w:r>
      <w:r w:rsidR="00267D0A">
        <w:t xml:space="preserve">accessing NDIS support </w:t>
      </w:r>
      <w:r w:rsidR="00705AD3">
        <w:t>difficult</w:t>
      </w:r>
      <w:r w:rsidR="00267D0A">
        <w:t xml:space="preserve">. </w:t>
      </w:r>
      <w:r w:rsidR="00705AD3">
        <w:t>T</w:t>
      </w:r>
      <w:r w:rsidR="00732407">
        <w:t>his</w:t>
      </w:r>
      <w:r w:rsidR="004671CA">
        <w:t xml:space="preserve"> is acknowledged by the NDIA, wh</w:t>
      </w:r>
      <w:r w:rsidR="001B051F">
        <w:t xml:space="preserve">o </w:t>
      </w:r>
      <w:r w:rsidR="004671CA">
        <w:t xml:space="preserve">have </w:t>
      </w:r>
      <w:r w:rsidR="000B24C0">
        <w:t>subsequently supported/funded several programs to improve the accessibility of NDIS support for those impacted by FASD</w:t>
      </w:r>
      <w:r w:rsidR="004D5AAB">
        <w:t>. These include:</w:t>
      </w:r>
    </w:p>
    <w:p w14:paraId="55B02FD6" w14:textId="0A24222A" w:rsidR="00705AD3" w:rsidRDefault="00705AD3" w:rsidP="00705AD3">
      <w:pPr>
        <w:pStyle w:val="ListParagraph"/>
        <w:numPr>
          <w:ilvl w:val="0"/>
          <w:numId w:val="22"/>
        </w:numPr>
      </w:pPr>
      <w:r w:rsidRPr="00C81EF7">
        <w:rPr>
          <w:i/>
          <w:iCs/>
        </w:rPr>
        <w:lastRenderedPageBreak/>
        <w:t>The NDIS Portal</w:t>
      </w:r>
      <w:r>
        <w:br/>
        <w:t>The NDIS Portal (</w:t>
      </w:r>
      <w:hyperlink r:id="rId108" w:history="1">
        <w:r w:rsidRPr="00637219">
          <w:rPr>
            <w:rStyle w:val="Hyperlink"/>
          </w:rPr>
          <w:t>www.nofasd.org.au/ndis/</w:t>
        </w:r>
      </w:hyperlink>
      <w:r>
        <w:t xml:space="preserve">) is a project in collaboration with NOFASD Australia which is proposed to be an </w:t>
      </w:r>
      <w:r w:rsidRPr="00E9055B">
        <w:t xml:space="preserve">information </w:t>
      </w:r>
      <w:r>
        <w:t>resource</w:t>
      </w:r>
      <w:r w:rsidRPr="00E9055B">
        <w:t xml:space="preserve"> for parents and carers of children with FASD, adults with FASD</w:t>
      </w:r>
      <w:r>
        <w:t>,</w:t>
      </w:r>
      <w:r w:rsidRPr="00E9055B">
        <w:t xml:space="preserve"> and for other family members and support people with FASD</w:t>
      </w:r>
      <w:r>
        <w:t xml:space="preserve">. The NDIS Portal was created to help people navigate the NDIS processes, whereby there is a fact sheet and/or example template for each step of the NDIS journey. </w:t>
      </w:r>
      <w:r>
        <w:br/>
      </w:r>
    </w:p>
    <w:p w14:paraId="63280FF6" w14:textId="760AB2EC" w:rsidR="00705AD3" w:rsidRDefault="00705AD3" w:rsidP="00705AD3">
      <w:pPr>
        <w:pStyle w:val="ListParagraph"/>
        <w:numPr>
          <w:ilvl w:val="0"/>
          <w:numId w:val="22"/>
        </w:numPr>
      </w:pPr>
      <w:r w:rsidRPr="001B5913">
        <w:rPr>
          <w:i/>
          <w:iCs/>
        </w:rPr>
        <w:t>The National Information Program</w:t>
      </w:r>
      <w:r>
        <w:br/>
        <w:t xml:space="preserve">In October 2019, the National Information Program grant (funded through the NDIS) supported 37 organisations Australia-wide with </w:t>
      </w:r>
      <w:r w:rsidRPr="00D95A9F">
        <w:t>three</w:t>
      </w:r>
      <w:r>
        <w:t>-</w:t>
      </w:r>
      <w:r w:rsidRPr="00D95A9F">
        <w:t>year</w:t>
      </w:r>
      <w:r>
        <w:t>s</w:t>
      </w:r>
      <w:r w:rsidRPr="00D95A9F">
        <w:t xml:space="preserve"> funding for activities </w:t>
      </w:r>
      <w:r>
        <w:t>to</w:t>
      </w:r>
      <w:r w:rsidRPr="00D95A9F">
        <w:t xml:space="preserve"> increase the accessibility, quality</w:t>
      </w:r>
      <w:r>
        <w:t>,</w:t>
      </w:r>
      <w:r w:rsidRPr="00D95A9F">
        <w:t xml:space="preserve"> and consistency of information available for people with disability, their families and carers, </w:t>
      </w:r>
      <w:r>
        <w:t>and for</w:t>
      </w:r>
      <w:r w:rsidRPr="00D95A9F">
        <w:t xml:space="preserve"> relevant supports and services</w:t>
      </w:r>
      <w:r>
        <w:t xml:space="preserve"> (see here for details:</w:t>
      </w:r>
      <w:r w:rsidRPr="00127AFE">
        <w:t xml:space="preserve"> </w:t>
      </w:r>
      <w:hyperlink r:id="rId109" w:history="1">
        <w:r w:rsidRPr="00127AFE">
          <w:rPr>
            <w:rStyle w:val="Hyperlink"/>
          </w:rPr>
          <w:t>www.ndis.gov.au/community/information-linkages-and-capacity-building-ilc/funded-projects</w:t>
        </w:r>
      </w:hyperlink>
      <w:r>
        <w:t>)</w:t>
      </w:r>
      <w:r w:rsidRPr="00D95A9F">
        <w:t>.</w:t>
      </w:r>
      <w:r>
        <w:t xml:space="preserve"> NOFASD Australia obtained </w:t>
      </w:r>
      <w:r w:rsidRPr="00B90DB8">
        <w:t>$825,000</w:t>
      </w:r>
      <w:r>
        <w:t xml:space="preserve"> of this funding to </w:t>
      </w:r>
      <w:r w:rsidRPr="004473F3">
        <w:t>expand the existing NOFASD website to include a designated NDIS section, an interactive online learning platform, webinars</w:t>
      </w:r>
      <w:r>
        <w:t>,</w:t>
      </w:r>
      <w:r w:rsidRPr="004473F3">
        <w:t xml:space="preserve"> and a communications and promotion plan</w:t>
      </w:r>
      <w:r>
        <w:t xml:space="preserve">. The project, titled ‘FASD-informed Australia’, has resulted in several helpful resources, including sample NDIS documents (e.g., letter template, letter of support, NDIS plans), factsheets, and a booklet aimed at adults living with FASD. </w:t>
      </w:r>
      <w:r>
        <w:br/>
      </w:r>
    </w:p>
    <w:p w14:paraId="12F94DCD" w14:textId="3B48F0D5" w:rsidR="00705AD3" w:rsidRDefault="00705AD3" w:rsidP="00705AD3">
      <w:pPr>
        <w:pStyle w:val="ListParagraph"/>
        <w:numPr>
          <w:ilvl w:val="0"/>
          <w:numId w:val="22"/>
        </w:numPr>
      </w:pPr>
      <w:r w:rsidRPr="1624A038">
        <w:rPr>
          <w:i/>
          <w:iCs/>
        </w:rPr>
        <w:t>The National Community Connectors Program (NCCP)</w:t>
      </w:r>
      <w:r>
        <w:br/>
        <w:t xml:space="preserve">The NCCP, jointly funded by the NDIS, Federation of Ethnic Communities' Councils of </w:t>
      </w:r>
      <w:proofErr w:type="gramStart"/>
      <w:r>
        <w:t>Australia</w:t>
      </w:r>
      <w:proofErr w:type="gramEnd"/>
      <w:r>
        <w:t xml:space="preserve"> and the National Ethnic Disability Alliance, is a free program designed to help Australian people better understand and navigate the NDIS processes and requirements. Community Connectors support participants, potential participants, carers, and families to better understand the NDIS to ensure that people with disability, and their families and carers, have all the information and support needed to successfully engage with the NDIS. The NDIS has identified four communities that might benefit from Community Connectors’ assistance: including </w:t>
      </w:r>
      <w:r w:rsidR="002E06A4" w:rsidRPr="002E06A4">
        <w:t>First Nations peoples</w:t>
      </w:r>
      <w:r>
        <w:t xml:space="preserve">, culturally and linguistically diverse communities, people experiencing psychosocial disability, and ageing parents and carers of people with disability. The NDIS committed to a $20 million expansion of the NCCP in November 2019 (see media release here: </w:t>
      </w:r>
      <w:hyperlink r:id="rId110">
        <w:r w:rsidRPr="1624A038">
          <w:rPr>
            <w:rStyle w:val="Hyperlink"/>
          </w:rPr>
          <w:t>https://www.ndis.gov.au/news/4913-delivering-ndis-20-million-expansion-national-community-connector-program</w:t>
        </w:r>
      </w:hyperlink>
      <w:r>
        <w:t xml:space="preserve">). However, the funding for this ceased at the end of </w:t>
      </w:r>
      <w:proofErr w:type="gramStart"/>
      <w:r>
        <w:t>June,</w:t>
      </w:r>
      <w:proofErr w:type="gramEnd"/>
      <w:r>
        <w:t xml:space="preserve"> 2021. </w:t>
      </w:r>
      <w:r>
        <w:br/>
      </w:r>
    </w:p>
    <w:p w14:paraId="012A6780" w14:textId="099284AE" w:rsidR="00705AD3" w:rsidRPr="003A1AF8" w:rsidRDefault="00705AD3" w:rsidP="00705AD3">
      <w:pPr>
        <w:pStyle w:val="ListParagraph"/>
        <w:numPr>
          <w:ilvl w:val="0"/>
          <w:numId w:val="22"/>
        </w:numPr>
      </w:pPr>
      <w:r w:rsidRPr="16095BF0">
        <w:rPr>
          <w:i/>
          <w:iCs/>
        </w:rPr>
        <w:t>The Remote Community Connectors (RCCs) program (WA-specific)</w:t>
      </w:r>
      <w:r>
        <w:br/>
        <w:t xml:space="preserve">In April 2019, the Australian Government announced a $4.6 million investment to Aboriginal Medical Services to improve people’s access to the NDIS in remote areas of WA through the RCCs program (see media release here: </w:t>
      </w:r>
      <w:hyperlink r:id="rId111">
        <w:r w:rsidRPr="16095BF0">
          <w:rPr>
            <w:rStyle w:val="Hyperlink"/>
          </w:rPr>
          <w:t>https://www.ndis.gov.au/news/2080-new-ndis-arrangements-remote-western-australia-helping-australians-access-disability-supports</w:t>
        </w:r>
      </w:hyperlink>
      <w:r>
        <w:t xml:space="preserve">). The RCCs program aims to provide a culturally appropriate connection between the NDIA and remote </w:t>
      </w:r>
      <w:r w:rsidR="002E06A4" w:rsidRPr="002E06A4">
        <w:t xml:space="preserve">First Nations </w:t>
      </w:r>
      <w:r>
        <w:t xml:space="preserve">communities in WA by helping to enhance engagement and access of information about the NDIS, and support people to complete NDIS plans. RCCs also identify potential NDIS eligible </w:t>
      </w:r>
      <w:r w:rsidR="002E06A4" w:rsidRPr="002E06A4">
        <w:t>First Nations people</w:t>
      </w:r>
      <w:r w:rsidR="002E06A4">
        <w:t xml:space="preserve"> </w:t>
      </w:r>
      <w:r>
        <w:t xml:space="preserve">living in the community with </w:t>
      </w:r>
      <w:proofErr w:type="gramStart"/>
      <w:r>
        <w:t>disability, and</w:t>
      </w:r>
      <w:proofErr w:type="gramEnd"/>
      <w:r>
        <w:t xml:space="preserve"> assist with providing information and support around obtaining assistance through the NDIS. It was noted in the submission to the Senate Community Affairs References Committee by the </w:t>
      </w:r>
      <w:r w:rsidRPr="16095BF0">
        <w:rPr>
          <w:noProof/>
        </w:rPr>
        <w:t>National Aboriginal Community Controlled Health Organisation (2019)</w:t>
      </w:r>
      <w:r>
        <w:t xml:space="preserve"> that people with </w:t>
      </w:r>
      <w:r>
        <w:lastRenderedPageBreak/>
        <w:t xml:space="preserve">FASD and their families across Australia would be given greater support if the RCCs program in WA was implemented in other jurisdictions. </w:t>
      </w:r>
    </w:p>
    <w:p w14:paraId="79438CA5" w14:textId="14F4A6F8" w:rsidR="008E1AEC" w:rsidRDefault="008D4D2C" w:rsidP="007520BC">
      <w:r>
        <w:t xml:space="preserve">Further, submissions to the </w:t>
      </w:r>
      <w:r w:rsidRPr="008660E7">
        <w:t>Senate Community Affairs References Committee</w:t>
      </w:r>
      <w:r w:rsidR="001E4193">
        <w:t xml:space="preserve"> detailed concerns </w:t>
      </w:r>
      <w:r w:rsidR="001E4193" w:rsidRPr="001E4193">
        <w:t>that medical professionals are often unable to adequately describe the functional impact of FASD and have a limited understanding of the NDIS</w:t>
      </w:r>
      <w:r w:rsidR="001E4193">
        <w:t xml:space="preserve">, which further </w:t>
      </w:r>
      <w:r w:rsidR="001E4193" w:rsidRPr="001E4193">
        <w:t xml:space="preserve">contributes to the difficulties that individuals </w:t>
      </w:r>
      <w:r w:rsidR="001E4193">
        <w:t>experience in</w:t>
      </w:r>
      <w:r w:rsidR="001E4193" w:rsidRPr="001E4193">
        <w:t xml:space="preserve"> gaining access to NDIS supports</w:t>
      </w:r>
      <w:r w:rsidR="001E4193">
        <w:t xml:space="preserve">. </w:t>
      </w:r>
      <w:r w:rsidR="00267D0A">
        <w:t xml:space="preserve">In response to these concerns, the </w:t>
      </w:r>
      <w:r w:rsidR="008D75F8">
        <w:rPr>
          <w:noProof/>
        </w:rPr>
        <w:t>National Disability Insurance Agency (2019)</w:t>
      </w:r>
      <w:r w:rsidR="008D75F8">
        <w:t xml:space="preserve"> </w:t>
      </w:r>
      <w:r w:rsidR="008E1AEC">
        <w:t>has noted</w:t>
      </w:r>
      <w:r w:rsidR="00CA7840">
        <w:t>, in their submission to the</w:t>
      </w:r>
      <w:r w:rsidR="008E1AEC">
        <w:t xml:space="preserve"> </w:t>
      </w:r>
      <w:r w:rsidR="00CA7840" w:rsidRPr="008660E7">
        <w:t>Senate Community Affairs References Committee</w:t>
      </w:r>
      <w:r w:rsidR="00CA7840">
        <w:t xml:space="preserve">, </w:t>
      </w:r>
      <w:r w:rsidR="008E1AEC">
        <w:t>that they</w:t>
      </w:r>
      <w:r w:rsidR="00267D0A" w:rsidRPr="00267D0A">
        <w:t xml:space="preserve"> will</w:t>
      </w:r>
      <w:r w:rsidR="00816C80">
        <w:t>:</w:t>
      </w:r>
    </w:p>
    <w:p w14:paraId="535F51EA" w14:textId="2B1AEFA1" w:rsidR="00267D0A" w:rsidRDefault="008E1AEC" w:rsidP="007520BC">
      <w:r>
        <w:tab/>
      </w:r>
      <w:r w:rsidRPr="00B16801">
        <w:rPr>
          <w:i/>
          <w:iCs/>
        </w:rPr>
        <w:t>“</w:t>
      </w:r>
      <w:r w:rsidR="000133CC" w:rsidRPr="00B16801">
        <w:rPr>
          <w:i/>
          <w:iCs/>
        </w:rPr>
        <w:t>Review</w:t>
      </w:r>
      <w:r w:rsidR="00267D0A" w:rsidRPr="00B16801">
        <w:rPr>
          <w:i/>
          <w:iCs/>
        </w:rPr>
        <w:t xml:space="preserve"> the early intervention evidence requirements in acknowledgment that many people </w:t>
      </w:r>
      <w:r w:rsidRPr="00B16801">
        <w:rPr>
          <w:i/>
          <w:iCs/>
        </w:rPr>
        <w:tab/>
      </w:r>
      <w:r w:rsidR="00267D0A" w:rsidRPr="00B16801">
        <w:rPr>
          <w:i/>
          <w:iCs/>
        </w:rPr>
        <w:t xml:space="preserve">with FASD will not have the means or diagnostic/assessment services available to meet the </w:t>
      </w:r>
      <w:r w:rsidRPr="00B16801">
        <w:rPr>
          <w:i/>
          <w:iCs/>
        </w:rPr>
        <w:tab/>
      </w:r>
      <w:r w:rsidR="00267D0A" w:rsidRPr="00B16801">
        <w:rPr>
          <w:i/>
          <w:iCs/>
        </w:rPr>
        <w:t xml:space="preserve">current stated requirements. This will include collaboration between NDIS and Health </w:t>
      </w:r>
      <w:r w:rsidRPr="00B16801">
        <w:rPr>
          <w:i/>
          <w:iCs/>
        </w:rPr>
        <w:tab/>
      </w:r>
      <w:r w:rsidR="00267D0A" w:rsidRPr="00B16801">
        <w:rPr>
          <w:i/>
          <w:iCs/>
        </w:rPr>
        <w:t>services to identify possible solutions to this identified barrier</w:t>
      </w:r>
      <w:r w:rsidR="000133CC" w:rsidRPr="00B16801">
        <w:rPr>
          <w:i/>
          <w:iCs/>
        </w:rPr>
        <w:t>”</w:t>
      </w:r>
      <w:r w:rsidR="0078304C">
        <w:t xml:space="preserve"> (p. 4)</w:t>
      </w:r>
      <w:r w:rsidR="008D75F8">
        <w:t>.</w:t>
      </w:r>
    </w:p>
    <w:p w14:paraId="25FB0C2E" w14:textId="5CDF5171" w:rsidR="00217A08" w:rsidRDefault="001D4625" w:rsidP="00217A08">
      <w:pPr>
        <w:rPr>
          <w:iCs/>
        </w:rPr>
      </w:pPr>
      <w:r>
        <w:rPr>
          <w:iCs/>
        </w:rPr>
        <w:t>A representative from t</w:t>
      </w:r>
      <w:r w:rsidR="00217A08">
        <w:rPr>
          <w:iCs/>
        </w:rPr>
        <w:t xml:space="preserve">he NDIA also </w:t>
      </w:r>
      <w:r>
        <w:rPr>
          <w:iCs/>
        </w:rPr>
        <w:t xml:space="preserve">noted that the NDIA has </w:t>
      </w:r>
      <w:r w:rsidR="00217A08">
        <w:rPr>
          <w:iCs/>
        </w:rPr>
        <w:t>committed to two actions to further support children and families requiring the support of the NDIS</w:t>
      </w:r>
      <w:r>
        <w:rPr>
          <w:iCs/>
        </w:rPr>
        <w:t>:</w:t>
      </w:r>
    </w:p>
    <w:p w14:paraId="2B0EFA2F" w14:textId="6D9217A9" w:rsidR="00217A08" w:rsidRPr="006239AF" w:rsidRDefault="001D4625" w:rsidP="00217A08">
      <w:pPr>
        <w:pStyle w:val="ListParagraph"/>
        <w:numPr>
          <w:ilvl w:val="0"/>
          <w:numId w:val="117"/>
        </w:numPr>
        <w:spacing w:line="256" w:lineRule="auto"/>
      </w:pPr>
      <w:r>
        <w:rPr>
          <w:iCs/>
        </w:rPr>
        <w:t>O</w:t>
      </w:r>
      <w:r w:rsidR="00217A08">
        <w:rPr>
          <w:iCs/>
        </w:rPr>
        <w:t>ngoing training and support of Early Childhood Partners and Planners in recognising and understanding signs of FASD and responding/supporting children</w:t>
      </w:r>
      <w:r w:rsidR="00166FD5">
        <w:rPr>
          <w:iCs/>
        </w:rPr>
        <w:t xml:space="preserve"> and </w:t>
      </w:r>
      <w:r w:rsidR="00217A08">
        <w:rPr>
          <w:iCs/>
        </w:rPr>
        <w:t xml:space="preserve">families with </w:t>
      </w:r>
      <w:r w:rsidR="00166FD5">
        <w:rPr>
          <w:iCs/>
        </w:rPr>
        <w:t>FASD</w:t>
      </w:r>
      <w:r w:rsidR="00217A08">
        <w:rPr>
          <w:iCs/>
        </w:rPr>
        <w:t xml:space="preserve"> or suspected FAS/FASD.</w:t>
      </w:r>
    </w:p>
    <w:p w14:paraId="78A09CC3" w14:textId="337A30E3" w:rsidR="00217A08" w:rsidRDefault="00166FD5" w:rsidP="00217A08">
      <w:pPr>
        <w:pStyle w:val="ListParagraph"/>
        <w:numPr>
          <w:ilvl w:val="0"/>
          <w:numId w:val="117"/>
        </w:numPr>
        <w:spacing w:line="256" w:lineRule="auto"/>
        <w:rPr>
          <w:iCs/>
        </w:rPr>
      </w:pPr>
      <w:r>
        <w:rPr>
          <w:iCs/>
        </w:rPr>
        <w:t>A</w:t>
      </w:r>
      <w:r w:rsidR="00217A08">
        <w:rPr>
          <w:iCs/>
        </w:rPr>
        <w:t xml:space="preserve"> focus on system development between the NDIS and Health at the local/regional level</w:t>
      </w:r>
      <w:r w:rsidR="00CB6BF5">
        <w:rPr>
          <w:iCs/>
        </w:rPr>
        <w:t>,</w:t>
      </w:r>
      <w:r w:rsidR="00217A08">
        <w:rPr>
          <w:iCs/>
        </w:rPr>
        <w:t xml:space="preserve"> with stronger collaboration, </w:t>
      </w:r>
      <w:r w:rsidR="003139EB">
        <w:rPr>
          <w:iCs/>
        </w:rPr>
        <w:t>support,</w:t>
      </w:r>
      <w:r w:rsidR="00217A08">
        <w:rPr>
          <w:iCs/>
        </w:rPr>
        <w:t xml:space="preserve"> and information for families</w:t>
      </w:r>
      <w:r w:rsidR="00CB6BF5">
        <w:rPr>
          <w:iCs/>
        </w:rPr>
        <w:t xml:space="preserve"> impacted by FASD</w:t>
      </w:r>
      <w:r w:rsidR="00217A08">
        <w:rPr>
          <w:iCs/>
        </w:rPr>
        <w:t xml:space="preserve"> and the broader community. The</w:t>
      </w:r>
      <w:r w:rsidR="00217A08">
        <w:rPr>
          <w:rFonts w:ascii="Times New Roman" w:eastAsia="Times New Roman" w:hAnsi="Times New Roman" w:cs="Times New Roman"/>
          <w:sz w:val="24"/>
          <w:szCs w:val="24"/>
        </w:rPr>
        <w:t xml:space="preserve"> </w:t>
      </w:r>
      <w:r w:rsidR="00217A08">
        <w:rPr>
          <w:iCs/>
        </w:rPr>
        <w:t>emphasis of this work will be on early identification, intervention, and support to improve future outcomes.</w:t>
      </w:r>
    </w:p>
    <w:p w14:paraId="48DCA591" w14:textId="517B5D26" w:rsidR="005F0B06" w:rsidRPr="00CC1EED" w:rsidRDefault="00491AB7" w:rsidP="007520BC">
      <w:r>
        <w:t xml:space="preserve">The following recommendations were made by </w:t>
      </w:r>
      <w:r w:rsidR="00F36763">
        <w:rPr>
          <w:noProof/>
        </w:rPr>
        <w:t>The Senate Community Affairs References Committee (2021)</w:t>
      </w:r>
      <w:r w:rsidR="000A25A0">
        <w:t xml:space="preserve"> in response to the submissions made:</w:t>
      </w:r>
    </w:p>
    <w:p w14:paraId="66F7E3F0" w14:textId="70619CD0" w:rsidR="00A50855" w:rsidRDefault="007D4638" w:rsidP="00A50855">
      <w:r>
        <w:tab/>
      </w:r>
      <w:r w:rsidR="6C5AC5FE" w:rsidRPr="00E81672">
        <w:rPr>
          <w:i/>
          <w:iCs/>
        </w:rPr>
        <w:t xml:space="preserve">“The committee recommends that the National Disability Insurance Agency implement </w:t>
      </w:r>
      <w:r w:rsidRPr="00E81672">
        <w:rPr>
          <w:i/>
          <w:iCs/>
        </w:rPr>
        <w:tab/>
      </w:r>
      <w:r w:rsidR="6C5AC5FE" w:rsidRPr="00E81672">
        <w:rPr>
          <w:i/>
          <w:iCs/>
        </w:rPr>
        <w:t xml:space="preserve">improvements to the Early Childhood Early Intervention program to streamline access and </w:t>
      </w:r>
      <w:r w:rsidRPr="00E81672">
        <w:rPr>
          <w:i/>
          <w:iCs/>
        </w:rPr>
        <w:tab/>
      </w:r>
      <w:r w:rsidR="6C5AC5FE" w:rsidRPr="00E81672">
        <w:rPr>
          <w:i/>
          <w:iCs/>
        </w:rPr>
        <w:t>documentary evidence requirements</w:t>
      </w:r>
      <w:r w:rsidR="0CDA3AA9" w:rsidRPr="00E81672">
        <w:rPr>
          <w:i/>
          <w:iCs/>
        </w:rPr>
        <w:t>”</w:t>
      </w:r>
      <w:r w:rsidR="75C584B2">
        <w:t xml:space="preserve"> (p. 109</w:t>
      </w:r>
      <w:r w:rsidR="3B21D300">
        <w:t>; Recommendation 19</w:t>
      </w:r>
      <w:r w:rsidR="75C584B2">
        <w:t>)</w:t>
      </w:r>
      <w:r w:rsidR="6C5AC5FE">
        <w:t xml:space="preserve">. </w:t>
      </w:r>
    </w:p>
    <w:p w14:paraId="4EF055F6" w14:textId="0D13D1FB" w:rsidR="00A50855" w:rsidRDefault="005A3594" w:rsidP="00A50855">
      <w:r>
        <w:tab/>
      </w:r>
      <w:r w:rsidR="00A50855" w:rsidRPr="00E81672">
        <w:rPr>
          <w:i/>
          <w:iCs/>
        </w:rPr>
        <w:t xml:space="preserve">“The committee recommends that the National Disability Insurance Agency ensure that the </w:t>
      </w:r>
      <w:r w:rsidRPr="00E81672">
        <w:rPr>
          <w:i/>
          <w:iCs/>
        </w:rPr>
        <w:tab/>
      </w:r>
      <w:r w:rsidR="00A50855" w:rsidRPr="00E81672">
        <w:rPr>
          <w:i/>
          <w:iCs/>
        </w:rPr>
        <w:t xml:space="preserve">planned Early Childhood Early Intervention Reset focus on improving access to support for </w:t>
      </w:r>
      <w:r w:rsidRPr="00E81672">
        <w:rPr>
          <w:i/>
          <w:iCs/>
        </w:rPr>
        <w:tab/>
      </w:r>
      <w:r w:rsidR="00A50855" w:rsidRPr="00E81672">
        <w:rPr>
          <w:i/>
          <w:iCs/>
        </w:rPr>
        <w:t>children throughout key developmental stages</w:t>
      </w:r>
      <w:r w:rsidR="00FB69E8" w:rsidRPr="00E81672">
        <w:rPr>
          <w:i/>
          <w:iCs/>
        </w:rPr>
        <w:t>”</w:t>
      </w:r>
      <w:r w:rsidR="00E50890">
        <w:t xml:space="preserve"> (p. 109-110</w:t>
      </w:r>
      <w:r>
        <w:t>; Recommendation 20</w:t>
      </w:r>
      <w:r w:rsidR="00E50890">
        <w:t>)</w:t>
      </w:r>
      <w:r w:rsidR="00FB69E8">
        <w:t>.</w:t>
      </w:r>
    </w:p>
    <w:p w14:paraId="305B6187" w14:textId="7A8B3BF0" w:rsidR="00A50855" w:rsidRDefault="005A3594" w:rsidP="00A50855">
      <w:r>
        <w:tab/>
      </w:r>
      <w:r w:rsidR="6C5AC5FE" w:rsidRPr="00E81672">
        <w:rPr>
          <w:i/>
          <w:iCs/>
        </w:rPr>
        <w:t xml:space="preserve">“The committee recommends the NDIA undertake consultation and a co-design process with </w:t>
      </w:r>
      <w:r w:rsidRPr="00E81672">
        <w:rPr>
          <w:i/>
          <w:iCs/>
        </w:rPr>
        <w:tab/>
      </w:r>
      <w:r w:rsidR="6C5AC5FE" w:rsidRPr="00E81672">
        <w:rPr>
          <w:i/>
          <w:iCs/>
        </w:rPr>
        <w:t xml:space="preserve">First Nations organisations to improve its Remote Community Connectors Program to enable </w:t>
      </w:r>
      <w:r w:rsidRPr="00E81672">
        <w:rPr>
          <w:i/>
          <w:iCs/>
        </w:rPr>
        <w:tab/>
      </w:r>
      <w:r w:rsidR="6C5AC5FE" w:rsidRPr="00E81672">
        <w:rPr>
          <w:i/>
          <w:iCs/>
        </w:rPr>
        <w:t xml:space="preserve">better access to disability support services for eligible NDIS participants living in remote </w:t>
      </w:r>
      <w:r w:rsidRPr="00E81672">
        <w:rPr>
          <w:i/>
          <w:iCs/>
        </w:rPr>
        <w:tab/>
      </w:r>
      <w:r w:rsidR="6C5AC5FE" w:rsidRPr="00E81672">
        <w:rPr>
          <w:i/>
          <w:iCs/>
        </w:rPr>
        <w:t>Australia”</w:t>
      </w:r>
      <w:r w:rsidR="143F3178">
        <w:t xml:space="preserve"> (p. 129-130</w:t>
      </w:r>
      <w:r w:rsidR="3B21D300">
        <w:t>; Recommendation 31</w:t>
      </w:r>
      <w:r w:rsidR="143F3178">
        <w:t>)</w:t>
      </w:r>
      <w:r w:rsidR="6C5AC5FE">
        <w:t>.</w:t>
      </w:r>
    </w:p>
    <w:p w14:paraId="3AC4DE5F" w14:textId="2E7D6943" w:rsidR="006B7429" w:rsidRDefault="56B57B7B" w:rsidP="00ED62B4">
      <w:r>
        <w:t xml:space="preserve">In sum, </w:t>
      </w:r>
      <w:r w:rsidR="006B6FF2">
        <w:t xml:space="preserve">people with FASD </w:t>
      </w:r>
      <w:r w:rsidR="003139EB">
        <w:t>can</w:t>
      </w:r>
      <w:r w:rsidR="001B5CC6">
        <w:t xml:space="preserve"> obtain</w:t>
      </w:r>
      <w:r w:rsidR="00E65703">
        <w:t xml:space="preserve"> support through the NDIS</w:t>
      </w:r>
      <w:r w:rsidR="0095564D">
        <w:t xml:space="preserve"> if they meet the requirements set out in the NDIS Act</w:t>
      </w:r>
      <w:r w:rsidR="004029FA">
        <w:t>.</w:t>
      </w:r>
      <w:r w:rsidR="5C696334">
        <w:t xml:space="preserve"> </w:t>
      </w:r>
      <w:r w:rsidR="0042245C" w:rsidRPr="0042245C">
        <w:t>Appropriate recognition of FASD as a disability</w:t>
      </w:r>
      <w:r w:rsidR="0042245C">
        <w:t xml:space="preserve"> is </w:t>
      </w:r>
      <w:r w:rsidR="00735484">
        <w:t xml:space="preserve">noted as a key enabler to </w:t>
      </w:r>
      <w:r w:rsidR="00A258C0">
        <w:t xml:space="preserve">the implementation of the priority areas identified in the Strategic Action Plan </w:t>
      </w:r>
      <w:r w:rsidR="00515C6C">
        <w:rPr>
          <w:noProof/>
        </w:rPr>
        <w:t>(</w:t>
      </w:r>
      <w:r w:rsidR="008816B1">
        <w:rPr>
          <w:noProof/>
        </w:rPr>
        <w:t>DOHAC</w:t>
      </w:r>
      <w:r w:rsidR="00515C6C">
        <w:rPr>
          <w:noProof/>
        </w:rPr>
        <w:t>, 2018)</w:t>
      </w:r>
      <w:r w:rsidR="007E3384">
        <w:t xml:space="preserve">, with </w:t>
      </w:r>
      <w:r w:rsidR="00C92428">
        <w:t>NDIS support</w:t>
      </w:r>
      <w:r w:rsidR="00BE5F0F">
        <w:t xml:space="preserve"> contribut</w:t>
      </w:r>
      <w:r w:rsidR="00C92428">
        <w:t>ing</w:t>
      </w:r>
      <w:r w:rsidR="00BE5F0F">
        <w:t xml:space="preserve"> to </w:t>
      </w:r>
      <w:r w:rsidR="00C92428">
        <w:t xml:space="preserve">the improvement </w:t>
      </w:r>
      <w:r w:rsidR="00612F3D">
        <w:t>in</w:t>
      </w:r>
      <w:r w:rsidR="00C92428">
        <w:t xml:space="preserve"> </w:t>
      </w:r>
      <w:r w:rsidR="00BE5F0F">
        <w:t xml:space="preserve">the support and management of FASD in Australia. </w:t>
      </w:r>
      <w:r w:rsidR="000F04E0">
        <w:t xml:space="preserve">However, it is unclear whether the </w:t>
      </w:r>
      <w:r w:rsidR="00B242E2">
        <w:t>Strategic Action Plan</w:t>
      </w:r>
      <w:r w:rsidR="000F04E0">
        <w:t xml:space="preserve"> directly informed the direct discussion made to the </w:t>
      </w:r>
      <w:r w:rsidR="000F04E0" w:rsidRPr="008660E7">
        <w:t>Senate Community Affairs References Committee</w:t>
      </w:r>
      <w:r w:rsidR="000F04E0">
        <w:t xml:space="preserve"> regarding the NDIS and FASD</w:t>
      </w:r>
      <w:r w:rsidR="00D2468C">
        <w:t xml:space="preserve">. It should be noted, however, that members of the </w:t>
      </w:r>
      <w:r w:rsidR="006405A3">
        <w:t>National FASD Advisory Group</w:t>
      </w:r>
      <w:r w:rsidR="00D2468C">
        <w:t xml:space="preserve"> were involved in several sub</w:t>
      </w:r>
      <w:r w:rsidR="00CF15A5">
        <w:t>missions (including the submission by NOFASD Australia</w:t>
      </w:r>
      <w:r w:rsidR="00171530">
        <w:t xml:space="preserve">, </w:t>
      </w:r>
      <w:r w:rsidR="00171530" w:rsidRPr="00AF2087">
        <w:t>FASD Research Australia</w:t>
      </w:r>
      <w:r w:rsidR="00171530">
        <w:t>,</w:t>
      </w:r>
      <w:r w:rsidR="00143D80">
        <w:t xml:space="preserve"> and FARE</w:t>
      </w:r>
      <w:r w:rsidR="00CF15A5">
        <w:t xml:space="preserve">) to the </w:t>
      </w:r>
      <w:r w:rsidR="00CF15A5" w:rsidRPr="008660E7">
        <w:t>Senate Community Affairs References Committee</w:t>
      </w:r>
      <w:r w:rsidR="00CF15A5">
        <w:t>, which helped shape the recommendations concerning the NDIS in The Senate report.</w:t>
      </w:r>
    </w:p>
    <w:p w14:paraId="6D909D3A" w14:textId="17A6D853" w:rsidR="00FA0500" w:rsidRPr="00733E54" w:rsidRDefault="00FA0500" w:rsidP="00ED62B4">
      <w:pPr>
        <w:rPr>
          <w:i/>
          <w:iCs/>
        </w:rPr>
      </w:pPr>
      <w:r w:rsidRPr="00733E54">
        <w:rPr>
          <w:i/>
          <w:iCs/>
        </w:rPr>
        <w:lastRenderedPageBreak/>
        <w:t>Stakeholder interview</w:t>
      </w:r>
      <w:r w:rsidR="00842434">
        <w:rPr>
          <w:i/>
          <w:iCs/>
        </w:rPr>
        <w:t>s</w:t>
      </w:r>
    </w:p>
    <w:p w14:paraId="12A51A63" w14:textId="74804800" w:rsidR="00AE2708" w:rsidRDefault="0088632B" w:rsidP="00AE2708">
      <w:r>
        <w:t>Interviewees</w:t>
      </w:r>
      <w:r w:rsidR="00AE3599">
        <w:t xml:space="preserve"> discussed the extra funding provided through the Strategic Action Plan and other budget measures</w:t>
      </w:r>
      <w:r>
        <w:t>, noting that this</w:t>
      </w:r>
      <w:r w:rsidR="00AE3599">
        <w:t xml:space="preserve"> has increased existing services’ capacity to screen and diagnose FASD. However, </w:t>
      </w:r>
      <w:r w:rsidR="00451CB9">
        <w:t>limited improvements in</w:t>
      </w:r>
      <w:r w:rsidR="005738D7">
        <w:t xml:space="preserve"> </w:t>
      </w:r>
      <w:r w:rsidR="00AE3599">
        <w:t xml:space="preserve">accessing diagnosis and support services in rural and remote communities and among </w:t>
      </w:r>
      <w:r w:rsidR="002E06A4" w:rsidRPr="002E06A4">
        <w:t xml:space="preserve">First Nations </w:t>
      </w:r>
      <w:r w:rsidR="00AE3599">
        <w:t>communities</w:t>
      </w:r>
      <w:r w:rsidR="002B79A0">
        <w:t xml:space="preserve"> was raised as an ongoing issue</w:t>
      </w:r>
      <w:r w:rsidR="00AE3599">
        <w:t xml:space="preserve">. </w:t>
      </w:r>
      <w:r w:rsidR="002B79A0">
        <w:t xml:space="preserve">It was suggested </w:t>
      </w:r>
      <w:r w:rsidR="007927CA">
        <w:t xml:space="preserve">that this </w:t>
      </w:r>
      <w:r w:rsidR="002B79A0">
        <w:t xml:space="preserve">issue could </w:t>
      </w:r>
      <w:r w:rsidR="007927CA">
        <w:t>be addressed</w:t>
      </w:r>
      <w:r w:rsidR="005F0A7C">
        <w:t xml:space="preserve"> through modifying the diagnostic tool </w:t>
      </w:r>
      <w:r w:rsidR="009B32C4">
        <w:t xml:space="preserve">(which is </w:t>
      </w:r>
      <w:r w:rsidR="002B79A0">
        <w:t>currently under review</w:t>
      </w:r>
      <w:r w:rsidR="009B32C4">
        <w:t>)</w:t>
      </w:r>
      <w:r w:rsidR="002B79A0">
        <w:t xml:space="preserve"> </w:t>
      </w:r>
      <w:r w:rsidR="005F0A7C">
        <w:t xml:space="preserve">to account for ways to screen and diagnose individuals in </w:t>
      </w:r>
      <w:r w:rsidR="002B79A0">
        <w:t xml:space="preserve">remote and rural </w:t>
      </w:r>
      <w:r w:rsidR="005F0A7C">
        <w:t xml:space="preserve">locations </w:t>
      </w:r>
      <w:r w:rsidR="004C510B">
        <w:t>with limited resources.</w:t>
      </w:r>
      <w:r w:rsidR="00926D87">
        <w:t xml:space="preserve"> </w:t>
      </w:r>
      <w:r w:rsidR="00F06772">
        <w:t>G</w:t>
      </w:r>
      <w:r w:rsidR="00AE2708">
        <w:t xml:space="preserve">reater communication in terms of what is working and what is not working </w:t>
      </w:r>
      <w:r w:rsidR="00F97DBB">
        <w:t xml:space="preserve">in this space </w:t>
      </w:r>
      <w:r w:rsidR="00F06772">
        <w:t xml:space="preserve">was also proposed as an effective approach that could be used to allocate </w:t>
      </w:r>
      <w:r w:rsidR="005D4692">
        <w:t>limited funding</w:t>
      </w:r>
      <w:r w:rsidR="00F06772">
        <w:t xml:space="preserve"> </w:t>
      </w:r>
      <w:r w:rsidR="00AE2708">
        <w:t>and ensure that it is being used in an effective and efficient manner.</w:t>
      </w:r>
    </w:p>
    <w:p w14:paraId="50E6B677" w14:textId="6AB793AC" w:rsidR="00AE3599" w:rsidRPr="00DF70E5" w:rsidRDefault="00AE3599" w:rsidP="00AE3599">
      <w:pPr>
        <w:rPr>
          <w:i/>
          <w:iCs/>
        </w:rPr>
      </w:pPr>
      <w:r>
        <w:t>Not all representatives from state</w:t>
      </w:r>
      <w:r w:rsidR="0061317F">
        <w:t xml:space="preserve"> and </w:t>
      </w:r>
      <w:r>
        <w:t xml:space="preserve">territory health departments were able to comment on progress made in this area. However, one interviewee noted that there has been an increase in FASD training </w:t>
      </w:r>
      <w:r w:rsidR="0082373B">
        <w:t>opportunities for</w:t>
      </w:r>
      <w:r>
        <w:t xml:space="preserve"> clinicians in SA which has improved screening and diagnostic efforts. </w:t>
      </w:r>
      <w:r w:rsidR="00A11805">
        <w:t xml:space="preserve">While this discussion did not focus on improving existing programs per say, these training opportunities have recently </w:t>
      </w:r>
      <w:r w:rsidR="00737E06">
        <w:t>been made available to</w:t>
      </w:r>
      <w:r w:rsidR="00A11805">
        <w:t xml:space="preserve"> professionals outside the health field (i.e., AOD, police, youth justice/corrections) and those in more regional areas through virtual trainings, which may have a positive impact on the recognition of FASD and subsequent screening and diagnostic efforts.</w:t>
      </w:r>
    </w:p>
    <w:p w14:paraId="326712BC" w14:textId="7497D92F" w:rsidR="00017914" w:rsidRPr="00DF70E5" w:rsidRDefault="00AE3599" w:rsidP="00DF70E5">
      <w:pPr>
        <w:ind w:left="720"/>
        <w:rPr>
          <w:i/>
          <w:iCs/>
        </w:rPr>
      </w:pPr>
      <w:r>
        <w:rPr>
          <w:i/>
          <w:iCs/>
        </w:rPr>
        <w:t xml:space="preserve">… </w:t>
      </w:r>
      <w:r w:rsidRPr="00262E61">
        <w:rPr>
          <w:i/>
          <w:iCs/>
        </w:rPr>
        <w:t xml:space="preserve">there's been a lot of training that's occurred within our clinicians around improved knowledge around screening criteria and feeling confident in actually being able to make those diagnostic decisions. </w:t>
      </w:r>
      <w:proofErr w:type="gramStart"/>
      <w:r w:rsidRPr="00262E61">
        <w:rPr>
          <w:i/>
          <w:iCs/>
        </w:rPr>
        <w:t>So</w:t>
      </w:r>
      <w:proofErr w:type="gramEnd"/>
      <w:r w:rsidRPr="00262E61">
        <w:rPr>
          <w:i/>
          <w:iCs/>
        </w:rPr>
        <w:t xml:space="preserve"> I know that's some work that's been done reasonably recently her</w:t>
      </w:r>
      <w:r>
        <w:rPr>
          <w:i/>
          <w:iCs/>
        </w:rPr>
        <w:t>e.</w:t>
      </w:r>
      <w:r w:rsidR="005D4F98">
        <w:br/>
      </w:r>
    </w:p>
    <w:p w14:paraId="24C4920D" w14:textId="63EBEC24" w:rsidR="00017914" w:rsidRPr="00E740F2" w:rsidRDefault="00E23E30" w:rsidP="005640F3">
      <w:pPr>
        <w:pStyle w:val="Heading5"/>
        <w:numPr>
          <w:ilvl w:val="2"/>
          <w:numId w:val="136"/>
        </w:numPr>
      </w:pPr>
      <w:bookmarkStart w:id="76" w:name="_Ref98847862"/>
      <w:r w:rsidRPr="00E740F2">
        <w:t>What coverage of the health and human services workforce has been achieved by training and development efforts?</w:t>
      </w:r>
      <w:bookmarkEnd w:id="76"/>
    </w:p>
    <w:p w14:paraId="7FA627AB" w14:textId="77777777" w:rsidR="00FA6DC5" w:rsidRDefault="003645DF" w:rsidP="00FA6DC5">
      <w:r>
        <w:br/>
      </w:r>
      <w:r w:rsidR="00FA6DC5">
        <w:t>Overview of response:</w:t>
      </w:r>
    </w:p>
    <w:p w14:paraId="10A1AD6A" w14:textId="18C7B58C" w:rsidR="00FA6DC5" w:rsidRDefault="007F5107" w:rsidP="00FA6DC5">
      <w:r>
        <w:t>Online surveys</w:t>
      </w:r>
      <w:r w:rsidR="00764869">
        <w:t xml:space="preserve"> with </w:t>
      </w:r>
      <w:r w:rsidR="00764869" w:rsidRPr="00BE129F">
        <w:t xml:space="preserve">health and human services </w:t>
      </w:r>
      <w:r w:rsidR="00764869">
        <w:t>workers</w:t>
      </w:r>
      <w:r>
        <w:t xml:space="preserve"> revealed less than one-third of respondents had received </w:t>
      </w:r>
      <w:r w:rsidR="00764869">
        <w:t>FASD training in their workplace</w:t>
      </w:r>
      <w:r w:rsidR="005C0C86">
        <w:t>. Of those who had not received training</w:t>
      </w:r>
      <w:r w:rsidR="00FB2C46">
        <w:t xml:space="preserve"> about FASD</w:t>
      </w:r>
      <w:r w:rsidR="005C0C86">
        <w:t>, most indicated that they thought this would be beneficial.</w:t>
      </w:r>
      <w:r w:rsidR="00B11920" w:rsidRPr="00B11920">
        <w:t xml:space="preserve"> </w:t>
      </w:r>
      <w:r w:rsidR="00B11920">
        <w:t>Specific examples of training activities were discussed in the stakeholder interviews; the</w:t>
      </w:r>
      <w:r w:rsidR="00572E07" w:rsidRPr="00572E07">
        <w:t xml:space="preserve"> </w:t>
      </w:r>
      <w:r w:rsidR="00572E07" w:rsidRPr="00D510DB">
        <w:t>FASD Diagnostic Services</w:t>
      </w:r>
      <w:r w:rsidR="00A13908">
        <w:t xml:space="preserve"> and</w:t>
      </w:r>
      <w:r w:rsidR="00B11920">
        <w:t xml:space="preserve"> Models of Care project offers a practical way to engage and train healthcare staff around best practice for screening, diagnosing, and managing FASD, while the courses run through the University of WA provide an evidence-based upskilling opportunity to professionals. </w:t>
      </w:r>
    </w:p>
    <w:p w14:paraId="0FDBB666" w14:textId="77777777" w:rsidR="00FA6DC5" w:rsidRDefault="00FA6DC5" w:rsidP="009C1DF1">
      <w:r>
        <w:t>Details:</w:t>
      </w:r>
    </w:p>
    <w:p w14:paraId="1C79C056" w14:textId="1C3C0788" w:rsidR="009C1DF1" w:rsidRDefault="00074133" w:rsidP="009C1DF1">
      <w:r>
        <w:t xml:space="preserve">To answer this question, online surveys asked </w:t>
      </w:r>
      <w:r w:rsidR="00BE129F" w:rsidRPr="00BE129F">
        <w:t xml:space="preserve">health and human services </w:t>
      </w:r>
      <w:r w:rsidR="00926EE6">
        <w:t>workers</w:t>
      </w:r>
      <w:r w:rsidR="00BE129F" w:rsidRPr="00BE129F">
        <w:t xml:space="preserve"> who require FASD knowledge for their role</w:t>
      </w:r>
      <w:r w:rsidR="00BE129F">
        <w:t xml:space="preserve"> (</w:t>
      </w:r>
      <w:r w:rsidR="0086129A">
        <w:t xml:space="preserve">i.e., healthcare practitioners, maternal and child health practitioners, </w:t>
      </w:r>
      <w:r w:rsidR="00637989">
        <w:t>AOD</w:t>
      </w:r>
      <w:r w:rsidR="0086129A">
        <w:t xml:space="preserve"> practitioners, and mental health practitioners</w:t>
      </w:r>
      <w:r w:rsidR="00BE129F">
        <w:t>)</w:t>
      </w:r>
      <w:r w:rsidR="001B258A">
        <w:t xml:space="preserve"> about the</w:t>
      </w:r>
      <w:r w:rsidR="000A6711">
        <w:t>ir</w:t>
      </w:r>
      <w:r w:rsidR="001B258A">
        <w:t xml:space="preserve"> </w:t>
      </w:r>
      <w:r w:rsidR="001B258A" w:rsidRPr="001B258A">
        <w:t>experiences of training and education related to screening, diagnostic skills, and knowledge about FASD</w:t>
      </w:r>
      <w:r w:rsidR="00F02F13">
        <w:t xml:space="preserve"> (</w:t>
      </w:r>
      <w:r w:rsidR="00F02F13">
        <w:rPr>
          <w:i/>
          <w:iCs/>
        </w:rPr>
        <w:t xml:space="preserve">n </w:t>
      </w:r>
      <w:r w:rsidR="00F02F13">
        <w:t>= 43)</w:t>
      </w:r>
      <w:r w:rsidR="001B258A" w:rsidRPr="001B258A">
        <w:t>.</w:t>
      </w:r>
      <w:r w:rsidR="00CA248E">
        <w:t xml:space="preserve"> Interviews were also conducted with representatives from th</w:t>
      </w:r>
      <w:r w:rsidR="00483B46">
        <w:t xml:space="preserve">e </w:t>
      </w:r>
      <w:r w:rsidR="008816B1">
        <w:t>DOHAC</w:t>
      </w:r>
      <w:r w:rsidR="00CA248E">
        <w:t xml:space="preserve">, </w:t>
      </w:r>
      <w:r w:rsidR="006405A3">
        <w:t>National FASD Advisory Group</w:t>
      </w:r>
      <w:r w:rsidR="00B74B8F">
        <w:t xml:space="preserve">, and state and territory health departments </w:t>
      </w:r>
      <w:r w:rsidR="003765A8">
        <w:t xml:space="preserve">to </w:t>
      </w:r>
      <w:r w:rsidR="003765A8">
        <w:rPr>
          <w:rFonts w:ascii="Calibri" w:eastAsia="Times New Roman" w:hAnsi="Calibri" w:cs="Calibri"/>
          <w:color w:val="000000"/>
          <w:lang w:eastAsia="en-AU"/>
        </w:rPr>
        <w:t>i</w:t>
      </w:r>
      <w:r w:rsidR="003765A8" w:rsidRPr="002449F8">
        <w:rPr>
          <w:rFonts w:ascii="Calibri" w:eastAsia="Times New Roman" w:hAnsi="Calibri" w:cs="Calibri"/>
          <w:color w:val="000000"/>
          <w:lang w:eastAsia="en-AU"/>
        </w:rPr>
        <w:t xml:space="preserve">dentify </w:t>
      </w:r>
      <w:r w:rsidR="003765A8">
        <w:rPr>
          <w:rFonts w:ascii="Calibri" w:eastAsia="Times New Roman" w:hAnsi="Calibri" w:cs="Calibri"/>
          <w:color w:val="000000"/>
          <w:lang w:eastAsia="en-AU"/>
        </w:rPr>
        <w:t xml:space="preserve">any </w:t>
      </w:r>
      <w:r w:rsidR="003765A8" w:rsidRPr="002449F8">
        <w:rPr>
          <w:rFonts w:ascii="Calibri" w:eastAsia="Times New Roman" w:hAnsi="Calibri" w:cs="Calibri"/>
          <w:color w:val="000000"/>
          <w:lang w:eastAsia="en-AU"/>
        </w:rPr>
        <w:t>training and development activities that have occurre</w:t>
      </w:r>
      <w:r w:rsidR="003765A8">
        <w:rPr>
          <w:rFonts w:ascii="Calibri" w:eastAsia="Times New Roman" w:hAnsi="Calibri" w:cs="Calibri"/>
          <w:color w:val="000000"/>
          <w:lang w:eastAsia="en-AU"/>
        </w:rPr>
        <w:t xml:space="preserve">d to improve frontline professionals’ </w:t>
      </w:r>
      <w:r w:rsidR="00F930E6">
        <w:rPr>
          <w:rFonts w:ascii="Calibri" w:eastAsia="Times New Roman" w:hAnsi="Calibri" w:cs="Calibri"/>
          <w:color w:val="000000"/>
          <w:lang w:eastAsia="en-AU"/>
        </w:rPr>
        <w:t>skills and knowledge concerning FASD.</w:t>
      </w:r>
    </w:p>
    <w:p w14:paraId="58323BDE" w14:textId="0ED9809A" w:rsidR="00DC70BC" w:rsidRPr="00DF70E5" w:rsidRDefault="00DC70BC" w:rsidP="009C1DF1">
      <w:pPr>
        <w:rPr>
          <w:i/>
          <w:iCs/>
        </w:rPr>
      </w:pPr>
      <w:r w:rsidRPr="00DF70E5">
        <w:rPr>
          <w:i/>
          <w:iCs/>
        </w:rPr>
        <w:t>Online surveys</w:t>
      </w:r>
    </w:p>
    <w:p w14:paraId="0F0AA445" w14:textId="14C3EEAF" w:rsidR="00765CE3" w:rsidRDefault="00EA2484" w:rsidP="009C1DF1">
      <w:r>
        <w:lastRenderedPageBreak/>
        <w:t xml:space="preserve">Overall, </w:t>
      </w:r>
      <w:r w:rsidR="00556380">
        <w:t>13 respondents (</w:t>
      </w:r>
      <w:r w:rsidR="000721A4">
        <w:t>30</w:t>
      </w:r>
      <w:r w:rsidR="00556380">
        <w:t>%)</w:t>
      </w:r>
      <w:r w:rsidR="003C1685">
        <w:t xml:space="preserve"> </w:t>
      </w:r>
      <w:r w:rsidR="00DA3611">
        <w:t>reported</w:t>
      </w:r>
      <w:r w:rsidR="00650101">
        <w:t xml:space="preserve"> receiving </w:t>
      </w:r>
      <w:r w:rsidR="00C72356">
        <w:t xml:space="preserve">FASD education and </w:t>
      </w:r>
      <w:r w:rsidR="00650101">
        <w:t>training</w:t>
      </w:r>
      <w:r w:rsidR="003C1685">
        <w:t>, while t</w:t>
      </w:r>
      <w:r w:rsidR="00765CE3">
        <w:t>he remaining 30 respondents (</w:t>
      </w:r>
      <w:r w:rsidR="000721A4">
        <w:t>70</w:t>
      </w:r>
      <w:r w:rsidR="00765CE3">
        <w:t>%)</w:t>
      </w:r>
      <w:r w:rsidR="003C1685">
        <w:t xml:space="preserve"> </w:t>
      </w:r>
      <w:r w:rsidR="002A28D7">
        <w:t xml:space="preserve">noted that they had not received any training or education concerning FASD. </w:t>
      </w:r>
      <w:r w:rsidR="00C91BFD">
        <w:t>A</w:t>
      </w:r>
      <w:r w:rsidR="003D1295">
        <w:t xml:space="preserve"> breakdown of</w:t>
      </w:r>
      <w:r w:rsidR="001F6F14">
        <w:t xml:space="preserve"> how many respondents reported receiving and not receiving FASD training within each</w:t>
      </w:r>
      <w:r w:rsidR="0070776F">
        <w:t xml:space="preserve"> of the relevant practitioner groups</w:t>
      </w:r>
      <w:r w:rsidR="004157EF">
        <w:t xml:space="preserve"> i</w:t>
      </w:r>
      <w:r w:rsidR="00A81F22">
        <w:t xml:space="preserve">s </w:t>
      </w:r>
      <w:r w:rsidR="008573B7">
        <w:t>shown</w:t>
      </w:r>
      <w:r w:rsidR="00A81F22">
        <w:t xml:space="preserve"> </w:t>
      </w:r>
      <w:r w:rsidR="00C92596">
        <w:t>i</w:t>
      </w:r>
      <w:r w:rsidR="00A81F22">
        <w:t xml:space="preserve">n </w:t>
      </w:r>
      <w:r w:rsidR="00516F5F" w:rsidRPr="00516F5F">
        <w:rPr>
          <w:highlight w:val="yellow"/>
        </w:rPr>
        <w:fldChar w:fldCharType="begin"/>
      </w:r>
      <w:r w:rsidR="00516F5F" w:rsidRPr="00516F5F">
        <w:instrText xml:space="preserve"> REF _Ref100411888 \h </w:instrText>
      </w:r>
      <w:r w:rsidR="00516F5F" w:rsidRPr="00516F5F">
        <w:rPr>
          <w:highlight w:val="yellow"/>
        </w:rPr>
        <w:instrText xml:space="preserve"> \* MERGEFORMAT </w:instrText>
      </w:r>
      <w:r w:rsidR="00516F5F" w:rsidRPr="00516F5F">
        <w:rPr>
          <w:highlight w:val="yellow"/>
        </w:rPr>
      </w:r>
      <w:r w:rsidR="00516F5F" w:rsidRPr="00516F5F">
        <w:rPr>
          <w:highlight w:val="yellow"/>
        </w:rPr>
        <w:fldChar w:fldCharType="separate"/>
      </w:r>
      <w:r w:rsidR="00A86E84" w:rsidRPr="00A86E84">
        <w:t xml:space="preserve">Table </w:t>
      </w:r>
      <w:r w:rsidR="00A86E84" w:rsidRPr="00A86E84">
        <w:rPr>
          <w:noProof/>
        </w:rPr>
        <w:t>11</w:t>
      </w:r>
      <w:r w:rsidR="00516F5F" w:rsidRPr="00516F5F">
        <w:rPr>
          <w:highlight w:val="yellow"/>
        </w:rPr>
        <w:fldChar w:fldCharType="end"/>
      </w:r>
      <w:r w:rsidR="00516F5F">
        <w:t xml:space="preserve"> </w:t>
      </w:r>
      <w:r w:rsidR="00C92596">
        <w:t>below</w:t>
      </w:r>
      <w:r w:rsidR="008573B7">
        <w:t xml:space="preserve">. </w:t>
      </w:r>
    </w:p>
    <w:p w14:paraId="6B86409F" w14:textId="1CFDF7DE" w:rsidR="00630988" w:rsidRPr="00563961" w:rsidRDefault="00516F5F" w:rsidP="00602148">
      <w:pPr>
        <w:pStyle w:val="Caption"/>
        <w:keepNext/>
        <w:rPr>
          <w:i w:val="0"/>
          <w:iCs w:val="0"/>
        </w:rPr>
      </w:pPr>
      <w:bookmarkStart w:id="77" w:name="_Ref100411888"/>
      <w:bookmarkStart w:id="78" w:name="_Toc106622078"/>
      <w:r w:rsidRPr="00516F5F">
        <w:rPr>
          <w:b/>
          <w:bCs/>
          <w:i w:val="0"/>
          <w:iCs w:val="0"/>
          <w:color w:val="auto"/>
          <w:sz w:val="22"/>
          <w:szCs w:val="22"/>
        </w:rPr>
        <w:t xml:space="preserve">Table </w:t>
      </w:r>
      <w:r w:rsidRPr="00516F5F">
        <w:rPr>
          <w:b/>
          <w:bCs/>
          <w:i w:val="0"/>
          <w:iCs w:val="0"/>
          <w:color w:val="auto"/>
          <w:sz w:val="22"/>
          <w:szCs w:val="22"/>
        </w:rPr>
        <w:fldChar w:fldCharType="begin"/>
      </w:r>
      <w:r w:rsidRPr="00516F5F">
        <w:rPr>
          <w:b/>
          <w:bCs/>
          <w:i w:val="0"/>
          <w:iCs w:val="0"/>
          <w:color w:val="auto"/>
          <w:sz w:val="22"/>
          <w:szCs w:val="22"/>
        </w:rPr>
        <w:instrText xml:space="preserve"> SEQ Table \* ARABIC </w:instrText>
      </w:r>
      <w:r w:rsidRPr="00516F5F">
        <w:rPr>
          <w:b/>
          <w:bCs/>
          <w:i w:val="0"/>
          <w:iCs w:val="0"/>
          <w:color w:val="auto"/>
          <w:sz w:val="22"/>
          <w:szCs w:val="22"/>
        </w:rPr>
        <w:fldChar w:fldCharType="separate"/>
      </w:r>
      <w:r w:rsidR="00A86E84">
        <w:rPr>
          <w:b/>
          <w:bCs/>
          <w:i w:val="0"/>
          <w:iCs w:val="0"/>
          <w:noProof/>
          <w:color w:val="auto"/>
          <w:sz w:val="22"/>
          <w:szCs w:val="22"/>
        </w:rPr>
        <w:t>11</w:t>
      </w:r>
      <w:r w:rsidRPr="00516F5F">
        <w:rPr>
          <w:b/>
          <w:bCs/>
          <w:i w:val="0"/>
          <w:iCs w:val="0"/>
          <w:color w:val="auto"/>
          <w:sz w:val="22"/>
          <w:szCs w:val="22"/>
        </w:rPr>
        <w:fldChar w:fldCharType="end"/>
      </w:r>
      <w:bookmarkEnd w:id="77"/>
      <w:r w:rsidR="00952E85">
        <w:rPr>
          <w:b/>
          <w:bCs/>
          <w:i w:val="0"/>
          <w:iCs w:val="0"/>
          <w:color w:val="auto"/>
          <w:sz w:val="22"/>
          <w:szCs w:val="22"/>
        </w:rPr>
        <w:t>.</w:t>
      </w:r>
      <w:r w:rsidR="00602148">
        <w:rPr>
          <w:b/>
          <w:bCs/>
          <w:i w:val="0"/>
          <w:iCs w:val="0"/>
          <w:color w:val="auto"/>
          <w:sz w:val="22"/>
          <w:szCs w:val="22"/>
        </w:rPr>
        <w:br/>
      </w:r>
      <w:r w:rsidR="004157EF" w:rsidRPr="00602148">
        <w:rPr>
          <w:color w:val="auto"/>
          <w:sz w:val="22"/>
          <w:szCs w:val="22"/>
        </w:rPr>
        <w:t xml:space="preserve">Number of respondents </w:t>
      </w:r>
      <w:r w:rsidR="00630988" w:rsidRPr="00602148">
        <w:rPr>
          <w:color w:val="auto"/>
          <w:sz w:val="22"/>
          <w:szCs w:val="22"/>
        </w:rPr>
        <w:t xml:space="preserve">who have and have not received FASD training and education </w:t>
      </w:r>
      <w:r w:rsidR="00C36F93" w:rsidRPr="00602148">
        <w:rPr>
          <w:color w:val="auto"/>
          <w:sz w:val="22"/>
          <w:szCs w:val="22"/>
        </w:rPr>
        <w:t>across the</w:t>
      </w:r>
      <w:r w:rsidR="00630988" w:rsidRPr="00602148">
        <w:rPr>
          <w:color w:val="auto"/>
          <w:sz w:val="22"/>
          <w:szCs w:val="22"/>
        </w:rPr>
        <w:t xml:space="preserve"> </w:t>
      </w:r>
      <w:r w:rsidR="00C53A28" w:rsidRPr="00602148">
        <w:rPr>
          <w:color w:val="auto"/>
          <w:sz w:val="22"/>
          <w:szCs w:val="22"/>
        </w:rPr>
        <w:t>different health occupation</w:t>
      </w:r>
      <w:r w:rsidR="00C36F93" w:rsidRPr="00602148">
        <w:rPr>
          <w:color w:val="auto"/>
          <w:sz w:val="22"/>
          <w:szCs w:val="22"/>
        </w:rPr>
        <w:t>s.</w:t>
      </w:r>
      <w:bookmarkEnd w:id="78"/>
    </w:p>
    <w:tbl>
      <w:tblPr>
        <w:tblStyle w:val="TableGrid"/>
        <w:tblW w:w="0" w:type="auto"/>
        <w:tblLook w:val="04A0" w:firstRow="1" w:lastRow="0" w:firstColumn="1" w:lastColumn="0" w:noHBand="0" w:noVBand="1"/>
      </w:tblPr>
      <w:tblGrid>
        <w:gridCol w:w="2547"/>
        <w:gridCol w:w="3118"/>
        <w:gridCol w:w="3351"/>
      </w:tblGrid>
      <w:tr w:rsidR="00521D94" w14:paraId="7F13051D" w14:textId="02D7EA91" w:rsidTr="00FB594A">
        <w:tc>
          <w:tcPr>
            <w:tcW w:w="2547" w:type="dxa"/>
            <w:tcBorders>
              <w:left w:val="nil"/>
              <w:bottom w:val="single" w:sz="4" w:space="0" w:color="auto"/>
              <w:right w:val="nil"/>
            </w:tcBorders>
          </w:tcPr>
          <w:p w14:paraId="050F0F97" w14:textId="1BE021A9" w:rsidR="00521D94" w:rsidRPr="00054611" w:rsidRDefault="004220E2" w:rsidP="009C1DF1">
            <w:pPr>
              <w:rPr>
                <w:b/>
                <w:bCs/>
              </w:rPr>
            </w:pPr>
            <w:r w:rsidRPr="00054611">
              <w:rPr>
                <w:b/>
                <w:bCs/>
              </w:rPr>
              <w:t xml:space="preserve">Type of practitioner </w:t>
            </w:r>
          </w:p>
        </w:tc>
        <w:tc>
          <w:tcPr>
            <w:tcW w:w="3118" w:type="dxa"/>
            <w:tcBorders>
              <w:left w:val="nil"/>
              <w:bottom w:val="single" w:sz="4" w:space="0" w:color="auto"/>
              <w:right w:val="nil"/>
            </w:tcBorders>
          </w:tcPr>
          <w:p w14:paraId="2DD5D32C" w14:textId="6124C87A" w:rsidR="00521D94" w:rsidRPr="00054611" w:rsidRDefault="00C53A28" w:rsidP="009C1DF1">
            <w:pPr>
              <w:rPr>
                <w:b/>
                <w:bCs/>
              </w:rPr>
            </w:pPr>
            <w:r w:rsidRPr="00054611">
              <w:rPr>
                <w:b/>
                <w:bCs/>
              </w:rPr>
              <w:t>R</w:t>
            </w:r>
            <w:r w:rsidR="004220E2" w:rsidRPr="00054611">
              <w:rPr>
                <w:b/>
                <w:bCs/>
              </w:rPr>
              <w:t>eceived FASD training/</w:t>
            </w:r>
            <w:r>
              <w:rPr>
                <w:b/>
                <w:bCs/>
              </w:rPr>
              <w:t xml:space="preserve"> </w:t>
            </w:r>
            <w:r w:rsidR="004220E2" w:rsidRPr="00054611">
              <w:rPr>
                <w:b/>
                <w:bCs/>
              </w:rPr>
              <w:t xml:space="preserve">education </w:t>
            </w:r>
          </w:p>
        </w:tc>
        <w:tc>
          <w:tcPr>
            <w:tcW w:w="3351" w:type="dxa"/>
            <w:tcBorders>
              <w:left w:val="nil"/>
              <w:bottom w:val="single" w:sz="4" w:space="0" w:color="auto"/>
              <w:right w:val="nil"/>
            </w:tcBorders>
          </w:tcPr>
          <w:p w14:paraId="304E5B66" w14:textId="5B2BDB64" w:rsidR="00521D94" w:rsidRPr="00054611" w:rsidRDefault="00C53A28" w:rsidP="009C1DF1">
            <w:pPr>
              <w:rPr>
                <w:b/>
                <w:bCs/>
              </w:rPr>
            </w:pPr>
            <w:r>
              <w:rPr>
                <w:b/>
                <w:bCs/>
              </w:rPr>
              <w:t>H</w:t>
            </w:r>
            <w:r w:rsidR="004220E2" w:rsidRPr="00054611">
              <w:rPr>
                <w:b/>
                <w:bCs/>
              </w:rPr>
              <w:t>as not received FASD training/</w:t>
            </w:r>
            <w:r>
              <w:rPr>
                <w:b/>
                <w:bCs/>
              </w:rPr>
              <w:t xml:space="preserve"> </w:t>
            </w:r>
            <w:r w:rsidR="004220E2" w:rsidRPr="00054611">
              <w:rPr>
                <w:b/>
                <w:bCs/>
              </w:rPr>
              <w:t>education</w:t>
            </w:r>
          </w:p>
        </w:tc>
      </w:tr>
      <w:tr w:rsidR="00521D94" w14:paraId="33770A44" w14:textId="4558947E" w:rsidTr="00FB594A">
        <w:tc>
          <w:tcPr>
            <w:tcW w:w="2547" w:type="dxa"/>
            <w:tcBorders>
              <w:left w:val="nil"/>
              <w:bottom w:val="nil"/>
              <w:right w:val="nil"/>
            </w:tcBorders>
          </w:tcPr>
          <w:p w14:paraId="17B82A57" w14:textId="34199305" w:rsidR="00521D94" w:rsidRDefault="00521D94" w:rsidP="009C1DF1">
            <w:r>
              <w:t xml:space="preserve">Healthcare </w:t>
            </w:r>
          </w:p>
        </w:tc>
        <w:tc>
          <w:tcPr>
            <w:tcW w:w="3118" w:type="dxa"/>
            <w:tcBorders>
              <w:left w:val="nil"/>
              <w:bottom w:val="nil"/>
              <w:right w:val="nil"/>
            </w:tcBorders>
          </w:tcPr>
          <w:p w14:paraId="0F3D0860" w14:textId="3CB095BF" w:rsidR="00521D94" w:rsidRDefault="00054611" w:rsidP="009C1DF1">
            <w:r>
              <w:t>2</w:t>
            </w:r>
          </w:p>
        </w:tc>
        <w:tc>
          <w:tcPr>
            <w:tcW w:w="3351" w:type="dxa"/>
            <w:tcBorders>
              <w:left w:val="nil"/>
              <w:bottom w:val="nil"/>
              <w:right w:val="nil"/>
            </w:tcBorders>
          </w:tcPr>
          <w:p w14:paraId="724582C2" w14:textId="1BEB7059" w:rsidR="00521D94" w:rsidRDefault="00054611" w:rsidP="009C1DF1">
            <w:r>
              <w:t>8</w:t>
            </w:r>
          </w:p>
        </w:tc>
      </w:tr>
      <w:tr w:rsidR="00521D94" w14:paraId="36CA5399" w14:textId="72278A41" w:rsidTr="00FB594A">
        <w:tc>
          <w:tcPr>
            <w:tcW w:w="2547" w:type="dxa"/>
            <w:tcBorders>
              <w:top w:val="nil"/>
              <w:left w:val="nil"/>
              <w:bottom w:val="nil"/>
              <w:right w:val="nil"/>
            </w:tcBorders>
          </w:tcPr>
          <w:p w14:paraId="78D19FCD" w14:textId="6093856F" w:rsidR="00521D94" w:rsidRDefault="00521D94" w:rsidP="009C1DF1">
            <w:r>
              <w:t>Maternal and child health</w:t>
            </w:r>
          </w:p>
        </w:tc>
        <w:tc>
          <w:tcPr>
            <w:tcW w:w="3118" w:type="dxa"/>
            <w:tcBorders>
              <w:top w:val="nil"/>
              <w:left w:val="nil"/>
              <w:bottom w:val="nil"/>
              <w:right w:val="nil"/>
            </w:tcBorders>
          </w:tcPr>
          <w:p w14:paraId="1CEC7828" w14:textId="5D6D8937" w:rsidR="00521D94" w:rsidRDefault="00054611" w:rsidP="009C1DF1">
            <w:r>
              <w:t>8</w:t>
            </w:r>
          </w:p>
        </w:tc>
        <w:tc>
          <w:tcPr>
            <w:tcW w:w="3351" w:type="dxa"/>
            <w:tcBorders>
              <w:top w:val="nil"/>
              <w:left w:val="nil"/>
              <w:bottom w:val="nil"/>
              <w:right w:val="nil"/>
            </w:tcBorders>
          </w:tcPr>
          <w:p w14:paraId="71EFDE3D" w14:textId="1EA48A52" w:rsidR="00521D94" w:rsidRDefault="00054611" w:rsidP="009C1DF1">
            <w:r>
              <w:t>15</w:t>
            </w:r>
          </w:p>
        </w:tc>
      </w:tr>
      <w:tr w:rsidR="00521D94" w14:paraId="2FC05798" w14:textId="53480213" w:rsidTr="00FB594A">
        <w:tc>
          <w:tcPr>
            <w:tcW w:w="2547" w:type="dxa"/>
            <w:tcBorders>
              <w:top w:val="nil"/>
              <w:left w:val="nil"/>
              <w:bottom w:val="nil"/>
              <w:right w:val="nil"/>
            </w:tcBorders>
          </w:tcPr>
          <w:p w14:paraId="0AF5EFD9" w14:textId="369010A3" w:rsidR="00521D94" w:rsidRDefault="003337B5" w:rsidP="009C1DF1">
            <w:r>
              <w:t>AOD</w:t>
            </w:r>
          </w:p>
        </w:tc>
        <w:tc>
          <w:tcPr>
            <w:tcW w:w="3118" w:type="dxa"/>
            <w:tcBorders>
              <w:top w:val="nil"/>
              <w:left w:val="nil"/>
              <w:bottom w:val="nil"/>
              <w:right w:val="nil"/>
            </w:tcBorders>
          </w:tcPr>
          <w:p w14:paraId="17FF1474" w14:textId="4E35F219" w:rsidR="00521D94" w:rsidRDefault="00054611" w:rsidP="009C1DF1">
            <w:r>
              <w:t>1</w:t>
            </w:r>
          </w:p>
        </w:tc>
        <w:tc>
          <w:tcPr>
            <w:tcW w:w="3351" w:type="dxa"/>
            <w:tcBorders>
              <w:top w:val="nil"/>
              <w:left w:val="nil"/>
              <w:bottom w:val="nil"/>
              <w:right w:val="nil"/>
            </w:tcBorders>
          </w:tcPr>
          <w:p w14:paraId="0C847EE1" w14:textId="295B3A17" w:rsidR="00521D94" w:rsidRDefault="00054611" w:rsidP="009C1DF1">
            <w:r>
              <w:t>5</w:t>
            </w:r>
          </w:p>
        </w:tc>
      </w:tr>
      <w:tr w:rsidR="00521D94" w14:paraId="771FF636" w14:textId="30759C62" w:rsidTr="00FB594A">
        <w:tc>
          <w:tcPr>
            <w:tcW w:w="2547" w:type="dxa"/>
            <w:tcBorders>
              <w:top w:val="nil"/>
              <w:left w:val="nil"/>
              <w:bottom w:val="nil"/>
              <w:right w:val="nil"/>
            </w:tcBorders>
          </w:tcPr>
          <w:p w14:paraId="00ED3791" w14:textId="762993D7" w:rsidR="00521D94" w:rsidRDefault="00521D94" w:rsidP="009C1DF1">
            <w:r>
              <w:t xml:space="preserve">Mental health </w:t>
            </w:r>
          </w:p>
        </w:tc>
        <w:tc>
          <w:tcPr>
            <w:tcW w:w="3118" w:type="dxa"/>
            <w:tcBorders>
              <w:top w:val="nil"/>
              <w:left w:val="nil"/>
              <w:bottom w:val="nil"/>
              <w:right w:val="nil"/>
            </w:tcBorders>
          </w:tcPr>
          <w:p w14:paraId="277964E2" w14:textId="737D9549" w:rsidR="00521D94" w:rsidRDefault="00054611" w:rsidP="009C1DF1">
            <w:r>
              <w:t>2</w:t>
            </w:r>
          </w:p>
        </w:tc>
        <w:tc>
          <w:tcPr>
            <w:tcW w:w="3351" w:type="dxa"/>
            <w:tcBorders>
              <w:top w:val="nil"/>
              <w:left w:val="nil"/>
              <w:bottom w:val="nil"/>
              <w:right w:val="nil"/>
            </w:tcBorders>
          </w:tcPr>
          <w:p w14:paraId="2AFD1F1D" w14:textId="67262084" w:rsidR="00521D94" w:rsidRDefault="00054611" w:rsidP="009C1DF1">
            <w:r>
              <w:t>2</w:t>
            </w:r>
          </w:p>
        </w:tc>
      </w:tr>
      <w:tr w:rsidR="00054611" w14:paraId="116333A0" w14:textId="77777777" w:rsidTr="00FB594A">
        <w:tc>
          <w:tcPr>
            <w:tcW w:w="2547" w:type="dxa"/>
            <w:tcBorders>
              <w:top w:val="nil"/>
              <w:left w:val="nil"/>
              <w:right w:val="nil"/>
            </w:tcBorders>
          </w:tcPr>
          <w:p w14:paraId="222A58B0" w14:textId="0C1D2342" w:rsidR="00054611" w:rsidRPr="00054611" w:rsidRDefault="00054611" w:rsidP="009C1DF1">
            <w:pPr>
              <w:rPr>
                <w:b/>
                <w:bCs/>
              </w:rPr>
            </w:pPr>
            <w:r w:rsidRPr="00054611">
              <w:rPr>
                <w:b/>
                <w:bCs/>
              </w:rPr>
              <w:t xml:space="preserve">Total </w:t>
            </w:r>
          </w:p>
        </w:tc>
        <w:tc>
          <w:tcPr>
            <w:tcW w:w="3118" w:type="dxa"/>
            <w:tcBorders>
              <w:top w:val="nil"/>
              <w:left w:val="nil"/>
              <w:right w:val="nil"/>
            </w:tcBorders>
          </w:tcPr>
          <w:p w14:paraId="4D991348" w14:textId="6FD3658B" w:rsidR="00054611" w:rsidRPr="00054611" w:rsidRDefault="00054611" w:rsidP="009C1DF1">
            <w:pPr>
              <w:rPr>
                <w:b/>
                <w:bCs/>
              </w:rPr>
            </w:pPr>
            <w:r w:rsidRPr="00054611">
              <w:rPr>
                <w:b/>
                <w:bCs/>
              </w:rPr>
              <w:t>13</w:t>
            </w:r>
          </w:p>
        </w:tc>
        <w:tc>
          <w:tcPr>
            <w:tcW w:w="3351" w:type="dxa"/>
            <w:tcBorders>
              <w:top w:val="nil"/>
              <w:left w:val="nil"/>
              <w:right w:val="nil"/>
            </w:tcBorders>
          </w:tcPr>
          <w:p w14:paraId="0485859B" w14:textId="529282C3" w:rsidR="00054611" w:rsidRPr="00054611" w:rsidRDefault="00FB594A" w:rsidP="009C1DF1">
            <w:pPr>
              <w:rPr>
                <w:b/>
                <w:bCs/>
              </w:rPr>
            </w:pPr>
            <w:r>
              <w:rPr>
                <w:b/>
                <w:bCs/>
              </w:rPr>
              <w:t>30</w:t>
            </w:r>
          </w:p>
        </w:tc>
      </w:tr>
    </w:tbl>
    <w:p w14:paraId="2E84EC4B" w14:textId="77777777" w:rsidR="00A210F0" w:rsidRDefault="00A210F0" w:rsidP="009C1DF1"/>
    <w:p w14:paraId="15D5BAF5" w14:textId="2C7BBFC6" w:rsidR="00DF70E5" w:rsidRDefault="00936085" w:rsidP="00E66EB0">
      <w:pPr>
        <w:rPr>
          <w:rFonts w:cstheme="minorHAnsi"/>
        </w:rPr>
      </w:pPr>
      <w:r>
        <w:t>Of th</w:t>
      </w:r>
      <w:r w:rsidR="00CA27AA">
        <w:t>e 10</w:t>
      </w:r>
      <w:r>
        <w:t xml:space="preserve"> healthcare and m</w:t>
      </w:r>
      <w:r w:rsidRPr="00653601">
        <w:rPr>
          <w:rFonts w:cstheme="minorHAnsi"/>
        </w:rPr>
        <w:t xml:space="preserve">aternal and child health practitioners </w:t>
      </w:r>
      <w:r>
        <w:rPr>
          <w:rFonts w:cstheme="minorHAnsi"/>
        </w:rPr>
        <w:t>that reported receiving t</w:t>
      </w:r>
      <w:r w:rsidR="00677D80">
        <w:rPr>
          <w:rFonts w:cstheme="minorHAnsi"/>
        </w:rPr>
        <w:t>raining and education about FASD, most noted that this was delivered through their university degree</w:t>
      </w:r>
      <w:r w:rsidR="00CA27AA">
        <w:rPr>
          <w:rFonts w:cstheme="minorHAnsi"/>
        </w:rPr>
        <w:t xml:space="preserve"> or general medical training</w:t>
      </w:r>
      <w:r w:rsidR="00677D80">
        <w:rPr>
          <w:rFonts w:cstheme="minorHAnsi"/>
        </w:rPr>
        <w:t>.</w:t>
      </w:r>
      <w:r w:rsidR="00CA27AA">
        <w:rPr>
          <w:rFonts w:cstheme="minorHAnsi"/>
        </w:rPr>
        <w:t xml:space="preserve"> </w:t>
      </w:r>
      <w:r w:rsidR="00776571">
        <w:rPr>
          <w:rFonts w:cstheme="minorHAnsi"/>
        </w:rPr>
        <w:t xml:space="preserve">There were a couple of respondents </w:t>
      </w:r>
      <w:r w:rsidR="005170A7">
        <w:rPr>
          <w:rFonts w:cstheme="minorHAnsi"/>
        </w:rPr>
        <w:t>who</w:t>
      </w:r>
      <w:r w:rsidR="00776571">
        <w:rPr>
          <w:rFonts w:cstheme="minorHAnsi"/>
        </w:rPr>
        <w:t xml:space="preserve"> specified online training as well, specifically noting </w:t>
      </w:r>
      <w:r w:rsidR="007268DD">
        <w:rPr>
          <w:rFonts w:cstheme="minorHAnsi"/>
        </w:rPr>
        <w:t xml:space="preserve">Queensland Health and the FASD Hub resources. </w:t>
      </w:r>
    </w:p>
    <w:p w14:paraId="217610F9" w14:textId="4876EFAE" w:rsidR="006421FE" w:rsidRDefault="00194CCB" w:rsidP="00E66EB0">
      <w:pPr>
        <w:rPr>
          <w:rFonts w:cstheme="minorHAnsi"/>
        </w:rPr>
      </w:pPr>
      <w:r>
        <w:rPr>
          <w:rFonts w:cstheme="minorHAnsi"/>
        </w:rPr>
        <w:t xml:space="preserve">The </w:t>
      </w:r>
      <w:r w:rsidR="00637989">
        <w:rPr>
          <w:rFonts w:cstheme="minorHAnsi"/>
        </w:rPr>
        <w:t>AOD</w:t>
      </w:r>
      <w:r>
        <w:rPr>
          <w:rFonts w:cstheme="minorHAnsi"/>
        </w:rPr>
        <w:t xml:space="preserve"> worker could not recall</w:t>
      </w:r>
      <w:r w:rsidR="00160E3A">
        <w:rPr>
          <w:rFonts w:cstheme="minorHAnsi"/>
        </w:rPr>
        <w:t xml:space="preserve"> where they received their FASD training from, however felt that it was adequate in scope. The two mental health practitioners reported </w:t>
      </w:r>
      <w:r w:rsidR="002066B0">
        <w:rPr>
          <w:rFonts w:cstheme="minorHAnsi"/>
        </w:rPr>
        <w:t>receiving their FASD training through</w:t>
      </w:r>
      <w:r w:rsidR="002066B0" w:rsidRPr="002066B0">
        <w:rPr>
          <w:rFonts w:cstheme="minorHAnsi"/>
        </w:rPr>
        <w:t xml:space="preserve"> a workshop and </w:t>
      </w:r>
      <w:r w:rsidR="002066B0">
        <w:rPr>
          <w:rFonts w:cstheme="minorHAnsi"/>
        </w:rPr>
        <w:t xml:space="preserve">via </w:t>
      </w:r>
      <w:r w:rsidR="002066B0" w:rsidRPr="002066B0">
        <w:rPr>
          <w:rFonts w:cstheme="minorHAnsi"/>
        </w:rPr>
        <w:t>free online modules</w:t>
      </w:r>
      <w:r w:rsidR="002066B0">
        <w:rPr>
          <w:rFonts w:cstheme="minorHAnsi"/>
        </w:rPr>
        <w:t>, both indicating that these resources were</w:t>
      </w:r>
      <w:r w:rsidR="002066B0" w:rsidRPr="002066B0">
        <w:rPr>
          <w:rFonts w:cstheme="minorHAnsi"/>
        </w:rPr>
        <w:t xml:space="preserve"> </w:t>
      </w:r>
      <w:r w:rsidR="00D3270A">
        <w:rPr>
          <w:rFonts w:cstheme="minorHAnsi"/>
        </w:rPr>
        <w:t>sufficient</w:t>
      </w:r>
      <w:r w:rsidR="002066B0">
        <w:rPr>
          <w:rFonts w:cstheme="minorHAnsi"/>
        </w:rPr>
        <w:t>.</w:t>
      </w:r>
      <w:r w:rsidR="000155A0">
        <w:rPr>
          <w:rFonts w:cstheme="minorHAnsi"/>
        </w:rPr>
        <w:t xml:space="preserve"> </w:t>
      </w:r>
    </w:p>
    <w:p w14:paraId="303A6876" w14:textId="331400F9" w:rsidR="00D112CD" w:rsidRDefault="000155A0" w:rsidP="00E66EB0">
      <w:pPr>
        <w:rPr>
          <w:rFonts w:cstheme="minorHAnsi"/>
        </w:rPr>
      </w:pPr>
      <w:r>
        <w:rPr>
          <w:rFonts w:cstheme="minorHAnsi"/>
        </w:rPr>
        <w:t>F</w:t>
      </w:r>
      <w:r w:rsidR="00F1308E">
        <w:rPr>
          <w:rFonts w:cstheme="minorHAnsi"/>
        </w:rPr>
        <w:t>our respondents</w:t>
      </w:r>
      <w:r w:rsidR="002066B0">
        <w:rPr>
          <w:rFonts w:cstheme="minorHAnsi"/>
        </w:rPr>
        <w:t xml:space="preserve"> (</w:t>
      </w:r>
      <w:r w:rsidR="001C3C61">
        <w:rPr>
          <w:rFonts w:cstheme="minorHAnsi"/>
        </w:rPr>
        <w:t>one healthcare and three maternal and child health)</w:t>
      </w:r>
      <w:r w:rsidR="00F1308E">
        <w:rPr>
          <w:rFonts w:cstheme="minorHAnsi"/>
        </w:rPr>
        <w:t xml:space="preserve"> </w:t>
      </w:r>
      <w:r w:rsidR="005570F0">
        <w:rPr>
          <w:rFonts w:cstheme="minorHAnsi"/>
        </w:rPr>
        <w:t xml:space="preserve">indicated that the training they received </w:t>
      </w:r>
      <w:r w:rsidR="0092279F">
        <w:rPr>
          <w:rFonts w:cstheme="minorHAnsi"/>
        </w:rPr>
        <w:t xml:space="preserve">was </w:t>
      </w:r>
      <w:r w:rsidR="006C5AB9">
        <w:rPr>
          <w:rFonts w:cstheme="minorHAnsi"/>
        </w:rPr>
        <w:t>in</w:t>
      </w:r>
      <w:r w:rsidR="0092279F">
        <w:rPr>
          <w:rFonts w:cstheme="minorHAnsi"/>
        </w:rPr>
        <w:t xml:space="preserve">sufficient, suggesting that more training for FASD screening and </w:t>
      </w:r>
      <w:r w:rsidR="006C5AB9">
        <w:rPr>
          <w:rFonts w:cstheme="minorHAnsi"/>
        </w:rPr>
        <w:t>how to ask</w:t>
      </w:r>
      <w:r w:rsidR="0092279F">
        <w:rPr>
          <w:rFonts w:cstheme="minorHAnsi"/>
        </w:rPr>
        <w:t xml:space="preserve"> patients about alcohol use would </w:t>
      </w:r>
      <w:r w:rsidR="00963E56">
        <w:rPr>
          <w:rFonts w:cstheme="minorHAnsi"/>
        </w:rPr>
        <w:t>be helpful</w:t>
      </w:r>
      <w:r w:rsidR="00D112CD">
        <w:rPr>
          <w:rFonts w:cstheme="minorHAnsi"/>
        </w:rPr>
        <w:t>.</w:t>
      </w:r>
    </w:p>
    <w:p w14:paraId="4534BAB2" w14:textId="77777777" w:rsidR="00D112CD" w:rsidRDefault="00E66EB0" w:rsidP="00D112CD">
      <w:pPr>
        <w:ind w:left="720"/>
        <w:rPr>
          <w:rFonts w:cstheme="minorHAnsi"/>
          <w:i/>
          <w:iCs/>
        </w:rPr>
      </w:pPr>
      <w:r w:rsidRPr="00E66EB0">
        <w:rPr>
          <w:rFonts w:cstheme="minorHAnsi"/>
          <w:i/>
          <w:iCs/>
        </w:rPr>
        <w:t>Good for information, but not necessarily how to implement this in practice. (</w:t>
      </w:r>
      <w:r>
        <w:rPr>
          <w:rFonts w:cstheme="minorHAnsi"/>
          <w:i/>
          <w:iCs/>
        </w:rPr>
        <w:t xml:space="preserve">Maternal and child health practitioner, </w:t>
      </w:r>
      <w:r w:rsidRPr="00E66EB0">
        <w:rPr>
          <w:rFonts w:cstheme="minorHAnsi"/>
          <w:i/>
          <w:iCs/>
        </w:rPr>
        <w:t>V</w:t>
      </w:r>
      <w:r>
        <w:rPr>
          <w:rFonts w:cstheme="minorHAnsi"/>
          <w:i/>
          <w:iCs/>
        </w:rPr>
        <w:t>IC</w:t>
      </w:r>
      <w:r w:rsidRPr="00E66EB0">
        <w:rPr>
          <w:rFonts w:cstheme="minorHAnsi"/>
          <w:i/>
          <w:iCs/>
        </w:rPr>
        <w:t>)</w:t>
      </w:r>
    </w:p>
    <w:p w14:paraId="3F7501A8" w14:textId="420EF11B" w:rsidR="00936085" w:rsidRDefault="00E66EB0" w:rsidP="00D112CD">
      <w:pPr>
        <w:ind w:left="720"/>
        <w:rPr>
          <w:rFonts w:cstheme="minorHAnsi"/>
        </w:rPr>
      </w:pPr>
      <w:r w:rsidRPr="00E66EB0">
        <w:rPr>
          <w:rFonts w:cstheme="minorHAnsi"/>
          <w:i/>
          <w:iCs/>
        </w:rPr>
        <w:t>Better education on how to discuss alcohol consumption in pregnancy with women and reference more current research about FASD</w:t>
      </w:r>
      <w:r w:rsidR="00D112CD">
        <w:rPr>
          <w:rFonts w:cstheme="minorHAnsi"/>
          <w:i/>
          <w:iCs/>
        </w:rPr>
        <w:t>.</w:t>
      </w:r>
      <w:r w:rsidRPr="00E66EB0">
        <w:rPr>
          <w:rFonts w:cstheme="minorHAnsi"/>
          <w:i/>
          <w:iCs/>
        </w:rPr>
        <w:t xml:space="preserve"> (Maternal and child health practitioner, QLD)</w:t>
      </w:r>
    </w:p>
    <w:p w14:paraId="7B637BB0" w14:textId="04FE5C87" w:rsidR="0036302A" w:rsidRDefault="0036302A" w:rsidP="00E66EB0">
      <w:pPr>
        <w:rPr>
          <w:rFonts w:cstheme="minorHAnsi"/>
        </w:rPr>
      </w:pPr>
      <w:r>
        <w:rPr>
          <w:rFonts w:cstheme="minorHAnsi"/>
        </w:rPr>
        <w:t xml:space="preserve">Of the </w:t>
      </w:r>
      <w:r w:rsidR="00ED71DA">
        <w:rPr>
          <w:rFonts w:cstheme="minorHAnsi"/>
        </w:rPr>
        <w:t xml:space="preserve">30 </w:t>
      </w:r>
      <w:r>
        <w:rPr>
          <w:rFonts w:cstheme="minorHAnsi"/>
        </w:rPr>
        <w:t>respondents that had not received an</w:t>
      </w:r>
      <w:r w:rsidR="00860661">
        <w:rPr>
          <w:rFonts w:cstheme="minorHAnsi"/>
        </w:rPr>
        <w:t>y</w:t>
      </w:r>
      <w:r>
        <w:rPr>
          <w:rFonts w:cstheme="minorHAnsi"/>
        </w:rPr>
        <w:t xml:space="preserve"> FASD education or training, </w:t>
      </w:r>
      <w:r w:rsidR="00E4048E">
        <w:rPr>
          <w:rFonts w:cstheme="minorHAnsi"/>
        </w:rPr>
        <w:t>27 (</w:t>
      </w:r>
      <w:r w:rsidR="00073C62">
        <w:rPr>
          <w:rFonts w:cstheme="minorHAnsi"/>
        </w:rPr>
        <w:t>90</w:t>
      </w:r>
      <w:r w:rsidR="00E4048E">
        <w:rPr>
          <w:rFonts w:cstheme="minorHAnsi"/>
        </w:rPr>
        <w:t xml:space="preserve">%) indicated that they would benefit from such training in their workplace. </w:t>
      </w:r>
    </w:p>
    <w:p w14:paraId="3DB2D1B8" w14:textId="0847DB1A" w:rsidR="00892DA8" w:rsidRDefault="00892DA8" w:rsidP="00892DA8">
      <w:pPr>
        <w:ind w:left="720"/>
        <w:rPr>
          <w:rFonts w:cstheme="minorHAnsi"/>
          <w:i/>
          <w:iCs/>
        </w:rPr>
      </w:pPr>
      <w:r>
        <w:rPr>
          <w:rFonts w:cstheme="minorHAnsi"/>
          <w:i/>
          <w:iCs/>
        </w:rPr>
        <w:t>“</w:t>
      </w:r>
      <w:r w:rsidRPr="00892DA8">
        <w:rPr>
          <w:rFonts w:cstheme="minorHAnsi"/>
          <w:i/>
          <w:iCs/>
        </w:rPr>
        <w:t>I work with children on the NDIS early intervention program. Commonly, I write to paediatrician noting difficulties to be investigated. With training, identifying more areas of concern can help narrow down and provide faster and more accurate diagnoses</w:t>
      </w:r>
      <w:r w:rsidR="0088676E">
        <w:rPr>
          <w:rFonts w:cstheme="minorHAnsi"/>
          <w:i/>
          <w:iCs/>
        </w:rPr>
        <w:t>.</w:t>
      </w:r>
      <w:r>
        <w:rPr>
          <w:rFonts w:cstheme="minorHAnsi"/>
          <w:i/>
          <w:iCs/>
        </w:rPr>
        <w:t>”</w:t>
      </w:r>
      <w:r w:rsidRPr="00892DA8">
        <w:rPr>
          <w:rFonts w:cstheme="minorHAnsi"/>
          <w:i/>
          <w:iCs/>
        </w:rPr>
        <w:t xml:space="preserve"> (</w:t>
      </w:r>
      <w:proofErr w:type="gramStart"/>
      <w:r>
        <w:rPr>
          <w:rFonts w:cstheme="minorHAnsi"/>
          <w:i/>
          <w:iCs/>
        </w:rPr>
        <w:t>maternal</w:t>
      </w:r>
      <w:proofErr w:type="gramEnd"/>
      <w:r>
        <w:rPr>
          <w:rFonts w:cstheme="minorHAnsi"/>
          <w:i/>
          <w:iCs/>
        </w:rPr>
        <w:t xml:space="preserve"> and child health practitioner, </w:t>
      </w:r>
      <w:r w:rsidRPr="00892DA8">
        <w:rPr>
          <w:rFonts w:cstheme="minorHAnsi"/>
          <w:i/>
          <w:iCs/>
        </w:rPr>
        <w:t>NSW)</w:t>
      </w:r>
    </w:p>
    <w:p w14:paraId="49D88B3B" w14:textId="47AD375B" w:rsidR="0006346E" w:rsidRDefault="0006346E" w:rsidP="00892DA8">
      <w:pPr>
        <w:ind w:left="720"/>
        <w:rPr>
          <w:rFonts w:cstheme="minorHAnsi"/>
          <w:i/>
          <w:iCs/>
        </w:rPr>
      </w:pPr>
      <w:r>
        <w:rPr>
          <w:rFonts w:cstheme="minorHAnsi"/>
          <w:i/>
          <w:iCs/>
        </w:rPr>
        <w:t>“</w:t>
      </w:r>
      <w:r w:rsidRPr="0006346E">
        <w:rPr>
          <w:rFonts w:cstheme="minorHAnsi"/>
          <w:i/>
          <w:iCs/>
        </w:rPr>
        <w:t>Many of our adult clients have learning challenges and some report their mother as being a heavy drinker. It would give our team another lens through which to see and assess our clients and perhaps nudge us to find better ways of working with these folk</w:t>
      </w:r>
      <w:r w:rsidR="0088676E">
        <w:rPr>
          <w:rFonts w:cstheme="minorHAnsi"/>
          <w:i/>
          <w:iCs/>
        </w:rPr>
        <w:t>.</w:t>
      </w:r>
      <w:r>
        <w:rPr>
          <w:rFonts w:cstheme="minorHAnsi"/>
          <w:i/>
          <w:iCs/>
        </w:rPr>
        <w:t>” (Alcohol and other drug practitioner, VIC)</w:t>
      </w:r>
    </w:p>
    <w:p w14:paraId="49FDA1AD" w14:textId="2D3F5FAF" w:rsidR="00AC506A" w:rsidRDefault="0006346E" w:rsidP="000B176F">
      <w:pPr>
        <w:ind w:left="720"/>
        <w:rPr>
          <w:rFonts w:cstheme="minorHAnsi"/>
          <w:i/>
          <w:iCs/>
        </w:rPr>
      </w:pPr>
      <w:r>
        <w:rPr>
          <w:rFonts w:cstheme="minorHAnsi"/>
          <w:i/>
          <w:iCs/>
        </w:rPr>
        <w:lastRenderedPageBreak/>
        <w:t>“</w:t>
      </w:r>
      <w:r w:rsidRPr="0006346E">
        <w:rPr>
          <w:rFonts w:cstheme="minorHAnsi"/>
          <w:i/>
          <w:iCs/>
        </w:rPr>
        <w:t>It would be essential when working with patients as their cognitive capacity influences the success or no success of therapeutic support</w:t>
      </w:r>
      <w:r w:rsidR="0088676E">
        <w:rPr>
          <w:rFonts w:cstheme="minorHAnsi"/>
          <w:i/>
          <w:iCs/>
        </w:rPr>
        <w:t>.</w:t>
      </w:r>
      <w:r>
        <w:rPr>
          <w:rFonts w:cstheme="minorHAnsi"/>
          <w:i/>
          <w:iCs/>
        </w:rPr>
        <w:t>” (Mental health practitioner, VIC</w:t>
      </w:r>
      <w:r w:rsidRPr="0006346E">
        <w:rPr>
          <w:rFonts w:cstheme="minorHAnsi"/>
          <w:i/>
          <w:iCs/>
        </w:rPr>
        <w:t>)</w:t>
      </w:r>
      <w:r w:rsidR="000B176F">
        <w:rPr>
          <w:rFonts w:cstheme="minorHAnsi"/>
          <w:i/>
          <w:iCs/>
        </w:rPr>
        <w:br/>
      </w:r>
    </w:p>
    <w:p w14:paraId="1F2FE23D" w14:textId="05363187" w:rsidR="00F930E6" w:rsidRDefault="00F930E6" w:rsidP="008C4DD2">
      <w:pPr>
        <w:spacing w:after="0" w:line="360" w:lineRule="auto"/>
      </w:pPr>
      <w:r w:rsidRPr="00D376B6">
        <w:rPr>
          <w:i/>
          <w:iCs/>
        </w:rPr>
        <w:t>Stakeholder interviews</w:t>
      </w:r>
    </w:p>
    <w:p w14:paraId="73C11C5B" w14:textId="333BEF95" w:rsidR="002C2F07" w:rsidRDefault="002C2F07" w:rsidP="002C2F07">
      <w:r>
        <w:t>One interviewee commented that FASD training is provided to professionals working at FASD diagnostic clinics, however t</w:t>
      </w:r>
      <w:r w:rsidR="00422925">
        <w:t xml:space="preserve">raining </w:t>
      </w:r>
      <w:r>
        <w:t xml:space="preserve">is limited for broader healthcare settings. </w:t>
      </w:r>
      <w:r w:rsidR="000963BB">
        <w:t>however, o</w:t>
      </w:r>
      <w:r w:rsidR="005E639A">
        <w:t>ther i</w:t>
      </w:r>
      <w:r>
        <w:t xml:space="preserve">nterviewees </w:t>
      </w:r>
      <w:r w:rsidR="000963BB">
        <w:t>discussed</w:t>
      </w:r>
      <w:r>
        <w:t xml:space="preserve"> specific examples of </w:t>
      </w:r>
      <w:r w:rsidRPr="002449F8">
        <w:rPr>
          <w:rFonts w:ascii="Calibri" w:eastAsia="Times New Roman" w:hAnsi="Calibri" w:cs="Calibri"/>
          <w:color w:val="000000"/>
          <w:lang w:eastAsia="en-AU"/>
        </w:rPr>
        <w:t>training and development activities that have occurred</w:t>
      </w:r>
      <w:r>
        <w:rPr>
          <w:rFonts w:ascii="Calibri" w:eastAsia="Times New Roman" w:hAnsi="Calibri" w:cs="Calibri"/>
          <w:color w:val="000000"/>
          <w:lang w:eastAsia="en-AU"/>
        </w:rPr>
        <w:t xml:space="preserve"> throughout Australia to increase </w:t>
      </w:r>
      <w:r w:rsidRPr="002449F8">
        <w:t>screening, diagnostic skills</w:t>
      </w:r>
      <w:r>
        <w:t>,</w:t>
      </w:r>
      <w:r w:rsidRPr="002449F8">
        <w:t xml:space="preserve"> and knowledge in frontline professionals</w:t>
      </w:r>
      <w:r w:rsidR="000963BB">
        <w:t xml:space="preserve"> more broadly</w:t>
      </w:r>
      <w:r>
        <w:t>. This included:</w:t>
      </w:r>
    </w:p>
    <w:p w14:paraId="5269CA77" w14:textId="2F5B1E4C" w:rsidR="002C2F07" w:rsidRDefault="002C2F07" w:rsidP="001B753F">
      <w:pPr>
        <w:pStyle w:val="ListParagraph"/>
        <w:numPr>
          <w:ilvl w:val="0"/>
          <w:numId w:val="103"/>
        </w:numPr>
      </w:pPr>
      <w:r>
        <w:t xml:space="preserve">The </w:t>
      </w:r>
      <w:r w:rsidR="00572E07" w:rsidRPr="00D510DB">
        <w:t xml:space="preserve">FASD Diagnostic Services </w:t>
      </w:r>
      <w:r w:rsidR="00572E07">
        <w:t xml:space="preserve">and </w:t>
      </w:r>
      <w:r>
        <w:t xml:space="preserve">Models of Care project, wherein clinicians from WA visited clinics in the NT, ACT, VIC, NSW and TAS to educate and train staff to improve FASD screening, diagnostic and management skills. </w:t>
      </w:r>
    </w:p>
    <w:p w14:paraId="3F89175D" w14:textId="03CFCF7F" w:rsidR="002C2F07" w:rsidRDefault="002C2F07" w:rsidP="00A833D9">
      <w:pPr>
        <w:ind w:left="720"/>
        <w:rPr>
          <w:i/>
          <w:iCs/>
        </w:rPr>
      </w:pPr>
      <w:r w:rsidRPr="00262E61">
        <w:rPr>
          <w:i/>
          <w:iCs/>
        </w:rPr>
        <w:t>… they trained up their clinical coordinators, plus the clinicians - so paediatricians, psychologists, speech therapists and OTs - trained them in how to diagnose FASD.  They ran a few clinics with them where they would actually be there in the clinic running it alongside them. And then they stepped out and those clinics kept on running with local staff.</w:t>
      </w:r>
    </w:p>
    <w:p w14:paraId="3E7E6CE5" w14:textId="77777777" w:rsidR="004F5B39" w:rsidRDefault="002C2F07" w:rsidP="001B753F">
      <w:pPr>
        <w:ind w:left="360"/>
      </w:pPr>
      <w:r>
        <w:t xml:space="preserve">Of note, the training provided at each clinic differed to align with the populations likely accessing the clinic/service, therefore ensuring that the education and training </w:t>
      </w:r>
      <w:r w:rsidR="004F5B39">
        <w:t xml:space="preserve">provided </w:t>
      </w:r>
      <w:r>
        <w:t xml:space="preserve">was relevant and applicable to each clinic. </w:t>
      </w:r>
    </w:p>
    <w:p w14:paraId="4593EECF" w14:textId="05A743B6" w:rsidR="002C2F07" w:rsidRDefault="002C2F07" w:rsidP="001B753F">
      <w:pPr>
        <w:pStyle w:val="ListParagraph"/>
        <w:numPr>
          <w:ilvl w:val="0"/>
          <w:numId w:val="103"/>
        </w:numPr>
      </w:pPr>
      <w:r>
        <w:t xml:space="preserve">The online </w:t>
      </w:r>
      <w:r w:rsidR="004F5B39">
        <w:t>graduate certificate</w:t>
      </w:r>
      <w:r>
        <w:t xml:space="preserve"> </w:t>
      </w:r>
      <w:r w:rsidR="002F22EF">
        <w:t xml:space="preserve">course </w:t>
      </w:r>
      <w:r>
        <w:t xml:space="preserve">offered at the University of WA, which targets clinicians and provides information on how to better diagnose FASD. </w:t>
      </w:r>
    </w:p>
    <w:p w14:paraId="573D5FFA" w14:textId="5BE14EB1" w:rsidR="002C2F07" w:rsidRPr="00262E61" w:rsidRDefault="002C2F07" w:rsidP="002C2F07">
      <w:pPr>
        <w:ind w:left="720"/>
        <w:rPr>
          <w:i/>
          <w:iCs/>
        </w:rPr>
      </w:pPr>
      <w:r>
        <w:rPr>
          <w:i/>
          <w:iCs/>
        </w:rPr>
        <w:t>T</w:t>
      </w:r>
      <w:r w:rsidRPr="00262E61">
        <w:rPr>
          <w:i/>
          <w:iCs/>
        </w:rPr>
        <w:t>he FASD graduate certificate is open to clinicians who are already working in the field, and they're wanting to skill up and learn how to better diagnose FASD based on the Australian guidelines</w:t>
      </w:r>
      <w:r>
        <w:rPr>
          <w:i/>
          <w:iCs/>
        </w:rPr>
        <w:t>.</w:t>
      </w:r>
    </w:p>
    <w:p w14:paraId="256317C4" w14:textId="01C620B4" w:rsidR="002C2F07" w:rsidRPr="00764869" w:rsidRDefault="002C2F07" w:rsidP="00C77247">
      <w:pPr>
        <w:pStyle w:val="ListParagraph"/>
        <w:numPr>
          <w:ilvl w:val="0"/>
          <w:numId w:val="103"/>
        </w:numPr>
      </w:pPr>
      <w:r>
        <w:t xml:space="preserve">The online micro-credentials offered at the University of WA, which allows other professionals </w:t>
      </w:r>
      <w:r w:rsidR="00D0316D">
        <w:t xml:space="preserve">that may </w:t>
      </w:r>
      <w:r w:rsidR="00CC5474">
        <w:t xml:space="preserve">come into contact with individuals with FASD </w:t>
      </w:r>
      <w:r w:rsidR="000C5D8C">
        <w:t xml:space="preserve">(e.g., police, corrections, education, child protection, psychology, social work, nursing, and speech pathology) </w:t>
      </w:r>
      <w:r>
        <w:t xml:space="preserve">and community members the opportunity to gain greater FASD knowledge and understanding. This course is relatively new (first offered in 2021) and has mainly attracted WA police to date. </w:t>
      </w:r>
      <w:r w:rsidR="00782EF4">
        <w:t xml:space="preserve">One interviewee further </w:t>
      </w:r>
      <w:r>
        <w:t>noted that there are discounts offered to access this course</w:t>
      </w:r>
      <w:r w:rsidR="00782EF4">
        <w:t xml:space="preserve"> (i.e., </w:t>
      </w:r>
      <w:r w:rsidR="00C647C0">
        <w:t>for</w:t>
      </w:r>
      <w:r w:rsidR="00422644">
        <w:t xml:space="preserve"> </w:t>
      </w:r>
      <w:r w:rsidR="00F00AA2" w:rsidRPr="00F00AA2">
        <w:t>First Nations</w:t>
      </w:r>
      <w:r w:rsidR="00422644">
        <w:t xml:space="preserve"> populations</w:t>
      </w:r>
      <w:r w:rsidR="00782EF4">
        <w:t>)</w:t>
      </w:r>
      <w:r>
        <w:t xml:space="preserve"> to assist in making this training more accessible. </w:t>
      </w:r>
      <w:r w:rsidR="00D305E5">
        <w:br/>
      </w:r>
    </w:p>
    <w:p w14:paraId="65937266" w14:textId="7EF392E0" w:rsidR="002C2F07" w:rsidRDefault="000963BB" w:rsidP="001B753F">
      <w:pPr>
        <w:pStyle w:val="ListParagraph"/>
        <w:numPr>
          <w:ilvl w:val="0"/>
          <w:numId w:val="103"/>
        </w:numPr>
      </w:pPr>
      <w:r>
        <w:t>P</w:t>
      </w:r>
      <w:r w:rsidR="002C2F07">
        <w:t xml:space="preserve">rofessional development </w:t>
      </w:r>
      <w:r w:rsidR="007D7860">
        <w:t xml:space="preserve">opportunities </w:t>
      </w:r>
      <w:r w:rsidR="002C2F07">
        <w:t>and training courses run by FASD experts for professionals in the field</w:t>
      </w:r>
      <w:r w:rsidR="007D7860">
        <w:t>. T</w:t>
      </w:r>
      <w:r w:rsidR="007D7860" w:rsidRPr="00262E61">
        <w:t>hese professional development and training course opportunities are offered to, and highly recommended for, health professionals to complete; however,</w:t>
      </w:r>
      <w:r w:rsidR="001E243C">
        <w:t xml:space="preserve"> they are</w:t>
      </w:r>
      <w:r w:rsidR="007D7860" w:rsidRPr="00262E61">
        <w:t xml:space="preserve"> not mandatory. </w:t>
      </w:r>
      <w:r w:rsidR="007D7860">
        <w:t>Interviewees discussed that some of this training is broad (i.e., applicable to all health professionals), while other training is targeted to medical-based professionals (i.e., nurses and midwives). Interviewees noted that training opportunities are</w:t>
      </w:r>
      <w:r w:rsidR="007D7860" w:rsidRPr="00262E61">
        <w:t xml:space="preserve"> available to health professionals working in inner city, regional, and rural areas; however, it was not clear how these opportunities were advertised to health professionals across the states.</w:t>
      </w:r>
      <w:r w:rsidR="007D7860">
        <w:t xml:space="preserve"> </w:t>
      </w:r>
    </w:p>
    <w:p w14:paraId="649895BC" w14:textId="4C69B2BF" w:rsidR="002C2F07" w:rsidRDefault="002C2F07" w:rsidP="002C2F07">
      <w:pPr>
        <w:ind w:left="720"/>
        <w:rPr>
          <w:i/>
          <w:iCs/>
        </w:rPr>
      </w:pPr>
      <w:r>
        <w:rPr>
          <w:i/>
          <w:iCs/>
        </w:rPr>
        <w:t>T</w:t>
      </w:r>
      <w:r w:rsidRPr="006E7BA9">
        <w:rPr>
          <w:i/>
          <w:iCs/>
        </w:rPr>
        <w:t>here was a specific two-day training course</w:t>
      </w:r>
      <w:r>
        <w:rPr>
          <w:i/>
          <w:iCs/>
        </w:rPr>
        <w:t xml:space="preserve"> [in SA]</w:t>
      </w:r>
      <w:r w:rsidRPr="006E7BA9">
        <w:rPr>
          <w:i/>
          <w:iCs/>
        </w:rPr>
        <w:t xml:space="preserve"> that was provided to </w:t>
      </w:r>
      <w:proofErr w:type="gramStart"/>
      <w:r w:rsidRPr="006E7BA9">
        <w:rPr>
          <w:i/>
          <w:iCs/>
        </w:rPr>
        <w:t>clinicians</w:t>
      </w:r>
      <w:proofErr w:type="gramEnd"/>
      <w:r w:rsidRPr="006E7BA9">
        <w:rPr>
          <w:i/>
          <w:iCs/>
        </w:rPr>
        <w:t xml:space="preserve"> and it focused on the identification of FASD. </w:t>
      </w:r>
      <w:proofErr w:type="gramStart"/>
      <w:r w:rsidRPr="006E7BA9">
        <w:rPr>
          <w:i/>
          <w:iCs/>
        </w:rPr>
        <w:t>So</w:t>
      </w:r>
      <w:proofErr w:type="gramEnd"/>
      <w:r w:rsidRPr="006E7BA9">
        <w:rPr>
          <w:i/>
          <w:iCs/>
        </w:rPr>
        <w:t xml:space="preserve"> it was a number of experts from across Australia and they looked at the different neuropsychology tests that were used to actually identify </w:t>
      </w:r>
      <w:r w:rsidRPr="006E7BA9">
        <w:rPr>
          <w:i/>
          <w:iCs/>
        </w:rPr>
        <w:lastRenderedPageBreak/>
        <w:t xml:space="preserve">FASD and then we also still have access to the resources and those webinar recordings available for any new clinicians as they come on, to be able to actually gain information about that. </w:t>
      </w:r>
    </w:p>
    <w:p w14:paraId="5DF00CC5" w14:textId="079F4A9D" w:rsidR="002C2F07" w:rsidRPr="00262E61" w:rsidRDefault="002C2F07" w:rsidP="002C2F07">
      <w:pPr>
        <w:ind w:left="720"/>
        <w:rPr>
          <w:i/>
          <w:iCs/>
        </w:rPr>
      </w:pPr>
      <w:r w:rsidRPr="004271E4">
        <w:rPr>
          <w:i/>
          <w:iCs/>
        </w:rPr>
        <w:t xml:space="preserve">I know with the Health Education Training Institute, which is our </w:t>
      </w:r>
      <w:r>
        <w:rPr>
          <w:i/>
          <w:iCs/>
        </w:rPr>
        <w:t>NSW</w:t>
      </w:r>
      <w:r w:rsidRPr="004271E4">
        <w:rPr>
          <w:i/>
          <w:iCs/>
        </w:rPr>
        <w:t xml:space="preserve"> health education service, they have some online e-learning modules around alcohol and pregnancy and how to talk to parents about alcohol and pregnancy, how to screen that type of thing.</w:t>
      </w:r>
    </w:p>
    <w:p w14:paraId="36D2BE32" w14:textId="70CACED2" w:rsidR="002C2F07" w:rsidRPr="00262E61" w:rsidRDefault="00D53653" w:rsidP="002C2F07">
      <w:r>
        <w:t>One interviewee discussed a</w:t>
      </w:r>
      <w:r w:rsidR="00D5225A">
        <w:t xml:space="preserve"> lack </w:t>
      </w:r>
      <w:r w:rsidR="002C2F07">
        <w:t xml:space="preserve">of </w:t>
      </w:r>
      <w:r w:rsidR="002C2F07" w:rsidRPr="002449F8">
        <w:rPr>
          <w:rFonts w:ascii="Calibri" w:eastAsia="Times New Roman" w:hAnsi="Calibri" w:cs="Calibri"/>
          <w:color w:val="000000"/>
          <w:lang w:eastAsia="en-AU"/>
        </w:rPr>
        <w:t>training and development activities</w:t>
      </w:r>
      <w:r w:rsidR="002C2F07">
        <w:rPr>
          <w:rFonts w:ascii="Calibri" w:eastAsia="Times New Roman" w:hAnsi="Calibri" w:cs="Calibri"/>
          <w:color w:val="000000"/>
          <w:lang w:eastAsia="en-AU"/>
        </w:rPr>
        <w:t xml:space="preserve"> currently available for health workers </w:t>
      </w:r>
      <w:r w:rsidR="002C2F07" w:rsidRPr="00A60D92">
        <w:rPr>
          <w:rFonts w:ascii="Calibri" w:eastAsia="Times New Roman" w:hAnsi="Calibri" w:cs="Calibri"/>
          <w:color w:val="000000"/>
          <w:lang w:eastAsia="en-AU"/>
        </w:rPr>
        <w:t>to improve</w:t>
      </w:r>
      <w:r w:rsidR="002C2F07">
        <w:rPr>
          <w:rFonts w:ascii="Calibri" w:eastAsia="Times New Roman" w:hAnsi="Calibri" w:cs="Calibri"/>
          <w:color w:val="000000"/>
          <w:lang w:eastAsia="en-AU"/>
        </w:rPr>
        <w:t xml:space="preserve"> FASD</w:t>
      </w:r>
      <w:r w:rsidR="002C2F07" w:rsidRPr="00A60D92">
        <w:rPr>
          <w:rFonts w:ascii="Calibri" w:eastAsia="Times New Roman" w:hAnsi="Calibri" w:cs="Calibri"/>
          <w:color w:val="000000"/>
          <w:lang w:eastAsia="en-AU"/>
        </w:rPr>
        <w:t xml:space="preserve"> screening</w:t>
      </w:r>
      <w:r w:rsidR="002C2F07">
        <w:rPr>
          <w:rFonts w:ascii="Calibri" w:eastAsia="Times New Roman" w:hAnsi="Calibri" w:cs="Calibri"/>
          <w:color w:val="000000"/>
          <w:lang w:eastAsia="en-AU"/>
        </w:rPr>
        <w:t>,</w:t>
      </w:r>
      <w:r w:rsidR="002C2F07" w:rsidRPr="00A60D92">
        <w:rPr>
          <w:rFonts w:ascii="Calibri" w:eastAsia="Times New Roman" w:hAnsi="Calibri" w:cs="Calibri"/>
          <w:color w:val="000000"/>
          <w:lang w:eastAsia="en-AU"/>
        </w:rPr>
        <w:t xml:space="preserve"> diagnostic skills, </w:t>
      </w:r>
      <w:r w:rsidR="002C2F07">
        <w:rPr>
          <w:rFonts w:ascii="Calibri" w:eastAsia="Times New Roman" w:hAnsi="Calibri" w:cs="Calibri"/>
          <w:color w:val="000000"/>
          <w:lang w:eastAsia="en-AU"/>
        </w:rPr>
        <w:t xml:space="preserve">and </w:t>
      </w:r>
      <w:r w:rsidR="002C2F07" w:rsidRPr="00A60D92">
        <w:rPr>
          <w:rFonts w:ascii="Calibri" w:eastAsia="Times New Roman" w:hAnsi="Calibri" w:cs="Calibri"/>
          <w:color w:val="000000"/>
          <w:lang w:eastAsia="en-AU"/>
        </w:rPr>
        <w:t>knowledge</w:t>
      </w:r>
      <w:r w:rsidR="002C2F07">
        <w:rPr>
          <w:rFonts w:ascii="Calibri" w:eastAsia="Times New Roman" w:hAnsi="Calibri" w:cs="Calibri"/>
          <w:color w:val="000000"/>
          <w:lang w:eastAsia="en-AU"/>
        </w:rPr>
        <w:t xml:space="preserve"> in TAS. However, </w:t>
      </w:r>
      <w:r w:rsidR="00D5225A">
        <w:rPr>
          <w:rFonts w:ascii="Calibri" w:eastAsia="Times New Roman" w:hAnsi="Calibri" w:cs="Calibri"/>
          <w:color w:val="000000"/>
          <w:lang w:eastAsia="en-AU"/>
        </w:rPr>
        <w:t xml:space="preserve">it was also noted that there are </w:t>
      </w:r>
      <w:r w:rsidR="002C2F07">
        <w:rPr>
          <w:rFonts w:ascii="Calibri" w:eastAsia="Times New Roman" w:hAnsi="Calibri" w:cs="Calibri"/>
          <w:color w:val="000000"/>
          <w:lang w:eastAsia="en-AU"/>
        </w:rPr>
        <w:t xml:space="preserve">relevant resources </w:t>
      </w:r>
      <w:r w:rsidR="00D5225A">
        <w:rPr>
          <w:rFonts w:ascii="Calibri" w:eastAsia="Times New Roman" w:hAnsi="Calibri" w:cs="Calibri"/>
          <w:color w:val="000000"/>
          <w:lang w:eastAsia="en-AU"/>
        </w:rPr>
        <w:t>available</w:t>
      </w:r>
      <w:r w:rsidR="0086468E">
        <w:rPr>
          <w:rFonts w:ascii="Calibri" w:eastAsia="Times New Roman" w:hAnsi="Calibri" w:cs="Calibri"/>
          <w:color w:val="000000"/>
          <w:lang w:eastAsia="en-AU"/>
        </w:rPr>
        <w:t xml:space="preserve"> that</w:t>
      </w:r>
      <w:r w:rsidR="002C2F07">
        <w:rPr>
          <w:rFonts w:ascii="Calibri" w:eastAsia="Times New Roman" w:hAnsi="Calibri" w:cs="Calibri"/>
          <w:color w:val="000000"/>
          <w:lang w:eastAsia="en-AU"/>
        </w:rPr>
        <w:t xml:space="preserve"> just need to be made more accessible, including resources through the drug education network and the </w:t>
      </w:r>
      <w:r w:rsidR="00B514B6">
        <w:rPr>
          <w:rFonts w:ascii="Calibri" w:eastAsia="Times New Roman" w:hAnsi="Calibri" w:cs="Calibri"/>
          <w:color w:val="000000"/>
          <w:lang w:eastAsia="en-AU"/>
        </w:rPr>
        <w:t>A</w:t>
      </w:r>
      <w:r w:rsidR="002C2F07">
        <w:rPr>
          <w:rFonts w:ascii="Calibri" w:eastAsia="Times New Roman" w:hAnsi="Calibri" w:cs="Calibri"/>
          <w:color w:val="000000"/>
          <w:lang w:eastAsia="en-AU"/>
        </w:rPr>
        <w:t xml:space="preserve">lcohol and </w:t>
      </w:r>
      <w:r w:rsidR="00B514B6">
        <w:rPr>
          <w:rFonts w:ascii="Calibri" w:eastAsia="Times New Roman" w:hAnsi="Calibri" w:cs="Calibri"/>
          <w:color w:val="000000"/>
          <w:lang w:eastAsia="en-AU"/>
        </w:rPr>
        <w:t>D</w:t>
      </w:r>
      <w:r w:rsidR="002C2F07">
        <w:rPr>
          <w:rFonts w:ascii="Calibri" w:eastAsia="Times New Roman" w:hAnsi="Calibri" w:cs="Calibri"/>
          <w:color w:val="000000"/>
          <w:lang w:eastAsia="en-AU"/>
        </w:rPr>
        <w:t xml:space="preserve">rug </w:t>
      </w:r>
      <w:r w:rsidR="00B514B6">
        <w:rPr>
          <w:rFonts w:ascii="Calibri" w:eastAsia="Times New Roman" w:hAnsi="Calibri" w:cs="Calibri"/>
          <w:color w:val="000000"/>
          <w:lang w:eastAsia="en-AU"/>
        </w:rPr>
        <w:t>F</w:t>
      </w:r>
      <w:r w:rsidR="002C2F07">
        <w:rPr>
          <w:rFonts w:ascii="Calibri" w:eastAsia="Times New Roman" w:hAnsi="Calibri" w:cs="Calibri"/>
          <w:color w:val="000000"/>
          <w:lang w:eastAsia="en-AU"/>
        </w:rPr>
        <w:t xml:space="preserve">oundation Tasmania. Improving access to and knowledge of these resources was noted as a big aspect of the state-specific </w:t>
      </w:r>
      <w:r w:rsidR="00B242E2">
        <w:rPr>
          <w:rFonts w:ascii="Calibri" w:eastAsia="Times New Roman" w:hAnsi="Calibri" w:cs="Calibri"/>
          <w:color w:val="000000"/>
          <w:lang w:eastAsia="en-AU"/>
        </w:rPr>
        <w:t>Strategic Action Plan</w:t>
      </w:r>
      <w:r w:rsidR="002C2F07">
        <w:rPr>
          <w:rFonts w:ascii="Calibri" w:eastAsia="Times New Roman" w:hAnsi="Calibri" w:cs="Calibri"/>
          <w:color w:val="000000"/>
          <w:lang w:eastAsia="en-AU"/>
        </w:rPr>
        <w:t xml:space="preserve"> that they are currently creating. </w:t>
      </w:r>
    </w:p>
    <w:p w14:paraId="3C30B9F3" w14:textId="77777777" w:rsidR="008C4DD2" w:rsidRPr="000B176F" w:rsidRDefault="008C4DD2" w:rsidP="00E16AB1">
      <w:pPr>
        <w:spacing w:after="0" w:line="360" w:lineRule="auto"/>
        <w:rPr>
          <w:rFonts w:cstheme="minorHAnsi"/>
          <w:i/>
          <w:iCs/>
        </w:rPr>
      </w:pPr>
    </w:p>
    <w:p w14:paraId="098A166D" w14:textId="1F663BCA" w:rsidR="00017914" w:rsidRDefault="00E23E30" w:rsidP="005640F3">
      <w:pPr>
        <w:pStyle w:val="Heading5"/>
        <w:numPr>
          <w:ilvl w:val="2"/>
          <w:numId w:val="136"/>
        </w:numPr>
      </w:pPr>
      <w:r w:rsidRPr="00C07E9E">
        <w:t xml:space="preserve">How effective have efforts to disseminate and train medical and health professionals in the Australian Guide to the Diagnosis of FASD and the </w:t>
      </w:r>
      <w:r w:rsidR="00AF46A2" w:rsidRPr="00C07E9E">
        <w:t>Australian FASD Diagnostic Tool and Referral Guidelines been</w:t>
      </w:r>
      <w:r w:rsidRPr="00C07E9E">
        <w:t>?</w:t>
      </w:r>
    </w:p>
    <w:p w14:paraId="2D7D3F18" w14:textId="29DF1F7E" w:rsidR="00AF46A2" w:rsidRDefault="00AF46A2" w:rsidP="00AF46A2">
      <w:r>
        <w:br/>
        <w:t>Overview of response:</w:t>
      </w:r>
    </w:p>
    <w:p w14:paraId="38EA558F" w14:textId="20D3EBE5" w:rsidR="00AF46A2" w:rsidRDefault="00AF3F25" w:rsidP="00AF3F25">
      <w:r>
        <w:t xml:space="preserve">Online surveys revealed very few healthcare practitioners are aware of the </w:t>
      </w:r>
      <w:r w:rsidRPr="00A440E2">
        <w:t xml:space="preserve">FASD </w:t>
      </w:r>
      <w:r>
        <w:t>d</w:t>
      </w:r>
      <w:r w:rsidRPr="00A440E2">
        <w:t xml:space="preserve">iagnostic </w:t>
      </w:r>
      <w:r>
        <w:t>t</w:t>
      </w:r>
      <w:r w:rsidRPr="00A440E2">
        <w:t xml:space="preserve">ool and </w:t>
      </w:r>
      <w:r>
        <w:t>r</w:t>
      </w:r>
      <w:r w:rsidRPr="00A440E2">
        <w:t xml:space="preserve">eferral </w:t>
      </w:r>
      <w:r>
        <w:t>g</w:t>
      </w:r>
      <w:r w:rsidRPr="00A440E2">
        <w:t>uidelines</w:t>
      </w:r>
      <w:r>
        <w:t xml:space="preserve">, which may indicate that allied health workers may not be as knowledgeable in FASD as they could/should be. Stakeholder interviews discussed funding requirements as a facilitator to </w:t>
      </w:r>
      <w:r w:rsidRPr="00C07E9E">
        <w:t>disseminat</w:t>
      </w:r>
      <w:r>
        <w:t>ing</w:t>
      </w:r>
      <w:r w:rsidRPr="00C07E9E">
        <w:t xml:space="preserve"> and train</w:t>
      </w:r>
      <w:r>
        <w:t>ing</w:t>
      </w:r>
      <w:r w:rsidRPr="00C07E9E">
        <w:t xml:space="preserve"> medical and health professionals in the </w:t>
      </w:r>
      <w:r>
        <w:t xml:space="preserve">FASD diagnostic guide, tool, and referral guidelines, while the process of behaviour change and stigma act as barriers. Some interviewees noted that information may be available regarding the FASD guidelines and tool from the state level, but dissemination to local districts within the state and how these local districts use this information to inform relevant healthcare workers is less clear. </w:t>
      </w:r>
    </w:p>
    <w:p w14:paraId="77AF2BB5" w14:textId="22D8521C" w:rsidR="00FB141B" w:rsidRDefault="00AF46A2" w:rsidP="00AF46A2">
      <w:pPr>
        <w:pStyle w:val="ListParagraph"/>
        <w:ind w:left="0"/>
      </w:pPr>
      <w:r>
        <w:t>Details:</w:t>
      </w:r>
      <w:r w:rsidR="00E41F30">
        <w:t xml:space="preserve"> </w:t>
      </w:r>
    </w:p>
    <w:p w14:paraId="7CCB780E" w14:textId="3E819E07" w:rsidR="006F7A73" w:rsidRDefault="00FB141B" w:rsidP="006F7A73">
      <w:r w:rsidRPr="00FB141B">
        <w:t>The Australian Guide to the Diagnosis of FASD</w:t>
      </w:r>
      <w:r w:rsidR="002A5D0B">
        <w:t xml:space="preserve"> </w:t>
      </w:r>
      <w:r w:rsidRPr="00FB141B">
        <w:t>support</w:t>
      </w:r>
      <w:r w:rsidR="002A5D0B">
        <w:t>s</w:t>
      </w:r>
      <w:r w:rsidRPr="00FB141B">
        <w:t xml:space="preserve"> clinicians in the diagnosis, </w:t>
      </w:r>
      <w:r w:rsidR="00C91BFD" w:rsidRPr="00FB141B">
        <w:t>referral,</w:t>
      </w:r>
      <w:r w:rsidRPr="00FB141B">
        <w:t xml:space="preserve"> and management of FASD.</w:t>
      </w:r>
      <w:r w:rsidR="00AE6D9B">
        <w:t xml:space="preserve"> This was created in 2016 and updated in 2020</w:t>
      </w:r>
      <w:r w:rsidR="004D3A8F">
        <w:t>; it</w:t>
      </w:r>
      <w:r w:rsidR="00AE6D9B">
        <w:t xml:space="preserve"> is currently under review by researchers from the University of Queensland. </w:t>
      </w:r>
    </w:p>
    <w:p w14:paraId="2541E711" w14:textId="37142598" w:rsidR="002E376B" w:rsidRDefault="00582717" w:rsidP="002E376B">
      <w:r>
        <w:t xml:space="preserve">Of note, there has </w:t>
      </w:r>
      <w:r w:rsidR="0080520C">
        <w:t xml:space="preserve">also </w:t>
      </w:r>
      <w:r>
        <w:t xml:space="preserve">been </w:t>
      </w:r>
      <w:r w:rsidR="000B751F">
        <w:t>research supporting the</w:t>
      </w:r>
      <w:r w:rsidR="00EB71A8">
        <w:t xml:space="preserve"> possible</w:t>
      </w:r>
      <w:r w:rsidR="000B751F">
        <w:t xml:space="preserve"> expansion of </w:t>
      </w:r>
      <w:r w:rsidR="000968FF">
        <w:t xml:space="preserve">FASD criteria to include other clinical issues to assist in the diagnosis of FASD. </w:t>
      </w:r>
      <w:r w:rsidR="000F3B42">
        <w:t>These include</w:t>
      </w:r>
      <w:r w:rsidR="00CB2716">
        <w:t xml:space="preserve"> </w:t>
      </w:r>
      <w:r w:rsidR="00227204">
        <w:t xml:space="preserve">sleep disturbance </w:t>
      </w:r>
      <w:r w:rsidR="005C795E">
        <w:rPr>
          <w:noProof/>
        </w:rPr>
        <w:t>(Hayes et al., 2020; Mughal et al., 2020)</w:t>
      </w:r>
      <w:r w:rsidR="00227204">
        <w:t>,</w:t>
      </w:r>
      <w:r w:rsidR="00CB2716" w:rsidRPr="00CB2716">
        <w:t xml:space="preserve"> </w:t>
      </w:r>
      <w:r w:rsidR="00CB2716" w:rsidRPr="003B1130">
        <w:t xml:space="preserve">difficulty with sensory processing </w:t>
      </w:r>
      <w:r w:rsidR="00CB2716">
        <w:t>(</w:t>
      </w:r>
      <w:r w:rsidR="00EC2049">
        <w:t xml:space="preserve">i.e., </w:t>
      </w:r>
      <w:r w:rsidR="00CB2716" w:rsidRPr="003B1130">
        <w:t>registration and interpretation of sensory input in the environment</w:t>
      </w:r>
      <w:r w:rsidR="00CB2716">
        <w:t xml:space="preserve">) </w:t>
      </w:r>
      <w:r w:rsidR="00CB2716">
        <w:rPr>
          <w:noProof/>
        </w:rPr>
        <w:t>(Jirikowic et al., 2020)</w:t>
      </w:r>
      <w:r w:rsidR="00CF0EB8">
        <w:t xml:space="preserve">, </w:t>
      </w:r>
      <w:r w:rsidR="00EC2049">
        <w:t xml:space="preserve">and </w:t>
      </w:r>
      <w:r w:rsidR="009A1ADA">
        <w:t xml:space="preserve">lower accuracy </w:t>
      </w:r>
      <w:r w:rsidR="00341F9F">
        <w:t>and control of</w:t>
      </w:r>
      <w:r w:rsidR="009A1ADA">
        <w:t xml:space="preserve"> </w:t>
      </w:r>
      <w:r w:rsidR="006930B2" w:rsidRPr="00B62DC4">
        <w:t>saccadic eye movement</w:t>
      </w:r>
      <w:r w:rsidR="00341F9F">
        <w:t xml:space="preserve"> </w:t>
      </w:r>
      <w:r w:rsidR="00EC2049">
        <w:t xml:space="preserve">(which refers to </w:t>
      </w:r>
      <w:r w:rsidR="006930B2" w:rsidRPr="006930B2">
        <w:t>small rapid eye movements that occur when the eyes change from one point of fixation to another; for example</w:t>
      </w:r>
      <w:r w:rsidR="00EC2049">
        <w:t>,</w:t>
      </w:r>
      <w:r w:rsidR="003B1130">
        <w:t xml:space="preserve"> </w:t>
      </w:r>
      <w:r w:rsidR="006930B2" w:rsidRPr="006930B2">
        <w:t>during reading</w:t>
      </w:r>
      <w:r w:rsidR="006930B2">
        <w:t>)</w:t>
      </w:r>
      <w:r w:rsidR="006E7411">
        <w:t xml:space="preserve"> </w:t>
      </w:r>
      <w:r w:rsidR="00341F9F">
        <w:t xml:space="preserve">involving working memory </w:t>
      </w:r>
      <w:r w:rsidR="006E7411">
        <w:rPr>
          <w:noProof/>
        </w:rPr>
        <w:t>(Maurage et al., 2020)</w:t>
      </w:r>
      <w:r w:rsidR="00CF0EB8">
        <w:t xml:space="preserve">. Recent systematic reviews have </w:t>
      </w:r>
      <w:r w:rsidR="0029789C">
        <w:t>further</w:t>
      </w:r>
      <w:r w:rsidR="00CF0EB8">
        <w:t xml:space="preserve"> </w:t>
      </w:r>
      <w:r w:rsidR="0029789C">
        <w:t>indicated</w:t>
      </w:r>
      <w:r w:rsidR="00CF0EB8">
        <w:t xml:space="preserve"> </w:t>
      </w:r>
      <w:r w:rsidR="003B1130">
        <w:t xml:space="preserve">health issues </w:t>
      </w:r>
      <w:r w:rsidR="0029789C">
        <w:t xml:space="preserve">commonly </w:t>
      </w:r>
      <w:r w:rsidR="005818E6">
        <w:t>seen in</w:t>
      </w:r>
      <w:r w:rsidR="0029789C">
        <w:t xml:space="preserve"> individuals with</w:t>
      </w:r>
      <w:r w:rsidR="00EC2049">
        <w:t xml:space="preserve"> FASD</w:t>
      </w:r>
      <w:r w:rsidR="00003112">
        <w:t xml:space="preserve">, however further research in these areas is </w:t>
      </w:r>
      <w:r w:rsidR="00F91BB8">
        <w:t>needed</w:t>
      </w:r>
      <w:r w:rsidR="00003112">
        <w:t>. Such health issues include</w:t>
      </w:r>
      <w:r w:rsidR="003B1130">
        <w:t xml:space="preserve"> </w:t>
      </w:r>
      <w:r w:rsidR="004F67DA">
        <w:t xml:space="preserve">impacted </w:t>
      </w:r>
      <w:r w:rsidR="004F67DA" w:rsidRPr="004F67DA">
        <w:t>cardiovascular and renal function</w:t>
      </w:r>
      <w:r w:rsidR="004F67DA">
        <w:t xml:space="preserve"> </w:t>
      </w:r>
      <w:r w:rsidR="000517D1">
        <w:rPr>
          <w:noProof/>
        </w:rPr>
        <w:t>(Reid, Akison, et al., 2019)</w:t>
      </w:r>
      <w:r w:rsidR="003B1130" w:rsidRPr="003B1130">
        <w:t xml:space="preserve">, </w:t>
      </w:r>
      <w:r w:rsidR="001561BE" w:rsidRPr="00193EE4">
        <w:t xml:space="preserve">poor </w:t>
      </w:r>
      <w:r w:rsidR="003B1130" w:rsidRPr="00193EE4">
        <w:t>metabolic</w:t>
      </w:r>
      <w:r w:rsidR="001561BE" w:rsidRPr="00D510DB">
        <w:t xml:space="preserve"> health outcomes </w:t>
      </w:r>
      <w:r w:rsidR="00C248DB" w:rsidRPr="00D510DB">
        <w:rPr>
          <w:noProof/>
        </w:rPr>
        <w:t>(Akison, Reid, et al., 2019)</w:t>
      </w:r>
      <w:r w:rsidR="003B1130" w:rsidRPr="00EC2049">
        <w:t xml:space="preserve">, </w:t>
      </w:r>
      <w:r w:rsidR="003B1130" w:rsidRPr="00193EE4">
        <w:t>reproductive</w:t>
      </w:r>
      <w:r w:rsidR="00A45199" w:rsidRPr="00193EE4">
        <w:t xml:space="preserve"> difficultie</w:t>
      </w:r>
      <w:r w:rsidR="00A45199">
        <w:t xml:space="preserve">s </w:t>
      </w:r>
      <w:r w:rsidR="00C248DB">
        <w:rPr>
          <w:noProof/>
        </w:rPr>
        <w:t>(Akison, Moritz, et al., 2019)</w:t>
      </w:r>
      <w:r w:rsidR="003B1130" w:rsidRPr="003B1130">
        <w:t>,</w:t>
      </w:r>
      <w:r w:rsidR="00003112">
        <w:t xml:space="preserve"> and</w:t>
      </w:r>
      <w:r w:rsidR="003B1130" w:rsidRPr="003B1130">
        <w:t xml:space="preserve"> </w:t>
      </w:r>
      <w:r w:rsidR="00F05DF2" w:rsidRPr="00193EE4">
        <w:t>poor immune functioning</w:t>
      </w:r>
      <w:r w:rsidR="00F05DF2">
        <w:t xml:space="preserve"> </w:t>
      </w:r>
      <w:r w:rsidR="000517D1">
        <w:rPr>
          <w:noProof/>
        </w:rPr>
        <w:t>(Reid, Moritz, et al., 2019)</w:t>
      </w:r>
      <w:r w:rsidR="0080520C">
        <w:t>. Overall, this research is promising in terms of better understanding the challenges</w:t>
      </w:r>
      <w:r w:rsidR="00167D13">
        <w:t xml:space="preserve"> and comorbid issues</w:t>
      </w:r>
      <w:r w:rsidR="0080520C">
        <w:t xml:space="preserve"> faced by individuals with </w:t>
      </w:r>
      <w:r w:rsidR="00C9334C">
        <w:t>FASD and</w:t>
      </w:r>
      <w:r w:rsidR="0080520C">
        <w:t xml:space="preserve"> </w:t>
      </w:r>
      <w:r w:rsidR="00342F07">
        <w:t>highlights the potential for</w:t>
      </w:r>
      <w:r w:rsidR="00267EF6">
        <w:t xml:space="preserve"> such issues to be incorporated in</w:t>
      </w:r>
      <w:r w:rsidR="00944156">
        <w:t xml:space="preserve"> diagnostic guides </w:t>
      </w:r>
      <w:r w:rsidR="00267EF6">
        <w:t xml:space="preserve">in the future. </w:t>
      </w:r>
    </w:p>
    <w:p w14:paraId="1E7D0E38" w14:textId="2F25D1C9" w:rsidR="000F2F1F" w:rsidRDefault="002E376B" w:rsidP="00C51D63">
      <w:r>
        <w:lastRenderedPageBreak/>
        <w:t xml:space="preserve">To determine </w:t>
      </w:r>
      <w:r w:rsidR="008749B5">
        <w:t xml:space="preserve">the effectiveness of efforts to train health professionals in Australia in </w:t>
      </w:r>
      <w:r w:rsidR="008749B5" w:rsidRPr="00C07E9E">
        <w:t xml:space="preserve">the Australian </w:t>
      </w:r>
      <w:r w:rsidR="002B0E51">
        <w:t>g</w:t>
      </w:r>
      <w:r w:rsidR="008749B5" w:rsidRPr="00C07E9E">
        <w:t xml:space="preserve">uide to the </w:t>
      </w:r>
      <w:r w:rsidR="002B0E51">
        <w:t>d</w:t>
      </w:r>
      <w:r w:rsidR="008749B5" w:rsidRPr="00C07E9E">
        <w:t xml:space="preserve">iagnosis of FASD and the FASD </w:t>
      </w:r>
      <w:r w:rsidR="002B0E51">
        <w:t>di</w:t>
      </w:r>
      <w:r w:rsidR="008749B5" w:rsidRPr="00C07E9E">
        <w:t xml:space="preserve">agnostic </w:t>
      </w:r>
      <w:r w:rsidR="002B0E51">
        <w:t>t</w:t>
      </w:r>
      <w:r w:rsidR="008749B5" w:rsidRPr="00C07E9E">
        <w:t xml:space="preserve">ool and </w:t>
      </w:r>
      <w:r w:rsidR="002B0E51">
        <w:t>r</w:t>
      </w:r>
      <w:r w:rsidR="008749B5" w:rsidRPr="00C07E9E">
        <w:t xml:space="preserve">eferral </w:t>
      </w:r>
      <w:r w:rsidR="002B0E51">
        <w:t>g</w:t>
      </w:r>
      <w:r w:rsidR="008749B5" w:rsidRPr="00C07E9E">
        <w:t>uidelines</w:t>
      </w:r>
      <w:r>
        <w:t>, online surveys with healthcare practitioners (</w:t>
      </w:r>
      <w:r>
        <w:rPr>
          <w:i/>
          <w:iCs/>
        </w:rPr>
        <w:t xml:space="preserve">n </w:t>
      </w:r>
      <w:r>
        <w:t>= 10) and interviews with key stakeholders were used</w:t>
      </w:r>
      <w:r w:rsidR="00AC60C1">
        <w:t>.</w:t>
      </w:r>
      <w:r w:rsidR="00323FE8">
        <w:t xml:space="preserve"> </w:t>
      </w:r>
    </w:p>
    <w:p w14:paraId="6F2E0030" w14:textId="77777777" w:rsidR="00603C17" w:rsidRDefault="002E376B" w:rsidP="00C51D63">
      <w:r>
        <w:t>Online surveys with healthcare practitioners revealed that o</w:t>
      </w:r>
      <w:r w:rsidRPr="00A440E2">
        <w:t xml:space="preserve">nly two respondents were aware of the FASD </w:t>
      </w:r>
      <w:r w:rsidR="002B0E51">
        <w:t>d</w:t>
      </w:r>
      <w:r w:rsidRPr="00A440E2">
        <w:t xml:space="preserve">iagnostic </w:t>
      </w:r>
      <w:r w:rsidR="002B0E51">
        <w:t>t</w:t>
      </w:r>
      <w:r w:rsidRPr="00A440E2">
        <w:t xml:space="preserve">ool and </w:t>
      </w:r>
      <w:r w:rsidR="002B0E51">
        <w:t>r</w:t>
      </w:r>
      <w:r w:rsidRPr="00A440E2">
        <w:t xml:space="preserve">eferral </w:t>
      </w:r>
      <w:r w:rsidR="002B0E51">
        <w:t>g</w:t>
      </w:r>
      <w:r w:rsidRPr="00A440E2">
        <w:t>uidelines</w:t>
      </w:r>
      <w:r>
        <w:t xml:space="preserve">, with only one of </w:t>
      </w:r>
      <w:r w:rsidRPr="00A440E2">
        <w:t xml:space="preserve">these respondents </w:t>
      </w:r>
      <w:r>
        <w:t>indicating that they had been</w:t>
      </w:r>
      <w:r w:rsidRPr="00A440E2">
        <w:t xml:space="preserve"> trained in using </w:t>
      </w:r>
      <w:r w:rsidR="00AE7FB2">
        <w:t>the tool/guidelines</w:t>
      </w:r>
      <w:r w:rsidRPr="00A440E2">
        <w:t xml:space="preserve"> through</w:t>
      </w:r>
      <w:r>
        <w:t xml:space="preserve"> their</w:t>
      </w:r>
      <w:r w:rsidRPr="00A440E2">
        <w:t xml:space="preserve"> university</w:t>
      </w:r>
      <w:r>
        <w:t xml:space="preserve"> degree. </w:t>
      </w:r>
    </w:p>
    <w:p w14:paraId="66FCBBBF" w14:textId="45F9BE3A" w:rsidR="00603C17" w:rsidRDefault="00603C17" w:rsidP="00603C17">
      <w:r>
        <w:t>Interviews</w:t>
      </w:r>
      <w:r w:rsidR="00D2660B">
        <w:t xml:space="preserve"> </w:t>
      </w:r>
      <w:r w:rsidR="00C1786A">
        <w:t xml:space="preserve">with key stakeholders </w:t>
      </w:r>
      <w:r w:rsidR="006C0414">
        <w:t>from the</w:t>
      </w:r>
      <w:r w:rsidR="00225C8B">
        <w:t xml:space="preserve"> </w:t>
      </w:r>
      <w:r w:rsidR="008816B1">
        <w:t>DOHAC</w:t>
      </w:r>
      <w:r w:rsidR="00225C8B" w:rsidRPr="00225C8B">
        <w:t xml:space="preserve"> </w:t>
      </w:r>
      <w:r w:rsidR="00C1786A">
        <w:t xml:space="preserve">revealed that </w:t>
      </w:r>
      <w:r w:rsidR="00825568">
        <w:t>requirements</w:t>
      </w:r>
      <w:r w:rsidR="00AC2673">
        <w:t xml:space="preserve"> </w:t>
      </w:r>
      <w:r w:rsidR="006510F4">
        <w:t>to</w:t>
      </w:r>
      <w:r w:rsidR="00AC2673">
        <w:t xml:space="preserve"> funding </w:t>
      </w:r>
      <w:r w:rsidR="006510F4">
        <w:t>provided to</w:t>
      </w:r>
      <w:r w:rsidR="00AC2673">
        <w:t xml:space="preserve"> diagnostic services</w:t>
      </w:r>
      <w:r w:rsidR="006510F4">
        <w:t>,</w:t>
      </w:r>
      <w:r w:rsidR="00AC2673">
        <w:t xml:space="preserve"> which involve the use of </w:t>
      </w:r>
      <w:r w:rsidR="002F0EC4">
        <w:t xml:space="preserve">the </w:t>
      </w:r>
      <w:r w:rsidR="00B17C9C">
        <w:t>FASD diagnostic guides and tool</w:t>
      </w:r>
      <w:r w:rsidR="006510F4">
        <w:t>,</w:t>
      </w:r>
      <w:r w:rsidR="00B17C9C">
        <w:t xml:space="preserve"> </w:t>
      </w:r>
      <w:r w:rsidR="002F0EC4">
        <w:t xml:space="preserve">help improve efforts to disseminate such. </w:t>
      </w:r>
      <w:r>
        <w:t xml:space="preserve">However, it was noted by one </w:t>
      </w:r>
      <w:r w:rsidR="006405A3">
        <w:t>National FASD Advisory Group</w:t>
      </w:r>
      <w:r>
        <w:t xml:space="preserve"> representative that there has been limited done to train and disseminate the FASD diagnostic guidelines/tool despite these requirements through funding, but that the health professional stream through the national campaign (launched by FARE) may be a good way to promote this in the near future.</w:t>
      </w:r>
    </w:p>
    <w:p w14:paraId="1C2C619E" w14:textId="19039E66" w:rsidR="00603C17" w:rsidRDefault="00603C17" w:rsidP="00603C17">
      <w:r>
        <w:t xml:space="preserve">Regarding use of the diagnostic tool and guidelines across different populations, interviewees </w:t>
      </w:r>
      <w:r w:rsidR="00B50443">
        <w:t xml:space="preserve">from the </w:t>
      </w:r>
      <w:r w:rsidR="008816B1">
        <w:t>DOHAC</w:t>
      </w:r>
      <w:r w:rsidR="00225C8B" w:rsidRPr="00225C8B">
        <w:t xml:space="preserve"> </w:t>
      </w:r>
      <w:r w:rsidR="00B50443">
        <w:t xml:space="preserve">and </w:t>
      </w:r>
      <w:r w:rsidR="006405A3">
        <w:t>National FASD Advisory Group</w:t>
      </w:r>
      <w:r w:rsidR="00B50443">
        <w:t xml:space="preserve"> </w:t>
      </w:r>
      <w:r>
        <w:t>noted that they are purposefully broad to allow health professionals to apply it differently depending on the situation and/or needs of the service/clinic. This is important given that not all diagnostic services/clinics have access to a multidisciplinary team, and thus may need to apply to tool differently to be appropriate to the people they are seeing.</w:t>
      </w:r>
    </w:p>
    <w:p w14:paraId="23DD3537" w14:textId="138FCA4F" w:rsidR="00603C17" w:rsidRDefault="00603C17" w:rsidP="00603C17">
      <w:pPr>
        <w:ind w:left="720"/>
      </w:pPr>
      <w:r w:rsidRPr="00E425B5">
        <w:rPr>
          <w:i/>
          <w:iCs/>
        </w:rPr>
        <w:t>The tool recognises that it’s spectrum disorder and the nature of disabilities will vary from one child to the next.</w:t>
      </w:r>
    </w:p>
    <w:p w14:paraId="13DEE6B1" w14:textId="033F8D0C" w:rsidR="00603C17" w:rsidRDefault="00603C17" w:rsidP="00603C17">
      <w:r>
        <w:t xml:space="preserve">Representatives from the SA and NSW health departments commented that efforts to disseminate and train </w:t>
      </w:r>
      <w:r w:rsidRPr="00AC77E9">
        <w:t xml:space="preserve">medical and health professionals in the Australian </w:t>
      </w:r>
      <w:r>
        <w:t>g</w:t>
      </w:r>
      <w:r w:rsidRPr="00AC77E9">
        <w:t xml:space="preserve">uide to the </w:t>
      </w:r>
      <w:r>
        <w:t>d</w:t>
      </w:r>
      <w:r w:rsidRPr="00AC77E9">
        <w:t>iagnosis of FASD and the</w:t>
      </w:r>
      <w:r>
        <w:t xml:space="preserve"> d</w:t>
      </w:r>
      <w:r w:rsidRPr="00AC77E9">
        <w:t xml:space="preserve">iagnostic </w:t>
      </w:r>
      <w:r>
        <w:t>t</w:t>
      </w:r>
      <w:r w:rsidRPr="00AC77E9">
        <w:t xml:space="preserve">ool and </w:t>
      </w:r>
      <w:r>
        <w:t>r</w:t>
      </w:r>
      <w:r w:rsidRPr="00AC77E9">
        <w:t>eferral guidelines</w:t>
      </w:r>
      <w:r>
        <w:t xml:space="preserve"> is driven more at a local rather than state level. Specifically, interviewees noted that </w:t>
      </w:r>
      <w:r w:rsidR="00CE314E">
        <w:t xml:space="preserve">they </w:t>
      </w:r>
      <w:r>
        <w:t>support</w:t>
      </w:r>
      <w:r w:rsidR="00F74EF2">
        <w:t xml:space="preserve"> and provide</w:t>
      </w:r>
      <w:r>
        <w:t xml:space="preserve"> information about the</w:t>
      </w:r>
      <w:r w:rsidR="009B000A">
        <w:t xml:space="preserve"> FASD</w:t>
      </w:r>
      <w:r>
        <w:t xml:space="preserve"> guides/tool, however the degree to which the information is utilised by health workers is dependent on the clinics or clinicians themselves.</w:t>
      </w:r>
    </w:p>
    <w:p w14:paraId="6944DAF5" w14:textId="2CE22428" w:rsidR="00603C17" w:rsidRDefault="009B000A" w:rsidP="00603C17">
      <w:pPr>
        <w:ind w:left="720"/>
        <w:rPr>
          <w:i/>
          <w:iCs/>
        </w:rPr>
      </w:pPr>
      <w:r>
        <w:rPr>
          <w:i/>
          <w:iCs/>
        </w:rPr>
        <w:t>…</w:t>
      </w:r>
      <w:r w:rsidR="00603C17" w:rsidRPr="0088143D">
        <w:rPr>
          <w:i/>
          <w:iCs/>
        </w:rPr>
        <w:t xml:space="preserve"> it's not something that we regularly promote out in any particular wa</w:t>
      </w:r>
      <w:r>
        <w:rPr>
          <w:i/>
          <w:iCs/>
        </w:rPr>
        <w:t>y ..</w:t>
      </w:r>
      <w:r w:rsidR="00603C17" w:rsidRPr="0088143D">
        <w:rPr>
          <w:i/>
          <w:iCs/>
        </w:rPr>
        <w:t>. It would be more on a clinician specific basis to say, look, if you're looking for this information, this is where you would find it.</w:t>
      </w:r>
    </w:p>
    <w:p w14:paraId="7B363720" w14:textId="389BBE16" w:rsidR="00603C17" w:rsidRPr="00E509F4" w:rsidRDefault="00603C17" w:rsidP="00603C17">
      <w:pPr>
        <w:ind w:left="720"/>
        <w:rPr>
          <w:i/>
          <w:iCs/>
        </w:rPr>
      </w:pPr>
      <w:r>
        <w:rPr>
          <w:i/>
          <w:iCs/>
        </w:rPr>
        <w:t>W</w:t>
      </w:r>
      <w:r w:rsidRPr="00CE6211">
        <w:rPr>
          <w:i/>
          <w:iCs/>
        </w:rPr>
        <w:t>hen we get national documents, we disseminate it on through our networks. What happens at a local level, like a local district level</w:t>
      </w:r>
      <w:r>
        <w:rPr>
          <w:i/>
          <w:iCs/>
        </w:rPr>
        <w:t xml:space="preserve">, </w:t>
      </w:r>
      <w:r w:rsidRPr="00CE6211">
        <w:rPr>
          <w:i/>
          <w:iCs/>
        </w:rPr>
        <w:t xml:space="preserve">I couldn't comment on </w:t>
      </w:r>
      <w:proofErr w:type="gramStart"/>
      <w:r w:rsidRPr="00CE6211">
        <w:rPr>
          <w:i/>
          <w:iCs/>
        </w:rPr>
        <w:t>that.</w:t>
      </w:r>
      <w:proofErr w:type="gramEnd"/>
    </w:p>
    <w:p w14:paraId="48FF6238" w14:textId="058067FA" w:rsidR="00603C17" w:rsidRDefault="00603C17" w:rsidP="00603C17">
      <w:r>
        <w:t>Further, some interviewees noted that trying to facilitate change in terms of how professionals in the health field work and acknowledge FASD is challenging, especially when there is still stigma associated with FASD within the healthcare system.</w:t>
      </w:r>
      <w:r w:rsidR="001B7126">
        <w:t xml:space="preserve"> </w:t>
      </w:r>
      <w:r>
        <w:t xml:space="preserve">However, it was also noted that the update to the diagnostic tool has had a positive impact on health professionals using such, with one interviewee specifying that it is now easier for professionals to use. </w:t>
      </w:r>
    </w:p>
    <w:p w14:paraId="44CE636A" w14:textId="721D11E5" w:rsidR="00C51D63" w:rsidRPr="005208B4" w:rsidRDefault="00603C17" w:rsidP="005208B4">
      <w:pPr>
        <w:ind w:left="720"/>
        <w:rPr>
          <w:i/>
          <w:iCs/>
        </w:rPr>
      </w:pPr>
      <w:r w:rsidRPr="00CE1FF4">
        <w:rPr>
          <w:i/>
          <w:iCs/>
        </w:rPr>
        <w:t xml:space="preserve">… </w:t>
      </w:r>
      <w:r w:rsidRPr="00E425B5">
        <w:rPr>
          <w:i/>
          <w:iCs/>
        </w:rPr>
        <w:t>I think the update to the diagnostic tool made it easier for services that were providing those FASD diagnoses to take a consistent approach, certainly more so than the original release of the diagnostic tool.</w:t>
      </w:r>
      <w:r w:rsidR="00C51D63">
        <w:br/>
      </w:r>
    </w:p>
    <w:p w14:paraId="12D888C0" w14:textId="47022BCD" w:rsidR="00D3049B" w:rsidRDefault="00E23E30" w:rsidP="005640F3">
      <w:pPr>
        <w:pStyle w:val="Heading5"/>
        <w:numPr>
          <w:ilvl w:val="2"/>
          <w:numId w:val="136"/>
        </w:numPr>
      </w:pPr>
      <w:r w:rsidRPr="00C07E9E">
        <w:lastRenderedPageBreak/>
        <w:t>To what extent has the general training for assessing child development in a range of health care settings alerted practitioners to the need to identify all forms of neurodevelopment impairment including FASD?</w:t>
      </w:r>
    </w:p>
    <w:p w14:paraId="55A5156D" w14:textId="73A4DFB3" w:rsidR="0043475F" w:rsidRDefault="00896F8C" w:rsidP="00896F8C">
      <w:r>
        <w:br/>
      </w:r>
      <w:r w:rsidR="0043475F">
        <w:t>Overview of response:</w:t>
      </w:r>
    </w:p>
    <w:p w14:paraId="3933E0B2" w14:textId="5B2BE9D1" w:rsidR="0043475F" w:rsidRDefault="00FC6976" w:rsidP="00896F8C">
      <w:r>
        <w:t>Most h</w:t>
      </w:r>
      <w:r w:rsidR="00211128">
        <w:t xml:space="preserve">ealthcare practitioners </w:t>
      </w:r>
      <w:r>
        <w:t>who completed the online survey had not received training about FASD in their service setting</w:t>
      </w:r>
      <w:r w:rsidR="0078513F">
        <w:t xml:space="preserve">, and as such, reported limited confidence in identifying </w:t>
      </w:r>
      <w:r w:rsidR="00DF3E7E">
        <w:t xml:space="preserve">and assessing FASD. </w:t>
      </w:r>
      <w:r w:rsidR="00277223">
        <w:t xml:space="preserve">This perhaps suggests </w:t>
      </w:r>
      <w:r w:rsidR="00E310C1">
        <w:t xml:space="preserve">that </w:t>
      </w:r>
      <w:r w:rsidR="00805C56">
        <w:t xml:space="preserve">people working in healthcare settings </w:t>
      </w:r>
      <w:proofErr w:type="gramStart"/>
      <w:r w:rsidR="00805C56">
        <w:t>are in need of</w:t>
      </w:r>
      <w:proofErr w:type="gramEnd"/>
      <w:r w:rsidR="00805C56">
        <w:t xml:space="preserve"> general FASD e</w:t>
      </w:r>
      <w:r w:rsidR="009D18E9">
        <w:t>ducation</w:t>
      </w:r>
      <w:r w:rsidR="00F751EC">
        <w:t>.</w:t>
      </w:r>
    </w:p>
    <w:p w14:paraId="09D16E6E" w14:textId="77777777" w:rsidR="008873D6" w:rsidRDefault="0043475F" w:rsidP="00896F8C">
      <w:r w:rsidRPr="008873D6">
        <w:t>Details:</w:t>
      </w:r>
    </w:p>
    <w:p w14:paraId="696994EB" w14:textId="7A8EC4C5" w:rsidR="004632BB" w:rsidRDefault="0C5D04F9" w:rsidP="00896F8C">
      <w:r w:rsidRPr="008873D6">
        <w:t>T</w:t>
      </w:r>
      <w:r w:rsidR="44FE4C7B" w:rsidRPr="008873D6">
        <w:t>o</w:t>
      </w:r>
      <w:r w:rsidR="44FE4C7B">
        <w:t xml:space="preserve"> answer this</w:t>
      </w:r>
      <w:r w:rsidR="1EED7F26">
        <w:t xml:space="preserve"> </w:t>
      </w:r>
      <w:r>
        <w:t>question</w:t>
      </w:r>
      <w:r w:rsidR="44FE4C7B">
        <w:t>,</w:t>
      </w:r>
      <w:r>
        <w:t xml:space="preserve"> </w:t>
      </w:r>
      <w:r w:rsidR="44FE4C7B">
        <w:t xml:space="preserve">the online survey asked </w:t>
      </w:r>
      <w:r>
        <w:t>healthcare practitioners (</w:t>
      </w:r>
      <w:r w:rsidRPr="00896F8C">
        <w:rPr>
          <w:i/>
          <w:iCs/>
        </w:rPr>
        <w:t xml:space="preserve">n </w:t>
      </w:r>
      <w:r>
        <w:t>= 10)</w:t>
      </w:r>
      <w:r w:rsidR="44FE4C7B">
        <w:t xml:space="preserve"> to identify the training they have received about identif</w:t>
      </w:r>
      <w:r w:rsidR="1531A2B0">
        <w:t>ying</w:t>
      </w:r>
      <w:r w:rsidR="44FE4C7B">
        <w:t xml:space="preserve"> FASD, and to assess whether they felt it was appropriate and sufficient to build their understanding.</w:t>
      </w:r>
      <w:r w:rsidR="327A7E72">
        <w:t xml:space="preserve"> </w:t>
      </w:r>
      <w:r w:rsidR="6D5E4395">
        <w:t xml:space="preserve">As outlined in </w:t>
      </w:r>
      <w:r w:rsidR="58D21A4B">
        <w:t xml:space="preserve">section </w:t>
      </w:r>
      <w:r w:rsidR="004F34F9">
        <w:fldChar w:fldCharType="begin"/>
      </w:r>
      <w:r w:rsidR="004F34F9">
        <w:instrText xml:space="preserve"> REF _Ref98847862 \r \h </w:instrText>
      </w:r>
      <w:r w:rsidR="004F34F9">
        <w:fldChar w:fldCharType="separate"/>
      </w:r>
      <w:r w:rsidR="00A86E84">
        <w:t>6.2.2</w:t>
      </w:r>
      <w:r w:rsidR="004F34F9">
        <w:fldChar w:fldCharType="end"/>
      </w:r>
      <w:r w:rsidR="5A522DE7">
        <w:t xml:space="preserve"> </w:t>
      </w:r>
      <w:r w:rsidR="58D21A4B">
        <w:t xml:space="preserve">above, only two of the </w:t>
      </w:r>
      <w:r w:rsidR="6E0348D1">
        <w:t>10</w:t>
      </w:r>
      <w:r w:rsidR="58D21A4B">
        <w:t xml:space="preserve"> healthcare practitioners </w:t>
      </w:r>
      <w:r w:rsidR="00599525">
        <w:t xml:space="preserve">who completed the online survey </w:t>
      </w:r>
      <w:r w:rsidR="5C56668C">
        <w:t>reported receiving training and education about FASD</w:t>
      </w:r>
      <w:r w:rsidR="603ECC92">
        <w:t xml:space="preserve">. </w:t>
      </w:r>
      <w:r w:rsidR="2DE0EC95">
        <w:t>F</w:t>
      </w:r>
      <w:r w:rsidR="579B5B37">
        <w:t xml:space="preserve">urther, only one of these </w:t>
      </w:r>
      <w:r w:rsidR="5B61297B">
        <w:t xml:space="preserve">two </w:t>
      </w:r>
      <w:r w:rsidR="2DE0EC95">
        <w:t xml:space="preserve">respondents </w:t>
      </w:r>
      <w:r w:rsidR="40BE8399">
        <w:t>who had received FASD training</w:t>
      </w:r>
      <w:r w:rsidR="0BF409A8">
        <w:t>, along with one other respondent (</w:t>
      </w:r>
      <w:r w:rsidR="0BF409A8" w:rsidRPr="00896F8C">
        <w:rPr>
          <w:i/>
          <w:iCs/>
        </w:rPr>
        <w:t xml:space="preserve">n </w:t>
      </w:r>
      <w:r w:rsidR="0BF409A8">
        <w:t>= 2 in total)</w:t>
      </w:r>
      <w:r w:rsidR="40BE8399">
        <w:t xml:space="preserve"> had awareness of</w:t>
      </w:r>
      <w:r w:rsidR="3C4B9FE3">
        <w:t xml:space="preserve"> the FASD Diagnostic Tool and Referral Guidelines.</w:t>
      </w:r>
      <w:r w:rsidR="0BF409A8">
        <w:t xml:space="preserve"> These findings suggest that </w:t>
      </w:r>
      <w:r w:rsidR="20E03932">
        <w:t xml:space="preserve">general training </w:t>
      </w:r>
      <w:r w:rsidR="0BAF3CAC">
        <w:t xml:space="preserve">for assessing </w:t>
      </w:r>
      <w:r w:rsidR="13EEB494">
        <w:t>neurodevelopmental impairment</w:t>
      </w:r>
      <w:r w:rsidR="7FAFAA48">
        <w:t xml:space="preserve"> (such as FASD)</w:t>
      </w:r>
      <w:r w:rsidR="13EEB494">
        <w:t xml:space="preserve"> in healthcare settings may not be adequate. </w:t>
      </w:r>
    </w:p>
    <w:p w14:paraId="4EEB2B68" w14:textId="32AD4DAC" w:rsidR="00730D2A" w:rsidRDefault="004D4907" w:rsidP="004A4417">
      <w:r>
        <w:t>Further, h</w:t>
      </w:r>
      <w:r w:rsidR="00231411">
        <w:t xml:space="preserve">ealthcare </w:t>
      </w:r>
      <w:r w:rsidR="0076596B">
        <w:t xml:space="preserve">practitioners </w:t>
      </w:r>
      <w:r>
        <w:t>were also asked (via the online survey) whether they</w:t>
      </w:r>
      <w:r w:rsidRPr="006B3765">
        <w:t xml:space="preserve"> feel confident in </w:t>
      </w:r>
      <w:r>
        <w:t>their</w:t>
      </w:r>
      <w:r w:rsidRPr="006B3765">
        <w:t xml:space="preserve"> ability to assess child development and identify FASD</w:t>
      </w:r>
      <w:r>
        <w:t>.</w:t>
      </w:r>
      <w:r w:rsidR="007A36CE">
        <w:t xml:space="preserve"> Results indicated that on</w:t>
      </w:r>
      <w:r w:rsidR="0078142B">
        <w:t xml:space="preserve">ly one </w:t>
      </w:r>
      <w:r w:rsidR="00476B63">
        <w:t xml:space="preserve">respondent </w:t>
      </w:r>
      <w:r w:rsidR="00806647">
        <w:t>(</w:t>
      </w:r>
      <w:r w:rsidR="00806647" w:rsidRPr="00806647">
        <w:t xml:space="preserve">who was also aware of the </w:t>
      </w:r>
      <w:r w:rsidR="00806647" w:rsidRPr="00A440E2">
        <w:t>FASD Diagnostic Tool and Referral Guidelines</w:t>
      </w:r>
      <w:r w:rsidR="00806647">
        <w:t xml:space="preserve">) </w:t>
      </w:r>
      <w:r w:rsidR="00476B63" w:rsidRPr="00476B63">
        <w:t>was confident in identifying FASD</w:t>
      </w:r>
      <w:r w:rsidR="00476B63">
        <w:t xml:space="preserve">. </w:t>
      </w:r>
      <w:r w:rsidR="004632BB" w:rsidRPr="004632BB">
        <w:t xml:space="preserve">The remaining </w:t>
      </w:r>
      <w:r w:rsidR="004632BB">
        <w:t>nine</w:t>
      </w:r>
      <w:r w:rsidR="004632BB" w:rsidRPr="004632BB">
        <w:t xml:space="preserve"> respondents were unsure or partly confident, identifying </w:t>
      </w:r>
      <w:r w:rsidR="0008717F">
        <w:t xml:space="preserve">a </w:t>
      </w:r>
      <w:r w:rsidR="004632BB" w:rsidRPr="004632BB">
        <w:t>lack of formal training or practice as the reason behind their limited confidence</w:t>
      </w:r>
      <w:r w:rsidR="00CE3462">
        <w:t>.</w:t>
      </w:r>
      <w:r w:rsidR="00730D2A" w:rsidRPr="00730D2A">
        <w:t xml:space="preserve"> </w:t>
      </w:r>
    </w:p>
    <w:p w14:paraId="3701EFE1" w14:textId="4534563B" w:rsidR="00730D2A" w:rsidRDefault="44E66453" w:rsidP="1624A038">
      <w:pPr>
        <w:ind w:left="720"/>
        <w:rPr>
          <w:i/>
          <w:iCs/>
        </w:rPr>
      </w:pPr>
      <w:r w:rsidRPr="1624A038">
        <w:rPr>
          <w:i/>
          <w:iCs/>
        </w:rPr>
        <w:t xml:space="preserve">“Without proper education and </w:t>
      </w:r>
      <w:proofErr w:type="gramStart"/>
      <w:r w:rsidRPr="1624A038">
        <w:rPr>
          <w:i/>
          <w:iCs/>
        </w:rPr>
        <w:t>knowledge</w:t>
      </w:r>
      <w:proofErr w:type="gramEnd"/>
      <w:r w:rsidRPr="1624A038">
        <w:rPr>
          <w:i/>
          <w:iCs/>
        </w:rPr>
        <w:t xml:space="preserve"> it would be difficult to make a fair assessment under the guidelines. Using clinical thinking and knowledge would be the only factor I could use to assist.” (QLD)</w:t>
      </w:r>
    </w:p>
    <w:p w14:paraId="054537A5" w14:textId="14FF56A6" w:rsidR="007A36CE" w:rsidRDefault="007A36CE" w:rsidP="00730D2A">
      <w:pPr>
        <w:ind w:left="720"/>
        <w:rPr>
          <w:rFonts w:cstheme="minorHAnsi"/>
          <w:i/>
          <w:iCs/>
          <w:lang w:eastAsia="en-AU"/>
        </w:rPr>
      </w:pPr>
      <w:r w:rsidRPr="00730D2A">
        <w:rPr>
          <w:rFonts w:cstheme="minorHAnsi"/>
          <w:i/>
          <w:iCs/>
          <w:lang w:eastAsia="en-AU"/>
        </w:rPr>
        <w:t>“Unsure what to assess for or what to look out for only know the basics from my university degree</w:t>
      </w:r>
      <w:r w:rsidR="0088676E">
        <w:rPr>
          <w:rFonts w:cstheme="minorHAnsi"/>
          <w:i/>
          <w:iCs/>
          <w:lang w:eastAsia="en-AU"/>
        </w:rPr>
        <w:t>.</w:t>
      </w:r>
      <w:r w:rsidRPr="00730D2A">
        <w:rPr>
          <w:rFonts w:cstheme="minorHAnsi"/>
          <w:i/>
          <w:iCs/>
          <w:lang w:eastAsia="en-AU"/>
        </w:rPr>
        <w:t xml:space="preserve">” </w:t>
      </w:r>
      <w:r w:rsidR="00730D2A">
        <w:rPr>
          <w:rFonts w:cstheme="minorHAnsi"/>
          <w:i/>
          <w:iCs/>
          <w:lang w:eastAsia="en-AU"/>
        </w:rPr>
        <w:t>(</w:t>
      </w:r>
      <w:r w:rsidRPr="00730D2A">
        <w:rPr>
          <w:rFonts w:cstheme="minorHAnsi"/>
          <w:i/>
          <w:iCs/>
          <w:lang w:eastAsia="en-AU"/>
        </w:rPr>
        <w:t>SA)</w:t>
      </w:r>
    </w:p>
    <w:p w14:paraId="14808CE1" w14:textId="22ABECFB" w:rsidR="00C07E9E" w:rsidRPr="00C07E9E" w:rsidRDefault="00195EC8" w:rsidP="00E239DB">
      <w:pPr>
        <w:ind w:left="720"/>
      </w:pPr>
      <w:r>
        <w:rPr>
          <w:rFonts w:cstheme="minorHAnsi"/>
          <w:i/>
          <w:iCs/>
          <w:lang w:eastAsia="en-AU"/>
        </w:rPr>
        <w:t>“</w:t>
      </w:r>
      <w:r w:rsidR="00E239DB" w:rsidRPr="00E239DB">
        <w:rPr>
          <w:rFonts w:cstheme="minorHAnsi"/>
          <w:i/>
          <w:iCs/>
          <w:lang w:eastAsia="en-AU"/>
        </w:rPr>
        <w:t>Haven't been trained in that area so would feel more confident referring</w:t>
      </w:r>
      <w:r w:rsidR="0088676E">
        <w:rPr>
          <w:rFonts w:cstheme="minorHAnsi"/>
          <w:i/>
          <w:iCs/>
          <w:lang w:eastAsia="en-AU"/>
        </w:rPr>
        <w:t>.</w:t>
      </w:r>
      <w:r>
        <w:rPr>
          <w:rFonts w:cstheme="minorHAnsi"/>
          <w:i/>
          <w:iCs/>
          <w:lang w:eastAsia="en-AU"/>
        </w:rPr>
        <w:t>” (</w:t>
      </w:r>
      <w:r w:rsidR="00E239DB">
        <w:rPr>
          <w:rFonts w:cstheme="minorHAnsi"/>
          <w:i/>
          <w:iCs/>
          <w:lang w:eastAsia="en-AU"/>
        </w:rPr>
        <w:t>SA</w:t>
      </w:r>
      <w:r>
        <w:rPr>
          <w:rFonts w:cstheme="minorHAnsi"/>
          <w:i/>
          <w:iCs/>
          <w:lang w:eastAsia="en-AU"/>
        </w:rPr>
        <w:t>)</w:t>
      </w:r>
      <w:r w:rsidR="00E239DB">
        <w:rPr>
          <w:rFonts w:cstheme="minorHAnsi"/>
          <w:i/>
          <w:iCs/>
          <w:lang w:eastAsia="en-AU"/>
        </w:rPr>
        <w:br/>
      </w:r>
    </w:p>
    <w:p w14:paraId="7750D521" w14:textId="7D4B5AF3" w:rsidR="004E22F1" w:rsidRDefault="00C50D40" w:rsidP="004E22F1">
      <w:pPr>
        <w:pStyle w:val="Heading4"/>
        <w:rPr>
          <w:szCs w:val="24"/>
        </w:rPr>
      </w:pPr>
      <w:r w:rsidRPr="00022C59">
        <w:rPr>
          <w:szCs w:val="24"/>
        </w:rPr>
        <w:t xml:space="preserve">Objective: Improve capacity for screening, </w:t>
      </w:r>
      <w:proofErr w:type="gramStart"/>
      <w:r w:rsidRPr="00022C59">
        <w:rPr>
          <w:szCs w:val="24"/>
        </w:rPr>
        <w:t>diagnosis</w:t>
      </w:r>
      <w:proofErr w:type="gramEnd"/>
      <w:r w:rsidRPr="00022C59">
        <w:rPr>
          <w:szCs w:val="24"/>
        </w:rPr>
        <w:t xml:space="preserve"> and surveillance</w:t>
      </w:r>
      <w:r w:rsidR="00F8305B">
        <w:rPr>
          <w:szCs w:val="24"/>
        </w:rPr>
        <w:br/>
      </w:r>
    </w:p>
    <w:p w14:paraId="2BA2EA5A" w14:textId="7D9CC593" w:rsidR="00F8305B" w:rsidRPr="00F8305B" w:rsidRDefault="00E23E30" w:rsidP="005640F3">
      <w:pPr>
        <w:pStyle w:val="Heading5"/>
        <w:numPr>
          <w:ilvl w:val="2"/>
          <w:numId w:val="136"/>
        </w:numPr>
      </w:pPr>
      <w:r w:rsidRPr="007A7192">
        <w:t>To what extent has the FASD pre-screening tool been developed for widespread use?</w:t>
      </w:r>
      <w:r w:rsidR="00F8305B">
        <w:t xml:space="preserve"> </w:t>
      </w:r>
    </w:p>
    <w:p w14:paraId="1CBF4012" w14:textId="77777777" w:rsidR="00133261" w:rsidRDefault="005A7A85" w:rsidP="00133261">
      <w:r>
        <w:br/>
      </w:r>
      <w:r w:rsidR="00133261">
        <w:t>Overview of response:</w:t>
      </w:r>
    </w:p>
    <w:p w14:paraId="00C412ED" w14:textId="4A4D5DCA" w:rsidR="00133261" w:rsidRDefault="005F16BE" w:rsidP="00133261">
      <w:r>
        <w:t xml:space="preserve">A </w:t>
      </w:r>
      <w:r w:rsidR="00E273AC">
        <w:t xml:space="preserve">FASD </w:t>
      </w:r>
      <w:r>
        <w:t>pre-screening tool</w:t>
      </w:r>
      <w:r w:rsidR="00E273AC">
        <w:t xml:space="preserve"> </w:t>
      </w:r>
      <w:r>
        <w:t xml:space="preserve">has not yet been </w:t>
      </w:r>
      <w:r w:rsidR="0037080B">
        <w:t xml:space="preserve">developed </w:t>
      </w:r>
      <w:r>
        <w:t>in Australia, therefore demonstrating an area for future consideration</w:t>
      </w:r>
      <w:r w:rsidR="00CB007C">
        <w:t>.</w:t>
      </w:r>
      <w:r w:rsidR="00B83143">
        <w:t xml:space="preserve"> </w:t>
      </w:r>
      <w:r w:rsidR="003D3DFE">
        <w:t xml:space="preserve">FAS and </w:t>
      </w:r>
      <w:r w:rsidR="00B83143">
        <w:t>FASD pre-screening tools</w:t>
      </w:r>
      <w:r w:rsidR="00E273AC">
        <w:t xml:space="preserve"> exist in research conducted internationally</w:t>
      </w:r>
      <w:r w:rsidR="003D3DFE">
        <w:t xml:space="preserve">, </w:t>
      </w:r>
      <w:r w:rsidR="009E23FD">
        <w:t>with</w:t>
      </w:r>
      <w:r w:rsidR="003D3DFE">
        <w:t xml:space="preserve"> </w:t>
      </w:r>
      <w:r w:rsidR="009E23FD">
        <w:t xml:space="preserve">the FAS screening tools </w:t>
      </w:r>
      <w:r w:rsidR="00AD7AFC">
        <w:t>shown to be</w:t>
      </w:r>
      <w:r w:rsidR="009E23FD">
        <w:t xml:space="preserve"> more accurate at </w:t>
      </w:r>
      <w:r w:rsidR="001211F8">
        <w:t xml:space="preserve">recognising FAS risk compared to the FASD tools recognising FASD risk. </w:t>
      </w:r>
      <w:r w:rsidR="00036712">
        <w:t xml:space="preserve">However, </w:t>
      </w:r>
      <w:r w:rsidR="0037080B">
        <w:t>these</w:t>
      </w:r>
      <w:r w:rsidR="00CF7DE6">
        <w:t xml:space="preserve"> international screening tools lack in </w:t>
      </w:r>
      <w:r w:rsidR="00036712">
        <w:t xml:space="preserve">information </w:t>
      </w:r>
      <w:r w:rsidR="000D24C1">
        <w:t>(e.g., regarding</w:t>
      </w:r>
      <w:r w:rsidR="00036712">
        <w:t xml:space="preserve"> post-screening follow-up procedures</w:t>
      </w:r>
      <w:r w:rsidR="000D24C1">
        <w:t xml:space="preserve">) which </w:t>
      </w:r>
      <w:r w:rsidR="0037080B">
        <w:t xml:space="preserve">is necessary to determine </w:t>
      </w:r>
      <w:r w:rsidR="000D24C1">
        <w:t>the feasibility and scalability of these tools.</w:t>
      </w:r>
    </w:p>
    <w:p w14:paraId="0408C246" w14:textId="550D7811" w:rsidR="00133261" w:rsidRDefault="00133261" w:rsidP="00133261">
      <w:r>
        <w:t>Details:</w:t>
      </w:r>
    </w:p>
    <w:p w14:paraId="58BB2C2B" w14:textId="3AE0750A" w:rsidR="00987FDA" w:rsidRDefault="00333BF5" w:rsidP="00133261">
      <w:r>
        <w:lastRenderedPageBreak/>
        <w:t xml:space="preserve">An examination of the literature and discussion with key stakeholders from the </w:t>
      </w:r>
      <w:r w:rsidR="008816B1">
        <w:t xml:space="preserve">DOHAC </w:t>
      </w:r>
      <w:r>
        <w:t xml:space="preserve">and </w:t>
      </w:r>
      <w:r w:rsidR="006405A3">
        <w:t>National FASD Advisory Group</w:t>
      </w:r>
      <w:r>
        <w:t xml:space="preserve"> revealed that</w:t>
      </w:r>
      <w:r w:rsidR="005F16BE">
        <w:t xml:space="preserve"> t</w:t>
      </w:r>
      <w:r w:rsidR="002C4194">
        <w:t xml:space="preserve">o date, </w:t>
      </w:r>
      <w:r w:rsidR="00DB0F2F">
        <w:t>a</w:t>
      </w:r>
      <w:r w:rsidR="004D7E94">
        <w:t xml:space="preserve"> </w:t>
      </w:r>
      <w:r w:rsidR="001556C5">
        <w:t xml:space="preserve">pre-screening tool </w:t>
      </w:r>
      <w:r w:rsidR="00702365">
        <w:t xml:space="preserve">for FASD </w:t>
      </w:r>
      <w:r w:rsidR="004D7E94">
        <w:t xml:space="preserve">has </w:t>
      </w:r>
      <w:r w:rsidR="00DB0F2F">
        <w:t xml:space="preserve">not </w:t>
      </w:r>
      <w:r w:rsidR="004D7E94">
        <w:t>been developed</w:t>
      </w:r>
      <w:r w:rsidR="00A66D38">
        <w:t xml:space="preserve"> in Australia</w:t>
      </w:r>
      <w:r w:rsidR="00DB0F2F">
        <w:t xml:space="preserve">. </w:t>
      </w:r>
      <w:r w:rsidR="005C7DB8">
        <w:t>I</w:t>
      </w:r>
      <w:r w:rsidR="00AA2D2F">
        <w:t xml:space="preserve">n the current </w:t>
      </w:r>
      <w:r w:rsidR="003D3FFD">
        <w:t xml:space="preserve">version of the Australian Guide to </w:t>
      </w:r>
      <w:r w:rsidR="004560E1">
        <w:t xml:space="preserve">the </w:t>
      </w:r>
      <w:r w:rsidR="003D3FFD">
        <w:t>Diagnosis</w:t>
      </w:r>
      <w:r w:rsidR="004560E1">
        <w:t xml:space="preserve"> of FASD</w:t>
      </w:r>
      <w:r w:rsidR="00E82CA0">
        <w:t xml:space="preserve"> (</w:t>
      </w:r>
      <w:r w:rsidR="003D3FFD">
        <w:t>Appendix 9</w:t>
      </w:r>
      <w:r w:rsidR="00E82CA0">
        <w:t xml:space="preserve">; see here: </w:t>
      </w:r>
      <w:hyperlink r:id="rId112" w:history="1">
        <w:r w:rsidR="007843BC" w:rsidRPr="009A53F1">
          <w:rPr>
            <w:rStyle w:val="Hyperlink"/>
          </w:rPr>
          <w:t>https://www.fasdhub.org.au/fasd-information/assessment-and-diagnosis/guide-to-diagnosis/</w:t>
        </w:r>
      </w:hyperlink>
      <w:r w:rsidR="00E82CA0">
        <w:t>)</w:t>
      </w:r>
      <w:r w:rsidR="002D258E">
        <w:t xml:space="preserve"> it is mentioned that</w:t>
      </w:r>
      <w:r w:rsidR="00C9334C">
        <w:t>,</w:t>
      </w:r>
      <w:r w:rsidR="002D258E">
        <w:t xml:space="preserve"> while there are</w:t>
      </w:r>
      <w:r w:rsidR="008B69DE">
        <w:t xml:space="preserve"> currently</w:t>
      </w:r>
      <w:r w:rsidR="002D258E">
        <w:t xml:space="preserve"> </w:t>
      </w:r>
      <w:r w:rsidR="002D258E" w:rsidRPr="00D510DB">
        <w:t>no validated</w:t>
      </w:r>
      <w:r w:rsidR="002D258E" w:rsidRPr="002D258E">
        <w:rPr>
          <w:i/>
          <w:iCs/>
        </w:rPr>
        <w:t xml:space="preserve"> </w:t>
      </w:r>
      <w:r w:rsidR="002D258E" w:rsidRPr="002D258E">
        <w:t>standardised screening tools for FASD</w:t>
      </w:r>
      <w:r w:rsidR="00245415">
        <w:t>, there are two non-validated tools from Canada</w:t>
      </w:r>
      <w:r w:rsidR="00983253">
        <w:t xml:space="preserve"> that </w:t>
      </w:r>
      <w:r w:rsidR="009B00B3">
        <w:t>may be useful</w:t>
      </w:r>
      <w:r w:rsidR="008B69DE">
        <w:t>:</w:t>
      </w:r>
    </w:p>
    <w:p w14:paraId="43DED484" w14:textId="41B3A871" w:rsidR="00987FDA" w:rsidRDefault="009E28CB" w:rsidP="00E117AD">
      <w:pPr>
        <w:pStyle w:val="ListParagraph"/>
        <w:numPr>
          <w:ilvl w:val="0"/>
          <w:numId w:val="70"/>
        </w:numPr>
      </w:pPr>
      <w:r>
        <w:t>National Screening Tool Kit for Children and Youth Identified and Potentially Affected by FASD</w:t>
      </w:r>
      <w:r w:rsidR="00987FDA">
        <w:t xml:space="preserve"> (</w:t>
      </w:r>
      <w:hyperlink r:id="rId113" w:history="1">
        <w:r w:rsidR="00987FDA" w:rsidRPr="009A53F1">
          <w:rPr>
            <w:rStyle w:val="Hyperlink"/>
          </w:rPr>
          <w:t>http://www.fasdnl.ca/diagnosis.html</w:t>
        </w:r>
      </w:hyperlink>
      <w:r w:rsidR="00987FDA">
        <w:t>)</w:t>
      </w:r>
      <w:r w:rsidR="004C6D26">
        <w:t>.</w:t>
      </w:r>
    </w:p>
    <w:p w14:paraId="27CE9446" w14:textId="6FBF43E8" w:rsidR="009E28CB" w:rsidRDefault="009E28CB" w:rsidP="00E117AD">
      <w:pPr>
        <w:pStyle w:val="ListParagraph"/>
        <w:numPr>
          <w:ilvl w:val="0"/>
          <w:numId w:val="70"/>
        </w:numPr>
      </w:pPr>
      <w:r>
        <w:t>Youth Probation Officers’ guide to FASD screening and referral</w:t>
      </w:r>
      <w:r w:rsidR="00987FDA">
        <w:t xml:space="preserve"> (</w:t>
      </w:r>
      <w:hyperlink r:id="rId114" w:history="1">
        <w:r w:rsidR="002B2177" w:rsidRPr="009A53F1">
          <w:rPr>
            <w:rStyle w:val="Hyperlink"/>
          </w:rPr>
          <w:t>https://static1.squarespace.com/static/5afcc5b9e17ba38be3185853/t/5c76fa7a6e9a7f0763056bb1/1551301249598/Youth+Probation+Officers%27+Guide+to+FASD+Screening+and+Referral+%28Booklet+Format%29.pdf</w:t>
        </w:r>
      </w:hyperlink>
      <w:r w:rsidR="002B2177">
        <w:t>)</w:t>
      </w:r>
      <w:r w:rsidR="004C6D26">
        <w:t>.</w:t>
      </w:r>
    </w:p>
    <w:p w14:paraId="521C2D0C" w14:textId="2575C2EE" w:rsidR="005C7DB8" w:rsidRDefault="005C7DB8" w:rsidP="00FA101A">
      <w:r>
        <w:t>Notably, the University of Queensland are currently updating the FASD diagnostic guidelines and have identified a caregiver interview developed in the United States which they are considering testing for use as a pre-screening tool to support referral to diagnostic services.</w:t>
      </w:r>
    </w:p>
    <w:p w14:paraId="2C49CD6B" w14:textId="27591F78" w:rsidR="00CC1B09" w:rsidRDefault="0084049C" w:rsidP="00FA101A">
      <w:r>
        <w:t xml:space="preserve">Further, a </w:t>
      </w:r>
      <w:r w:rsidR="009465FF">
        <w:t xml:space="preserve">recent review </w:t>
      </w:r>
      <w:r w:rsidR="001275E3">
        <w:t>of</w:t>
      </w:r>
      <w:r w:rsidR="00E25DF0">
        <w:t xml:space="preserve"> studies utilising</w:t>
      </w:r>
      <w:r w:rsidR="001275E3">
        <w:t xml:space="preserve"> FASD screening tools by </w:t>
      </w:r>
      <w:r w:rsidR="001B1CE9">
        <w:rPr>
          <w:noProof/>
        </w:rPr>
        <w:t>Lim et al. (2022)</w:t>
      </w:r>
      <w:r w:rsidR="001B1CE9">
        <w:t xml:space="preserve"> </w:t>
      </w:r>
      <w:r w:rsidR="00E25DF0">
        <w:t>details</w:t>
      </w:r>
      <w:r w:rsidR="001275E3">
        <w:t xml:space="preserve"> </w:t>
      </w:r>
      <w:r w:rsidR="001275E3" w:rsidRPr="001275E3">
        <w:t>five FAS and seven FASD screening tools</w:t>
      </w:r>
      <w:r w:rsidR="006D4009">
        <w:t xml:space="preserve"> in the academic literature</w:t>
      </w:r>
      <w:r>
        <w:t xml:space="preserve"> which </w:t>
      </w:r>
      <w:r w:rsidR="001F4E27">
        <w:t>have been</w:t>
      </w:r>
      <w:r w:rsidR="006D4009">
        <w:t xml:space="preserve"> developed in the United States and Canada.</w:t>
      </w:r>
      <w:r w:rsidR="00A5609A">
        <w:t xml:space="preserve"> </w:t>
      </w:r>
    </w:p>
    <w:p w14:paraId="035B0449" w14:textId="5E6A3A42" w:rsidR="00404E07" w:rsidRDefault="00F4323F" w:rsidP="00FA101A">
      <w:r>
        <w:t xml:space="preserve">The FAS screening tools </w:t>
      </w:r>
      <w:r w:rsidR="003914FB">
        <w:t>involved</w:t>
      </w:r>
      <w:r w:rsidR="004822B8">
        <w:t>:</w:t>
      </w:r>
    </w:p>
    <w:p w14:paraId="3ECF2B12" w14:textId="21B92385" w:rsidR="00404E07" w:rsidRDefault="00404E07" w:rsidP="00404E07">
      <w:pPr>
        <w:pStyle w:val="ListParagraph"/>
        <w:numPr>
          <w:ilvl w:val="0"/>
          <w:numId w:val="70"/>
        </w:numPr>
      </w:pPr>
      <w:r>
        <w:t>C</w:t>
      </w:r>
      <w:r w:rsidR="003914FB">
        <w:t>raniofacial measurements</w:t>
      </w:r>
      <w:r w:rsidR="00457EF2">
        <w:t xml:space="preserve"> (i.e., </w:t>
      </w:r>
      <w:r w:rsidR="00457EF2" w:rsidRPr="00457EF2">
        <w:t>sentinel facial features of FAS and head circumference</w:t>
      </w:r>
      <w:r w:rsidR="00457EF2">
        <w:t>)</w:t>
      </w:r>
      <w:r w:rsidR="00CC1B09">
        <w:t>.</w:t>
      </w:r>
    </w:p>
    <w:p w14:paraId="4226FC3B" w14:textId="3C3DAE6F" w:rsidR="00F4323F" w:rsidRDefault="00404E07" w:rsidP="00314F42">
      <w:pPr>
        <w:pStyle w:val="ListParagraph"/>
        <w:numPr>
          <w:ilvl w:val="0"/>
          <w:numId w:val="70"/>
        </w:numPr>
      </w:pPr>
      <w:r>
        <w:t>F</w:t>
      </w:r>
      <w:r w:rsidR="000333C4">
        <w:t xml:space="preserve">acial measurements </w:t>
      </w:r>
      <w:r w:rsidR="00314F42">
        <w:t xml:space="preserve">of </w:t>
      </w:r>
      <w:r w:rsidR="00314F42" w:rsidRPr="00457EF2">
        <w:t xml:space="preserve">sentinel facial features of FAS </w:t>
      </w:r>
      <w:r w:rsidR="000333C4">
        <w:t>using photographs</w:t>
      </w:r>
      <w:r w:rsidR="004822B8">
        <w:t>.</w:t>
      </w:r>
    </w:p>
    <w:p w14:paraId="2FDD5F3B" w14:textId="517824EA" w:rsidR="00751FF1" w:rsidRPr="000333C4" w:rsidRDefault="00DC1561" w:rsidP="003D3DFE">
      <w:pPr>
        <w:pStyle w:val="ListParagraph"/>
        <w:numPr>
          <w:ilvl w:val="0"/>
          <w:numId w:val="70"/>
        </w:numPr>
      </w:pPr>
      <w:r>
        <w:t>E</w:t>
      </w:r>
      <w:r w:rsidR="00D922E0">
        <w:t xml:space="preserve">xamination of </w:t>
      </w:r>
      <w:r w:rsidR="00030905">
        <w:t>prenatal alcohol exposure</w:t>
      </w:r>
      <w:r w:rsidR="00D922E0" w:rsidRPr="00D922E0">
        <w:t>, growth impairments</w:t>
      </w:r>
      <w:r w:rsidR="00E81A4F">
        <w:t xml:space="preserve"> (heights, weight)</w:t>
      </w:r>
      <w:r w:rsidR="00D922E0" w:rsidRPr="00D922E0">
        <w:t>,</w:t>
      </w:r>
      <w:r w:rsidR="00E81A4F">
        <w:t xml:space="preserve"> </w:t>
      </w:r>
      <w:r w:rsidR="00751FF1" w:rsidRPr="00751FF1">
        <w:t>hockey-stick palmar creases</w:t>
      </w:r>
      <w:r w:rsidR="008238F6">
        <w:t xml:space="preserve"> (</w:t>
      </w:r>
      <w:r w:rsidR="008238F6" w:rsidRPr="008238F6">
        <w:t>crease of the palm close to the fingers</w:t>
      </w:r>
      <w:r w:rsidR="008238F6">
        <w:t>)</w:t>
      </w:r>
      <w:r w:rsidR="00751FF1">
        <w:t>,</w:t>
      </w:r>
      <w:r w:rsidR="00751FF1" w:rsidRPr="00751FF1">
        <w:t xml:space="preserve"> </w:t>
      </w:r>
      <w:r w:rsidR="00E81A4F">
        <w:t>and</w:t>
      </w:r>
      <w:r w:rsidR="00D922E0" w:rsidRPr="00D922E0">
        <w:t xml:space="preserve"> brain dysfunction</w:t>
      </w:r>
      <w:r w:rsidR="00E81A4F">
        <w:t>.</w:t>
      </w:r>
    </w:p>
    <w:p w14:paraId="17C7ECC7" w14:textId="24EBDF04" w:rsidR="00765CCA" w:rsidRDefault="00765CCA" w:rsidP="00FA101A">
      <w:r>
        <w:t xml:space="preserve">The FASD screening tools involved: </w:t>
      </w:r>
    </w:p>
    <w:p w14:paraId="6E07A241" w14:textId="04CC847A" w:rsidR="00765CCA" w:rsidRDefault="00765CCA" w:rsidP="00765CCA">
      <w:pPr>
        <w:pStyle w:val="ListParagraph"/>
        <w:numPr>
          <w:ilvl w:val="0"/>
          <w:numId w:val="70"/>
        </w:numPr>
      </w:pPr>
      <w:r>
        <w:t>Eye movement behaviour tasks</w:t>
      </w:r>
      <w:r w:rsidR="0028146C">
        <w:t xml:space="preserve"> (assessing deficits in attention and visual-motor function)</w:t>
      </w:r>
      <w:r>
        <w:t>.</w:t>
      </w:r>
    </w:p>
    <w:p w14:paraId="270A32CF" w14:textId="7A037046" w:rsidR="00D34498" w:rsidRDefault="00D34498" w:rsidP="00D34498">
      <w:pPr>
        <w:pStyle w:val="ListParagraph"/>
        <w:numPr>
          <w:ilvl w:val="0"/>
          <w:numId w:val="70"/>
        </w:numPr>
      </w:pPr>
      <w:proofErr w:type="spellStart"/>
      <w:r>
        <w:t>Neurobehavioural</w:t>
      </w:r>
      <w:proofErr w:type="spellEnd"/>
      <w:r>
        <w:t xml:space="preserve"> tests (relating to attention, adaptive behaviour, executive functioning, and social skills).</w:t>
      </w:r>
    </w:p>
    <w:p w14:paraId="04518F71" w14:textId="74182C59" w:rsidR="004E40EF" w:rsidRDefault="00CC1B09" w:rsidP="00D34498">
      <w:pPr>
        <w:pStyle w:val="ListParagraph"/>
        <w:numPr>
          <w:ilvl w:val="0"/>
          <w:numId w:val="70"/>
        </w:numPr>
      </w:pPr>
      <w:r>
        <w:t>Examination of language impairment.</w:t>
      </w:r>
    </w:p>
    <w:p w14:paraId="63FAA19A" w14:textId="62E47824" w:rsidR="00765CCA" w:rsidRDefault="00000F4D" w:rsidP="00765CCA">
      <w:pPr>
        <w:pStyle w:val="ListParagraph"/>
        <w:numPr>
          <w:ilvl w:val="0"/>
          <w:numId w:val="70"/>
        </w:numPr>
      </w:pPr>
      <w:r>
        <w:t xml:space="preserve">Examination of </w:t>
      </w:r>
      <w:r w:rsidR="00A12CD6">
        <w:t xml:space="preserve">indicators of FASD risk, including </w:t>
      </w:r>
      <w:r>
        <w:t>behavioural, historical</w:t>
      </w:r>
      <w:r w:rsidR="00466D87">
        <w:t xml:space="preserve"> (including personal and family history)</w:t>
      </w:r>
      <w:r>
        <w:t>, and maternal indicators associated with FASD.</w:t>
      </w:r>
    </w:p>
    <w:p w14:paraId="0CE2073D" w14:textId="1197ECD6" w:rsidR="002A624C" w:rsidRDefault="00A25F34" w:rsidP="003D3DFE">
      <w:pPr>
        <w:pStyle w:val="ListParagraph"/>
        <w:numPr>
          <w:ilvl w:val="0"/>
          <w:numId w:val="70"/>
        </w:numPr>
      </w:pPr>
      <w:r>
        <w:t>Examination of education level, employment history, criminal history, and mental health.</w:t>
      </w:r>
    </w:p>
    <w:p w14:paraId="024F5511" w14:textId="2118F897" w:rsidR="009465FF" w:rsidRPr="006D4009" w:rsidRDefault="00FA101A" w:rsidP="00176D29">
      <w:r>
        <w:t xml:space="preserve">This review by </w:t>
      </w:r>
      <w:r w:rsidR="000F7953">
        <w:rPr>
          <w:noProof/>
        </w:rPr>
        <w:t>Lim et al. (2022)</w:t>
      </w:r>
      <w:r>
        <w:t xml:space="preserve"> highlights the FAS screening tools performed well in terms of </w:t>
      </w:r>
      <w:r w:rsidR="00691622">
        <w:t xml:space="preserve">identifying </w:t>
      </w:r>
      <w:r>
        <w:t>individuals at risk of FAS, however</w:t>
      </w:r>
      <w:r w:rsidR="00B22148">
        <w:t>,</w:t>
      </w:r>
      <w:r>
        <w:t xml:space="preserve"> the</w:t>
      </w:r>
      <w:r w:rsidR="008C6D91">
        <w:t xml:space="preserve"> </w:t>
      </w:r>
      <w:r>
        <w:t>FASD screening tools varied</w:t>
      </w:r>
      <w:r w:rsidR="008C6D91">
        <w:t xml:space="preserve"> in their ability to </w:t>
      </w:r>
      <w:r w:rsidR="00B22148">
        <w:t>accurately</w:t>
      </w:r>
      <w:r w:rsidR="008C6D91">
        <w:t xml:space="preserve"> </w:t>
      </w:r>
      <w:r>
        <w:t>identif</w:t>
      </w:r>
      <w:r w:rsidR="008C6D91">
        <w:t>y</w:t>
      </w:r>
      <w:r>
        <w:t xml:space="preserve"> individuals at risk of FASD.</w:t>
      </w:r>
      <w:r w:rsidR="00176D29">
        <w:t xml:space="preserve"> Further, the screening tools generally provided </w:t>
      </w:r>
      <w:r w:rsidR="00503B09">
        <w:t xml:space="preserve">clear </w:t>
      </w:r>
      <w:r w:rsidR="00176D29">
        <w:t>instructions for administration and interpretation of results</w:t>
      </w:r>
      <w:r w:rsidR="00503B09">
        <w:t xml:space="preserve">, however </w:t>
      </w:r>
      <w:r w:rsidR="00176D29">
        <w:t>information regarding the resources required to administer the screening tool and post-screening follow-up procedures were</w:t>
      </w:r>
      <w:r w:rsidR="00D17A4A">
        <w:t xml:space="preserve"> not clear across the examined studies.</w:t>
      </w:r>
      <w:r w:rsidR="008B5D0A">
        <w:t xml:space="preserve"> </w:t>
      </w:r>
      <w:r w:rsidR="008B5D0A">
        <w:br/>
      </w:r>
    </w:p>
    <w:p w14:paraId="1EAE39D5" w14:textId="6DCB58A4" w:rsidR="001B7302" w:rsidRDefault="001B7302" w:rsidP="005640F3">
      <w:pPr>
        <w:pStyle w:val="Heading5"/>
        <w:numPr>
          <w:ilvl w:val="2"/>
          <w:numId w:val="136"/>
        </w:numPr>
      </w:pPr>
      <w:bookmarkStart w:id="79" w:name="_Ref99382307"/>
      <w:r w:rsidRPr="007A7192">
        <w:lastRenderedPageBreak/>
        <w:t xml:space="preserve">Have best practice models been developed and disseminated to child health nurses, </w:t>
      </w:r>
      <w:proofErr w:type="gramStart"/>
      <w:r w:rsidRPr="007A7192">
        <w:t>child</w:t>
      </w:r>
      <w:proofErr w:type="gramEnd"/>
      <w:r w:rsidRPr="007A7192">
        <w:t xml:space="preserve"> and family services to support their capacity to contribute to the FASD diagnostic process in their service setting?</w:t>
      </w:r>
      <w:bookmarkEnd w:id="79"/>
    </w:p>
    <w:p w14:paraId="0DB7C073" w14:textId="145C9182" w:rsidR="001B7302" w:rsidRDefault="003E5462" w:rsidP="001B7302">
      <w:r>
        <w:br/>
      </w:r>
      <w:r w:rsidR="001B7302">
        <w:t>Overview of response:</w:t>
      </w:r>
    </w:p>
    <w:p w14:paraId="5D5EBA1E" w14:textId="1BD667AC" w:rsidR="001B7302" w:rsidRDefault="000E2BDB" w:rsidP="001B7302">
      <w:r>
        <w:t>V</w:t>
      </w:r>
      <w:r w:rsidR="00D27DC1">
        <w:t xml:space="preserve">ery few maternal and child health workers </w:t>
      </w:r>
      <w:r w:rsidR="006C4FF5">
        <w:t>reported</w:t>
      </w:r>
      <w:r w:rsidR="00D27DC1">
        <w:t xml:space="preserve"> receiv</w:t>
      </w:r>
      <w:r w:rsidR="006C4FF5">
        <w:t>ing</w:t>
      </w:r>
      <w:r w:rsidR="00D27DC1">
        <w:t xml:space="preserve"> </w:t>
      </w:r>
      <w:r w:rsidR="00760C2D">
        <w:t>FASD training in or external to their workplace</w:t>
      </w:r>
      <w:r w:rsidR="00CC4464">
        <w:t xml:space="preserve">. </w:t>
      </w:r>
      <w:r w:rsidR="00D63A93">
        <w:t>I</w:t>
      </w:r>
      <w:r w:rsidR="00CC4464">
        <w:t>rrespect</w:t>
      </w:r>
      <w:r w:rsidR="00D63A93">
        <w:t>ive of th</w:t>
      </w:r>
      <w:r w:rsidR="007B35D3">
        <w:t>is</w:t>
      </w:r>
      <w:r w:rsidR="00D63A93">
        <w:t xml:space="preserve">, </w:t>
      </w:r>
      <w:r w:rsidR="00760C2D">
        <w:t>approximately half</w:t>
      </w:r>
      <w:r w:rsidR="00CC4464">
        <w:t xml:space="preserve"> the </w:t>
      </w:r>
      <w:r w:rsidR="00717147">
        <w:t xml:space="preserve">survey </w:t>
      </w:r>
      <w:r w:rsidR="00CC4464">
        <w:t>respondents</w:t>
      </w:r>
      <w:r w:rsidR="00DB0981">
        <w:t xml:space="preserve"> stated they followed a MOC when treating a person with FASD</w:t>
      </w:r>
      <w:r w:rsidR="00CC4464">
        <w:t>.</w:t>
      </w:r>
      <w:r w:rsidR="00351F9D">
        <w:t xml:space="preserve"> The </w:t>
      </w:r>
      <w:r w:rsidR="00572E07" w:rsidRPr="00D510DB">
        <w:t xml:space="preserve">FASD Diagnostic Services </w:t>
      </w:r>
      <w:r w:rsidR="00572E07">
        <w:t xml:space="preserve">and </w:t>
      </w:r>
      <w:r w:rsidR="003E30C0">
        <w:t>Models of Care project was discussed</w:t>
      </w:r>
      <w:r w:rsidR="005417A2">
        <w:t xml:space="preserve"> to have provided </w:t>
      </w:r>
      <w:r w:rsidR="003760A5">
        <w:t xml:space="preserve">a successful </w:t>
      </w:r>
      <w:r w:rsidR="00B267FB">
        <w:t xml:space="preserve">on-the-ground </w:t>
      </w:r>
      <w:r w:rsidR="003760A5">
        <w:t xml:space="preserve">approach to </w:t>
      </w:r>
      <w:r w:rsidR="0034508F">
        <w:t xml:space="preserve">supporting </w:t>
      </w:r>
      <w:r w:rsidR="00B267FB">
        <w:t>child health service workers</w:t>
      </w:r>
      <w:r w:rsidR="0006713C">
        <w:t>, however</w:t>
      </w:r>
      <w:r w:rsidR="00FF753A">
        <w:t>,</w:t>
      </w:r>
      <w:r w:rsidR="0006713C">
        <w:t xml:space="preserve"> greater work in </w:t>
      </w:r>
      <w:r w:rsidR="0046670C">
        <w:t>area</w:t>
      </w:r>
      <w:r w:rsidR="00802F19">
        <w:t>s</w:t>
      </w:r>
      <w:r w:rsidR="0046670C">
        <w:t xml:space="preserve"> such as </w:t>
      </w:r>
      <w:r w:rsidR="0006713C">
        <w:t>child protection is needed.</w:t>
      </w:r>
      <w:r w:rsidR="00717147">
        <w:t xml:space="preserve"> Finally, </w:t>
      </w:r>
      <w:r w:rsidR="00905DBA">
        <w:t>there is information targeting child and family service workers</w:t>
      </w:r>
      <w:r w:rsidR="00BA0459">
        <w:t xml:space="preserve"> regarding best practice for FASD</w:t>
      </w:r>
      <w:r w:rsidR="00905DBA">
        <w:t xml:space="preserve"> if they choose to seek and engage with such, including </w:t>
      </w:r>
      <w:r w:rsidR="00D7031B">
        <w:t xml:space="preserve">government guideline documents and </w:t>
      </w:r>
      <w:r w:rsidR="00802F19">
        <w:t xml:space="preserve">FASD </w:t>
      </w:r>
      <w:r w:rsidR="00D7031B">
        <w:t>courses held at the University of Western Australia</w:t>
      </w:r>
      <w:r w:rsidR="00802F19">
        <w:t>.</w:t>
      </w:r>
    </w:p>
    <w:p w14:paraId="1616EF89" w14:textId="77777777" w:rsidR="001B7302" w:rsidRDefault="001B7302" w:rsidP="001B7302">
      <w:r>
        <w:t>Details:</w:t>
      </w:r>
    </w:p>
    <w:p w14:paraId="0D006650" w14:textId="4FF6CD22" w:rsidR="007600B7" w:rsidRDefault="00872101" w:rsidP="00ED0B20">
      <w:pPr>
        <w:pStyle w:val="ListParagraph"/>
        <w:ind w:left="0"/>
      </w:pPr>
      <w:r w:rsidRPr="004150DC">
        <w:t>To answer this question</w:t>
      </w:r>
      <w:r w:rsidR="004150DC">
        <w:t>, online</w:t>
      </w:r>
      <w:r w:rsidRPr="004150DC">
        <w:t xml:space="preserve"> </w:t>
      </w:r>
      <w:r w:rsidR="00F0565C" w:rsidRPr="004150DC">
        <w:t>survey</w:t>
      </w:r>
      <w:r w:rsidR="004150DC">
        <w:t xml:space="preserve">s </w:t>
      </w:r>
      <w:r w:rsidR="00E17A3F">
        <w:t xml:space="preserve">asked maternal and child health practitioners </w:t>
      </w:r>
      <w:r w:rsidR="003442A1" w:rsidRPr="003442A1">
        <w:t xml:space="preserve">what information they have received regarding FASD diagnosis at their service, and </w:t>
      </w:r>
      <w:r w:rsidR="005726DE">
        <w:t>whether they are aware</w:t>
      </w:r>
      <w:r w:rsidR="003442A1" w:rsidRPr="003442A1">
        <w:t xml:space="preserve"> of best practice models supporting their capacity to contribute to FASD diagnosis in their </w:t>
      </w:r>
      <w:r w:rsidR="0015677A">
        <w:t>workplace</w:t>
      </w:r>
      <w:r w:rsidR="003442A1" w:rsidRPr="003442A1">
        <w:t>.</w:t>
      </w:r>
      <w:r w:rsidR="001F0679">
        <w:t xml:space="preserve"> In addition, </w:t>
      </w:r>
      <w:r w:rsidR="00967C7F">
        <w:t xml:space="preserve">interviews with representatives from the </w:t>
      </w:r>
      <w:r w:rsidR="008816B1">
        <w:t>DOHAC</w:t>
      </w:r>
      <w:r w:rsidR="00225C8B" w:rsidRPr="00225C8B">
        <w:t xml:space="preserve"> </w:t>
      </w:r>
      <w:r w:rsidR="00967C7F">
        <w:t xml:space="preserve">and </w:t>
      </w:r>
      <w:r w:rsidR="006405A3">
        <w:t>National FASD Advisory Group</w:t>
      </w:r>
      <w:r w:rsidR="00990543">
        <w:t xml:space="preserve">, and </w:t>
      </w:r>
      <w:r w:rsidR="001F0679">
        <w:t>a</w:t>
      </w:r>
      <w:r>
        <w:t xml:space="preserve"> review of the literature</w:t>
      </w:r>
      <w:r w:rsidR="000C2EDB">
        <w:t xml:space="preserve"> through online searching</w:t>
      </w:r>
      <w:r w:rsidR="007600B7">
        <w:t xml:space="preserve"> and </w:t>
      </w:r>
      <w:r>
        <w:t>documents provided from key stakeholders</w:t>
      </w:r>
      <w:r w:rsidR="00990543">
        <w:t>,</w:t>
      </w:r>
      <w:r w:rsidR="000C2EDB">
        <w:t xml:space="preserve"> was conducted</w:t>
      </w:r>
      <w:r>
        <w:t xml:space="preserve">. </w:t>
      </w:r>
    </w:p>
    <w:p w14:paraId="38504060" w14:textId="77777777" w:rsidR="007600B7" w:rsidRDefault="007600B7" w:rsidP="00ED0B20">
      <w:pPr>
        <w:pStyle w:val="ListParagraph"/>
        <w:ind w:left="0"/>
      </w:pPr>
    </w:p>
    <w:p w14:paraId="325C2804" w14:textId="4146976C" w:rsidR="00990543" w:rsidRPr="00990543" w:rsidRDefault="00990543" w:rsidP="00CD71D5">
      <w:pPr>
        <w:pStyle w:val="ListParagraph"/>
        <w:ind w:left="0"/>
        <w:rPr>
          <w:i/>
          <w:iCs/>
        </w:rPr>
      </w:pPr>
      <w:r w:rsidRPr="00990543">
        <w:rPr>
          <w:i/>
          <w:iCs/>
        </w:rPr>
        <w:t>Online surveys</w:t>
      </w:r>
    </w:p>
    <w:p w14:paraId="33FD1F93" w14:textId="015571C0" w:rsidR="00651EBC" w:rsidRDefault="00272C2E" w:rsidP="00A833D9">
      <w:r>
        <w:t xml:space="preserve">Online surveys revealed </w:t>
      </w:r>
      <w:r w:rsidR="00486DDF">
        <w:t xml:space="preserve">that of the 23 </w:t>
      </w:r>
      <w:r>
        <w:t xml:space="preserve">maternal and child health practitioners </w:t>
      </w:r>
      <w:r w:rsidR="00486DDF">
        <w:t xml:space="preserve">who completed the survey, four reported receiving some in-service training </w:t>
      </w:r>
      <w:r w:rsidR="00F511FC">
        <w:t>about</w:t>
      </w:r>
      <w:r w:rsidR="00FF69C3">
        <w:t xml:space="preserve"> FASD diagnosis. </w:t>
      </w:r>
      <w:r w:rsidR="00923AE0">
        <w:t>One respondent detailed what this in-service training involved, specifying that it</w:t>
      </w:r>
      <w:r w:rsidR="00215833">
        <w:t xml:space="preserve"> featured </w:t>
      </w:r>
      <w:r w:rsidR="00320C0F">
        <w:t xml:space="preserve">how to assess </w:t>
      </w:r>
      <w:r w:rsidR="00254AD6">
        <w:t>deficiencies in different areas of the brain</w:t>
      </w:r>
      <w:r w:rsidR="00215833">
        <w:t xml:space="preserve">. Two additional </w:t>
      </w:r>
      <w:r w:rsidR="00215833" w:rsidRPr="00215833">
        <w:t xml:space="preserve">respondents </w:t>
      </w:r>
      <w:r w:rsidR="00CD71D5">
        <w:t>outlined that</w:t>
      </w:r>
      <w:r w:rsidR="00215833" w:rsidRPr="00215833">
        <w:t xml:space="preserve"> they </w:t>
      </w:r>
      <w:r w:rsidR="00CD71D5">
        <w:t>did not</w:t>
      </w:r>
      <w:r w:rsidR="00215833" w:rsidRPr="00215833">
        <w:t xml:space="preserve"> get any</w:t>
      </w:r>
      <w:r w:rsidR="00CD71D5">
        <w:t xml:space="preserve"> training</w:t>
      </w:r>
      <w:r w:rsidR="00215833" w:rsidRPr="00215833">
        <w:t xml:space="preserve"> in </w:t>
      </w:r>
      <w:r w:rsidR="00CD71D5">
        <w:t xml:space="preserve">their </w:t>
      </w:r>
      <w:proofErr w:type="gramStart"/>
      <w:r w:rsidR="00CD71D5">
        <w:t>workplace</w:t>
      </w:r>
      <w:r w:rsidR="00215833" w:rsidRPr="00215833">
        <w:t xml:space="preserve">, </w:t>
      </w:r>
      <w:r w:rsidR="00436164">
        <w:t>but</w:t>
      </w:r>
      <w:proofErr w:type="gramEnd"/>
      <w:r w:rsidR="00436164">
        <w:t xml:space="preserve"> </w:t>
      </w:r>
      <w:r w:rsidR="00CD71D5">
        <w:t>did</w:t>
      </w:r>
      <w:r w:rsidR="00215833" w:rsidRPr="00215833">
        <w:t xml:space="preserve"> receive external training</w:t>
      </w:r>
      <w:r w:rsidR="00CD71D5">
        <w:t xml:space="preserve"> about FASD.</w:t>
      </w:r>
      <w:r w:rsidR="00B00F10">
        <w:t xml:space="preserve"> Despite the small number of respondents indicating that they have receiv</w:t>
      </w:r>
      <w:r w:rsidR="00577176">
        <w:t>ed</w:t>
      </w:r>
      <w:r w:rsidR="00B00F10">
        <w:t xml:space="preserve"> some training about</w:t>
      </w:r>
      <w:r w:rsidR="008E30A8">
        <w:t xml:space="preserve"> FASD diagnosis in their workplace, </w:t>
      </w:r>
      <w:r w:rsidR="00520C25">
        <w:t xml:space="preserve">11 indicated that they </w:t>
      </w:r>
      <w:r w:rsidR="00C56E4D">
        <w:t xml:space="preserve">follow a </w:t>
      </w:r>
      <w:r w:rsidR="00C167D0">
        <w:t>MOC</w:t>
      </w:r>
      <w:r w:rsidR="00C56E4D">
        <w:t xml:space="preserve"> </w:t>
      </w:r>
      <w:r w:rsidR="00CA16FA">
        <w:t>when treating an</w:t>
      </w:r>
      <w:r w:rsidR="003144C2">
        <w:t xml:space="preserve"> individual with FASD or suspected FASD</w:t>
      </w:r>
      <w:r w:rsidR="00134549">
        <w:t>, which suggests that there is some knowledge of and processes in place for</w:t>
      </w:r>
      <w:r w:rsidR="00FF34B4">
        <w:t xml:space="preserve"> managing FASD</w:t>
      </w:r>
      <w:r w:rsidR="003144C2">
        <w:t>.</w:t>
      </w:r>
      <w:r w:rsidR="00580544">
        <w:t xml:space="preserve"> T</w:t>
      </w:r>
      <w:r w:rsidR="00D66D23">
        <w:t xml:space="preserve">he </w:t>
      </w:r>
      <w:r w:rsidR="00C167D0">
        <w:t>MOC</w:t>
      </w:r>
      <w:r w:rsidR="00D66D23">
        <w:t xml:space="preserve"> discussed by respondents </w:t>
      </w:r>
      <w:r w:rsidR="008B7D26">
        <w:t xml:space="preserve">mainly </w:t>
      </w:r>
      <w:r w:rsidR="00341E6E">
        <w:t>involve</w:t>
      </w:r>
      <w:r w:rsidR="00FF34B4">
        <w:t>d</w:t>
      </w:r>
      <w:r w:rsidR="00C70B12">
        <w:t xml:space="preserve"> referral </w:t>
      </w:r>
      <w:r w:rsidR="00933E52">
        <w:t xml:space="preserve">to specialised </w:t>
      </w:r>
      <w:r w:rsidR="008923C9">
        <w:t xml:space="preserve">services such as </w:t>
      </w:r>
      <w:r w:rsidR="00B0300D" w:rsidRPr="00B0300D">
        <w:t>paediatrician</w:t>
      </w:r>
      <w:r w:rsidR="00B0300D">
        <w:t>.</w:t>
      </w:r>
      <w:r w:rsidR="00FF34B4">
        <w:t xml:space="preserve"> T</w:t>
      </w:r>
      <w:r w:rsidR="00060EA1">
        <w:t xml:space="preserve">he remaining </w:t>
      </w:r>
      <w:r w:rsidR="00341E6E">
        <w:t xml:space="preserve">12 </w:t>
      </w:r>
      <w:r w:rsidR="00060EA1">
        <w:t xml:space="preserve">respondents were not aware of </w:t>
      </w:r>
      <w:r w:rsidR="001B51FD">
        <w:t xml:space="preserve">any </w:t>
      </w:r>
      <w:r w:rsidR="00D638BD">
        <w:t>best practice models to support FASD diagnosis in their service setting</w:t>
      </w:r>
      <w:r w:rsidR="009F3820">
        <w:t>.</w:t>
      </w:r>
    </w:p>
    <w:p w14:paraId="55BA4E6A" w14:textId="48AEB789" w:rsidR="00990543" w:rsidRDefault="00990543" w:rsidP="00ED0B20">
      <w:pPr>
        <w:pStyle w:val="ListParagraph"/>
        <w:ind w:left="0"/>
      </w:pPr>
      <w:r w:rsidRPr="00990543">
        <w:rPr>
          <w:i/>
          <w:iCs/>
        </w:rPr>
        <w:t>Stakeholder interviews</w:t>
      </w:r>
    </w:p>
    <w:p w14:paraId="43C03FA7" w14:textId="4A287CA6" w:rsidR="00885BDC" w:rsidRDefault="00885BDC" w:rsidP="00885BDC">
      <w:r>
        <w:t xml:space="preserve">Interviewees from the </w:t>
      </w:r>
      <w:r w:rsidR="008816B1">
        <w:t>DOHAC</w:t>
      </w:r>
      <w:r w:rsidR="00225C8B" w:rsidRPr="00225C8B">
        <w:t xml:space="preserve"> </w:t>
      </w:r>
      <w:r>
        <w:t xml:space="preserve">commented that they were not aware of any specific </w:t>
      </w:r>
      <w:r w:rsidRPr="006C6CAB">
        <w:t>practice models developed and disseminated to child health nurses</w:t>
      </w:r>
      <w:r>
        <w:t xml:space="preserve"> or </w:t>
      </w:r>
      <w:r w:rsidRPr="006C6CAB">
        <w:t xml:space="preserve">child and family services to support FASD </w:t>
      </w:r>
      <w:r>
        <w:t>diagnoses. However, it was also noted that this is not information they are generally advised on in their role.</w:t>
      </w:r>
    </w:p>
    <w:p w14:paraId="1DAA192B" w14:textId="51173338" w:rsidR="00990543" w:rsidRPr="00EB108E" w:rsidRDefault="006405A3" w:rsidP="00EB108E">
      <w:r>
        <w:t>National FASD Advisory Group</w:t>
      </w:r>
      <w:r w:rsidR="00885BDC">
        <w:t xml:space="preserve"> </w:t>
      </w:r>
      <w:r w:rsidR="00FD000A">
        <w:t xml:space="preserve">representatives </w:t>
      </w:r>
      <w:r w:rsidR="00885BDC">
        <w:t xml:space="preserve">discussed examples of best practice information being disseminated to child and health service workers to support FASD diagnosis. This included the </w:t>
      </w:r>
      <w:r w:rsidR="00572E07" w:rsidRPr="00D510DB">
        <w:t xml:space="preserve">FASD Diagnostic Services </w:t>
      </w:r>
      <w:r w:rsidR="00572E07">
        <w:t xml:space="preserve">and </w:t>
      </w:r>
      <w:r w:rsidR="00885BDC">
        <w:t xml:space="preserve">Models of Care project, wherein it was noted that much of the education provided through this project was to midwives and nurses due to their pivotal role in referring individuals for FASD assessment. In addition, one interviewee noted that there are now resources available online through NOFASD Australia which provide support for other professionals </w:t>
      </w:r>
      <w:r w:rsidR="00885BDC">
        <w:lastRenderedPageBreak/>
        <w:t>that may have a role in supporting an individual with FASD, including occupational therapists and social workers</w:t>
      </w:r>
      <w:r w:rsidR="006404BB">
        <w:t>.</w:t>
      </w:r>
      <w:r w:rsidR="00885BDC">
        <w:t xml:space="preserve"> However, the lack of support for child protection workers in was </w:t>
      </w:r>
      <w:r w:rsidR="00073900">
        <w:t>highlighted as a concern</w:t>
      </w:r>
      <w:r w:rsidR="00C30009">
        <w:t>; g</w:t>
      </w:r>
      <w:r w:rsidR="00885BDC">
        <w:t xml:space="preserve">iven the high likelihood of young people with FASD entering out of home care, </w:t>
      </w:r>
      <w:proofErr w:type="gramStart"/>
      <w:r w:rsidR="00885BDC">
        <w:t>developing</w:t>
      </w:r>
      <w:proofErr w:type="gramEnd"/>
      <w:r w:rsidR="00885BDC">
        <w:t xml:space="preserve"> and implementing best practice models to support child protection workers in seeking support for FASD diagnoses </w:t>
      </w:r>
      <w:r w:rsidR="00C30009">
        <w:t>should be</w:t>
      </w:r>
      <w:r w:rsidR="00885BDC">
        <w:t xml:space="preserve"> </w:t>
      </w:r>
      <w:r w:rsidR="00C30009">
        <w:t>actioned</w:t>
      </w:r>
      <w:r w:rsidR="00885BDC">
        <w:t>.</w:t>
      </w:r>
    </w:p>
    <w:p w14:paraId="4E85A2C1" w14:textId="71C3D1E4" w:rsidR="00990543" w:rsidRPr="00990543" w:rsidRDefault="00990543" w:rsidP="00ED0B20">
      <w:pPr>
        <w:pStyle w:val="ListParagraph"/>
        <w:ind w:left="0"/>
        <w:rPr>
          <w:i/>
          <w:iCs/>
        </w:rPr>
      </w:pPr>
      <w:r w:rsidRPr="00990543">
        <w:rPr>
          <w:i/>
          <w:iCs/>
        </w:rPr>
        <w:t>Literature search</w:t>
      </w:r>
    </w:p>
    <w:p w14:paraId="7D7FC267" w14:textId="1477DF32" w:rsidR="00ED0B20" w:rsidRDefault="00EB6DEE" w:rsidP="00BC531D">
      <w:r>
        <w:t xml:space="preserve">A review of the literature </w:t>
      </w:r>
      <w:r w:rsidR="00FC219C">
        <w:t>identified</w:t>
      </w:r>
      <w:r>
        <w:t xml:space="preserve"> the</w:t>
      </w:r>
      <w:r w:rsidR="00872101">
        <w:t xml:space="preserve"> following resources </w:t>
      </w:r>
      <w:r w:rsidR="00FC219C">
        <w:t>that have been</w:t>
      </w:r>
      <w:r w:rsidR="000C2EDB">
        <w:t xml:space="preserve"> </w:t>
      </w:r>
      <w:r w:rsidR="00872101">
        <w:t>developed and disseminated to relevant healthcare workers to support</w:t>
      </w:r>
      <w:r w:rsidR="00E0532B">
        <w:t xml:space="preserve"> best practice </w:t>
      </w:r>
      <w:r w:rsidR="00B2068D">
        <w:t>in</w:t>
      </w:r>
      <w:r w:rsidR="00E0532B">
        <w:t xml:space="preserve"> the </w:t>
      </w:r>
      <w:r w:rsidR="00872101">
        <w:t xml:space="preserve">FASD diagnostic </w:t>
      </w:r>
      <w:r w:rsidR="000A57A5">
        <w:t>process.</w:t>
      </w:r>
      <w:r w:rsidR="005B2C71">
        <w:t xml:space="preserve"> It should be noted that</w:t>
      </w:r>
      <w:r w:rsidR="000C2EDB">
        <w:t xml:space="preserve"> many of</w:t>
      </w:r>
      <w:r w:rsidR="005B2C71">
        <w:t xml:space="preserve"> these resources are targeted toward health professionals/practitioners more generally</w:t>
      </w:r>
      <w:r w:rsidR="000C2EDB">
        <w:t xml:space="preserve">, which is inclusive of child health and family services. </w:t>
      </w:r>
    </w:p>
    <w:p w14:paraId="562F82EE" w14:textId="77777777" w:rsidR="00872101" w:rsidRDefault="00872101" w:rsidP="00ED0B20">
      <w:pPr>
        <w:pStyle w:val="ListParagraph"/>
        <w:ind w:left="0"/>
      </w:pPr>
    </w:p>
    <w:p w14:paraId="281F6B0C" w14:textId="0C637B51" w:rsidR="001D1B56" w:rsidRDefault="0091030F" w:rsidP="00F01345">
      <w:pPr>
        <w:pStyle w:val="ListParagraph"/>
        <w:numPr>
          <w:ilvl w:val="0"/>
          <w:numId w:val="27"/>
        </w:numPr>
      </w:pPr>
      <w:r>
        <w:t xml:space="preserve">In the NT, an </w:t>
      </w:r>
      <w:r w:rsidR="00ED0B20">
        <w:t>education package has been developed by the</w:t>
      </w:r>
      <w:r w:rsidR="000A57A5">
        <w:t xml:space="preserve"> </w:t>
      </w:r>
      <w:r w:rsidR="000A57A5">
        <w:rPr>
          <w:noProof/>
        </w:rPr>
        <w:t>Northern Territory Department of Health (2018)</w:t>
      </w:r>
      <w:r w:rsidR="00ED0B20">
        <w:t xml:space="preserve"> in conjunction with Charles Darwin University to provide remote area health providers with the knowledge and skills on childhood development</w:t>
      </w:r>
      <w:r w:rsidR="000F39D0">
        <w:t xml:space="preserve"> and assessment</w:t>
      </w:r>
      <w:r w:rsidR="007A7633">
        <w:t xml:space="preserve">. This resource </w:t>
      </w:r>
      <w:r w:rsidR="000F39D0">
        <w:t xml:space="preserve">complements </w:t>
      </w:r>
      <w:r w:rsidR="00193B82">
        <w:t xml:space="preserve">another program implemented by the NT Government </w:t>
      </w:r>
      <w:r w:rsidR="005B0B34">
        <w:t xml:space="preserve">to standardise care </w:t>
      </w:r>
      <w:r w:rsidR="000F39D0">
        <w:t xml:space="preserve">throughout the NT </w:t>
      </w:r>
      <w:r w:rsidR="00AC400F">
        <w:t xml:space="preserve">through systematised and timely assessment/reporting and referral as required (The Healthy Under 5 Kids – Partnering Families program). </w:t>
      </w:r>
      <w:r w:rsidR="00B17487">
        <w:br/>
      </w:r>
    </w:p>
    <w:p w14:paraId="78F27660" w14:textId="0E42CA58" w:rsidR="007C5192" w:rsidRDefault="001D1B56" w:rsidP="00F01345">
      <w:pPr>
        <w:pStyle w:val="ListParagraph"/>
        <w:numPr>
          <w:ilvl w:val="0"/>
          <w:numId w:val="27"/>
        </w:numPr>
      </w:pPr>
      <w:r>
        <w:t xml:space="preserve">The Pregnancy Care Guidelines </w:t>
      </w:r>
      <w:r w:rsidR="00685078">
        <w:rPr>
          <w:noProof/>
        </w:rPr>
        <w:t>(</w:t>
      </w:r>
      <w:r w:rsidR="008816B1">
        <w:rPr>
          <w:noProof/>
        </w:rPr>
        <w:t>DOHAC</w:t>
      </w:r>
      <w:r w:rsidR="00685078">
        <w:rPr>
          <w:noProof/>
        </w:rPr>
        <w:t>, 2020)</w:t>
      </w:r>
      <w:r>
        <w:t xml:space="preserve"> </w:t>
      </w:r>
      <w:r w:rsidR="003A154F">
        <w:t xml:space="preserve">provide best practice </w:t>
      </w:r>
      <w:r w:rsidR="002264D9">
        <w:t xml:space="preserve">guidelines for </w:t>
      </w:r>
      <w:r>
        <w:t>Australian maternity services</w:t>
      </w:r>
      <w:r w:rsidR="002264D9">
        <w:t xml:space="preserve">, including midwives, obstetricians, general practitioners, practice nurses, maternal and child health nurses, </w:t>
      </w:r>
      <w:r w:rsidR="00F00AA2" w:rsidRPr="00F00AA2">
        <w:t xml:space="preserve">First Nations </w:t>
      </w:r>
      <w:r w:rsidR="002264D9">
        <w:t>health workers and allied health professionals,</w:t>
      </w:r>
      <w:r>
        <w:t xml:space="preserve"> to </w:t>
      </w:r>
      <w:r w:rsidR="002264D9">
        <w:t xml:space="preserve">enable them to </w:t>
      </w:r>
      <w:r>
        <w:t>provide high-quality evidence-based antenatal care to pregnant women.</w:t>
      </w:r>
      <w:r w:rsidR="002264D9">
        <w:t xml:space="preserve"> </w:t>
      </w:r>
      <w:r>
        <w:t>Section 13</w:t>
      </w:r>
      <w:r w:rsidR="00A61AB2">
        <w:t xml:space="preserve"> of this guide</w:t>
      </w:r>
      <w:r>
        <w:t xml:space="preserve"> provides information about alcohol use in </w:t>
      </w:r>
      <w:r w:rsidR="00DD524C">
        <w:t>pregnancy and</w:t>
      </w:r>
      <w:r>
        <w:t xml:space="preserve"> supports healthcare professionals </w:t>
      </w:r>
      <w:r w:rsidR="00AC4751">
        <w:t>to discuss</w:t>
      </w:r>
      <w:r>
        <w:t xml:space="preserve"> alcohol consumption in pregnancy, to assess </w:t>
      </w:r>
      <w:r w:rsidR="002264D9">
        <w:t>alcohol use</w:t>
      </w:r>
      <w:r>
        <w:t>, and how to advise against alcohol consumption.</w:t>
      </w:r>
      <w:r w:rsidR="002264D9">
        <w:t xml:space="preserve"> The guidelines can be found here: </w:t>
      </w:r>
      <w:hyperlink r:id="rId115" w:history="1">
        <w:r w:rsidR="007C5192" w:rsidRPr="00AF57AA">
          <w:rPr>
            <w:rStyle w:val="Hyperlink"/>
          </w:rPr>
          <w:t>https://www.health.gov.au/resources/publications/pregnancy-care-guidelines</w:t>
        </w:r>
      </w:hyperlink>
      <w:r w:rsidR="007C5192">
        <w:t xml:space="preserve"> </w:t>
      </w:r>
      <w:r w:rsidR="007C5192">
        <w:br/>
      </w:r>
    </w:p>
    <w:p w14:paraId="708F3AF6" w14:textId="2D4CF402" w:rsidR="00EA3B45" w:rsidRDefault="2A0C5107" w:rsidP="00F01345">
      <w:pPr>
        <w:pStyle w:val="ListParagraph"/>
        <w:numPr>
          <w:ilvl w:val="0"/>
          <w:numId w:val="27"/>
        </w:numPr>
      </w:pPr>
      <w:r>
        <w:t>The H</w:t>
      </w:r>
      <w:r w:rsidR="415F62BC">
        <w:t>ealth Workers Guide to Yarning about Alcohol and Pregnancy</w:t>
      </w:r>
      <w:r w:rsidR="4FBE78F7">
        <w:t xml:space="preserve"> </w:t>
      </w:r>
      <w:r w:rsidR="5F635040">
        <w:t xml:space="preserve">is a </w:t>
      </w:r>
      <w:r w:rsidR="415F62BC">
        <w:t xml:space="preserve">guide </w:t>
      </w:r>
      <w:r w:rsidR="5F635040">
        <w:t xml:space="preserve">produced by the </w:t>
      </w:r>
      <w:r w:rsidR="003609BB">
        <w:rPr>
          <w:noProof/>
        </w:rPr>
        <w:t>NSW Ministry of Health (2019)</w:t>
      </w:r>
      <w:r w:rsidR="1BC52045" w:rsidRPr="16095BF0">
        <w:rPr>
          <w:noProof/>
        </w:rPr>
        <w:t xml:space="preserve"> This guide has been</w:t>
      </w:r>
      <w:r w:rsidR="1BC52045">
        <w:t xml:space="preserve"> adapted from a resource by the NT Department of Health in conjunction with Menzies School of Health Research. This guide </w:t>
      </w:r>
      <w:r w:rsidR="000671BF">
        <w:t xml:space="preserve">is aimed at health professionals working with </w:t>
      </w:r>
      <w:r w:rsidR="00F00AA2" w:rsidRPr="00F00AA2">
        <w:t xml:space="preserve">First Nations </w:t>
      </w:r>
      <w:r w:rsidR="000671BF">
        <w:t>women</w:t>
      </w:r>
      <w:r w:rsidR="753EE442">
        <w:t>,</w:t>
      </w:r>
      <w:r w:rsidR="000671BF">
        <w:t xml:space="preserve"> including health care practitioners, educators, drug and alcohol workers, and Aboriginal Health Practitioners</w:t>
      </w:r>
      <w:r w:rsidR="753EE442">
        <w:t>,</w:t>
      </w:r>
      <w:r w:rsidR="000671BF">
        <w:t xml:space="preserve"> and </w:t>
      </w:r>
      <w:r w:rsidR="415F62BC">
        <w:t xml:space="preserve">provides </w:t>
      </w:r>
      <w:r w:rsidR="6454DDE6">
        <w:t>guidance regarding best practice in</w:t>
      </w:r>
      <w:r w:rsidR="07459BC5">
        <w:t xml:space="preserve"> assess</w:t>
      </w:r>
      <w:r w:rsidR="6454DDE6">
        <w:t>ing</w:t>
      </w:r>
      <w:r w:rsidR="07459BC5">
        <w:t xml:space="preserve"> and provid</w:t>
      </w:r>
      <w:r w:rsidR="6454DDE6">
        <w:t>ing</w:t>
      </w:r>
      <w:r w:rsidR="07459BC5">
        <w:t xml:space="preserve"> intervention for alcohol use</w:t>
      </w:r>
      <w:r w:rsidR="000671BF">
        <w:t xml:space="preserve"> in pregnant women</w:t>
      </w:r>
      <w:r w:rsidR="6454DDE6">
        <w:t xml:space="preserve">. This guide can be found here: </w:t>
      </w:r>
      <w:hyperlink r:id="rId116">
        <w:r w:rsidR="4FBE78F7" w:rsidRPr="16095BF0">
          <w:rPr>
            <w:rStyle w:val="Hyperlink"/>
          </w:rPr>
          <w:t>https://yourroom.health.nsw.gov.au/resources/publications/Pages/Health-Workers-Guide-to-Yarning-about-alcohol-and-pregnancy.aspx</w:t>
        </w:r>
      </w:hyperlink>
      <w:r w:rsidR="4FBE78F7">
        <w:t xml:space="preserve"> </w:t>
      </w:r>
      <w:r w:rsidR="7B49FD25">
        <w:br/>
      </w:r>
    </w:p>
    <w:p w14:paraId="5F4EBD79" w14:textId="757F7118" w:rsidR="00004279" w:rsidRDefault="00EA3B45" w:rsidP="00F01345">
      <w:pPr>
        <w:pStyle w:val="ListParagraph"/>
        <w:numPr>
          <w:ilvl w:val="0"/>
          <w:numId w:val="27"/>
        </w:numPr>
      </w:pPr>
      <w:r>
        <w:t xml:space="preserve">In </w:t>
      </w:r>
      <w:r w:rsidR="00D36C94">
        <w:t>WA</w:t>
      </w:r>
      <w:r>
        <w:t xml:space="preserve">, the Mental Health Commission's Workforce Development have launched a suite of FASD training for health professionals and service providers. This </w:t>
      </w:r>
      <w:r w:rsidR="0031738F">
        <w:t xml:space="preserve">training informs </w:t>
      </w:r>
      <w:r w:rsidR="00D36C94">
        <w:t xml:space="preserve">health professionals of </w:t>
      </w:r>
      <w:r w:rsidR="0031738F">
        <w:t xml:space="preserve">best practice </w:t>
      </w:r>
      <w:r w:rsidR="00D36C94">
        <w:t xml:space="preserve">concerning FASD and alcohol use during pregnancy. The three trainings offered are listed below, with ‘Valuable Conversations’ </w:t>
      </w:r>
      <w:r w:rsidR="006C54A4">
        <w:t xml:space="preserve">created in alignment with the </w:t>
      </w:r>
      <w:r w:rsidR="00B242E2">
        <w:t>Strategic Action Plan</w:t>
      </w:r>
      <w:r w:rsidR="006C54A4">
        <w:t>.</w:t>
      </w:r>
    </w:p>
    <w:p w14:paraId="76F71D4F" w14:textId="3D0FB0D3" w:rsidR="00004279" w:rsidRDefault="00004279" w:rsidP="00F01345">
      <w:pPr>
        <w:pStyle w:val="ListParagraph"/>
        <w:numPr>
          <w:ilvl w:val="2"/>
          <w:numId w:val="27"/>
        </w:numPr>
      </w:pPr>
      <w:r>
        <w:t xml:space="preserve">Promoting </w:t>
      </w:r>
      <w:r w:rsidR="00782F73">
        <w:t>h</w:t>
      </w:r>
      <w:r>
        <w:t>ealthy women and pregnancies</w:t>
      </w:r>
      <w:r w:rsidR="004E5864">
        <w:t>.</w:t>
      </w:r>
      <w:r>
        <w:br/>
      </w:r>
      <w:r w:rsidR="00F86BE0" w:rsidRPr="00F86BE0">
        <w:t xml:space="preserve">This two-hour virtual training event provides an overview of the complexities of alcohol use </w:t>
      </w:r>
      <w:r w:rsidR="00F86BE0" w:rsidRPr="00F86BE0">
        <w:lastRenderedPageBreak/>
        <w:t>during pregnancy</w:t>
      </w:r>
      <w:r w:rsidR="00F86BE0">
        <w:t>,</w:t>
      </w:r>
      <w:r w:rsidR="00F86BE0" w:rsidRPr="00F86BE0">
        <w:t xml:space="preserve"> defines FASD</w:t>
      </w:r>
      <w:r w:rsidR="00F86BE0">
        <w:t>,</w:t>
      </w:r>
      <w:r w:rsidR="00F86BE0" w:rsidRPr="00F86BE0">
        <w:t xml:space="preserve"> and discusses FASD prevention.</w:t>
      </w:r>
      <w:r>
        <w:t xml:space="preserve"> </w:t>
      </w:r>
      <w:r w:rsidR="00C85498">
        <w:t xml:space="preserve">The </w:t>
      </w:r>
      <w:r w:rsidR="00495526">
        <w:t>training is offered once a year or upon request where there are sufficient numbers.</w:t>
      </w:r>
    </w:p>
    <w:p w14:paraId="39BEB42D" w14:textId="335943DF" w:rsidR="00004279" w:rsidRDefault="00F86BE0" w:rsidP="00F01345">
      <w:pPr>
        <w:pStyle w:val="ListParagraph"/>
        <w:numPr>
          <w:ilvl w:val="2"/>
          <w:numId w:val="27"/>
        </w:numPr>
      </w:pPr>
      <w:r>
        <w:t xml:space="preserve">Valuable </w:t>
      </w:r>
      <w:r w:rsidR="00782F73">
        <w:t>c</w:t>
      </w:r>
      <w:r>
        <w:t>onversations</w:t>
      </w:r>
      <w:r w:rsidR="004E5864">
        <w:t>.</w:t>
      </w:r>
      <w:r>
        <w:br/>
        <w:t xml:space="preserve">This two-day face-to-face event </w:t>
      </w:r>
      <w:r w:rsidR="00782F73">
        <w:t>provides</w:t>
      </w:r>
      <w:r w:rsidR="000A173E">
        <w:t xml:space="preserve"> training to reduce the impact of alcohol use during child-bearing years. </w:t>
      </w:r>
      <w:r w:rsidR="00871315">
        <w:t xml:space="preserve">The </w:t>
      </w:r>
      <w:r w:rsidR="000A173E">
        <w:t xml:space="preserve">training covers topics such as reflective practice, </w:t>
      </w:r>
      <w:r w:rsidR="00495526">
        <w:t>trauma informed care and practice, motivational interviewing, FASD prevention in the context of the Strategic Action Plan, and brief interventions to combine course content with skills practice using the AUDIT-C and ‘Five As</w:t>
      </w:r>
      <w:r w:rsidR="00871A8F">
        <w:t>’</w:t>
      </w:r>
      <w:r w:rsidR="00495526">
        <w:t xml:space="preserve">. This training is delivered </w:t>
      </w:r>
      <w:r w:rsidR="00782F73">
        <w:t>regionally and</w:t>
      </w:r>
      <w:r w:rsidR="00495526">
        <w:t xml:space="preserve"> has a planned rollout throughout 2021 and 2022. </w:t>
      </w:r>
    </w:p>
    <w:p w14:paraId="64127012" w14:textId="7FBB667F" w:rsidR="00495526" w:rsidRDefault="00495526" w:rsidP="00F01345">
      <w:pPr>
        <w:pStyle w:val="ListParagraph"/>
        <w:numPr>
          <w:ilvl w:val="2"/>
          <w:numId w:val="27"/>
        </w:numPr>
      </w:pPr>
      <w:r>
        <w:t>Healthy women and pregnancies</w:t>
      </w:r>
      <w:r w:rsidR="00782F73">
        <w:t>.</w:t>
      </w:r>
      <w:r>
        <w:br/>
        <w:t xml:space="preserve">This </w:t>
      </w:r>
      <w:r w:rsidR="00782F73">
        <w:t xml:space="preserve">two-day </w:t>
      </w:r>
      <w:r>
        <w:t xml:space="preserve">face-to-face workshop </w:t>
      </w:r>
      <w:proofErr w:type="gramStart"/>
      <w:r>
        <w:t>provides</w:t>
      </w:r>
      <w:proofErr w:type="gramEnd"/>
      <w:r>
        <w:t xml:space="preserve"> knowledge, skills</w:t>
      </w:r>
      <w:r w:rsidR="00782F73">
        <w:t>,</w:t>
      </w:r>
      <w:r>
        <w:t xml:space="preserve"> and strategies to support FASD prevention for service providers who work with </w:t>
      </w:r>
      <w:r w:rsidR="000013BF" w:rsidRPr="000013BF">
        <w:t xml:space="preserve">First Nations </w:t>
      </w:r>
      <w:r>
        <w:t>clients of childbearing age, their families and community.</w:t>
      </w:r>
    </w:p>
    <w:p w14:paraId="476C5DAF" w14:textId="77777777" w:rsidR="007F4354" w:rsidRDefault="007F4354" w:rsidP="007F4354">
      <w:pPr>
        <w:pStyle w:val="ListParagraph"/>
      </w:pPr>
      <w:r>
        <w:br/>
      </w:r>
      <w:r w:rsidR="00871A8F">
        <w:t xml:space="preserve">These trainings can </w:t>
      </w:r>
      <w:r>
        <w:t xml:space="preserve">be found here: </w:t>
      </w:r>
      <w:hyperlink r:id="rId117" w:history="1">
        <w:r w:rsidR="0091030F" w:rsidRPr="00AF57AA">
          <w:rPr>
            <w:rStyle w:val="Hyperlink"/>
          </w:rPr>
          <w:t>https://www.mhc.wa.gov.au/training-and-events/training-for-professionals/fetal-alcohol-spectrum-disorder-fasd-training/</w:t>
        </w:r>
      </w:hyperlink>
      <w:r w:rsidR="0091030F">
        <w:t xml:space="preserve"> </w:t>
      </w:r>
    </w:p>
    <w:p w14:paraId="0A313EDF" w14:textId="77777777" w:rsidR="007F4354" w:rsidRDefault="007F4354" w:rsidP="007F4354">
      <w:pPr>
        <w:pStyle w:val="ListParagraph"/>
      </w:pPr>
    </w:p>
    <w:p w14:paraId="303CBF0B" w14:textId="0788EFE0" w:rsidR="00F809DE" w:rsidRDefault="00ED0B20" w:rsidP="00F01345">
      <w:pPr>
        <w:pStyle w:val="ListParagraph"/>
        <w:numPr>
          <w:ilvl w:val="0"/>
          <w:numId w:val="27"/>
        </w:numPr>
      </w:pPr>
      <w:r>
        <w:t>The Treating Alcohol and Drugs in Primary Care (</w:t>
      </w:r>
      <w:proofErr w:type="spellStart"/>
      <w:r>
        <w:t>TADPole</w:t>
      </w:r>
      <w:proofErr w:type="spellEnd"/>
      <w:r>
        <w:t>) program</w:t>
      </w:r>
      <w:r w:rsidR="007F38FD">
        <w:t>,</w:t>
      </w:r>
      <w:r>
        <w:t xml:space="preserve"> funded by the Western Australia Primary Health Care Alliance</w:t>
      </w:r>
      <w:r w:rsidR="005B3612">
        <w:t>, aims to</w:t>
      </w:r>
      <w:r w:rsidR="005B3612" w:rsidRPr="005B3612">
        <w:t xml:space="preserve"> increas</w:t>
      </w:r>
      <w:r w:rsidR="005B3612">
        <w:t>e</w:t>
      </w:r>
      <w:r w:rsidR="005B3612" w:rsidRPr="005B3612">
        <w:t xml:space="preserve"> the capacity of the WA primary care workforce to provide alcohol and drug treatment and support.</w:t>
      </w:r>
      <w:r w:rsidR="00EB0E1B">
        <w:t xml:space="preserve"> The </w:t>
      </w:r>
      <w:proofErr w:type="spellStart"/>
      <w:r w:rsidR="00EB0E1B">
        <w:t>TADPole</w:t>
      </w:r>
      <w:proofErr w:type="spellEnd"/>
      <w:r w:rsidR="00EB0E1B">
        <w:t xml:space="preserve"> program includes a series of education activities covering general and specific alcohol and drug topics and skill-based techniques delivered in face-to-face education sessions, short video lectures, and webinars. While this program was initially l</w:t>
      </w:r>
      <w:r>
        <w:t>aunched in 2017</w:t>
      </w:r>
      <w:r w:rsidR="00EB0E1B">
        <w:t xml:space="preserve">, there have been two topics of relevance added for health professionals to choose: one concerning alcohol use in pregnancy </w:t>
      </w:r>
      <w:r w:rsidR="007917E6">
        <w:t xml:space="preserve">(added in 2019) </w:t>
      </w:r>
      <w:r w:rsidR="00EB0E1B">
        <w:t xml:space="preserve">and another about </w:t>
      </w:r>
      <w:r w:rsidR="001B31E1">
        <w:t xml:space="preserve">prevention of </w:t>
      </w:r>
      <w:r w:rsidR="00EB0E1B">
        <w:t>FASD</w:t>
      </w:r>
      <w:r w:rsidR="007917E6">
        <w:t xml:space="preserve"> (added in late 2020)</w:t>
      </w:r>
      <w:r w:rsidR="00EB0E1B">
        <w:t xml:space="preserve">. </w:t>
      </w:r>
      <w:r w:rsidR="0067017C">
        <w:t>There are currently 1</w:t>
      </w:r>
      <w:r w:rsidR="00D20265">
        <w:t>4</w:t>
      </w:r>
      <w:r w:rsidR="0067017C">
        <w:t xml:space="preserve"> topics that p</w:t>
      </w:r>
      <w:r w:rsidR="007917E6">
        <w:t xml:space="preserve">ractices </w:t>
      </w:r>
      <w:r w:rsidR="0067017C">
        <w:t>can choose</w:t>
      </w:r>
      <w:r w:rsidR="001C4879">
        <w:t xml:space="preserve"> from, however</w:t>
      </w:r>
      <w:r w:rsidR="00DA1D5C">
        <w:t>,</w:t>
      </w:r>
      <w:r w:rsidR="001C4879">
        <w:t xml:space="preserve"> </w:t>
      </w:r>
      <w:r w:rsidR="007917E6">
        <w:t xml:space="preserve">generally </w:t>
      </w:r>
      <w:r w:rsidR="001C4879">
        <w:t xml:space="preserve">they </w:t>
      </w:r>
      <w:r w:rsidR="007917E6">
        <w:t>choose two topics per session</w:t>
      </w:r>
      <w:r w:rsidR="00B039D3">
        <w:t xml:space="preserve"> that they book in</w:t>
      </w:r>
      <w:r w:rsidR="007917E6">
        <w:t>.</w:t>
      </w:r>
      <w:r w:rsidR="00306697">
        <w:t xml:space="preserve"> In the first half of 2021, funding from the WA Primary Care Alliance supported </w:t>
      </w:r>
      <w:r w:rsidR="00F74269">
        <w:t>the launch of</w:t>
      </w:r>
      <w:r w:rsidR="00870A79">
        <w:t xml:space="preserve"> </w:t>
      </w:r>
      <w:r w:rsidR="00306697">
        <w:t xml:space="preserve">the FASD </w:t>
      </w:r>
      <w:r w:rsidR="001C4879">
        <w:t>topic</w:t>
      </w:r>
      <w:r w:rsidR="00F74269">
        <w:t xml:space="preserve">, </w:t>
      </w:r>
      <w:r w:rsidR="001C4879">
        <w:t>which resulted in</w:t>
      </w:r>
      <w:r w:rsidR="00F74269">
        <w:t xml:space="preserve"> the</w:t>
      </w:r>
      <w:r w:rsidR="001C4879">
        <w:t xml:space="preserve"> topic being</w:t>
      </w:r>
      <w:r w:rsidR="00F74269">
        <w:t xml:space="preserve"> present</w:t>
      </w:r>
      <w:r w:rsidR="001C4879">
        <w:t>ed</w:t>
      </w:r>
      <w:r w:rsidR="00F74269">
        <w:t xml:space="preserve"> at eight practices. </w:t>
      </w:r>
      <w:r w:rsidR="00B039D3">
        <w:t>Discussion with the project manager has confirmed that since 2018</w:t>
      </w:r>
      <w:r w:rsidR="00F74269">
        <w:t xml:space="preserve"> </w:t>
      </w:r>
      <w:r w:rsidR="00B039D3">
        <w:t>more than 100 sessions have been conducted, however the alcohol in pregnancy topic has never been chosen.</w:t>
      </w:r>
      <w:r w:rsidR="00D11067">
        <w:t xml:space="preserve"> More information about </w:t>
      </w:r>
      <w:r w:rsidR="00FC1508">
        <w:t>this</w:t>
      </w:r>
      <w:r w:rsidR="00D11067">
        <w:t xml:space="preserve"> program can be found here: </w:t>
      </w:r>
      <w:hyperlink r:id="rId118" w:history="1">
        <w:r w:rsidR="00D11067" w:rsidRPr="00AF57AA">
          <w:rPr>
            <w:rStyle w:val="Hyperlink"/>
          </w:rPr>
          <w:t>https://www.ecu.edu.au/schools/medical-and-health-sciences/training-for-health-professionals-and-teachers/treating-alcohol-and-drugs-in-primary-care-tadpole/overview</w:t>
        </w:r>
      </w:hyperlink>
      <w:r w:rsidR="00D11067">
        <w:t xml:space="preserve"> </w:t>
      </w:r>
      <w:r w:rsidR="00F809DE">
        <w:br/>
      </w:r>
    </w:p>
    <w:p w14:paraId="608F2FF3" w14:textId="64E01292" w:rsidR="00261D35" w:rsidRDefault="00261D35" w:rsidP="00F01345">
      <w:pPr>
        <w:pStyle w:val="ListParagraph"/>
        <w:numPr>
          <w:ilvl w:val="0"/>
          <w:numId w:val="27"/>
        </w:numPr>
      </w:pPr>
      <w:r>
        <w:t xml:space="preserve">The </w:t>
      </w:r>
      <w:r w:rsidRPr="00D510DB">
        <w:t>Graduate Certificate in the Diagnosis and Assessment of</w:t>
      </w:r>
      <w:r w:rsidR="00E84CD8">
        <w:t xml:space="preserve"> FASD</w:t>
      </w:r>
      <w:r>
        <w:t xml:space="preserve"> is a postgraduate course run by the University of Western Australia </w:t>
      </w:r>
      <w:r w:rsidR="002A7BA9">
        <w:t xml:space="preserve">to </w:t>
      </w:r>
      <w:r w:rsidR="005F23D3" w:rsidRPr="005F23D3">
        <w:t xml:space="preserve">provide </w:t>
      </w:r>
      <w:r w:rsidR="000A1A26">
        <w:t>clinicians</w:t>
      </w:r>
      <w:r w:rsidR="005F23D3" w:rsidRPr="005F23D3">
        <w:t xml:space="preserve"> trained in psychology, speech pathology, social work, occupational therapy,</w:t>
      </w:r>
      <w:r w:rsidR="002A7BA9">
        <w:t xml:space="preserve"> and</w:t>
      </w:r>
      <w:r w:rsidR="005F23D3" w:rsidRPr="005F23D3">
        <w:t xml:space="preserve"> medicine (including paediatrics and psychiatry) with further specialised knowledge of FASD, including features of FASD and how to diagnose and assess for FASD.</w:t>
      </w:r>
      <w:r w:rsidR="00B31654">
        <w:t xml:space="preserve"> </w:t>
      </w:r>
      <w:r w:rsidR="008F51DF">
        <w:t>Created in</w:t>
      </w:r>
      <w:r w:rsidR="008F51DF" w:rsidRPr="008F51DF">
        <w:t xml:space="preserve"> collaboration with </w:t>
      </w:r>
      <w:r w:rsidR="00E106A9">
        <w:t>key stakeholders</w:t>
      </w:r>
      <w:r w:rsidR="008F51DF" w:rsidRPr="008F51DF">
        <w:t>,</w:t>
      </w:r>
      <w:r w:rsidR="00DE5F97">
        <w:t xml:space="preserve"> this is</w:t>
      </w:r>
      <w:r w:rsidR="008F51DF" w:rsidRPr="008F51DF">
        <w:t xml:space="preserve"> the world’s first Graduate Certificate in the Diagnosis and Assessment of </w:t>
      </w:r>
      <w:r w:rsidR="000E0C5B" w:rsidRPr="008F51DF">
        <w:t>FASD</w:t>
      </w:r>
      <w:r w:rsidR="000E0C5B">
        <w:t xml:space="preserve"> and</w:t>
      </w:r>
      <w:r w:rsidR="00DE5F97">
        <w:t xml:space="preserve"> </w:t>
      </w:r>
      <w:r w:rsidR="008F51DF" w:rsidRPr="008F51DF">
        <w:t>was launched in 2019.</w:t>
      </w:r>
      <w:r w:rsidR="00030212">
        <w:t xml:space="preserve"> </w:t>
      </w:r>
      <w:r w:rsidR="00444AB9">
        <w:t xml:space="preserve">This course provides </w:t>
      </w:r>
      <w:r w:rsidR="009E0479">
        <w:t xml:space="preserve">information about </w:t>
      </w:r>
      <w:r w:rsidR="00444AB9">
        <w:t xml:space="preserve">the </w:t>
      </w:r>
      <w:r w:rsidR="00444AB9" w:rsidRPr="00444AB9">
        <w:t>national and international diagnostic criteria,</w:t>
      </w:r>
      <w:r w:rsidR="009E0479">
        <w:t xml:space="preserve"> </w:t>
      </w:r>
      <w:r w:rsidR="00444AB9" w:rsidRPr="00444AB9">
        <w:t>diagnoses,</w:t>
      </w:r>
      <w:r w:rsidR="00625CF1">
        <w:t xml:space="preserve"> </w:t>
      </w:r>
      <w:r w:rsidR="00444AB9" w:rsidRPr="00444AB9">
        <w:t xml:space="preserve">assessment tools and </w:t>
      </w:r>
      <w:r w:rsidR="009E0479">
        <w:t xml:space="preserve">how to engage with </w:t>
      </w:r>
      <w:r w:rsidR="00444AB9" w:rsidRPr="00444AB9">
        <w:t>multidisciplinary team assessment</w:t>
      </w:r>
      <w:r w:rsidR="00625CF1">
        <w:t>, as well as p</w:t>
      </w:r>
      <w:r w:rsidR="00444AB9" w:rsidRPr="00444AB9">
        <w:t>ractical training in FASD diagnostic assessments.</w:t>
      </w:r>
      <w:r w:rsidR="00A770F3">
        <w:t xml:space="preserve"> </w:t>
      </w:r>
      <w:r w:rsidR="005415DF">
        <w:t>Course</w:t>
      </w:r>
      <w:r w:rsidR="005415DF" w:rsidRPr="005415DF">
        <w:t xml:space="preserve"> materials are updated annually to keep up with current clinical and research developments. </w:t>
      </w:r>
      <w:r w:rsidR="00A770F3">
        <w:t>This course provides professionals the opportunity to</w:t>
      </w:r>
      <w:r w:rsidR="009E0479">
        <w:t xml:space="preserve"> </w:t>
      </w:r>
      <w:r w:rsidR="00021DA5">
        <w:t xml:space="preserve">work and/or support the </w:t>
      </w:r>
      <w:r w:rsidR="009E0479">
        <w:t>assess</w:t>
      </w:r>
      <w:r w:rsidR="00021DA5">
        <w:t xml:space="preserve">ment </w:t>
      </w:r>
      <w:r w:rsidR="009E0479">
        <w:t>and diagno</w:t>
      </w:r>
      <w:r w:rsidR="00021DA5">
        <w:t xml:space="preserve">sis of FASD based on </w:t>
      </w:r>
      <w:r w:rsidR="00693223">
        <w:t xml:space="preserve">best practice in the area. </w:t>
      </w:r>
      <w:r w:rsidR="00B11D38">
        <w:t xml:space="preserve">More information about this course can be found here: </w:t>
      </w:r>
      <w:hyperlink r:id="rId119" w:history="1">
        <w:r w:rsidR="00B11D38" w:rsidRPr="00AF57AA">
          <w:rPr>
            <w:rStyle w:val="Hyperlink"/>
          </w:rPr>
          <w:t>https://www.uwa.edu.au/study/courses/graduate-certificate-in-the-</w:t>
        </w:r>
        <w:r w:rsidR="00B11D38" w:rsidRPr="00AF57AA">
          <w:rPr>
            <w:rStyle w:val="Hyperlink"/>
          </w:rPr>
          <w:lastRenderedPageBreak/>
          <w:t>diagnosis-and-assessment-of-fetal-alcohol-spectrum-disorders-fasd</w:t>
        </w:r>
      </w:hyperlink>
      <w:r w:rsidR="00B11D38">
        <w:t xml:space="preserve"> </w:t>
      </w:r>
      <w:r w:rsidR="008532C7">
        <w:br/>
      </w:r>
    </w:p>
    <w:p w14:paraId="6AF1E157" w14:textId="74B80C96" w:rsidR="000C799F" w:rsidRDefault="00EC633F" w:rsidP="00F01345">
      <w:pPr>
        <w:pStyle w:val="ListParagraph"/>
        <w:numPr>
          <w:ilvl w:val="0"/>
          <w:numId w:val="27"/>
        </w:numPr>
      </w:pPr>
      <w:r>
        <w:t xml:space="preserve">The University of </w:t>
      </w:r>
      <w:r w:rsidR="005B1AF3">
        <w:t>Western Australia also offers two FASD short courses</w:t>
      </w:r>
      <w:r w:rsidR="008F0886">
        <w:t xml:space="preserve"> (micro-credentials)</w:t>
      </w:r>
      <w:r w:rsidR="005B1AF3">
        <w:t xml:space="preserve">, which </w:t>
      </w:r>
      <w:r w:rsidR="00AE3393">
        <w:t xml:space="preserve">are </w:t>
      </w:r>
      <w:r w:rsidR="00AE3393" w:rsidRPr="00AE3393">
        <w:t>suitable for a range of community members and professionals with an interest in FASD</w:t>
      </w:r>
      <w:r w:rsidR="00AE3393">
        <w:t>,</w:t>
      </w:r>
      <w:r w:rsidR="00CA2E68">
        <w:t xml:space="preserve"> </w:t>
      </w:r>
      <w:r w:rsidR="00AE3393">
        <w:t xml:space="preserve">including family members of an individual with FASD; people </w:t>
      </w:r>
      <w:r w:rsidR="00AE3393" w:rsidRPr="00AE3393">
        <w:t>trained in</w:t>
      </w:r>
      <w:r w:rsidR="00AE3393">
        <w:t xml:space="preserve"> relevant health </w:t>
      </w:r>
      <w:r w:rsidR="00CA2E68">
        <w:t>fields</w:t>
      </w:r>
      <w:r w:rsidR="00AE3393">
        <w:t>, including</w:t>
      </w:r>
      <w:r w:rsidR="00AE3393" w:rsidRPr="00AE3393">
        <w:t xml:space="preserve"> psychology, speech pathology, social work, occupational therapy, physiotherapy, nursing</w:t>
      </w:r>
      <w:r w:rsidR="00AE3393">
        <w:t>,</w:t>
      </w:r>
      <w:r w:rsidR="00AE3393" w:rsidRPr="00AE3393">
        <w:t xml:space="preserve"> and medicine</w:t>
      </w:r>
      <w:r w:rsidR="00AE3393">
        <w:t xml:space="preserve">; </w:t>
      </w:r>
      <w:r w:rsidR="00CA2E68">
        <w:t>people</w:t>
      </w:r>
      <w:r w:rsidR="00AE3393">
        <w:t xml:space="preserve"> working in the criminal justice</w:t>
      </w:r>
      <w:r w:rsidR="00CA2E68">
        <w:t xml:space="preserve"> sector</w:t>
      </w:r>
      <w:r w:rsidR="00AE3393">
        <w:t>, such as po</w:t>
      </w:r>
      <w:r w:rsidR="00AE3393" w:rsidRPr="00AE3393">
        <w:t xml:space="preserve">lice officers, justice workers, </w:t>
      </w:r>
      <w:r w:rsidR="00AE3393">
        <w:t xml:space="preserve">and </w:t>
      </w:r>
      <w:r w:rsidR="00AE3393" w:rsidRPr="00AE3393">
        <w:t>lawyers</w:t>
      </w:r>
      <w:r w:rsidR="00AE3393">
        <w:t xml:space="preserve">; </w:t>
      </w:r>
      <w:r w:rsidR="008A165D">
        <w:t xml:space="preserve">and </w:t>
      </w:r>
      <w:r w:rsidR="00AE3393">
        <w:t xml:space="preserve">those </w:t>
      </w:r>
      <w:r w:rsidR="00CA2E68">
        <w:t>people working</w:t>
      </w:r>
      <w:r w:rsidR="00AE3393">
        <w:t xml:space="preserve"> with </w:t>
      </w:r>
      <w:r w:rsidR="00CA2E68">
        <w:t>youth</w:t>
      </w:r>
      <w:r w:rsidR="00AE3393">
        <w:t>, including te</w:t>
      </w:r>
      <w:r w:rsidR="00AE3393" w:rsidRPr="00AE3393">
        <w:t>achers</w:t>
      </w:r>
      <w:r w:rsidR="00AE3393">
        <w:t xml:space="preserve"> and </w:t>
      </w:r>
      <w:r w:rsidR="00AE3393" w:rsidRPr="00AE3393">
        <w:t>child protection workers</w:t>
      </w:r>
      <w:r w:rsidR="00AE3393">
        <w:t xml:space="preserve">. </w:t>
      </w:r>
      <w:r w:rsidR="004754F1">
        <w:t>These micro-credentials may assist in</w:t>
      </w:r>
      <w:r w:rsidR="004754F1" w:rsidRPr="007A7192">
        <w:t xml:space="preserve"> support</w:t>
      </w:r>
      <w:r w:rsidR="004754F1">
        <w:t>ing</w:t>
      </w:r>
      <w:r w:rsidR="004754F1" w:rsidRPr="007A7192">
        <w:t xml:space="preserve"> the capacity </w:t>
      </w:r>
      <w:r w:rsidR="004754F1">
        <w:t xml:space="preserve">of child and family service workers </w:t>
      </w:r>
      <w:r w:rsidR="004754F1" w:rsidRPr="007A7192">
        <w:t xml:space="preserve">to contribute to the FASD diagnostic process </w:t>
      </w:r>
      <w:r w:rsidR="004754F1">
        <w:t xml:space="preserve">by increasing their knowledge and understanding of FASD, as well as the assessment process. </w:t>
      </w:r>
      <w:r w:rsidR="009B3CC3">
        <w:t xml:space="preserve">Below </w:t>
      </w:r>
      <w:r w:rsidR="000E0C5B">
        <w:t>details</w:t>
      </w:r>
      <w:r w:rsidR="009B3CC3">
        <w:t xml:space="preserve"> a summary of each of the short courses offered</w:t>
      </w:r>
      <w:r w:rsidR="00AE3393">
        <w:t>:</w:t>
      </w:r>
    </w:p>
    <w:p w14:paraId="32F72C89" w14:textId="30AB27FB" w:rsidR="000C799F" w:rsidRDefault="000C799F" w:rsidP="00F01345">
      <w:pPr>
        <w:pStyle w:val="ListParagraph"/>
        <w:numPr>
          <w:ilvl w:val="2"/>
          <w:numId w:val="27"/>
        </w:numPr>
      </w:pPr>
      <w:r w:rsidRPr="009B3CC3">
        <w:rPr>
          <w:i/>
          <w:iCs/>
        </w:rPr>
        <w:t>History and Basic Characteristics of FASD</w:t>
      </w:r>
      <w:r>
        <w:br/>
        <w:t xml:space="preserve">This course </w:t>
      </w:r>
      <w:r w:rsidR="00752231">
        <w:t>explores</w:t>
      </w:r>
      <w:r>
        <w:t xml:space="preserve"> the historical and social context of FASD, differential diagnoses, common </w:t>
      </w:r>
      <w:r w:rsidR="00CA2E68">
        <w:t>comorbidities,</w:t>
      </w:r>
      <w:r>
        <w:t xml:space="preserve"> and common outcomes. See here for more information: </w:t>
      </w:r>
      <w:hyperlink r:id="rId120" w:history="1">
        <w:r w:rsidR="00761D41" w:rsidRPr="00AF57AA">
          <w:rPr>
            <w:rStyle w:val="Hyperlink"/>
          </w:rPr>
          <w:t>https://www.uwa.edu.au/study/courses-and-careers/short-courses/uwa-plus/micro-credential-history-and-basic-characteristics-of-fasd</w:t>
        </w:r>
      </w:hyperlink>
      <w:r w:rsidR="00761D41">
        <w:t xml:space="preserve"> </w:t>
      </w:r>
    </w:p>
    <w:p w14:paraId="29C86E1F" w14:textId="2A8B4DBD" w:rsidR="000C799F" w:rsidRDefault="000C799F" w:rsidP="00F01345">
      <w:pPr>
        <w:pStyle w:val="ListParagraph"/>
        <w:numPr>
          <w:ilvl w:val="2"/>
          <w:numId w:val="27"/>
        </w:numPr>
      </w:pPr>
      <w:r w:rsidRPr="009B3CC3">
        <w:rPr>
          <w:i/>
          <w:iCs/>
        </w:rPr>
        <w:t>Considerations for FASD Diagnosis</w:t>
      </w:r>
      <w:r>
        <w:br/>
        <w:t xml:space="preserve">This course </w:t>
      </w:r>
      <w:r w:rsidR="00752231">
        <w:t>explores</w:t>
      </w:r>
      <w:r>
        <w:t xml:space="preserve"> the relevant ethical issues in </w:t>
      </w:r>
      <w:r w:rsidR="00234C89">
        <w:t>the</w:t>
      </w:r>
      <w:r>
        <w:t xml:space="preserve"> assessment</w:t>
      </w:r>
      <w:r w:rsidR="00234C89">
        <w:t xml:space="preserve"> and</w:t>
      </w:r>
      <w:r>
        <w:t xml:space="preserve"> diagnosis </w:t>
      </w:r>
      <w:r w:rsidR="00C945FF">
        <w:t xml:space="preserve">of FASD, how to deliver a diagnosis in a culturally sensitive manner, and </w:t>
      </w:r>
      <w:r>
        <w:t xml:space="preserve">intervention strategies. See here for more information: </w:t>
      </w:r>
      <w:hyperlink r:id="rId121" w:history="1">
        <w:r w:rsidR="008F0886" w:rsidRPr="00AF57AA">
          <w:rPr>
            <w:rStyle w:val="Hyperlink"/>
          </w:rPr>
          <w:t>https://www.uwa.edu.au/study/courses-and-careers/short-courses/uwa-plus/micro-credential-considerations-for-fasd-diagnosis</w:t>
        </w:r>
      </w:hyperlink>
      <w:r w:rsidR="008F0886">
        <w:t xml:space="preserve"> </w:t>
      </w:r>
    </w:p>
    <w:p w14:paraId="560FAE85" w14:textId="09355B41" w:rsidR="008532C7" w:rsidRDefault="008532C7" w:rsidP="000C799F">
      <w:pPr>
        <w:pStyle w:val="ListParagraph"/>
      </w:pPr>
    </w:p>
    <w:p w14:paraId="298773B8" w14:textId="496E2F3D" w:rsidR="00225E69" w:rsidRPr="00534E87" w:rsidRDefault="002C4DB1" w:rsidP="00F01345">
      <w:pPr>
        <w:pStyle w:val="ListParagraph"/>
        <w:numPr>
          <w:ilvl w:val="0"/>
          <w:numId w:val="27"/>
        </w:numPr>
      </w:pPr>
      <w:r>
        <w:t xml:space="preserve">The </w:t>
      </w:r>
      <w:r w:rsidRPr="00D510DB">
        <w:t>FASD Diagnostic Services and Models of Care Project</w:t>
      </w:r>
      <w:r w:rsidR="008E7DBB">
        <w:t>, which was led by professionals from Patches</w:t>
      </w:r>
      <w:r w:rsidR="006256A1">
        <w:t xml:space="preserve"> in WA </w:t>
      </w:r>
      <w:r w:rsidR="00470661">
        <w:t>(</w:t>
      </w:r>
      <w:hyperlink r:id="rId122" w:history="1">
        <w:r w:rsidR="00470661" w:rsidRPr="00E97850">
          <w:rPr>
            <w:rStyle w:val="Hyperlink"/>
          </w:rPr>
          <w:t>https://patches.com.au/</w:t>
        </w:r>
      </w:hyperlink>
      <w:r w:rsidR="00D03853">
        <w:t>)</w:t>
      </w:r>
      <w:r w:rsidR="00CD35D5">
        <w:t xml:space="preserve"> and the University of </w:t>
      </w:r>
      <w:r w:rsidR="006256A1">
        <w:t>W</w:t>
      </w:r>
      <w:r w:rsidR="00470661">
        <w:t>estern Australia</w:t>
      </w:r>
      <w:r w:rsidR="006256A1">
        <w:t xml:space="preserve">, </w:t>
      </w:r>
      <w:r w:rsidR="007432D4">
        <w:t>assisted in the</w:t>
      </w:r>
      <w:r w:rsidR="00CD5747">
        <w:t xml:space="preserve"> develop</w:t>
      </w:r>
      <w:r w:rsidR="007432D4">
        <w:t>ment of</w:t>
      </w:r>
      <w:r w:rsidR="00485689">
        <w:t xml:space="preserve"> local M</w:t>
      </w:r>
      <w:r w:rsidR="00C167D0">
        <w:t>O</w:t>
      </w:r>
      <w:r w:rsidR="00485689">
        <w:t>C for best practice in FASD referral, diagnosis, and therapy/support in all participating sites</w:t>
      </w:r>
      <w:r w:rsidR="007432D4">
        <w:t>.</w:t>
      </w:r>
      <w:r w:rsidR="00126495">
        <w:t xml:space="preserve"> The</w:t>
      </w:r>
      <w:r w:rsidR="007432D4">
        <w:t xml:space="preserve"> </w:t>
      </w:r>
      <w:r w:rsidR="00C167D0">
        <w:t>MOC</w:t>
      </w:r>
      <w:r w:rsidR="00225E69">
        <w:t xml:space="preserve"> were based on existing and emerging service capacity, service stakeholder engagement</w:t>
      </w:r>
      <w:r w:rsidR="00B7429A">
        <w:t>,</w:t>
      </w:r>
      <w:r w:rsidR="00225E69">
        <w:t xml:space="preserve"> and M</w:t>
      </w:r>
      <w:r w:rsidR="00C167D0">
        <w:t>O</w:t>
      </w:r>
      <w:r w:rsidR="00225E69">
        <w:t>C established in the WA Kimberley, Pilbara (developed and utilised through Patches in WA and the NT). E</w:t>
      </w:r>
      <w:r w:rsidR="00225E69" w:rsidRPr="00382D93">
        <w:t xml:space="preserve">ach site </w:t>
      </w:r>
      <w:r w:rsidR="00225E69">
        <w:t>involved in this project w</w:t>
      </w:r>
      <w:r w:rsidR="00E44249">
        <w:t>as</w:t>
      </w:r>
      <w:r w:rsidR="00225E69">
        <w:t xml:space="preserve"> </w:t>
      </w:r>
      <w:r w:rsidR="00225E69" w:rsidRPr="00382D93">
        <w:t>provided training around the Patches model</w:t>
      </w:r>
      <w:r w:rsidR="00225E69">
        <w:t xml:space="preserve">, which was </w:t>
      </w:r>
      <w:r w:rsidR="00225E69" w:rsidRPr="00382D93">
        <w:t>then adapted to fit local needs</w:t>
      </w:r>
      <w:r w:rsidR="00225E69">
        <w:t>. E</w:t>
      </w:r>
      <w:r w:rsidR="00225E69" w:rsidRPr="00534E87">
        <w:t>xamples of the M</w:t>
      </w:r>
      <w:r w:rsidR="00C167D0">
        <w:t>O</w:t>
      </w:r>
      <w:r w:rsidR="00225E69" w:rsidRPr="00534E87">
        <w:t>C created for the Pilbara region</w:t>
      </w:r>
      <w:r w:rsidR="00225E69">
        <w:t xml:space="preserve"> were</w:t>
      </w:r>
      <w:r w:rsidR="00225E69" w:rsidRPr="00534E87">
        <w:t xml:space="preserve"> use</w:t>
      </w:r>
      <w:r w:rsidR="00225E69">
        <w:t>d</w:t>
      </w:r>
      <w:r w:rsidR="00225E69" w:rsidRPr="00534E87">
        <w:t xml:space="preserve"> as a guide for developing </w:t>
      </w:r>
      <w:r w:rsidR="00225E69">
        <w:t>each site’s</w:t>
      </w:r>
      <w:r w:rsidR="00225E69" w:rsidRPr="00534E87">
        <w:t xml:space="preserve"> own local M</w:t>
      </w:r>
      <w:r w:rsidR="00C167D0">
        <w:t>O</w:t>
      </w:r>
      <w:r w:rsidR="00225E69" w:rsidRPr="00534E87">
        <w:t>C</w:t>
      </w:r>
      <w:r w:rsidR="00225E69">
        <w:t>, however</w:t>
      </w:r>
      <w:r w:rsidR="00470661">
        <w:t>,</w:t>
      </w:r>
      <w:r w:rsidR="00225E69">
        <w:t xml:space="preserve"> e</w:t>
      </w:r>
      <w:r w:rsidR="00225E69" w:rsidRPr="00534E87">
        <w:t>ach site was encouraged to meet the following criteria for M</w:t>
      </w:r>
      <w:r w:rsidR="00C167D0">
        <w:t>O</w:t>
      </w:r>
      <w:r w:rsidR="00225E69" w:rsidRPr="00534E87">
        <w:t xml:space="preserve">C development: </w:t>
      </w:r>
    </w:p>
    <w:p w14:paraId="3F894F71" w14:textId="77777777" w:rsidR="00225E69" w:rsidRDefault="00225E69" w:rsidP="00F01345">
      <w:pPr>
        <w:pStyle w:val="ListParagraph"/>
        <w:numPr>
          <w:ilvl w:val="2"/>
          <w:numId w:val="27"/>
        </w:numPr>
      </w:pPr>
      <w:r w:rsidRPr="00534E87">
        <w:t xml:space="preserve">Reasons for </w:t>
      </w:r>
      <w:r>
        <w:t>r</w:t>
      </w:r>
      <w:r w:rsidRPr="00534E87">
        <w:t>eferral</w:t>
      </w:r>
    </w:p>
    <w:p w14:paraId="6F2C21D5" w14:textId="17C57976" w:rsidR="00B3575C" w:rsidRDefault="00225E69" w:rsidP="00F01345">
      <w:pPr>
        <w:pStyle w:val="ListParagraph"/>
        <w:numPr>
          <w:ilvl w:val="2"/>
          <w:numId w:val="27"/>
        </w:numPr>
      </w:pPr>
      <w:r w:rsidRPr="00534E87">
        <w:t>Screening</w:t>
      </w:r>
      <w:r w:rsidR="00B3575C">
        <w:t xml:space="preserve"> (w</w:t>
      </w:r>
      <w:r w:rsidRPr="00534E87">
        <w:t>orkforce, resources</w:t>
      </w:r>
      <w:r w:rsidR="00B3575C">
        <w:t xml:space="preserve">, </w:t>
      </w:r>
      <w:r w:rsidR="006256A1">
        <w:t>i</w:t>
      </w:r>
      <w:r w:rsidR="006256A1" w:rsidRPr="00534E87">
        <w:t>nstruments,</w:t>
      </w:r>
      <w:r w:rsidRPr="00534E87">
        <w:t xml:space="preserve"> and tools</w:t>
      </w:r>
      <w:r w:rsidR="00B3575C">
        <w:t>)</w:t>
      </w:r>
    </w:p>
    <w:p w14:paraId="1B2A76CB" w14:textId="143E737C" w:rsidR="00B3575C" w:rsidRDefault="00225E69" w:rsidP="00F01345">
      <w:pPr>
        <w:pStyle w:val="ListParagraph"/>
        <w:numPr>
          <w:ilvl w:val="2"/>
          <w:numId w:val="27"/>
        </w:numPr>
      </w:pPr>
      <w:r w:rsidRPr="00534E87">
        <w:t xml:space="preserve">Who can refer and/or </w:t>
      </w:r>
      <w:r w:rsidR="00B3575C">
        <w:t>s</w:t>
      </w:r>
      <w:r w:rsidRPr="00534E87">
        <w:t>upport</w:t>
      </w:r>
      <w:r w:rsidR="00EF70CC">
        <w:t>,</w:t>
      </w:r>
      <w:r w:rsidRPr="00534E87">
        <w:t xml:space="preserve"> </w:t>
      </w:r>
      <w:r w:rsidR="00B3575C">
        <w:t>and a</w:t>
      </w:r>
      <w:r w:rsidRPr="00534E87">
        <w:t xml:space="preserve">ssessment </w:t>
      </w:r>
      <w:r w:rsidR="00B3575C">
        <w:t>s</w:t>
      </w:r>
      <w:r w:rsidRPr="00534E87">
        <w:t xml:space="preserve">ervice </w:t>
      </w:r>
      <w:proofErr w:type="gramStart"/>
      <w:r w:rsidR="00B3575C">
        <w:t>p</w:t>
      </w:r>
      <w:r w:rsidRPr="00534E87">
        <w:t>roviders</w:t>
      </w:r>
      <w:proofErr w:type="gramEnd"/>
      <w:r w:rsidRPr="00534E87">
        <w:t xml:space="preserve"> </w:t>
      </w:r>
    </w:p>
    <w:p w14:paraId="569F8EDF" w14:textId="77777777" w:rsidR="00B3575C" w:rsidRDefault="00225E69" w:rsidP="00F01345">
      <w:pPr>
        <w:pStyle w:val="ListParagraph"/>
        <w:numPr>
          <w:ilvl w:val="2"/>
          <w:numId w:val="27"/>
        </w:numPr>
      </w:pPr>
      <w:r w:rsidRPr="00534E87">
        <w:t xml:space="preserve">Diagnostic </w:t>
      </w:r>
      <w:r w:rsidR="00B3575C">
        <w:t>a</w:t>
      </w:r>
      <w:r w:rsidRPr="00534E87">
        <w:t xml:space="preserve">ssessment </w:t>
      </w:r>
      <w:r w:rsidR="00B3575C">
        <w:t>t</w:t>
      </w:r>
      <w:r w:rsidRPr="00534E87">
        <w:t>eam</w:t>
      </w:r>
    </w:p>
    <w:p w14:paraId="1B681BA6" w14:textId="77777777" w:rsidR="00B3575C" w:rsidRDefault="00225E69" w:rsidP="00F01345">
      <w:pPr>
        <w:pStyle w:val="ListParagraph"/>
        <w:numPr>
          <w:ilvl w:val="2"/>
          <w:numId w:val="27"/>
        </w:numPr>
      </w:pPr>
      <w:r w:rsidRPr="00035402">
        <w:t>Diagnoses</w:t>
      </w:r>
    </w:p>
    <w:p w14:paraId="22A3E32B" w14:textId="77777777" w:rsidR="00B3575C" w:rsidRDefault="00225E69" w:rsidP="00F01345">
      <w:pPr>
        <w:pStyle w:val="ListParagraph"/>
        <w:numPr>
          <w:ilvl w:val="2"/>
          <w:numId w:val="27"/>
        </w:numPr>
      </w:pPr>
      <w:r w:rsidRPr="00035402">
        <w:t xml:space="preserve">Services and </w:t>
      </w:r>
      <w:r w:rsidR="00B3575C">
        <w:t>f</w:t>
      </w:r>
      <w:r w:rsidRPr="00035402">
        <w:t xml:space="preserve">unding </w:t>
      </w:r>
      <w:r w:rsidR="00B3575C">
        <w:t>(</w:t>
      </w:r>
      <w:r w:rsidRPr="00035402">
        <w:t>for those diagnosed with significant impairment</w:t>
      </w:r>
      <w:r w:rsidR="00B3575C">
        <w:t>)</w:t>
      </w:r>
    </w:p>
    <w:p w14:paraId="7B9C48AD" w14:textId="6EAD9158" w:rsidR="00225E69" w:rsidRPr="00035402" w:rsidRDefault="00225E69" w:rsidP="00F01345">
      <w:pPr>
        <w:pStyle w:val="ListParagraph"/>
        <w:numPr>
          <w:ilvl w:val="2"/>
          <w:numId w:val="27"/>
        </w:numPr>
      </w:pPr>
      <w:r w:rsidRPr="00035402">
        <w:t xml:space="preserve">Services and </w:t>
      </w:r>
      <w:r w:rsidR="00B3575C">
        <w:t>s</w:t>
      </w:r>
      <w:r w:rsidRPr="00035402">
        <w:t xml:space="preserve">upport </w:t>
      </w:r>
    </w:p>
    <w:p w14:paraId="52B6F9C9" w14:textId="162F5859" w:rsidR="00ED0B20" w:rsidRDefault="00225E69" w:rsidP="005863D8">
      <w:pPr>
        <w:pStyle w:val="ListParagraph"/>
        <w:ind w:left="360"/>
      </w:pPr>
      <w:r>
        <w:t xml:space="preserve">Sites from </w:t>
      </w:r>
      <w:r w:rsidR="007432D4">
        <w:t xml:space="preserve">the NT </w:t>
      </w:r>
      <w:r w:rsidR="007C6E70">
        <w:t>(Alice Springs</w:t>
      </w:r>
      <w:r w:rsidR="00D42054">
        <w:t xml:space="preserve"> and Darwin</w:t>
      </w:r>
      <w:r w:rsidR="007C6E70">
        <w:t>)</w:t>
      </w:r>
      <w:r w:rsidR="00E37AA1">
        <w:t>, regional Victoria (Shepparton), Tasmania</w:t>
      </w:r>
      <w:r w:rsidR="00D51108">
        <w:t xml:space="preserve"> (Hobart)</w:t>
      </w:r>
      <w:r w:rsidR="00E37AA1">
        <w:t xml:space="preserve">, </w:t>
      </w:r>
      <w:r w:rsidR="009720EB">
        <w:t xml:space="preserve">and South Australia </w:t>
      </w:r>
      <w:r w:rsidR="008A62E8">
        <w:t>(</w:t>
      </w:r>
      <w:r w:rsidR="008379E2">
        <w:t>N</w:t>
      </w:r>
      <w:r w:rsidR="008A62E8">
        <w:t>orth Adelaide)</w:t>
      </w:r>
      <w:r>
        <w:t xml:space="preserve"> were included in this project. </w:t>
      </w:r>
      <w:r w:rsidR="00B7429A">
        <w:t>This project supported the capacity of a range of healthcare professionals in chosen sites to contribute to the FASD diagnostic process in their service setting by training and developing best practice models specific to each site to inform FASD assessment, diagnosis</w:t>
      </w:r>
      <w:r w:rsidR="00F2794A">
        <w:t>,</w:t>
      </w:r>
      <w:r w:rsidR="00B7429A">
        <w:t xml:space="preserve"> and management. Further, this project</w:t>
      </w:r>
      <w:r w:rsidR="00977E5B">
        <w:t xml:space="preserve"> required</w:t>
      </w:r>
      <w:r w:rsidR="00B7429A">
        <w:t xml:space="preserve"> </w:t>
      </w:r>
      <w:r w:rsidR="00977E5B">
        <w:t>each site to deliver a minimum of two community education sessions per reporting period</w:t>
      </w:r>
      <w:r w:rsidR="00FE498A">
        <w:t xml:space="preserve"> </w:t>
      </w:r>
      <w:r w:rsidR="00073632">
        <w:t>and a minimum of four diagnostic clinics as training opportunities for local clinicians to build capacity within diagnostic teams</w:t>
      </w:r>
      <w:r w:rsidR="00A42978">
        <w:t xml:space="preserve">. This allowed for the upskilling of </w:t>
      </w:r>
      <w:r w:rsidR="004329A7">
        <w:t xml:space="preserve">a range of </w:t>
      </w:r>
      <w:r w:rsidR="004329A7">
        <w:lastRenderedPageBreak/>
        <w:t xml:space="preserve">healthcare professionals. </w:t>
      </w:r>
      <w:r>
        <w:br/>
      </w:r>
      <w:r>
        <w:br/>
      </w:r>
      <w:r w:rsidR="00674BE0">
        <w:t xml:space="preserve">A report </w:t>
      </w:r>
      <w:r w:rsidR="00EB009F">
        <w:t xml:space="preserve">of the findings </w:t>
      </w:r>
      <w:r w:rsidR="006D2508" w:rsidRPr="16095BF0">
        <w:rPr>
          <w:noProof/>
        </w:rPr>
        <w:t>(Panton et al., 2020)</w:t>
      </w:r>
      <w:r w:rsidR="006D2508">
        <w:t xml:space="preserve"> </w:t>
      </w:r>
      <w:r w:rsidR="00EB009F">
        <w:t xml:space="preserve">indicated </w:t>
      </w:r>
      <w:r w:rsidR="009F0457">
        <w:t>a marked increase in clinical training</w:t>
      </w:r>
      <w:r w:rsidR="002C3F5F">
        <w:t xml:space="preserve"> </w:t>
      </w:r>
      <w:r w:rsidR="009F0457">
        <w:t xml:space="preserve">through the 200+ training clinics run as a result of the project. </w:t>
      </w:r>
      <w:r w:rsidR="006D2508">
        <w:t>In addition, e</w:t>
      </w:r>
      <w:r w:rsidR="004E2F23">
        <w:t>ach site except one was able to develop a model of service delivery that best suited their local needs</w:t>
      </w:r>
      <w:r w:rsidR="002C3F5F">
        <w:t>, which they could continue using after the project cessation.</w:t>
      </w:r>
      <w:r w:rsidR="005863D8">
        <w:t xml:space="preserve"> </w:t>
      </w:r>
    </w:p>
    <w:p w14:paraId="50997952" w14:textId="77777777" w:rsidR="00ED0B20" w:rsidRDefault="00ED0B20" w:rsidP="00ED0B20">
      <w:pPr>
        <w:pStyle w:val="ListParagraph"/>
      </w:pPr>
    </w:p>
    <w:p w14:paraId="6ECD9D5B" w14:textId="62BAE3A3" w:rsidR="00C50D40" w:rsidRDefault="00140868" w:rsidP="005640F3">
      <w:pPr>
        <w:pStyle w:val="Heading5"/>
        <w:numPr>
          <w:ilvl w:val="2"/>
          <w:numId w:val="136"/>
        </w:numPr>
      </w:pPr>
      <w:bookmarkStart w:id="80" w:name="_Ref96437619"/>
      <w:r w:rsidRPr="007A7192">
        <w:t>How successful have efforts to improve the coverage and quality of the FASD Australian Register been?</w:t>
      </w:r>
      <w:bookmarkEnd w:id="80"/>
    </w:p>
    <w:p w14:paraId="029D5EDE" w14:textId="38F58018" w:rsidR="00865B26" w:rsidRDefault="002A140D" w:rsidP="00865B26">
      <w:r>
        <w:br/>
      </w:r>
      <w:r w:rsidR="00865B26">
        <w:t>Overview of response:</w:t>
      </w:r>
    </w:p>
    <w:p w14:paraId="6A4D25D7" w14:textId="7032F2C0" w:rsidR="00865B26" w:rsidRDefault="00F66D6F" w:rsidP="00865B26">
      <w:r>
        <w:t>From 2015-2021 reports made to the registry were de-identified. However, from 2021 parents/carers also have the opportunity to consent to their personal details being recorded in the registry, which attempts to help with the management of FASD through communications between the registry manager and registry members. Ongoing funding of the registry allows for its maintenance through the appointment of a registry manager, who has improved the coverage and quality of the registry by promoting its existence, working closely with professionals making reports to the registry, and managing data and queries.</w:t>
      </w:r>
    </w:p>
    <w:p w14:paraId="2CB195FB" w14:textId="77777777" w:rsidR="00865B26" w:rsidRDefault="00865B26" w:rsidP="00865B26">
      <w:r>
        <w:t>Details:</w:t>
      </w:r>
    </w:p>
    <w:p w14:paraId="28F9A641" w14:textId="2E8BF2CF" w:rsidR="002B01E0" w:rsidRDefault="00F76E92" w:rsidP="001B6B6E">
      <w:pPr>
        <w:pStyle w:val="ListParagraph"/>
        <w:ind w:left="0"/>
      </w:pPr>
      <w:r>
        <w:t>T</w:t>
      </w:r>
      <w:r w:rsidRPr="007A7192">
        <w:t>he FASD Australian Register</w:t>
      </w:r>
      <w:r>
        <w:t xml:space="preserve"> (FASDAR</w:t>
      </w:r>
      <w:r w:rsidR="00607528">
        <w:t xml:space="preserve">; </w:t>
      </w:r>
      <w:hyperlink r:id="rId123" w:history="1">
        <w:r w:rsidR="00607528" w:rsidRPr="00AF57AA">
          <w:rPr>
            <w:rStyle w:val="Hyperlink"/>
          </w:rPr>
          <w:t>https://fasdregistry.org.au/</w:t>
        </w:r>
      </w:hyperlink>
      <w:r>
        <w:t>)</w:t>
      </w:r>
      <w:r w:rsidR="00D13E4E">
        <w:t xml:space="preserve">, funded through the </w:t>
      </w:r>
      <w:r w:rsidR="008816B1">
        <w:t xml:space="preserve">DOHAC, </w:t>
      </w:r>
      <w:r>
        <w:t>was</w:t>
      </w:r>
      <w:r w:rsidRPr="007A7192">
        <w:t xml:space="preserve"> </w:t>
      </w:r>
      <w:r>
        <w:t xml:space="preserve">launched in 2015 and represents a national database that collects health information about children aged less than 15 years in Australia that have been diagnosed with FASD. Data </w:t>
      </w:r>
      <w:r w:rsidR="00AE23C5">
        <w:t>surveillance</w:t>
      </w:r>
      <w:r>
        <w:t xml:space="preserve"> </w:t>
      </w:r>
      <w:r w:rsidR="007E6A8A">
        <w:t>occurs</w:t>
      </w:r>
      <w:r>
        <w:t xml:space="preserve"> through the </w:t>
      </w:r>
      <w:r w:rsidR="00AE23C5">
        <w:t>Australian Paediatric Surveillance Unit (APSU)</w:t>
      </w:r>
      <w:r w:rsidR="007E6A8A">
        <w:t xml:space="preserve">, </w:t>
      </w:r>
      <w:r w:rsidR="00D13E4E">
        <w:t>however the</w:t>
      </w:r>
      <w:r w:rsidR="00AE23C5">
        <w:t xml:space="preserve"> FASDAR houses the APSU’s national surveillance of de-identified cases of FASD. </w:t>
      </w:r>
      <w:r w:rsidR="0059526B">
        <w:t>From</w:t>
      </w:r>
      <w:r w:rsidR="00AE23C5">
        <w:t xml:space="preserve"> 2015</w:t>
      </w:r>
      <w:r w:rsidR="0059526B">
        <w:t xml:space="preserve"> to January 2022, there has been 839 reported cases </w:t>
      </w:r>
      <w:r w:rsidR="002B01E0">
        <w:t xml:space="preserve">(de-identified) </w:t>
      </w:r>
      <w:r w:rsidR="0059526B">
        <w:t>of FASD documented.</w:t>
      </w:r>
      <w:r w:rsidR="002B01E0">
        <w:t xml:space="preserve"> </w:t>
      </w:r>
    </w:p>
    <w:p w14:paraId="7AA31796" w14:textId="0EF14514" w:rsidR="007E6A8A" w:rsidRDefault="002B01E0" w:rsidP="001B6B6E">
      <w:r>
        <w:t xml:space="preserve">The FASDAR has two arms; the de-identified and the identified. The de-identified </w:t>
      </w:r>
      <w:r w:rsidR="00CB5CA2">
        <w:t xml:space="preserve">arm relies on health professionals reporting </w:t>
      </w:r>
      <w:r w:rsidR="00F066E1">
        <w:t xml:space="preserve">new </w:t>
      </w:r>
      <w:r w:rsidR="00CB5CA2">
        <w:t>cases of FASD to the registry</w:t>
      </w:r>
      <w:r w:rsidR="00F066E1">
        <w:t>. The identified arm, which only begun in January 2021</w:t>
      </w:r>
      <w:r w:rsidR="00B92486">
        <w:t xml:space="preserve">, </w:t>
      </w:r>
      <w:r w:rsidR="004C05A0">
        <w:t>involves the same information as the de</w:t>
      </w:r>
      <w:r w:rsidR="00A9458B">
        <w:t>-</w:t>
      </w:r>
      <w:r w:rsidR="004C05A0">
        <w:t>identified arm to be reported</w:t>
      </w:r>
      <w:r w:rsidR="00A9458B">
        <w:t xml:space="preserve"> in addition to </w:t>
      </w:r>
      <w:r w:rsidR="004C05A0">
        <w:t xml:space="preserve">the parent/guardian providing </w:t>
      </w:r>
      <w:r w:rsidR="00A9458B">
        <w:t xml:space="preserve">written </w:t>
      </w:r>
      <w:r w:rsidR="004C05A0">
        <w:t xml:space="preserve">consent for their details and their child’s details being recorded. </w:t>
      </w:r>
      <w:r w:rsidR="0073541B">
        <w:t>The benefit of this is that participants in the identified arm can receive</w:t>
      </w:r>
      <w:r w:rsidR="0073541B" w:rsidRPr="0073541B">
        <w:t xml:space="preserve"> information</w:t>
      </w:r>
      <w:r w:rsidR="00C1650B">
        <w:t xml:space="preserve"> regarding new services, peer support, effective treatments, and resources when these become available</w:t>
      </w:r>
      <w:r w:rsidR="0073541B" w:rsidRPr="0073541B">
        <w:t xml:space="preserve">, </w:t>
      </w:r>
      <w:r w:rsidR="00C1650B">
        <w:t>as well as</w:t>
      </w:r>
      <w:r w:rsidR="0073541B">
        <w:t xml:space="preserve"> invitations to participate in relevant FASD research. </w:t>
      </w:r>
      <w:r w:rsidR="00064E31">
        <w:t>The identified arm has not been able to recruit many participants to date</w:t>
      </w:r>
      <w:r w:rsidR="00E8544B">
        <w:t xml:space="preserve">; researchers involved with maintaining the registry have attempted to increase </w:t>
      </w:r>
      <w:r w:rsidR="001353A4">
        <w:t>uptake, however</w:t>
      </w:r>
      <w:r w:rsidR="00F2794A">
        <w:t>,</w:t>
      </w:r>
      <w:r w:rsidR="001353A4">
        <w:t xml:space="preserve"> such efforts have not been </w:t>
      </w:r>
      <w:r w:rsidR="00366478">
        <w:t xml:space="preserve">successful. </w:t>
      </w:r>
      <w:r w:rsidR="00366478" w:rsidRPr="006B10AB">
        <w:t xml:space="preserve">Of note, it has been mentioned that </w:t>
      </w:r>
      <w:r w:rsidR="005B6395">
        <w:t xml:space="preserve">the </w:t>
      </w:r>
      <w:r w:rsidR="00E01F3D" w:rsidRPr="006B10AB">
        <w:t>stigma</w:t>
      </w:r>
      <w:r w:rsidR="00693F37" w:rsidRPr="006B10AB">
        <w:t xml:space="preserve"> associated with prenatal alcohol exposure</w:t>
      </w:r>
      <w:r w:rsidR="007C6605">
        <w:t>,</w:t>
      </w:r>
      <w:r w:rsidR="00693F37">
        <w:t xml:space="preserve"> </w:t>
      </w:r>
      <w:r w:rsidR="007C6605">
        <w:t xml:space="preserve">children not having access to </w:t>
      </w:r>
      <w:r w:rsidR="003414FB">
        <w:t>a guardian to provide consent (i.e., in the justice system), and an unstable ho</w:t>
      </w:r>
      <w:r w:rsidR="001C7F60">
        <w:t>m</w:t>
      </w:r>
      <w:r w:rsidR="003414FB">
        <w:t>e life (i.e., foster care)</w:t>
      </w:r>
      <w:r w:rsidR="003962E1">
        <w:t>,</w:t>
      </w:r>
      <w:r w:rsidR="003414FB">
        <w:t xml:space="preserve"> are common barriers to </w:t>
      </w:r>
      <w:r w:rsidR="00357A54">
        <w:t>involvement in the identified arm of the FASDAR.</w:t>
      </w:r>
    </w:p>
    <w:p w14:paraId="79F56584" w14:textId="58F3C52A" w:rsidR="00140868" w:rsidRPr="00022C59" w:rsidRDefault="00245360" w:rsidP="00C50D40">
      <w:pPr>
        <w:rPr>
          <w:rFonts w:ascii="Arial" w:hAnsi="Arial" w:cs="Arial"/>
          <w:color w:val="000000"/>
          <w:sz w:val="24"/>
          <w:szCs w:val="24"/>
        </w:rPr>
      </w:pPr>
      <w:r>
        <w:t>Based on the stakeholder interviews, t</w:t>
      </w:r>
      <w:r w:rsidR="00B615D2">
        <w:t xml:space="preserve">he main </w:t>
      </w:r>
      <w:r w:rsidR="00F14B41">
        <w:t xml:space="preserve">improvement undertaken to </w:t>
      </w:r>
      <w:r w:rsidR="005256BE">
        <w:t>enhance the coverage and quality of the</w:t>
      </w:r>
      <w:r w:rsidR="00D13E4E">
        <w:t xml:space="preserve"> FASDAR </w:t>
      </w:r>
      <w:r w:rsidR="005256BE">
        <w:t xml:space="preserve">has been the recruitment of a specific researcher to monitor the registry. </w:t>
      </w:r>
      <w:r w:rsidR="00CC6BF2">
        <w:t>This has increased recognition</w:t>
      </w:r>
      <w:r w:rsidR="00A9458B">
        <w:t xml:space="preserve"> of the registry</w:t>
      </w:r>
      <w:r w:rsidR="00CC6BF2">
        <w:t xml:space="preserve"> by health professionals as the registry manager can engage with relevant </w:t>
      </w:r>
      <w:r w:rsidR="00CC6BF2" w:rsidRPr="00CC6BF2">
        <w:t>clinics, assessment centres</w:t>
      </w:r>
      <w:r w:rsidR="003962E1">
        <w:t>,</w:t>
      </w:r>
      <w:r w:rsidR="00CC6BF2" w:rsidRPr="00CC6BF2">
        <w:t xml:space="preserve"> and health professionals</w:t>
      </w:r>
      <w:r w:rsidR="00CC6BF2">
        <w:t xml:space="preserve"> </w:t>
      </w:r>
      <w:r w:rsidR="00D147DB">
        <w:t xml:space="preserve">to discuss and support their involvement in the FASDAR, thus improving the coverage of the registry. </w:t>
      </w:r>
      <w:r w:rsidR="00A9458B">
        <w:t>This has resulted in</w:t>
      </w:r>
      <w:r w:rsidR="00BE3456">
        <w:t xml:space="preserve"> greater </w:t>
      </w:r>
      <w:r w:rsidR="009D3D72">
        <w:t>involvement in the registry throughout Australia. Further, h</w:t>
      </w:r>
      <w:r w:rsidR="00F676A5">
        <w:t xml:space="preserve">aving a dedicated person to manage the registry has improved </w:t>
      </w:r>
      <w:r w:rsidR="009D3D72">
        <w:t xml:space="preserve">the </w:t>
      </w:r>
      <w:r w:rsidR="00F676A5">
        <w:t>quality</w:t>
      </w:r>
      <w:r w:rsidR="009D3D72">
        <w:t xml:space="preserve"> of the data reported by professionals</w:t>
      </w:r>
      <w:r w:rsidR="00F676A5">
        <w:t xml:space="preserve">, as clarification </w:t>
      </w:r>
      <w:r w:rsidR="00F676A5">
        <w:lastRenderedPageBreak/>
        <w:t>can be sought and errors</w:t>
      </w:r>
      <w:r w:rsidR="00444061">
        <w:t xml:space="preserve"> in reporting</w:t>
      </w:r>
      <w:r w:rsidR="00F676A5">
        <w:t xml:space="preserve"> can be amended in a timely manner.</w:t>
      </w:r>
      <w:r w:rsidR="009D3D72">
        <w:t xml:space="preserve"> S</w:t>
      </w:r>
      <w:r w:rsidR="00531497">
        <w:t xml:space="preserve">takeholder interviews revealed </w:t>
      </w:r>
      <w:r w:rsidR="009D3D72">
        <w:t>that</w:t>
      </w:r>
      <w:r w:rsidR="00D43F91">
        <w:t xml:space="preserve"> having this more consistent</w:t>
      </w:r>
      <w:r w:rsidR="00691B46">
        <w:t>,</w:t>
      </w:r>
      <w:r w:rsidR="00531497">
        <w:t xml:space="preserve"> ongoing relationship with professionals who </w:t>
      </w:r>
      <w:r w:rsidR="00784B54">
        <w:t xml:space="preserve">work </w:t>
      </w:r>
      <w:r w:rsidR="00AE3138">
        <w:t>in the</w:t>
      </w:r>
      <w:r w:rsidR="00784B54">
        <w:t xml:space="preserve"> FASD </w:t>
      </w:r>
      <w:r w:rsidR="00AE3138">
        <w:t xml:space="preserve">space </w:t>
      </w:r>
      <w:r w:rsidR="00784B54">
        <w:t xml:space="preserve">and </w:t>
      </w:r>
      <w:r w:rsidR="00531497">
        <w:t>report to the registry has assisted in the improvement of the registry</w:t>
      </w:r>
      <w:r w:rsidR="00691B46">
        <w:t xml:space="preserve"> by allowing feedback to be provided </w:t>
      </w:r>
      <w:r w:rsidR="001A3DCF">
        <w:t>about the case report forms</w:t>
      </w:r>
      <w:r w:rsidR="00784B54">
        <w:t xml:space="preserve"> and questions asked. </w:t>
      </w:r>
      <w:r w:rsidR="00DF3A89">
        <w:rPr>
          <w:rFonts w:ascii="Arial" w:hAnsi="Arial" w:cs="Arial"/>
          <w:color w:val="000000"/>
          <w:sz w:val="24"/>
          <w:szCs w:val="24"/>
        </w:rPr>
        <w:br/>
      </w:r>
    </w:p>
    <w:p w14:paraId="18F4C738" w14:textId="5E4AD34F" w:rsidR="00140868" w:rsidRDefault="000569CD" w:rsidP="005640F3">
      <w:pPr>
        <w:pStyle w:val="Heading3"/>
        <w:numPr>
          <w:ilvl w:val="1"/>
          <w:numId w:val="136"/>
        </w:numPr>
      </w:pPr>
      <w:bookmarkStart w:id="81" w:name="_Toc106635526"/>
      <w:r w:rsidRPr="00022C59">
        <w:t xml:space="preserve">Priority </w:t>
      </w:r>
      <w:r w:rsidR="00B223DF" w:rsidRPr="00022C59">
        <w:t>Area</w:t>
      </w:r>
      <w:r w:rsidRPr="00022C59">
        <w:t>: Support and Management</w:t>
      </w:r>
      <w:bookmarkEnd w:id="81"/>
      <w:r w:rsidRPr="00022C59">
        <w:t xml:space="preserve"> </w:t>
      </w:r>
    </w:p>
    <w:p w14:paraId="673702BE" w14:textId="2DEC6007" w:rsidR="00AC2220" w:rsidRPr="002707B8" w:rsidRDefault="00AC2220" w:rsidP="00AC2220">
      <w:r w:rsidRPr="002707B8">
        <w:t xml:space="preserve">This priority area </w:t>
      </w:r>
      <w:r w:rsidR="00566935" w:rsidRPr="002707B8">
        <w:t xml:space="preserve">highlights the importance of providing </w:t>
      </w:r>
      <w:r w:rsidR="00C9021F" w:rsidRPr="002707B8">
        <w:t xml:space="preserve">multidisciplinary </w:t>
      </w:r>
      <w:r w:rsidR="00D708C0" w:rsidRPr="002707B8">
        <w:t xml:space="preserve">support and management, including tailored intervention, as early as possible in life for those impacted by FASD. </w:t>
      </w:r>
    </w:p>
    <w:p w14:paraId="430A4455" w14:textId="77777777" w:rsidR="004A3921" w:rsidRDefault="004A3921" w:rsidP="004A3921">
      <w:pPr>
        <w:pStyle w:val="Heading4"/>
        <w:rPr>
          <w:szCs w:val="24"/>
        </w:rPr>
      </w:pPr>
      <w:r w:rsidRPr="00022C59">
        <w:rPr>
          <w:szCs w:val="24"/>
        </w:rPr>
        <w:t xml:space="preserve">Objective: Implement and evaluate better models of management, </w:t>
      </w:r>
      <w:proofErr w:type="gramStart"/>
      <w:r w:rsidRPr="00022C59">
        <w:rPr>
          <w:szCs w:val="24"/>
        </w:rPr>
        <w:t>support</w:t>
      </w:r>
      <w:proofErr w:type="gramEnd"/>
      <w:r w:rsidRPr="00022C59">
        <w:rPr>
          <w:szCs w:val="24"/>
        </w:rPr>
        <w:t xml:space="preserve"> and care</w:t>
      </w:r>
    </w:p>
    <w:p w14:paraId="3D40649F" w14:textId="77777777" w:rsidR="00E23E30" w:rsidRDefault="00E23E30" w:rsidP="00E23E30"/>
    <w:p w14:paraId="261A0789" w14:textId="49EEA992" w:rsidR="00E23E30" w:rsidRDefault="002674EC" w:rsidP="005640F3">
      <w:pPr>
        <w:pStyle w:val="Heading5"/>
        <w:numPr>
          <w:ilvl w:val="2"/>
          <w:numId w:val="136"/>
        </w:numPr>
      </w:pPr>
      <w:bookmarkStart w:id="82" w:name="_Ref100841262"/>
      <w:r w:rsidRPr="007C7E62">
        <w:t xml:space="preserve">To what extent has the Strategic Action Plan influenced the development and evaluation of evidenced-based multidisciplinary models of care across the lifespan and which align with principles of good practice noted in the Strategic Action </w:t>
      </w:r>
      <w:r w:rsidR="00B101FA" w:rsidRPr="007C7E62">
        <w:t>Plan?</w:t>
      </w:r>
      <w:bookmarkEnd w:id="82"/>
    </w:p>
    <w:p w14:paraId="7796DDB9" w14:textId="77777777" w:rsidR="00125EEA" w:rsidRDefault="00EA1E36" w:rsidP="00125EEA">
      <w:r>
        <w:br/>
      </w:r>
      <w:r w:rsidR="00125EEA">
        <w:t>Overview of response:</w:t>
      </w:r>
    </w:p>
    <w:p w14:paraId="3FE74EA8" w14:textId="0BACDCCA" w:rsidR="00915CA6" w:rsidRDefault="007E6B01" w:rsidP="00DE2757">
      <w:r>
        <w:t>M</w:t>
      </w:r>
      <w:r w:rsidR="00DE2757" w:rsidRPr="007C7E62">
        <w:t xml:space="preserve">ultidisciplinary </w:t>
      </w:r>
      <w:r w:rsidR="00DE2757">
        <w:t xml:space="preserve">MOC </w:t>
      </w:r>
      <w:r w:rsidR="00DE2757" w:rsidRPr="007C7E62">
        <w:t xml:space="preserve">across the lifespan </w:t>
      </w:r>
      <w:r w:rsidR="00DE2757">
        <w:t>were utilised in some healthcare services,</w:t>
      </w:r>
      <w:r>
        <w:t xml:space="preserve"> h</w:t>
      </w:r>
      <w:r w:rsidR="00DE2757">
        <w:t xml:space="preserve">owever this </w:t>
      </w:r>
      <w:r w:rsidR="00F949E7">
        <w:t>was not</w:t>
      </w:r>
      <w:r w:rsidR="00DE2757">
        <w:t xml:space="preserve"> </w:t>
      </w:r>
      <w:r w:rsidR="00975714">
        <w:t>usual</w:t>
      </w:r>
      <w:r w:rsidR="00DE2757">
        <w:t xml:space="preserve"> practice among </w:t>
      </w:r>
      <w:r w:rsidR="00F617BE">
        <w:t>those</w:t>
      </w:r>
      <w:r w:rsidR="00DE2757">
        <w:t xml:space="preserve"> surveyed, with a common theme of not having, or not being unaware of, procedures in their service for supporting individuals with FASD. This may suggest a lack of understanding of FASD in some </w:t>
      </w:r>
      <w:r w:rsidR="00B630AA">
        <w:t xml:space="preserve">health </w:t>
      </w:r>
      <w:r w:rsidR="00DE2757">
        <w:t>services, which may have implications for whether ongoing support across the lifespan is provided.</w:t>
      </w:r>
      <w:r w:rsidR="00013C60">
        <w:t xml:space="preserve"> B</w:t>
      </w:r>
      <w:r w:rsidR="006074A3">
        <w:t>etter recognition of FASD within national healthcare schemes</w:t>
      </w:r>
      <w:r w:rsidR="0076658F">
        <w:t>, such as</w:t>
      </w:r>
      <w:r w:rsidR="006074A3">
        <w:t xml:space="preserve"> Medicare and the </w:t>
      </w:r>
      <w:r w:rsidR="007F5F82">
        <w:t>NDIS</w:t>
      </w:r>
      <w:r w:rsidR="0076658F">
        <w:t>, were</w:t>
      </w:r>
      <w:r w:rsidR="00013C60">
        <w:t xml:space="preserve"> also discussed </w:t>
      </w:r>
      <w:r w:rsidR="00070C22">
        <w:t xml:space="preserve">as ways </w:t>
      </w:r>
      <w:r w:rsidR="00AF5248">
        <w:t>to ensure</w:t>
      </w:r>
      <w:r w:rsidR="006074A3">
        <w:t xml:space="preserve"> people with FASD are receiving adequate support in key areas of their life.</w:t>
      </w:r>
      <w:r w:rsidR="007B3703">
        <w:t xml:space="preserve"> Finally, there ha</w:t>
      </w:r>
      <w:r w:rsidR="00CE2892">
        <w:t xml:space="preserve">s </w:t>
      </w:r>
      <w:r w:rsidR="007B3703">
        <w:t xml:space="preserve">been </w:t>
      </w:r>
      <w:r w:rsidR="00070C22">
        <w:t>a small number of</w:t>
      </w:r>
      <w:r w:rsidR="00FF7FED">
        <w:t xml:space="preserve"> projects</w:t>
      </w:r>
      <w:r w:rsidR="00070C22">
        <w:t xml:space="preserve"> </w:t>
      </w:r>
      <w:r w:rsidR="00593E3E">
        <w:t xml:space="preserve">conducted to improve </w:t>
      </w:r>
      <w:r w:rsidR="00435EAF">
        <w:t xml:space="preserve">the care made available to individuals with FASD throughout the lifespan. </w:t>
      </w:r>
      <w:r w:rsidR="00661D73">
        <w:t>More recent</w:t>
      </w:r>
      <w:r w:rsidR="00611621">
        <w:t xml:space="preserve"> projects </w:t>
      </w:r>
      <w:r w:rsidR="00661D73">
        <w:t xml:space="preserve">include the </w:t>
      </w:r>
      <w:r w:rsidR="00661D73" w:rsidRPr="009C3824">
        <w:t>FASD Diagnostic Services and</w:t>
      </w:r>
      <w:r w:rsidR="00661D73">
        <w:t xml:space="preserve"> Models of Care project and the M</w:t>
      </w:r>
      <w:r w:rsidR="00661D73">
        <w:rPr>
          <w:rFonts w:cstheme="minorHAnsi"/>
        </w:rPr>
        <w:t>aking FASD History project</w:t>
      </w:r>
      <w:r w:rsidR="004905A5">
        <w:rPr>
          <w:rFonts w:cstheme="minorHAnsi"/>
        </w:rPr>
        <w:t>.</w:t>
      </w:r>
      <w:r w:rsidR="00611621">
        <w:rPr>
          <w:rFonts w:cstheme="minorHAnsi"/>
        </w:rPr>
        <w:t xml:space="preserve"> Notably, much of this research has come out of WA. </w:t>
      </w:r>
    </w:p>
    <w:p w14:paraId="2CE37483" w14:textId="313BA57B" w:rsidR="00125EEA" w:rsidRDefault="00125EEA" w:rsidP="00125EEA">
      <w:r>
        <w:t>Details:</w:t>
      </w:r>
    </w:p>
    <w:p w14:paraId="3271FEBC" w14:textId="3107CD25" w:rsidR="001A39F0" w:rsidRDefault="002A243A" w:rsidP="00C529AF">
      <w:r w:rsidRPr="005F39B4">
        <w:t>T</w:t>
      </w:r>
      <w:r w:rsidR="00C0227E" w:rsidRPr="005F39B4">
        <w:t xml:space="preserve">o answer this question, </w:t>
      </w:r>
      <w:r w:rsidR="001A39F0" w:rsidRPr="005F39B4">
        <w:t>online surveys</w:t>
      </w:r>
      <w:r w:rsidR="002A04FC">
        <w:t xml:space="preserve"> with healthcare workers</w:t>
      </w:r>
      <w:r w:rsidR="001A39F0" w:rsidRPr="005F39B4">
        <w:t xml:space="preserve">, stakeholder </w:t>
      </w:r>
      <w:r w:rsidR="0041489D" w:rsidRPr="005F39B4">
        <w:t>interviews</w:t>
      </w:r>
      <w:r w:rsidR="001A39F0" w:rsidRPr="005F39B4">
        <w:t xml:space="preserve"> with representatives from the </w:t>
      </w:r>
      <w:proofErr w:type="gramStart"/>
      <w:r w:rsidR="008816B1">
        <w:t xml:space="preserve">DOHAC </w:t>
      </w:r>
      <w:r w:rsidR="00225C8B" w:rsidRPr="00225C8B">
        <w:t xml:space="preserve"> </w:t>
      </w:r>
      <w:r w:rsidR="001A39F0" w:rsidRPr="005F39B4">
        <w:t>and</w:t>
      </w:r>
      <w:proofErr w:type="gramEnd"/>
      <w:r w:rsidR="001A39F0" w:rsidRPr="005F39B4">
        <w:t xml:space="preserve"> </w:t>
      </w:r>
      <w:r w:rsidR="006405A3">
        <w:t>National FASD Advisory Group</w:t>
      </w:r>
      <w:r w:rsidR="002A04FC">
        <w:t>, and a review of the FASD MOC literature was co</w:t>
      </w:r>
      <w:r w:rsidR="00E0028D">
        <w:t>n</w:t>
      </w:r>
      <w:r w:rsidR="002A04FC">
        <w:t>ducted.</w:t>
      </w:r>
    </w:p>
    <w:p w14:paraId="7A979A2A" w14:textId="4074C0E0" w:rsidR="0041489D" w:rsidRPr="00BC531D" w:rsidRDefault="0041489D" w:rsidP="0041489D">
      <w:pPr>
        <w:rPr>
          <w:i/>
          <w:iCs/>
        </w:rPr>
      </w:pPr>
      <w:r w:rsidRPr="00BC531D">
        <w:rPr>
          <w:i/>
          <w:iCs/>
        </w:rPr>
        <w:t>Online surveys</w:t>
      </w:r>
    </w:p>
    <w:p w14:paraId="7C51A1C0" w14:textId="5BB5EA5B" w:rsidR="005757CB" w:rsidRDefault="0041489D" w:rsidP="00755278">
      <w:r>
        <w:t>H</w:t>
      </w:r>
      <w:r w:rsidR="00C0227E">
        <w:t xml:space="preserve">ealthcare </w:t>
      </w:r>
      <w:r w:rsidR="00E85740">
        <w:t>workers</w:t>
      </w:r>
      <w:r w:rsidR="00492C6C">
        <w:t>, including maternal and child health</w:t>
      </w:r>
      <w:r w:rsidR="00E34675">
        <w:t>, mental health,</w:t>
      </w:r>
      <w:r w:rsidR="00492C6C">
        <w:t xml:space="preserve"> and </w:t>
      </w:r>
      <w:r w:rsidR="00D50617">
        <w:t>AOD</w:t>
      </w:r>
      <w:r w:rsidR="00C0227E" w:rsidRPr="00C0227E">
        <w:t xml:space="preserve"> </w:t>
      </w:r>
      <w:r w:rsidR="00E85740">
        <w:t>practitioners</w:t>
      </w:r>
      <w:r w:rsidR="00492C6C">
        <w:t xml:space="preserve">, were </w:t>
      </w:r>
      <w:r w:rsidR="00463271">
        <w:t>surveyed about</w:t>
      </w:r>
      <w:r w:rsidR="00492C6C">
        <w:t xml:space="preserve"> </w:t>
      </w:r>
      <w:r w:rsidR="00617DBB">
        <w:t>how their</w:t>
      </w:r>
      <w:r w:rsidR="00617DBB" w:rsidRPr="00617DBB">
        <w:t xml:space="preserve"> </w:t>
      </w:r>
      <w:r w:rsidR="004F4539">
        <w:t>MOC</w:t>
      </w:r>
      <w:r w:rsidR="002257AC">
        <w:t xml:space="preserve"> </w:t>
      </w:r>
      <w:r w:rsidR="00D16DA9">
        <w:t>support individuals</w:t>
      </w:r>
      <w:r w:rsidR="00617DBB">
        <w:t xml:space="preserve"> </w:t>
      </w:r>
      <w:r w:rsidR="00617DBB" w:rsidRPr="00617DBB">
        <w:t>across the lifespan</w:t>
      </w:r>
      <w:r w:rsidR="00D16DA9">
        <w:t xml:space="preserve">. </w:t>
      </w:r>
      <w:r w:rsidR="00C529AF">
        <w:t xml:space="preserve">A </w:t>
      </w:r>
      <w:r w:rsidR="00451DE9">
        <w:t>MOC</w:t>
      </w:r>
      <w:r w:rsidR="00C529AF">
        <w:t xml:space="preserve"> broadly defines the way health services are delivered, outlining best practice care and services</w:t>
      </w:r>
      <w:r w:rsidR="00291F5A">
        <w:t xml:space="preserve"> </w:t>
      </w:r>
      <w:r w:rsidR="00C529AF">
        <w:t>for a person</w:t>
      </w:r>
      <w:r w:rsidR="00291F5A">
        <w:t xml:space="preserve"> or</w:t>
      </w:r>
      <w:r w:rsidR="00C529AF">
        <w:t xml:space="preserve"> population group. It aims to ensure people get the right care</w:t>
      </w:r>
      <w:r w:rsidR="00CB2079">
        <w:t xml:space="preserve"> throughout their treatment journey </w:t>
      </w:r>
      <w:r w:rsidR="00CB2079">
        <w:rPr>
          <w:noProof/>
        </w:rPr>
        <w:t>(Agency for Clinical Innovation, 2013)</w:t>
      </w:r>
      <w:r w:rsidR="006774DD">
        <w:t xml:space="preserve">. </w:t>
      </w:r>
    </w:p>
    <w:p w14:paraId="0D00F277" w14:textId="77777777" w:rsidR="00C60003" w:rsidRPr="008235A8" w:rsidRDefault="00FC74FB" w:rsidP="00755278">
      <w:pPr>
        <w:pStyle w:val="ListParagraph"/>
        <w:numPr>
          <w:ilvl w:val="2"/>
          <w:numId w:val="27"/>
        </w:numPr>
        <w:rPr>
          <w:i/>
          <w:iCs/>
        </w:rPr>
      </w:pPr>
      <w:r w:rsidRPr="008235A8">
        <w:rPr>
          <w:i/>
          <w:iCs/>
        </w:rPr>
        <w:t>Healthcare</w:t>
      </w:r>
      <w:r w:rsidR="003363DE" w:rsidRPr="008235A8">
        <w:rPr>
          <w:i/>
          <w:iCs/>
        </w:rPr>
        <w:t xml:space="preserve"> practitioners </w:t>
      </w:r>
    </w:p>
    <w:p w14:paraId="60C27F0A" w14:textId="7B9F608A" w:rsidR="00FC74FB" w:rsidRPr="00190D27" w:rsidRDefault="004F4F41" w:rsidP="008235A8">
      <w:r>
        <w:t xml:space="preserve">Two </w:t>
      </w:r>
      <w:r w:rsidR="00311E1E">
        <w:t xml:space="preserve">of the 10 healthcare practitioners </w:t>
      </w:r>
      <w:r w:rsidR="0011439F">
        <w:t xml:space="preserve">detailed that the </w:t>
      </w:r>
      <w:r w:rsidR="00D50617">
        <w:t>MOC</w:t>
      </w:r>
      <w:r w:rsidR="0011439F">
        <w:t xml:space="preserve"> </w:t>
      </w:r>
      <w:r w:rsidR="004D05CE">
        <w:t xml:space="preserve">used in their service </w:t>
      </w:r>
      <w:r w:rsidR="00B71F6F">
        <w:t xml:space="preserve">supported the management of the individual across the lifespan. Specifically, one respondent </w:t>
      </w:r>
      <w:r w:rsidR="006642DB">
        <w:t xml:space="preserve">detailed that they would </w:t>
      </w:r>
      <w:r w:rsidR="006642DB" w:rsidRPr="00C60003">
        <w:rPr>
          <w:i/>
          <w:iCs/>
        </w:rPr>
        <w:t>“Refer to family services or disability services”</w:t>
      </w:r>
      <w:r w:rsidR="0029763E" w:rsidRPr="00C60003">
        <w:rPr>
          <w:i/>
          <w:iCs/>
        </w:rPr>
        <w:t xml:space="preserve"> (social work, VIC),</w:t>
      </w:r>
      <w:r w:rsidR="0029763E">
        <w:t xml:space="preserve"> while the other respondent specified that they would provide continuous support to the foster carer </w:t>
      </w:r>
      <w:r w:rsidR="00367F37">
        <w:t xml:space="preserve">who is supporting the person with FASD </w:t>
      </w:r>
      <w:r w:rsidR="00367F37" w:rsidRPr="00C60003">
        <w:rPr>
          <w:i/>
          <w:iCs/>
        </w:rPr>
        <w:t xml:space="preserve">(child protection, QLD). </w:t>
      </w:r>
      <w:r w:rsidR="00190D27">
        <w:t xml:space="preserve">The remaining eight respondents either did not answer </w:t>
      </w:r>
      <w:r w:rsidR="00190D27">
        <w:lastRenderedPageBreak/>
        <w:t>this question</w:t>
      </w:r>
      <w:r w:rsidR="008F5D08">
        <w:t xml:space="preserve"> or noted that their service does not </w:t>
      </w:r>
      <w:r w:rsidR="00F43938">
        <w:t xml:space="preserve">incorporate </w:t>
      </w:r>
      <w:r w:rsidR="00D50617">
        <w:t>MOC</w:t>
      </w:r>
      <w:r w:rsidR="00F43938">
        <w:t xml:space="preserve"> to support individuals across the lifespan. </w:t>
      </w:r>
    </w:p>
    <w:p w14:paraId="51CFFD38" w14:textId="60D7EB32" w:rsidR="00C60003" w:rsidRPr="00542BC0" w:rsidRDefault="00D16DA9" w:rsidP="00542BC0">
      <w:pPr>
        <w:pStyle w:val="ListParagraph"/>
        <w:numPr>
          <w:ilvl w:val="0"/>
          <w:numId w:val="126"/>
        </w:numPr>
        <w:rPr>
          <w:i/>
          <w:iCs/>
        </w:rPr>
      </w:pPr>
      <w:r w:rsidRPr="00542BC0">
        <w:rPr>
          <w:i/>
          <w:iCs/>
        </w:rPr>
        <w:t xml:space="preserve">Maternal </w:t>
      </w:r>
      <w:r w:rsidR="003363DE" w:rsidRPr="00542BC0">
        <w:rPr>
          <w:i/>
          <w:iCs/>
        </w:rPr>
        <w:t xml:space="preserve">and child health practitioners </w:t>
      </w:r>
    </w:p>
    <w:p w14:paraId="3E32E326" w14:textId="0BDF9E27" w:rsidR="00D16DA9" w:rsidRDefault="00247713" w:rsidP="00542BC0">
      <w:r>
        <w:t xml:space="preserve">Five maternal and child health practitioners noted that the </w:t>
      </w:r>
      <w:r w:rsidR="00D50617">
        <w:t>MOC</w:t>
      </w:r>
      <w:r>
        <w:t xml:space="preserve"> </w:t>
      </w:r>
      <w:r w:rsidR="00B63737">
        <w:t xml:space="preserve">they use in their service </w:t>
      </w:r>
      <w:r w:rsidR="00201B90">
        <w:t xml:space="preserve">considers </w:t>
      </w:r>
      <w:r w:rsidR="00E34675">
        <w:t>support</w:t>
      </w:r>
      <w:r w:rsidR="00C70B1B">
        <w:t xml:space="preserve"> across the lifespan, </w:t>
      </w:r>
      <w:r w:rsidR="00E34675">
        <w:t>noting</w:t>
      </w:r>
      <w:r w:rsidR="00B63737">
        <w:t xml:space="preserve"> that this involved</w:t>
      </w:r>
      <w:r w:rsidR="00762B8C">
        <w:t xml:space="preserve"> referral to other healthcare services for continual support.</w:t>
      </w:r>
    </w:p>
    <w:p w14:paraId="29B9EBC9" w14:textId="0F70C5D7" w:rsidR="00762B8C" w:rsidRPr="00A40840" w:rsidRDefault="00762B8C" w:rsidP="00A40840">
      <w:pPr>
        <w:ind w:left="720"/>
        <w:rPr>
          <w:i/>
          <w:iCs/>
        </w:rPr>
      </w:pPr>
      <w:r w:rsidRPr="00A40840">
        <w:rPr>
          <w:i/>
          <w:iCs/>
        </w:rPr>
        <w:t>“</w:t>
      </w:r>
      <w:r w:rsidR="00691118" w:rsidRPr="00A40840">
        <w:rPr>
          <w:i/>
          <w:iCs/>
        </w:rPr>
        <w:t>…</w:t>
      </w:r>
      <w:r w:rsidRPr="00A40840">
        <w:rPr>
          <w:i/>
          <w:iCs/>
        </w:rPr>
        <w:t xml:space="preserve"> community services such as social supports, occupational, speech and physiotherapy services</w:t>
      </w:r>
      <w:r w:rsidR="007F6CAA">
        <w:rPr>
          <w:i/>
          <w:iCs/>
        </w:rPr>
        <w:t>.</w:t>
      </w:r>
      <w:r w:rsidRPr="00A40840">
        <w:rPr>
          <w:i/>
          <w:iCs/>
        </w:rPr>
        <w:t>”</w:t>
      </w:r>
    </w:p>
    <w:p w14:paraId="03BAD70B" w14:textId="77777777" w:rsidR="00542BC0" w:rsidRDefault="005253DE" w:rsidP="009B03B6">
      <w:pPr>
        <w:ind w:left="720"/>
        <w:rPr>
          <w:i/>
          <w:iCs/>
        </w:rPr>
      </w:pPr>
      <w:r w:rsidRPr="00A40840">
        <w:rPr>
          <w:i/>
          <w:iCs/>
        </w:rPr>
        <w:t>“</w:t>
      </w:r>
      <w:r w:rsidR="00A40840" w:rsidRPr="00A40840">
        <w:rPr>
          <w:i/>
          <w:iCs/>
        </w:rPr>
        <w:t>Provide</w:t>
      </w:r>
      <w:r w:rsidRPr="00A40840">
        <w:rPr>
          <w:i/>
          <w:iCs/>
        </w:rPr>
        <w:t xml:space="preserve"> continuity of maternity care to support women and their babies and support their transition to other community services</w:t>
      </w:r>
      <w:r w:rsidR="007F6CAA">
        <w:rPr>
          <w:i/>
          <w:iCs/>
        </w:rPr>
        <w:t>.</w:t>
      </w:r>
      <w:r w:rsidRPr="00A40840">
        <w:rPr>
          <w:i/>
          <w:iCs/>
        </w:rPr>
        <w:t>”</w:t>
      </w:r>
    </w:p>
    <w:p w14:paraId="35782950" w14:textId="7B9AFBCD" w:rsidR="00B15667" w:rsidRPr="009B03B6" w:rsidRDefault="00B15667" w:rsidP="00542BC0">
      <w:pPr>
        <w:rPr>
          <w:i/>
          <w:iCs/>
        </w:rPr>
      </w:pPr>
      <w:r>
        <w:t xml:space="preserve">However, the </w:t>
      </w:r>
      <w:r w:rsidR="00C47007">
        <w:t>remaining 18 maternal and child health practitioners who completed the survey either left this question blank</w:t>
      </w:r>
      <w:r w:rsidR="00A92850">
        <w:t xml:space="preserve"> or </w:t>
      </w:r>
      <w:r w:rsidR="00E34675">
        <w:t>reported</w:t>
      </w:r>
      <w:r w:rsidR="00A92850">
        <w:t xml:space="preserve"> that </w:t>
      </w:r>
      <w:r w:rsidR="000B660E">
        <w:t>support across the lifespan was not something they consider in their service</w:t>
      </w:r>
      <w:r w:rsidR="00D85805">
        <w:t xml:space="preserve">. </w:t>
      </w:r>
    </w:p>
    <w:p w14:paraId="3A10B4E9" w14:textId="77777777" w:rsidR="00C60003" w:rsidRPr="00542BC0" w:rsidRDefault="00E34675" w:rsidP="00542BC0">
      <w:pPr>
        <w:pStyle w:val="ListParagraph"/>
        <w:numPr>
          <w:ilvl w:val="0"/>
          <w:numId w:val="126"/>
        </w:numPr>
        <w:rPr>
          <w:i/>
          <w:iCs/>
        </w:rPr>
      </w:pPr>
      <w:r w:rsidRPr="00542BC0">
        <w:rPr>
          <w:i/>
          <w:iCs/>
        </w:rPr>
        <w:t xml:space="preserve">Mental health practitioners </w:t>
      </w:r>
    </w:p>
    <w:p w14:paraId="4DA1BB90" w14:textId="32DEA180" w:rsidR="009B4B4E" w:rsidRDefault="00A22B97" w:rsidP="00542BC0">
      <w:r w:rsidRPr="00E95E71">
        <w:t>Three of the four</w:t>
      </w:r>
      <w:r w:rsidR="00E95E71" w:rsidRPr="00E95E71">
        <w:t xml:space="preserve"> </w:t>
      </w:r>
      <w:r w:rsidR="00E95E71">
        <w:t>mental health practitioners</w:t>
      </w:r>
      <w:r w:rsidRPr="00E95E71">
        <w:t xml:space="preserve"> indicated</w:t>
      </w:r>
      <w:r w:rsidR="00E95E71">
        <w:t xml:space="preserve"> that</w:t>
      </w:r>
      <w:r w:rsidRPr="00E95E71">
        <w:t xml:space="preserve"> they follow tradition</w:t>
      </w:r>
      <w:r w:rsidR="00E95E71">
        <w:t>al</w:t>
      </w:r>
      <w:r w:rsidRPr="00E95E71">
        <w:t xml:space="preserve"> </w:t>
      </w:r>
      <w:r w:rsidR="00D50617">
        <w:t>MOC</w:t>
      </w:r>
      <w:r w:rsidRPr="00E95E71">
        <w:t xml:space="preserve"> for mental health clients</w:t>
      </w:r>
      <w:r w:rsidR="00E95E71">
        <w:t>, such as</w:t>
      </w:r>
      <w:r w:rsidR="00492FF2">
        <w:t xml:space="preserve"> a</w:t>
      </w:r>
      <w:r w:rsidRPr="00E95E71">
        <w:t xml:space="preserve"> biopsychosocial</w:t>
      </w:r>
      <w:r w:rsidR="00492FF2">
        <w:t xml:space="preserve"> or </w:t>
      </w:r>
      <w:r w:rsidRPr="00E95E71">
        <w:t xml:space="preserve">stepped care approach. </w:t>
      </w:r>
      <w:r w:rsidR="00825F5D">
        <w:t>All r</w:t>
      </w:r>
      <w:r w:rsidR="006C14B0">
        <w:t xml:space="preserve">espondents </w:t>
      </w:r>
      <w:r w:rsidR="00825F5D">
        <w:t>said</w:t>
      </w:r>
      <w:r w:rsidR="004F57C6">
        <w:t xml:space="preserve"> that they would individualise their </w:t>
      </w:r>
      <w:r w:rsidR="00D50617">
        <w:t>MOC</w:t>
      </w:r>
      <w:r w:rsidR="005751CE">
        <w:t xml:space="preserve"> depending on the client, which may involve</w:t>
      </w:r>
      <w:r w:rsidR="006D2055">
        <w:t xml:space="preserve"> working with the </w:t>
      </w:r>
      <w:r w:rsidR="00234FE4">
        <w:t>clients’</w:t>
      </w:r>
      <w:r w:rsidR="006D2055">
        <w:t xml:space="preserve"> support systems</w:t>
      </w:r>
      <w:r w:rsidR="00234FE4">
        <w:t xml:space="preserve"> and</w:t>
      </w:r>
      <w:r w:rsidR="006D2055">
        <w:t xml:space="preserve"> taking</w:t>
      </w:r>
      <w:r w:rsidR="005751CE">
        <w:t xml:space="preserve"> a “</w:t>
      </w:r>
      <w:r w:rsidR="005751CE" w:rsidRPr="009B03B6">
        <w:rPr>
          <w:i/>
          <w:iCs/>
        </w:rPr>
        <w:t>long-term and systemic approach</w:t>
      </w:r>
      <w:r w:rsidR="005751CE">
        <w:t>”</w:t>
      </w:r>
      <w:r w:rsidR="00343752">
        <w:t>.</w:t>
      </w:r>
      <w:r w:rsidR="00825F5D">
        <w:t xml:space="preserve"> Of note, one respondent indicated that </w:t>
      </w:r>
      <w:r w:rsidR="0005269A">
        <w:t xml:space="preserve">knowledge about how to support a client with FASD has come from existing experience in the field rather than </w:t>
      </w:r>
      <w:r w:rsidR="00E32D71">
        <w:t xml:space="preserve">training or a specific </w:t>
      </w:r>
      <w:r w:rsidR="00D50617">
        <w:t>MOC.</w:t>
      </w:r>
      <w:r w:rsidR="00E32D71">
        <w:t xml:space="preserve"> </w:t>
      </w:r>
    </w:p>
    <w:p w14:paraId="6990307F" w14:textId="48AC32EA" w:rsidR="00C60003" w:rsidRPr="00542BC0" w:rsidRDefault="00D50617" w:rsidP="00542BC0">
      <w:pPr>
        <w:pStyle w:val="ListParagraph"/>
        <w:numPr>
          <w:ilvl w:val="0"/>
          <w:numId w:val="126"/>
        </w:numPr>
        <w:rPr>
          <w:i/>
          <w:iCs/>
        </w:rPr>
      </w:pPr>
      <w:r w:rsidRPr="00542BC0">
        <w:rPr>
          <w:i/>
          <w:iCs/>
        </w:rPr>
        <w:t>AOD</w:t>
      </w:r>
      <w:r w:rsidR="00E34675" w:rsidRPr="00542BC0">
        <w:rPr>
          <w:i/>
          <w:iCs/>
        </w:rPr>
        <w:t xml:space="preserve"> practitioners </w:t>
      </w:r>
    </w:p>
    <w:p w14:paraId="2EF8960C" w14:textId="255B4969" w:rsidR="00E34675" w:rsidRDefault="001D4DF3" w:rsidP="00542BC0">
      <w:r>
        <w:t xml:space="preserve">All </w:t>
      </w:r>
      <w:r w:rsidR="00880408">
        <w:t xml:space="preserve">six respondents noted that there were no </w:t>
      </w:r>
      <w:r w:rsidR="00D50617">
        <w:t>MOC</w:t>
      </w:r>
      <w:r w:rsidR="00880408">
        <w:t xml:space="preserve"> </w:t>
      </w:r>
      <w:r w:rsidR="004F66C2">
        <w:t xml:space="preserve">in their practice </w:t>
      </w:r>
      <w:r w:rsidR="00880408">
        <w:t xml:space="preserve">that they use </w:t>
      </w:r>
      <w:r w:rsidR="00165B5A">
        <w:t>for</w:t>
      </w:r>
      <w:r w:rsidR="00154BD4">
        <w:t xml:space="preserve"> individuals with FASD or suspected FASD</w:t>
      </w:r>
      <w:r w:rsidR="000E3DFD">
        <w:t xml:space="preserve">. </w:t>
      </w:r>
      <w:r w:rsidR="00165B5A">
        <w:t>However, o</w:t>
      </w:r>
      <w:r w:rsidR="000E3DFD">
        <w:t xml:space="preserve">ne respondent </w:t>
      </w:r>
      <w:r w:rsidR="00DC1A04">
        <w:t>indicated</w:t>
      </w:r>
      <w:r w:rsidR="001D37A5">
        <w:t xml:space="preserve"> that they assess</w:t>
      </w:r>
      <w:r w:rsidR="001D37A5" w:rsidRPr="001D37A5">
        <w:t xml:space="preserve"> the individual needs of each client </w:t>
      </w:r>
      <w:r w:rsidR="001D37A5">
        <w:t>and work</w:t>
      </w:r>
      <w:r w:rsidR="001D37A5" w:rsidRPr="001D37A5">
        <w:t xml:space="preserve"> with them in a way that suits their current needs</w:t>
      </w:r>
      <w:r w:rsidR="001D37A5">
        <w:t>.</w:t>
      </w:r>
    </w:p>
    <w:p w14:paraId="7C5FBB64" w14:textId="5DAD5473" w:rsidR="005840DE" w:rsidRPr="00BC531D" w:rsidRDefault="005840DE" w:rsidP="00DC1A04">
      <w:pPr>
        <w:rPr>
          <w:i/>
          <w:iCs/>
        </w:rPr>
      </w:pPr>
      <w:r w:rsidRPr="00BC531D">
        <w:rPr>
          <w:i/>
          <w:iCs/>
        </w:rPr>
        <w:t>Stakeholder interviews</w:t>
      </w:r>
    </w:p>
    <w:p w14:paraId="70B67BDA" w14:textId="5F34CDB9" w:rsidR="005840DE" w:rsidRPr="00AF5913" w:rsidRDefault="00571E02" w:rsidP="00AF5913">
      <w:r>
        <w:t xml:space="preserve">Interviewees commented that a key action associated with the </w:t>
      </w:r>
      <w:r w:rsidR="00B242E2">
        <w:t>Strategic Action Plan</w:t>
      </w:r>
      <w:r>
        <w:t xml:space="preserve"> </w:t>
      </w:r>
      <w:r w:rsidR="00816FA3">
        <w:t>i</w:t>
      </w:r>
      <w:r>
        <w:t xml:space="preserve">s to facilitate better models of management and support for individuals after receiving a FASD diagnosis. Representatives from the </w:t>
      </w:r>
      <w:r w:rsidR="008816B1">
        <w:t>DOHAC</w:t>
      </w:r>
      <w:r w:rsidR="00225C8B" w:rsidRPr="00225C8B">
        <w:t xml:space="preserve"> </w:t>
      </w:r>
      <w:r>
        <w:t xml:space="preserve">and </w:t>
      </w:r>
      <w:r w:rsidR="006405A3">
        <w:t>National FASD Advisory Group</w:t>
      </w:r>
      <w:r>
        <w:t xml:space="preserve"> noted that they are pushing for better recognition of FASD within national healthcare schemes (i.e., Medicare and the National Disability Insurance Agency), however, this is still under discussion. Of note, one </w:t>
      </w:r>
      <w:r w:rsidR="00497126">
        <w:t>interviewee</w:t>
      </w:r>
      <w:r>
        <w:t xml:space="preserve"> further discussed the need to better models of care to support individuals with FASD in education settings, noting that this is essential to ensuring people with FASD are receiving adequate support in key areas of their life.</w:t>
      </w:r>
    </w:p>
    <w:p w14:paraId="3D6B496B" w14:textId="1C57EC2F" w:rsidR="00773536" w:rsidRPr="00BC531D" w:rsidRDefault="00773536" w:rsidP="00DC1A04">
      <w:pPr>
        <w:rPr>
          <w:i/>
          <w:iCs/>
        </w:rPr>
      </w:pPr>
      <w:r w:rsidRPr="00BC531D">
        <w:rPr>
          <w:i/>
          <w:iCs/>
        </w:rPr>
        <w:t xml:space="preserve">Literature search </w:t>
      </w:r>
    </w:p>
    <w:p w14:paraId="5789F4CE" w14:textId="629CE54D" w:rsidR="00295B5A" w:rsidRDefault="0041489D" w:rsidP="00687DB3">
      <w:r>
        <w:t xml:space="preserve">A review of the literature was conducted to examine any reports of FASD MOC, </w:t>
      </w:r>
      <w:r w:rsidR="00773536" w:rsidRPr="00803A49">
        <w:t>reveal</w:t>
      </w:r>
      <w:r>
        <w:t>ing that</w:t>
      </w:r>
      <w:r w:rsidR="00773536" w:rsidRPr="00803A49">
        <w:t xml:space="preserve"> </w:t>
      </w:r>
      <w:r w:rsidR="00802936" w:rsidRPr="00803A49">
        <w:t>t</w:t>
      </w:r>
      <w:r w:rsidR="00654A6B" w:rsidRPr="00803A49">
        <w:t xml:space="preserve">here has been some research conducted </w:t>
      </w:r>
      <w:r w:rsidR="00DB13E2">
        <w:t xml:space="preserve">in Australia </w:t>
      </w:r>
      <w:r w:rsidR="00654A6B" w:rsidRPr="00803A49">
        <w:t>to specify best practice</w:t>
      </w:r>
      <w:r w:rsidR="00654A6B" w:rsidRPr="009942F1">
        <w:t xml:space="preserve"> for FASD</w:t>
      </w:r>
      <w:r w:rsidR="00C5100F" w:rsidRPr="005840DE">
        <w:t xml:space="preserve"> care across the lifespan</w:t>
      </w:r>
      <w:r w:rsidR="003D77F2">
        <w:t xml:space="preserve">. </w:t>
      </w:r>
      <w:r w:rsidR="00C5100F" w:rsidRPr="000F769E">
        <w:t>A brief summary of this research is detailed below</w:t>
      </w:r>
      <w:r w:rsidR="00F9675F">
        <w:t>.</w:t>
      </w:r>
    </w:p>
    <w:p w14:paraId="0698D700" w14:textId="20B0853F" w:rsidR="00F9675F" w:rsidRPr="00E85236" w:rsidRDefault="00FA1CB6" w:rsidP="00E85236">
      <w:pPr>
        <w:rPr>
          <w:i/>
          <w:iCs/>
        </w:rPr>
      </w:pPr>
      <w:r w:rsidRPr="00E85236">
        <w:rPr>
          <w:i/>
          <w:iCs/>
        </w:rPr>
        <w:t xml:space="preserve">Initiated after the launch of the </w:t>
      </w:r>
      <w:r w:rsidR="00B242E2" w:rsidRPr="00E85236">
        <w:rPr>
          <w:i/>
          <w:iCs/>
        </w:rPr>
        <w:t>Strategic Action Plan</w:t>
      </w:r>
    </w:p>
    <w:p w14:paraId="39145CAC" w14:textId="6FB96A7A" w:rsidR="00132614" w:rsidRDefault="00132614" w:rsidP="00132614">
      <w:r w:rsidRPr="009C3824">
        <w:t>National FASD Diagnostic Services and</w:t>
      </w:r>
      <w:r>
        <w:t xml:space="preserve"> Models of Care project </w:t>
      </w:r>
      <w:r>
        <w:rPr>
          <w:noProof/>
        </w:rPr>
        <w:t>(Panton et al., 2020)</w:t>
      </w:r>
    </w:p>
    <w:p w14:paraId="5D33FFBC" w14:textId="308D83A9" w:rsidR="00132614" w:rsidRDefault="00132614" w:rsidP="00132614">
      <w:pPr>
        <w:pStyle w:val="ListParagraph"/>
        <w:numPr>
          <w:ilvl w:val="2"/>
          <w:numId w:val="27"/>
        </w:numPr>
        <w:rPr>
          <w:rFonts w:cstheme="minorHAnsi"/>
        </w:rPr>
      </w:pPr>
      <w:r>
        <w:rPr>
          <w:rFonts w:cstheme="minorHAnsi"/>
        </w:rPr>
        <w:lastRenderedPageBreak/>
        <w:t xml:space="preserve">This project aimed </w:t>
      </w:r>
      <w:r w:rsidRPr="005901BB">
        <w:rPr>
          <w:rFonts w:cstheme="minorHAnsi"/>
        </w:rPr>
        <w:t xml:space="preserve">to develop FASD MOC relevant to each site included in the project for </w:t>
      </w:r>
      <w:r w:rsidRPr="005A7888">
        <w:rPr>
          <w:rFonts w:cstheme="minorHAnsi"/>
        </w:rPr>
        <w:t>FASD referral, diagnosis, and therapy/support</w:t>
      </w:r>
      <w:r>
        <w:rPr>
          <w:rFonts w:cstheme="minorHAnsi"/>
        </w:rPr>
        <w:t xml:space="preserve">. </w:t>
      </w:r>
      <w:r w:rsidR="00B641D1">
        <w:rPr>
          <w:rFonts w:cstheme="minorHAnsi"/>
        </w:rPr>
        <w:t xml:space="preserve">This was designed to align with actions specifies within the </w:t>
      </w:r>
      <w:r w:rsidR="00B242E2">
        <w:rPr>
          <w:rFonts w:cstheme="minorHAnsi"/>
        </w:rPr>
        <w:t>Strategic Action Plan</w:t>
      </w:r>
      <w:r w:rsidR="00B641D1">
        <w:rPr>
          <w:rFonts w:cstheme="minorHAnsi"/>
        </w:rPr>
        <w:t>.</w:t>
      </w:r>
    </w:p>
    <w:p w14:paraId="1C4459A9" w14:textId="4A9458FB" w:rsidR="009C79B7" w:rsidRDefault="009C79B7" w:rsidP="00132614">
      <w:pPr>
        <w:pStyle w:val="ListParagraph"/>
        <w:numPr>
          <w:ilvl w:val="2"/>
          <w:numId w:val="27"/>
        </w:numPr>
        <w:rPr>
          <w:rFonts w:cstheme="minorHAnsi"/>
        </w:rPr>
      </w:pPr>
      <w:r>
        <w:rPr>
          <w:rFonts w:cstheme="minorHAnsi"/>
        </w:rPr>
        <w:t>This project</w:t>
      </w:r>
      <w:r w:rsidR="00687DB3">
        <w:rPr>
          <w:rFonts w:cstheme="minorHAnsi"/>
        </w:rPr>
        <w:t xml:space="preserve"> replicated a similar project conducted in the WA Kimberly and Pilbara </w:t>
      </w:r>
      <w:r w:rsidR="00687DB3">
        <w:rPr>
          <w:rFonts w:cstheme="minorHAnsi"/>
          <w:noProof/>
        </w:rPr>
        <w:t>(Fitzpatrick et al., 2020)</w:t>
      </w:r>
      <w:r w:rsidR="00936DA2">
        <w:rPr>
          <w:rFonts w:cstheme="minorHAnsi"/>
        </w:rPr>
        <w:t>.</w:t>
      </w:r>
    </w:p>
    <w:p w14:paraId="2EE6B38D" w14:textId="1F9E88E6" w:rsidR="00132614" w:rsidRDefault="00132614" w:rsidP="00132614">
      <w:pPr>
        <w:pStyle w:val="ListParagraph"/>
        <w:numPr>
          <w:ilvl w:val="2"/>
          <w:numId w:val="27"/>
        </w:numPr>
        <w:rPr>
          <w:rFonts w:cstheme="minorHAnsi"/>
        </w:rPr>
      </w:pPr>
      <w:r>
        <w:rPr>
          <w:rFonts w:cstheme="minorHAnsi"/>
        </w:rPr>
        <w:t>MOC were created to address prevention and women’s education (NT and SA), infants/early childhood (0-6 years; TAS, SA and VIC), education (VIC), children up to 12 years (NT and TAS), youth justice (NT, SA</w:t>
      </w:r>
      <w:r w:rsidR="00936DA2">
        <w:rPr>
          <w:rFonts w:cstheme="minorHAnsi"/>
        </w:rPr>
        <w:t>,</w:t>
      </w:r>
      <w:r>
        <w:rPr>
          <w:rFonts w:cstheme="minorHAnsi"/>
        </w:rPr>
        <w:t xml:space="preserve"> and VIC) and adolescents (TAS and SA). </w:t>
      </w:r>
    </w:p>
    <w:p w14:paraId="5DCFDEB9" w14:textId="35083028" w:rsidR="00CD496D" w:rsidRDefault="00C62A08" w:rsidP="00987806">
      <w:pPr>
        <w:rPr>
          <w:rFonts w:cstheme="minorHAnsi"/>
        </w:rPr>
      </w:pPr>
      <w:r>
        <w:rPr>
          <w:rFonts w:cstheme="minorHAnsi"/>
        </w:rPr>
        <w:t xml:space="preserve">Making FASD History – Newcastle </w:t>
      </w:r>
      <w:r w:rsidR="00550AEB">
        <w:rPr>
          <w:rFonts w:cstheme="minorHAnsi"/>
          <w:noProof/>
        </w:rPr>
        <w:t>(Telethon Kids Institute, 2020)</w:t>
      </w:r>
    </w:p>
    <w:p w14:paraId="492817A5" w14:textId="26A2C2F5" w:rsidR="00A5447B" w:rsidRDefault="00A5447B" w:rsidP="00A5447B">
      <w:pPr>
        <w:pStyle w:val="ListParagraph"/>
        <w:numPr>
          <w:ilvl w:val="2"/>
          <w:numId w:val="27"/>
        </w:numPr>
        <w:rPr>
          <w:rFonts w:cstheme="minorHAnsi"/>
        </w:rPr>
      </w:pPr>
      <w:r>
        <w:rPr>
          <w:rFonts w:cstheme="minorHAnsi"/>
        </w:rPr>
        <w:t xml:space="preserve">This project </w:t>
      </w:r>
      <w:r w:rsidR="009C1CFC">
        <w:rPr>
          <w:rFonts w:cstheme="minorHAnsi"/>
        </w:rPr>
        <w:t xml:space="preserve">aimed to </w:t>
      </w:r>
      <w:r w:rsidR="009C1CFC" w:rsidRPr="009C1CFC">
        <w:rPr>
          <w:rFonts w:cstheme="minorHAnsi"/>
        </w:rPr>
        <w:t>sustainability build</w:t>
      </w:r>
      <w:r w:rsidR="000333BA">
        <w:rPr>
          <w:rFonts w:cstheme="minorHAnsi"/>
        </w:rPr>
        <w:t xml:space="preserve"> the</w:t>
      </w:r>
      <w:r w:rsidR="009C1CFC" w:rsidRPr="009C1CFC">
        <w:rPr>
          <w:rFonts w:cstheme="minorHAnsi"/>
        </w:rPr>
        <w:t xml:space="preserve"> capacity </w:t>
      </w:r>
      <w:r w:rsidR="000333BA">
        <w:rPr>
          <w:rFonts w:cstheme="minorHAnsi"/>
        </w:rPr>
        <w:t>of</w:t>
      </w:r>
      <w:r w:rsidR="009C1CFC" w:rsidRPr="009C1CFC">
        <w:rPr>
          <w:rFonts w:cstheme="minorHAnsi"/>
        </w:rPr>
        <w:t xml:space="preserve"> local health services </w:t>
      </w:r>
      <w:r w:rsidR="000333BA">
        <w:rPr>
          <w:rFonts w:cstheme="minorHAnsi"/>
        </w:rPr>
        <w:t xml:space="preserve">to prevent FASD. One aspect of this project was developing </w:t>
      </w:r>
      <w:r w:rsidR="001C2E0B">
        <w:rPr>
          <w:rFonts w:cstheme="minorHAnsi"/>
        </w:rPr>
        <w:t xml:space="preserve">a youth justice MOC. </w:t>
      </w:r>
    </w:p>
    <w:p w14:paraId="11B01361" w14:textId="42FB9FBA" w:rsidR="001C2E0B" w:rsidRDefault="001C2E0B" w:rsidP="00A5447B">
      <w:pPr>
        <w:pStyle w:val="ListParagraph"/>
        <w:numPr>
          <w:ilvl w:val="2"/>
          <w:numId w:val="27"/>
        </w:numPr>
        <w:rPr>
          <w:rFonts w:cstheme="minorHAnsi"/>
        </w:rPr>
      </w:pPr>
      <w:r w:rsidRPr="001C2E0B">
        <w:rPr>
          <w:rFonts w:cstheme="minorHAnsi"/>
        </w:rPr>
        <w:t xml:space="preserve">The aim of this </w:t>
      </w:r>
      <w:r>
        <w:rPr>
          <w:rFonts w:cstheme="minorHAnsi"/>
        </w:rPr>
        <w:t>MOC</w:t>
      </w:r>
      <w:r w:rsidRPr="001C2E0B">
        <w:rPr>
          <w:rFonts w:cstheme="minorHAnsi"/>
        </w:rPr>
        <w:t xml:space="preserve"> was to improve diagnosis and management of young people with FASD and other neurodevelopmental disorders in contact with the </w:t>
      </w:r>
      <w:r>
        <w:rPr>
          <w:rFonts w:cstheme="minorHAnsi"/>
        </w:rPr>
        <w:t>y</w:t>
      </w:r>
      <w:r w:rsidRPr="001C2E0B">
        <w:rPr>
          <w:rFonts w:cstheme="minorHAnsi"/>
        </w:rPr>
        <w:t xml:space="preserve">outh </w:t>
      </w:r>
      <w:r>
        <w:rPr>
          <w:rFonts w:cstheme="minorHAnsi"/>
        </w:rPr>
        <w:t>j</w:t>
      </w:r>
      <w:r w:rsidRPr="001C2E0B">
        <w:rPr>
          <w:rFonts w:cstheme="minorHAnsi"/>
        </w:rPr>
        <w:t xml:space="preserve">ustice </w:t>
      </w:r>
      <w:r>
        <w:rPr>
          <w:rFonts w:cstheme="minorHAnsi"/>
        </w:rPr>
        <w:t>s</w:t>
      </w:r>
      <w:r w:rsidRPr="001C2E0B">
        <w:rPr>
          <w:rFonts w:cstheme="minorHAnsi"/>
        </w:rPr>
        <w:t>ystem in Newcastle</w:t>
      </w:r>
      <w:r>
        <w:rPr>
          <w:rFonts w:cstheme="minorHAnsi"/>
        </w:rPr>
        <w:t>,</w:t>
      </w:r>
      <w:r w:rsidRPr="001C2E0B">
        <w:rPr>
          <w:rFonts w:cstheme="minorHAnsi"/>
        </w:rPr>
        <w:t xml:space="preserve"> and </w:t>
      </w:r>
      <w:r w:rsidR="007E2313">
        <w:rPr>
          <w:rFonts w:cstheme="minorHAnsi"/>
        </w:rPr>
        <w:t>thus</w:t>
      </w:r>
      <w:r w:rsidRPr="001C2E0B">
        <w:rPr>
          <w:rFonts w:cstheme="minorHAnsi"/>
        </w:rPr>
        <w:t xml:space="preserve"> reduce the risk of harm to both themselves and others</w:t>
      </w:r>
      <w:r w:rsidR="007E2313">
        <w:rPr>
          <w:rFonts w:cstheme="minorHAnsi"/>
        </w:rPr>
        <w:t xml:space="preserve"> </w:t>
      </w:r>
      <w:r w:rsidRPr="001C2E0B">
        <w:rPr>
          <w:rFonts w:cstheme="minorHAnsi"/>
        </w:rPr>
        <w:t>and break a cycle of reoffending.</w:t>
      </w:r>
    </w:p>
    <w:p w14:paraId="02814C1D" w14:textId="26D1DCB2" w:rsidR="007E2313" w:rsidRPr="000D6996" w:rsidRDefault="001E4AC2" w:rsidP="000D6996">
      <w:pPr>
        <w:pStyle w:val="ListParagraph"/>
        <w:numPr>
          <w:ilvl w:val="2"/>
          <w:numId w:val="27"/>
        </w:numPr>
        <w:rPr>
          <w:rFonts w:cstheme="minorHAnsi"/>
        </w:rPr>
      </w:pPr>
      <w:r>
        <w:rPr>
          <w:rFonts w:cstheme="minorHAnsi"/>
        </w:rPr>
        <w:t xml:space="preserve">A MOC tool was created and made available to </w:t>
      </w:r>
      <w:r w:rsidR="00B278DD">
        <w:t xml:space="preserve">staff across the youth justice space in Newcastle. This included </w:t>
      </w:r>
      <w:r w:rsidR="00B51628">
        <w:t xml:space="preserve">the youth justice MOC (which assists staff to understand the pathway a young person, who may have a FASD or other neurodevelopmental impairment, travels in their journey through the justice system), </w:t>
      </w:r>
      <w:r w:rsidR="007C732C">
        <w:t xml:space="preserve">information about </w:t>
      </w:r>
      <w:r w:rsidR="00C43BD5">
        <w:t xml:space="preserve">warning signs of FASD across the lifespan, a diagram of FASD </w:t>
      </w:r>
      <w:r w:rsidR="006B09F4">
        <w:t>impairments</w:t>
      </w:r>
      <w:r w:rsidR="00C43BD5">
        <w:t xml:space="preserve"> and assessment</w:t>
      </w:r>
      <w:r w:rsidR="006B09F4">
        <w:t>s across the lifespan, and the FASD diagnostic guide.</w:t>
      </w:r>
    </w:p>
    <w:p w14:paraId="566E5EDF" w14:textId="1EED1810" w:rsidR="00CD496D" w:rsidRPr="00987806" w:rsidRDefault="00CD496D" w:rsidP="00BA1082">
      <w:pPr>
        <w:rPr>
          <w:i/>
          <w:iCs/>
        </w:rPr>
      </w:pPr>
      <w:r w:rsidRPr="00E85236">
        <w:rPr>
          <w:i/>
          <w:iCs/>
        </w:rPr>
        <w:t>Initiated</w:t>
      </w:r>
      <w:r>
        <w:rPr>
          <w:i/>
          <w:iCs/>
        </w:rPr>
        <w:t xml:space="preserve"> before the launch of the </w:t>
      </w:r>
      <w:r w:rsidR="00B242E2">
        <w:rPr>
          <w:i/>
          <w:iCs/>
        </w:rPr>
        <w:t>Strategic Action Plan</w:t>
      </w:r>
    </w:p>
    <w:p w14:paraId="33A1F0F4" w14:textId="38633E68" w:rsidR="00BA1082" w:rsidRDefault="00BA1082" w:rsidP="00BA1082">
      <w:r w:rsidRPr="00E8293D">
        <w:t xml:space="preserve">Referral pathway framework for </w:t>
      </w:r>
      <w:r>
        <w:t>FASD</w:t>
      </w:r>
      <w:r w:rsidRPr="00E8293D">
        <w:t xml:space="preserve"> in the Pilbara</w:t>
      </w:r>
      <w:r>
        <w:t xml:space="preserve"> (WA) </w:t>
      </w:r>
      <w:r>
        <w:rPr>
          <w:noProof/>
        </w:rPr>
        <w:t>(Fitzpatrick et al., 2020)</w:t>
      </w:r>
    </w:p>
    <w:p w14:paraId="66A5826D" w14:textId="133226F6" w:rsidR="00BA1082" w:rsidRDefault="00BA1082" w:rsidP="00BA1082">
      <w:pPr>
        <w:pStyle w:val="ListParagraph"/>
        <w:numPr>
          <w:ilvl w:val="2"/>
          <w:numId w:val="27"/>
        </w:numPr>
      </w:pPr>
      <w:r w:rsidRPr="000D6996">
        <w:rPr>
          <w:rFonts w:cstheme="minorHAnsi"/>
        </w:rPr>
        <w:t xml:space="preserve">This project, which was initiated in 2016, involved the development of localised referral pathways </w:t>
      </w:r>
      <w:r w:rsidRPr="006927C6">
        <w:rPr>
          <w:rFonts w:cstheme="minorHAnsi"/>
        </w:rPr>
        <w:t xml:space="preserve">to enhance </w:t>
      </w:r>
      <w:r w:rsidRPr="000D6996">
        <w:rPr>
          <w:rFonts w:cstheme="minorHAnsi"/>
          <w:color w:val="111111"/>
          <w:shd w:val="clear" w:color="auto" w:fill="FFFFFF"/>
        </w:rPr>
        <w:t>the journey to diagnosis, treatment</w:t>
      </w:r>
      <w:r w:rsidR="006927C6">
        <w:rPr>
          <w:rFonts w:cstheme="minorHAnsi"/>
          <w:color w:val="111111"/>
          <w:shd w:val="clear" w:color="auto" w:fill="FFFFFF"/>
        </w:rPr>
        <w:t>,</w:t>
      </w:r>
      <w:r w:rsidRPr="000D6996">
        <w:rPr>
          <w:rFonts w:cstheme="minorHAnsi"/>
          <w:color w:val="111111"/>
          <w:shd w:val="clear" w:color="auto" w:fill="FFFFFF"/>
        </w:rPr>
        <w:t xml:space="preserve"> and support for FASD. </w:t>
      </w:r>
      <w:r w:rsidRPr="000D6996">
        <w:rPr>
          <w:rFonts w:cstheme="minorHAnsi"/>
        </w:rPr>
        <w:t>Three referral pathway templates were developed to identify key stages of an individual’s</w:t>
      </w:r>
      <w:r>
        <w:t xml:space="preserve"> interaction with the relevant service providers, including health, education, and justice systems. </w:t>
      </w:r>
    </w:p>
    <w:p w14:paraId="76897BDE" w14:textId="77777777" w:rsidR="00BA1082" w:rsidRDefault="00BA1082" w:rsidP="00BA1082">
      <w:pPr>
        <w:pStyle w:val="ListParagraph"/>
        <w:numPr>
          <w:ilvl w:val="2"/>
          <w:numId w:val="27"/>
        </w:numPr>
      </w:pPr>
      <w:r>
        <w:t xml:space="preserve">The health system MOC template includes information for the antenatal, newborn/postnatal, and early childhood periods (0–4 years). </w:t>
      </w:r>
    </w:p>
    <w:p w14:paraId="1361DF8C" w14:textId="77777777" w:rsidR="00BA1082" w:rsidRDefault="00BA1082" w:rsidP="00BA1082">
      <w:pPr>
        <w:pStyle w:val="ListParagraph"/>
        <w:numPr>
          <w:ilvl w:val="2"/>
          <w:numId w:val="27"/>
        </w:numPr>
      </w:pPr>
      <w:r>
        <w:t xml:space="preserve">The education system MOC template is intended to provide a guide for children of school age (4–10 years). </w:t>
      </w:r>
    </w:p>
    <w:p w14:paraId="2CC9C6EA" w14:textId="77777777" w:rsidR="00BA1082" w:rsidRDefault="00BA1082" w:rsidP="00BA1082">
      <w:pPr>
        <w:pStyle w:val="ListParagraph"/>
        <w:numPr>
          <w:ilvl w:val="2"/>
          <w:numId w:val="27"/>
        </w:numPr>
      </w:pPr>
      <w:r>
        <w:t>The justice system MOC template is designed for those working in youth justice and adult services and support (10+ years).</w:t>
      </w:r>
    </w:p>
    <w:p w14:paraId="53E0DCAB" w14:textId="77777777" w:rsidR="00BA1082" w:rsidRDefault="00BA1082" w:rsidP="00BA1082">
      <w:pPr>
        <w:pStyle w:val="ListParagraph"/>
        <w:numPr>
          <w:ilvl w:val="2"/>
          <w:numId w:val="27"/>
        </w:numPr>
      </w:pPr>
      <w:r>
        <w:t xml:space="preserve">These MOC templates have been used (and adapted) into other areas outside of the Pilbara since this project was conducted. </w:t>
      </w:r>
    </w:p>
    <w:p w14:paraId="03A52C9E" w14:textId="762C6E64" w:rsidR="00295B5A" w:rsidRDefault="00295B5A" w:rsidP="00295B5A">
      <w:r w:rsidRPr="00C54C84">
        <w:t>Practice princi</w:t>
      </w:r>
      <w:r w:rsidRPr="00687DB3">
        <w:t>ples for supporting children living with FAS</w:t>
      </w:r>
      <w:r w:rsidRPr="00550AEB">
        <w:t>D</w:t>
      </w:r>
      <w:r w:rsidR="00B32B3D" w:rsidRPr="00550AEB">
        <w:t xml:space="preserve"> </w:t>
      </w:r>
      <w:r w:rsidR="00E30B04" w:rsidRPr="00800D8B">
        <w:rPr>
          <w:noProof/>
        </w:rPr>
        <w:t>(McLean et al., 2014)</w:t>
      </w:r>
    </w:p>
    <w:p w14:paraId="0E37767C" w14:textId="77777777" w:rsidR="00C97025" w:rsidRDefault="00C97025" w:rsidP="00C97025">
      <w:pPr>
        <w:pStyle w:val="ListParagraph"/>
        <w:numPr>
          <w:ilvl w:val="2"/>
          <w:numId w:val="27"/>
        </w:numPr>
      </w:pPr>
      <w:r>
        <w:t>Ask about the impact of parental alcohol consumption on children's development.</w:t>
      </w:r>
    </w:p>
    <w:p w14:paraId="00C9233B" w14:textId="77777777" w:rsidR="00C97025" w:rsidRDefault="00C97025" w:rsidP="00C97025">
      <w:pPr>
        <w:pStyle w:val="ListParagraph"/>
        <w:numPr>
          <w:ilvl w:val="2"/>
          <w:numId w:val="27"/>
        </w:numPr>
      </w:pPr>
      <w:r>
        <w:t>Ensure children are supported by ongoing and specialised case management.</w:t>
      </w:r>
    </w:p>
    <w:p w14:paraId="3F593A0B" w14:textId="65D9CEF5" w:rsidR="00C97025" w:rsidRDefault="00C97025" w:rsidP="00C97025">
      <w:pPr>
        <w:pStyle w:val="ListParagraph"/>
        <w:numPr>
          <w:ilvl w:val="2"/>
          <w:numId w:val="27"/>
        </w:numPr>
      </w:pPr>
      <w:r>
        <w:t>Adapt services to accommodate children with "brain-based" barriers to service use.</w:t>
      </w:r>
    </w:p>
    <w:p w14:paraId="5D1486E5" w14:textId="77777777" w:rsidR="00C97025" w:rsidRDefault="00C97025" w:rsidP="00C97025">
      <w:pPr>
        <w:pStyle w:val="ListParagraph"/>
        <w:numPr>
          <w:ilvl w:val="2"/>
          <w:numId w:val="27"/>
        </w:numPr>
      </w:pPr>
      <w:r>
        <w:t>Reframe challenging behaviour as a "brain-based" difficulty.</w:t>
      </w:r>
    </w:p>
    <w:p w14:paraId="7787EEC2" w14:textId="6FE56A96" w:rsidR="00C97025" w:rsidRDefault="00C97025" w:rsidP="00C97025">
      <w:pPr>
        <w:pStyle w:val="ListParagraph"/>
        <w:numPr>
          <w:ilvl w:val="2"/>
          <w:numId w:val="27"/>
        </w:numPr>
      </w:pPr>
      <w:r>
        <w:t>Ensure the environment is simplified, structured, and supervised.</w:t>
      </w:r>
    </w:p>
    <w:p w14:paraId="34DF7413" w14:textId="4F36F7AC" w:rsidR="00C97025" w:rsidRDefault="00C97025" w:rsidP="00C97025">
      <w:pPr>
        <w:pStyle w:val="ListParagraph"/>
        <w:numPr>
          <w:ilvl w:val="2"/>
          <w:numId w:val="27"/>
        </w:numPr>
      </w:pPr>
      <w:r>
        <w:t>Teach (and re-teach) children missing skills using enhanced methods.</w:t>
      </w:r>
    </w:p>
    <w:p w14:paraId="47374C3F" w14:textId="44D7710D" w:rsidR="00DC1A04" w:rsidRDefault="0033087E" w:rsidP="0033087E">
      <w:r>
        <w:lastRenderedPageBreak/>
        <w:t>F</w:t>
      </w:r>
      <w:r w:rsidR="007E69B2">
        <w:t>ASD Model of Care</w:t>
      </w:r>
      <w:r>
        <w:t xml:space="preserve"> Implementation Forum</w:t>
      </w:r>
      <w:r w:rsidR="007E69B2">
        <w:t xml:space="preserve"> </w:t>
      </w:r>
      <w:r w:rsidR="00803A49">
        <w:rPr>
          <w:noProof/>
        </w:rPr>
        <w:t>(Government of Western Australia Department of Health, 2012)</w:t>
      </w:r>
    </w:p>
    <w:p w14:paraId="1389C8F2" w14:textId="07A794BF" w:rsidR="00803A49" w:rsidRDefault="00BF464E" w:rsidP="003E5D48">
      <w:pPr>
        <w:pStyle w:val="ListParagraph"/>
        <w:numPr>
          <w:ilvl w:val="2"/>
          <w:numId w:val="27"/>
        </w:numPr>
      </w:pPr>
      <w:r>
        <w:t>The report contains 33 recommendations across the continuum of care</w:t>
      </w:r>
      <w:r w:rsidR="00312DED">
        <w:t xml:space="preserve"> (</w:t>
      </w:r>
      <w:r w:rsidR="00467747">
        <w:t xml:space="preserve">which includes </w:t>
      </w:r>
      <w:r w:rsidR="00312DED">
        <w:t xml:space="preserve">primary prevention, </w:t>
      </w:r>
      <w:r w:rsidR="00467747">
        <w:t>early detection of risk factors and secondary prevention, and disease management and tertiary prevention</w:t>
      </w:r>
      <w:r w:rsidR="00312DED">
        <w:t>)</w:t>
      </w:r>
      <w:r>
        <w:t xml:space="preserve"> and emphasises holistic prevention strategies to reduce the prevalence of</w:t>
      </w:r>
      <w:r w:rsidR="00D0302D">
        <w:t xml:space="preserve"> FASD. </w:t>
      </w:r>
    </w:p>
    <w:p w14:paraId="3FD2F60F" w14:textId="050FA2A9" w:rsidR="00D37A43" w:rsidRDefault="00901C22" w:rsidP="003E5D48">
      <w:pPr>
        <w:pStyle w:val="ListParagraph"/>
        <w:numPr>
          <w:ilvl w:val="2"/>
          <w:numId w:val="27"/>
        </w:numPr>
      </w:pPr>
      <w:r>
        <w:t xml:space="preserve">Recommendations </w:t>
      </w:r>
      <w:r w:rsidR="00A13B4D">
        <w:t>focus</w:t>
      </w:r>
      <w:r w:rsidR="00A149D3">
        <w:t xml:space="preserve"> on prevent</w:t>
      </w:r>
      <w:r w:rsidR="0099428F">
        <w:t>ing people becoming at risk of FASD</w:t>
      </w:r>
      <w:r w:rsidR="00F011C1">
        <w:t xml:space="preserve">, preventing progression to established disease and hospitalisation, preventing/delaying </w:t>
      </w:r>
      <w:r w:rsidR="005B04B8">
        <w:t>progression to complications, and</w:t>
      </w:r>
      <w:r w:rsidR="00011F48">
        <w:t xml:space="preserve"> the</w:t>
      </w:r>
      <w:r w:rsidR="005B04B8">
        <w:t xml:space="preserve"> management of FASD. </w:t>
      </w:r>
      <w:r w:rsidR="00A5447B">
        <w:br/>
      </w:r>
    </w:p>
    <w:p w14:paraId="62DA273A" w14:textId="78CEB118" w:rsidR="008F4B4E" w:rsidRPr="007E6766" w:rsidRDefault="002674EC" w:rsidP="005640F3">
      <w:pPr>
        <w:pStyle w:val="Heading5"/>
        <w:numPr>
          <w:ilvl w:val="2"/>
          <w:numId w:val="136"/>
        </w:numPr>
      </w:pPr>
      <w:r w:rsidRPr="00B47774">
        <w:t>To what extent are the models of care used where there is a high prevalence of FASD and limited access to services?</w:t>
      </w:r>
    </w:p>
    <w:p w14:paraId="175819DD" w14:textId="77777777" w:rsidR="00AB1EF0" w:rsidRDefault="008F4B4E" w:rsidP="00AB1EF0">
      <w:r w:rsidRPr="00BC4C98">
        <w:br/>
      </w:r>
      <w:r w:rsidR="00AB1EF0" w:rsidRPr="00BC4C98">
        <w:t>Overview of response</w:t>
      </w:r>
      <w:r w:rsidR="00AB1EF0" w:rsidRPr="003132DC">
        <w:t>:</w:t>
      </w:r>
    </w:p>
    <w:p w14:paraId="29E4E26B" w14:textId="47CC98CA" w:rsidR="00AB1EF0" w:rsidRDefault="006A17B4" w:rsidP="00AB1EF0">
      <w:r>
        <w:t xml:space="preserve">Online survey responses </w:t>
      </w:r>
      <w:r w:rsidR="00E00E9B">
        <w:t>demonstrated that</w:t>
      </w:r>
      <w:r>
        <w:t xml:space="preserve"> there were </w:t>
      </w:r>
      <w:r w:rsidR="005A55D4">
        <w:t xml:space="preserve">mixed responses regarding the use of MOC for individuals with FASD, with </w:t>
      </w:r>
      <w:r>
        <w:t>many not know</w:t>
      </w:r>
      <w:r w:rsidR="005A55D4">
        <w:t>ing</w:t>
      </w:r>
      <w:r>
        <w:t xml:space="preserve"> if they had a MOC in their practice </w:t>
      </w:r>
      <w:r w:rsidRPr="00D6009D">
        <w:rPr>
          <w:rFonts w:eastAsia="Calibri" w:cstheme="minorHAnsi"/>
        </w:rPr>
        <w:t>to support individuals with FASD or suspected FASD</w:t>
      </w:r>
      <w:r>
        <w:rPr>
          <w:rFonts w:eastAsia="Calibri" w:cstheme="minorHAnsi"/>
        </w:rPr>
        <w:t xml:space="preserve">. Notably, there were very few practitioners who discussed adapting/modifying their MOC in situations </w:t>
      </w:r>
      <w:r w:rsidRPr="00441C5E">
        <w:rPr>
          <w:rFonts w:eastAsia="Calibri" w:cstheme="minorHAnsi"/>
        </w:rPr>
        <w:t>where there is a high prevalence of FASD and</w:t>
      </w:r>
      <w:r>
        <w:rPr>
          <w:rFonts w:eastAsia="Calibri" w:cstheme="minorHAnsi"/>
        </w:rPr>
        <w:t>/or</w:t>
      </w:r>
      <w:r w:rsidRPr="00441C5E">
        <w:rPr>
          <w:rFonts w:eastAsia="Calibri" w:cstheme="minorHAnsi"/>
        </w:rPr>
        <w:t xml:space="preserve"> limited access to services</w:t>
      </w:r>
      <w:r>
        <w:rPr>
          <w:rFonts w:eastAsia="Calibri" w:cstheme="minorHAnsi"/>
        </w:rPr>
        <w:t xml:space="preserve">. This may reflect the infancy of this field, which is perhaps trying to promote awareness of FASD more broadly in healthcare settings. Once this is achieved, further work in this space may need to focus on the applicability of FASD support and management in more at-risk populations. </w:t>
      </w:r>
    </w:p>
    <w:p w14:paraId="4CCEE003" w14:textId="77777777" w:rsidR="00AB1EF0" w:rsidRDefault="00AB1EF0" w:rsidP="00AB1EF0">
      <w:r>
        <w:t>Details:</w:t>
      </w:r>
    </w:p>
    <w:p w14:paraId="0337DEC7" w14:textId="326E005A" w:rsidR="00391970" w:rsidRDefault="0098201E" w:rsidP="00AB1EF0">
      <w:r>
        <w:t>To answer this</w:t>
      </w:r>
      <w:r w:rsidR="00EA24EF">
        <w:t xml:space="preserve"> question</w:t>
      </w:r>
      <w:r>
        <w:t>, relevant</w:t>
      </w:r>
      <w:r w:rsidR="00242001">
        <w:t xml:space="preserve"> health</w:t>
      </w:r>
      <w:r>
        <w:t xml:space="preserve"> </w:t>
      </w:r>
      <w:r w:rsidR="00242001">
        <w:t xml:space="preserve">professionals and key stakeholders from </w:t>
      </w:r>
      <w:r w:rsidR="00F82DDD">
        <w:t xml:space="preserve">the </w:t>
      </w:r>
      <w:r w:rsidR="008816B1">
        <w:t xml:space="preserve">DOHAC </w:t>
      </w:r>
      <w:r w:rsidR="00F82DDD">
        <w:t xml:space="preserve">and </w:t>
      </w:r>
      <w:r w:rsidR="006405A3">
        <w:t>National FASD Advisory Group</w:t>
      </w:r>
      <w:r w:rsidR="00242001">
        <w:t xml:space="preserve"> were asked to describe their MOC </w:t>
      </w:r>
      <w:r w:rsidR="002527C9">
        <w:t xml:space="preserve">in more at-risk </w:t>
      </w:r>
      <w:r w:rsidR="001E2490">
        <w:t>populations</w:t>
      </w:r>
      <w:r w:rsidR="002527C9">
        <w:t xml:space="preserve">. </w:t>
      </w:r>
      <w:r w:rsidR="00FE1240">
        <w:t xml:space="preserve">Of note, </w:t>
      </w:r>
      <w:r w:rsidR="00F2341F">
        <w:t>the</w:t>
      </w:r>
      <w:r w:rsidR="00FE1240">
        <w:t xml:space="preserve"> MOC</w:t>
      </w:r>
      <w:r w:rsidR="00F2341F">
        <w:t xml:space="preserve"> mentioned in </w:t>
      </w:r>
      <w:r w:rsidR="00110A20">
        <w:t xml:space="preserve">question </w:t>
      </w:r>
      <w:r w:rsidR="00110A20">
        <w:fldChar w:fldCharType="begin"/>
      </w:r>
      <w:r w:rsidR="00110A20">
        <w:instrText xml:space="preserve"> REF _Ref100841262 \r \h </w:instrText>
      </w:r>
      <w:r w:rsidR="00110A20">
        <w:fldChar w:fldCharType="separate"/>
      </w:r>
      <w:r w:rsidR="00A86E84">
        <w:t>6.3.1</w:t>
      </w:r>
      <w:r w:rsidR="00110A20">
        <w:fldChar w:fldCharType="end"/>
      </w:r>
      <w:r w:rsidR="00110A20">
        <w:t xml:space="preserve"> above </w:t>
      </w:r>
      <w:r w:rsidR="00253D4F">
        <w:t xml:space="preserve">also details </w:t>
      </w:r>
      <w:r w:rsidR="00E26AD4">
        <w:t xml:space="preserve">MOC in </w:t>
      </w:r>
      <w:r w:rsidR="0059050C">
        <w:t xml:space="preserve">populations with high prevalence of FASD (such as the </w:t>
      </w:r>
      <w:r w:rsidR="00252705">
        <w:t>youth</w:t>
      </w:r>
      <w:r w:rsidR="0059050C">
        <w:t xml:space="preserve"> justice system). </w:t>
      </w:r>
    </w:p>
    <w:p w14:paraId="27ED1BDA" w14:textId="0F0E5521" w:rsidR="00391970" w:rsidRPr="00BC531D" w:rsidRDefault="00391970" w:rsidP="00B54BA9">
      <w:pPr>
        <w:rPr>
          <w:rFonts w:cstheme="minorHAnsi"/>
          <w:i/>
          <w:iCs/>
        </w:rPr>
      </w:pPr>
      <w:r w:rsidRPr="00BC531D">
        <w:rPr>
          <w:rFonts w:cstheme="minorHAnsi"/>
          <w:i/>
          <w:iCs/>
        </w:rPr>
        <w:t>O</w:t>
      </w:r>
      <w:r w:rsidR="00087205" w:rsidRPr="00BC531D">
        <w:rPr>
          <w:rFonts w:cstheme="minorHAnsi"/>
          <w:i/>
          <w:iCs/>
        </w:rPr>
        <w:t>nline surveys</w:t>
      </w:r>
    </w:p>
    <w:p w14:paraId="4A9D2EDE" w14:textId="5F4F88B0" w:rsidR="008502BF" w:rsidRPr="00D6009D" w:rsidRDefault="00391970" w:rsidP="00B54BA9">
      <w:pPr>
        <w:rPr>
          <w:rFonts w:eastAsia="Calibri" w:cstheme="minorHAnsi"/>
        </w:rPr>
      </w:pPr>
      <w:r>
        <w:rPr>
          <w:rFonts w:cstheme="minorHAnsi"/>
        </w:rPr>
        <w:t>H</w:t>
      </w:r>
      <w:r w:rsidR="00632A85" w:rsidRPr="00D6009D">
        <w:rPr>
          <w:rFonts w:cstheme="minorHAnsi"/>
        </w:rPr>
        <w:t xml:space="preserve">ealthcare practitioners </w:t>
      </w:r>
      <w:r w:rsidR="00A35A75" w:rsidRPr="00D6009D">
        <w:rPr>
          <w:rFonts w:cstheme="minorHAnsi"/>
        </w:rPr>
        <w:t>(</w:t>
      </w:r>
      <w:r w:rsidR="00A35A75" w:rsidRPr="00D6009D">
        <w:rPr>
          <w:rFonts w:cstheme="minorHAnsi"/>
          <w:i/>
          <w:iCs/>
        </w:rPr>
        <w:t xml:space="preserve">n </w:t>
      </w:r>
      <w:r w:rsidR="00A35A75" w:rsidRPr="00D6009D">
        <w:rPr>
          <w:rFonts w:cstheme="minorHAnsi"/>
        </w:rPr>
        <w:t>= 10)</w:t>
      </w:r>
      <w:r w:rsidR="00A21FAC">
        <w:rPr>
          <w:rFonts w:cstheme="minorHAnsi"/>
        </w:rPr>
        <w:t xml:space="preserve">, </w:t>
      </w:r>
      <w:r w:rsidR="006922FD" w:rsidRPr="00D6009D">
        <w:rPr>
          <w:rFonts w:cstheme="minorHAnsi"/>
        </w:rPr>
        <w:t>ma</w:t>
      </w:r>
      <w:r w:rsidR="00892FA9" w:rsidRPr="00D6009D">
        <w:rPr>
          <w:rFonts w:cstheme="minorHAnsi"/>
        </w:rPr>
        <w:t>ternal and child health practitioners (</w:t>
      </w:r>
      <w:r w:rsidR="00892FA9" w:rsidRPr="00D6009D">
        <w:rPr>
          <w:rFonts w:cstheme="minorHAnsi"/>
          <w:i/>
          <w:iCs/>
        </w:rPr>
        <w:t xml:space="preserve">n </w:t>
      </w:r>
      <w:r w:rsidR="00892FA9" w:rsidRPr="00D6009D">
        <w:rPr>
          <w:rFonts w:cstheme="minorHAnsi"/>
        </w:rPr>
        <w:t xml:space="preserve">= </w:t>
      </w:r>
      <w:r w:rsidR="00E90D37" w:rsidRPr="00D6009D">
        <w:rPr>
          <w:rFonts w:cstheme="minorHAnsi"/>
        </w:rPr>
        <w:t>23)</w:t>
      </w:r>
      <w:r w:rsidR="00A21FAC">
        <w:rPr>
          <w:rFonts w:cstheme="minorHAnsi"/>
        </w:rPr>
        <w:t xml:space="preserve">, mental health practitioners </w:t>
      </w:r>
      <w:r w:rsidR="00FF3E83">
        <w:rPr>
          <w:rFonts w:cstheme="minorHAnsi"/>
        </w:rPr>
        <w:t>(</w:t>
      </w:r>
      <w:r w:rsidR="00FF3E83">
        <w:rPr>
          <w:rFonts w:cstheme="minorHAnsi"/>
          <w:i/>
          <w:iCs/>
        </w:rPr>
        <w:t xml:space="preserve">n </w:t>
      </w:r>
      <w:r w:rsidR="00FF3E83">
        <w:rPr>
          <w:rFonts w:cstheme="minorHAnsi"/>
        </w:rPr>
        <w:t xml:space="preserve">= 4) and </w:t>
      </w:r>
      <w:r w:rsidR="00501838">
        <w:rPr>
          <w:rFonts w:cstheme="minorHAnsi"/>
        </w:rPr>
        <w:t>AOD</w:t>
      </w:r>
      <w:r w:rsidR="00FF3E83">
        <w:rPr>
          <w:rFonts w:cstheme="minorHAnsi"/>
        </w:rPr>
        <w:t xml:space="preserve"> practitioners (</w:t>
      </w:r>
      <w:r w:rsidR="00FF3E83">
        <w:rPr>
          <w:rFonts w:cstheme="minorHAnsi"/>
          <w:i/>
          <w:iCs/>
        </w:rPr>
        <w:t xml:space="preserve">n </w:t>
      </w:r>
      <w:r w:rsidR="00FF3E83">
        <w:rPr>
          <w:rFonts w:cstheme="minorHAnsi"/>
        </w:rPr>
        <w:t>=6)</w:t>
      </w:r>
      <w:r w:rsidR="00892FA9" w:rsidRPr="00D6009D">
        <w:rPr>
          <w:rFonts w:cstheme="minorHAnsi"/>
        </w:rPr>
        <w:t xml:space="preserve"> </w:t>
      </w:r>
      <w:r w:rsidR="00632A85" w:rsidRPr="00D6009D">
        <w:rPr>
          <w:rFonts w:cstheme="minorHAnsi"/>
        </w:rPr>
        <w:t xml:space="preserve">were asked </w:t>
      </w:r>
      <w:r w:rsidR="00153153" w:rsidRPr="00D6009D">
        <w:rPr>
          <w:rFonts w:cstheme="minorHAnsi"/>
        </w:rPr>
        <w:t xml:space="preserve">to discuss </w:t>
      </w:r>
      <w:r w:rsidR="006D5C8A" w:rsidRPr="00D6009D">
        <w:rPr>
          <w:rFonts w:cstheme="minorHAnsi"/>
        </w:rPr>
        <w:t xml:space="preserve">the </w:t>
      </w:r>
      <w:r w:rsidR="006D5C8A" w:rsidRPr="00D6009D">
        <w:rPr>
          <w:rFonts w:eastAsia="Calibri" w:cstheme="minorHAnsi"/>
        </w:rPr>
        <w:t xml:space="preserve">specific </w:t>
      </w:r>
      <w:r w:rsidR="00B54BA9">
        <w:rPr>
          <w:rFonts w:eastAsia="Calibri" w:cstheme="minorHAnsi"/>
        </w:rPr>
        <w:t>MOC</w:t>
      </w:r>
      <w:r w:rsidR="006D5C8A" w:rsidRPr="00D6009D">
        <w:rPr>
          <w:rFonts w:eastAsia="Calibri" w:cstheme="minorHAnsi"/>
        </w:rPr>
        <w:t>, or way of working within their practice, to support individuals with FASD or suspected FASD</w:t>
      </w:r>
      <w:r w:rsidR="008731AD" w:rsidRPr="00D6009D">
        <w:rPr>
          <w:rFonts w:eastAsia="Calibri" w:cstheme="minorHAnsi"/>
        </w:rPr>
        <w:t xml:space="preserve">. </w:t>
      </w:r>
      <w:r w:rsidR="000F769E">
        <w:rPr>
          <w:rFonts w:eastAsia="Calibri" w:cstheme="minorHAnsi"/>
        </w:rPr>
        <w:t xml:space="preserve">In addition, respondents were asked </w:t>
      </w:r>
      <w:r w:rsidR="00B54BA9">
        <w:rPr>
          <w:rFonts w:eastAsia="Calibri" w:cstheme="minorHAnsi"/>
        </w:rPr>
        <w:t xml:space="preserve">whether they </w:t>
      </w:r>
      <w:r w:rsidR="000F769E" w:rsidRPr="000F769E">
        <w:rPr>
          <w:rFonts w:eastAsia="Calibri" w:cstheme="minorHAnsi"/>
        </w:rPr>
        <w:t>use</w:t>
      </w:r>
      <w:r w:rsidR="00B54BA9">
        <w:rPr>
          <w:rFonts w:eastAsia="Calibri" w:cstheme="minorHAnsi"/>
        </w:rPr>
        <w:t>d</w:t>
      </w:r>
      <w:r w:rsidR="000F769E" w:rsidRPr="000F769E">
        <w:rPr>
          <w:rFonts w:eastAsia="Calibri" w:cstheme="minorHAnsi"/>
        </w:rPr>
        <w:t xml:space="preserve"> the same </w:t>
      </w:r>
      <w:r w:rsidR="00B54BA9">
        <w:rPr>
          <w:rFonts w:eastAsia="Calibri" w:cstheme="minorHAnsi"/>
        </w:rPr>
        <w:t>MOC</w:t>
      </w:r>
      <w:r w:rsidR="000F769E" w:rsidRPr="000F769E">
        <w:rPr>
          <w:rFonts w:eastAsia="Calibri" w:cstheme="minorHAnsi"/>
        </w:rPr>
        <w:t xml:space="preserve"> in populations of high prevalence of FASD</w:t>
      </w:r>
      <w:r w:rsidR="00B54BA9">
        <w:rPr>
          <w:rFonts w:eastAsia="Calibri" w:cstheme="minorHAnsi"/>
        </w:rPr>
        <w:t xml:space="preserve"> and</w:t>
      </w:r>
      <w:r w:rsidR="000F769E" w:rsidRPr="000F769E">
        <w:rPr>
          <w:rFonts w:eastAsia="Calibri" w:cstheme="minorHAnsi"/>
        </w:rPr>
        <w:t xml:space="preserve"> in populations that have limited access to health and community services</w:t>
      </w:r>
      <w:r w:rsidR="00B54BA9">
        <w:rPr>
          <w:rFonts w:eastAsia="Calibri" w:cstheme="minorHAnsi"/>
        </w:rPr>
        <w:t>.</w:t>
      </w:r>
    </w:p>
    <w:p w14:paraId="2951DE19" w14:textId="27AB438A" w:rsidR="00772A1B" w:rsidRPr="009A540D" w:rsidRDefault="00772A1B" w:rsidP="00E33166">
      <w:pPr>
        <w:pStyle w:val="ListParagraph"/>
        <w:numPr>
          <w:ilvl w:val="0"/>
          <w:numId w:val="89"/>
        </w:numPr>
        <w:rPr>
          <w:rFonts w:cstheme="minorHAnsi"/>
          <w:i/>
          <w:iCs/>
        </w:rPr>
      </w:pPr>
      <w:r w:rsidRPr="009A540D">
        <w:rPr>
          <w:rFonts w:cstheme="minorHAnsi"/>
          <w:i/>
          <w:iCs/>
        </w:rPr>
        <w:t>Healthcare practitioners</w:t>
      </w:r>
    </w:p>
    <w:p w14:paraId="186EB714" w14:textId="39D2D962" w:rsidR="00912DE0" w:rsidRPr="00D6009D" w:rsidRDefault="005164C7" w:rsidP="008F4B4E">
      <w:pPr>
        <w:rPr>
          <w:rFonts w:cstheme="minorHAnsi"/>
        </w:rPr>
      </w:pPr>
      <w:r w:rsidRPr="00D6009D">
        <w:rPr>
          <w:rFonts w:cstheme="minorHAnsi"/>
        </w:rPr>
        <w:t xml:space="preserve">Only half of the </w:t>
      </w:r>
      <w:r w:rsidR="00887ED6" w:rsidRPr="00D6009D">
        <w:rPr>
          <w:rFonts w:cstheme="minorHAnsi"/>
        </w:rPr>
        <w:t xml:space="preserve">healthcare </w:t>
      </w:r>
      <w:r w:rsidR="002B0D9E" w:rsidRPr="00D6009D">
        <w:rPr>
          <w:rFonts w:cstheme="minorHAnsi"/>
        </w:rPr>
        <w:t xml:space="preserve">practitioners </w:t>
      </w:r>
      <w:r w:rsidR="002215D8" w:rsidRPr="00D6009D">
        <w:rPr>
          <w:rFonts w:cstheme="minorHAnsi"/>
        </w:rPr>
        <w:t xml:space="preserve">indicated that they </w:t>
      </w:r>
      <w:r w:rsidR="007014CC" w:rsidRPr="00D6009D">
        <w:rPr>
          <w:rFonts w:cstheme="minorHAnsi"/>
        </w:rPr>
        <w:t>have a</w:t>
      </w:r>
      <w:r w:rsidR="007E04BF" w:rsidRPr="00D6009D">
        <w:rPr>
          <w:rFonts w:cstheme="minorHAnsi"/>
        </w:rPr>
        <w:t xml:space="preserve"> </w:t>
      </w:r>
      <w:r w:rsidR="00501838">
        <w:rPr>
          <w:rFonts w:cstheme="minorHAnsi"/>
        </w:rPr>
        <w:t>MOC</w:t>
      </w:r>
      <w:r w:rsidR="007E04BF" w:rsidRPr="00D6009D">
        <w:rPr>
          <w:rFonts w:cstheme="minorHAnsi"/>
        </w:rPr>
        <w:t xml:space="preserve"> in their workplace</w:t>
      </w:r>
      <w:r w:rsidR="00691041" w:rsidRPr="00D6009D">
        <w:rPr>
          <w:rFonts w:cstheme="minorHAnsi"/>
        </w:rPr>
        <w:t xml:space="preserve">. </w:t>
      </w:r>
      <w:r w:rsidR="00846ED2" w:rsidRPr="00D6009D">
        <w:rPr>
          <w:rFonts w:cstheme="minorHAnsi"/>
        </w:rPr>
        <w:t xml:space="preserve">Two respondents </w:t>
      </w:r>
      <w:r w:rsidR="00AD5176" w:rsidRPr="00D6009D">
        <w:rPr>
          <w:rFonts w:cstheme="minorHAnsi"/>
        </w:rPr>
        <w:t xml:space="preserve">discussed a </w:t>
      </w:r>
      <w:r w:rsidR="00501838">
        <w:rPr>
          <w:rFonts w:cstheme="minorHAnsi"/>
        </w:rPr>
        <w:t>MOC</w:t>
      </w:r>
      <w:r w:rsidR="00AD5176" w:rsidRPr="00D6009D">
        <w:rPr>
          <w:rFonts w:cstheme="minorHAnsi"/>
        </w:rPr>
        <w:t xml:space="preserve"> that is more general in nature (i.e., “</w:t>
      </w:r>
      <w:r w:rsidR="000D2D3E" w:rsidRPr="00D6009D">
        <w:rPr>
          <w:rFonts w:cstheme="minorHAnsi"/>
          <w:i/>
          <w:iCs/>
        </w:rPr>
        <w:t>Supporting foster carers to support children</w:t>
      </w:r>
      <w:r w:rsidR="000D2D3E" w:rsidRPr="00D6009D">
        <w:rPr>
          <w:rFonts w:cstheme="minorHAnsi"/>
        </w:rPr>
        <w:t>”)</w:t>
      </w:r>
      <w:r w:rsidR="00ED0C66" w:rsidRPr="00D6009D">
        <w:rPr>
          <w:rFonts w:cstheme="minorHAnsi"/>
        </w:rPr>
        <w:t>, while the other t</w:t>
      </w:r>
      <w:r w:rsidR="000D2D3E" w:rsidRPr="00D6009D">
        <w:rPr>
          <w:rFonts w:cstheme="minorHAnsi"/>
        </w:rPr>
        <w:t>hree</w:t>
      </w:r>
      <w:r w:rsidR="007E04BF" w:rsidRPr="00D6009D">
        <w:rPr>
          <w:rFonts w:cstheme="minorHAnsi"/>
        </w:rPr>
        <w:t xml:space="preserve"> </w:t>
      </w:r>
      <w:r w:rsidR="00691041" w:rsidRPr="00D6009D">
        <w:rPr>
          <w:rFonts w:cstheme="minorHAnsi"/>
        </w:rPr>
        <w:t xml:space="preserve">respondents detailed a specific </w:t>
      </w:r>
      <w:r w:rsidR="00501838">
        <w:rPr>
          <w:rFonts w:cstheme="minorHAnsi"/>
        </w:rPr>
        <w:t>MOC</w:t>
      </w:r>
      <w:r w:rsidR="008D00AA" w:rsidRPr="00D6009D">
        <w:rPr>
          <w:rFonts w:cstheme="minorHAnsi"/>
        </w:rPr>
        <w:t xml:space="preserve"> for people with FASD </w:t>
      </w:r>
      <w:r w:rsidR="007014CC" w:rsidRPr="00D6009D">
        <w:rPr>
          <w:rFonts w:cstheme="minorHAnsi"/>
        </w:rPr>
        <w:t>or suspected FASD, which typically involved</w:t>
      </w:r>
      <w:r w:rsidR="00484160" w:rsidRPr="00D6009D">
        <w:rPr>
          <w:rFonts w:cstheme="minorHAnsi"/>
        </w:rPr>
        <w:t xml:space="preserve"> the use of external referrals or support. </w:t>
      </w:r>
      <w:r w:rsidR="00F759C7" w:rsidRPr="00D6009D">
        <w:rPr>
          <w:rFonts w:cstheme="minorHAnsi"/>
        </w:rPr>
        <w:t xml:space="preserve">Two of these respondents </w:t>
      </w:r>
      <w:r w:rsidR="00846ED2" w:rsidRPr="00D6009D">
        <w:rPr>
          <w:rFonts w:cstheme="minorHAnsi"/>
        </w:rPr>
        <w:t xml:space="preserve">also </w:t>
      </w:r>
      <w:r w:rsidR="00F759C7" w:rsidRPr="00D6009D">
        <w:rPr>
          <w:rFonts w:cstheme="minorHAnsi"/>
        </w:rPr>
        <w:t xml:space="preserve">indicated that the current </w:t>
      </w:r>
      <w:r w:rsidR="00B242E2">
        <w:rPr>
          <w:rFonts w:cstheme="minorHAnsi"/>
        </w:rPr>
        <w:t>Strategic Action Plan</w:t>
      </w:r>
      <w:r w:rsidR="00F759C7" w:rsidRPr="00D6009D">
        <w:rPr>
          <w:rFonts w:cstheme="minorHAnsi"/>
        </w:rPr>
        <w:t xml:space="preserve"> influenced their </w:t>
      </w:r>
      <w:r w:rsidR="00501838">
        <w:rPr>
          <w:rFonts w:cstheme="minorHAnsi"/>
        </w:rPr>
        <w:t>MOC.</w:t>
      </w:r>
    </w:p>
    <w:p w14:paraId="097A3A15" w14:textId="02AB2249" w:rsidR="00484160" w:rsidRPr="00D6009D" w:rsidRDefault="00484160" w:rsidP="00484160">
      <w:pPr>
        <w:ind w:left="720"/>
        <w:rPr>
          <w:rFonts w:eastAsia="Calibri" w:cstheme="minorHAnsi"/>
          <w:i/>
          <w:iCs/>
        </w:rPr>
      </w:pPr>
      <w:r w:rsidRPr="00D6009D">
        <w:rPr>
          <w:rFonts w:eastAsia="Calibri" w:cstheme="minorHAnsi"/>
          <w:i/>
          <w:iCs/>
        </w:rPr>
        <w:t>“Referring women on from antenatal appointments to appropriate supports without judgment</w:t>
      </w:r>
      <w:r w:rsidR="007F6CAA">
        <w:rPr>
          <w:rFonts w:eastAsia="Calibri" w:cstheme="minorHAnsi"/>
          <w:i/>
          <w:iCs/>
        </w:rPr>
        <w:t>.</w:t>
      </w:r>
      <w:r w:rsidRPr="00D6009D">
        <w:rPr>
          <w:rFonts w:eastAsia="Calibri" w:cstheme="minorHAnsi"/>
          <w:i/>
          <w:iCs/>
        </w:rPr>
        <w:t>” (Registered nurse</w:t>
      </w:r>
      <w:r w:rsidR="00CA0F97">
        <w:rPr>
          <w:rFonts w:eastAsia="Calibri" w:cstheme="minorHAnsi"/>
          <w:i/>
          <w:iCs/>
        </w:rPr>
        <w:t>)</w:t>
      </w:r>
    </w:p>
    <w:p w14:paraId="23624C2A" w14:textId="0D0FFB33" w:rsidR="00F660BE" w:rsidRPr="00D6009D" w:rsidRDefault="00DE7EEC" w:rsidP="00484160">
      <w:pPr>
        <w:ind w:left="720"/>
        <w:rPr>
          <w:rFonts w:eastAsia="Calibri" w:cstheme="minorHAnsi"/>
          <w:i/>
          <w:iCs/>
        </w:rPr>
      </w:pPr>
      <w:r w:rsidRPr="00D6009D">
        <w:rPr>
          <w:rFonts w:eastAsia="Calibri" w:cstheme="minorHAnsi"/>
          <w:i/>
          <w:iCs/>
        </w:rPr>
        <w:lastRenderedPageBreak/>
        <w:t xml:space="preserve">“In my recent role, we undertook assessment of young </w:t>
      </w:r>
      <w:r w:rsidR="007645A7">
        <w:rPr>
          <w:rFonts w:eastAsia="Calibri" w:cstheme="minorHAnsi"/>
          <w:i/>
          <w:iCs/>
        </w:rPr>
        <w:t>people</w:t>
      </w:r>
      <w:r w:rsidRPr="00D6009D">
        <w:rPr>
          <w:rFonts w:eastAsia="Calibri" w:cstheme="minorHAnsi"/>
          <w:i/>
          <w:iCs/>
        </w:rPr>
        <w:t xml:space="preserve"> with complex experiences and behaviours. We were not the FASD team, however, so would refer to that team for formal diagnosis if suspected</w:t>
      </w:r>
      <w:r w:rsidR="007F6CAA">
        <w:rPr>
          <w:rFonts w:eastAsia="Calibri" w:cstheme="minorHAnsi"/>
          <w:i/>
          <w:iCs/>
        </w:rPr>
        <w:t>.</w:t>
      </w:r>
      <w:r w:rsidRPr="00D6009D">
        <w:rPr>
          <w:rFonts w:eastAsia="Calibri" w:cstheme="minorHAnsi"/>
          <w:i/>
          <w:iCs/>
        </w:rPr>
        <w:t>” (Tertiary education)</w:t>
      </w:r>
    </w:p>
    <w:p w14:paraId="617DCAB3" w14:textId="3B0D75CB" w:rsidR="00C57B45" w:rsidRPr="00D6009D" w:rsidRDefault="00C57B45" w:rsidP="00C57B45">
      <w:pPr>
        <w:ind w:left="720"/>
        <w:rPr>
          <w:rFonts w:eastAsia="Calibri" w:cstheme="minorHAnsi"/>
          <w:i/>
          <w:iCs/>
        </w:rPr>
      </w:pPr>
      <w:r w:rsidRPr="00D6009D">
        <w:rPr>
          <w:rFonts w:eastAsia="Calibri" w:cstheme="minorHAnsi"/>
          <w:i/>
          <w:iCs/>
        </w:rPr>
        <w:t>“NDIS support through developmental delays” (Social work)</w:t>
      </w:r>
    </w:p>
    <w:p w14:paraId="01662B87" w14:textId="0EFE6531" w:rsidR="007C7E62" w:rsidRPr="00D6009D" w:rsidRDefault="004B3F0B" w:rsidP="00772A1B">
      <w:pPr>
        <w:rPr>
          <w:rFonts w:cstheme="minorHAnsi"/>
        </w:rPr>
      </w:pPr>
      <w:r w:rsidRPr="00D6009D">
        <w:rPr>
          <w:rFonts w:cstheme="minorHAnsi"/>
        </w:rPr>
        <w:t>O</w:t>
      </w:r>
      <w:r w:rsidR="003874DD" w:rsidRPr="00D6009D">
        <w:rPr>
          <w:rFonts w:cstheme="minorHAnsi"/>
        </w:rPr>
        <w:t xml:space="preserve">nly </w:t>
      </w:r>
      <w:r w:rsidR="00660322" w:rsidRPr="00D6009D">
        <w:rPr>
          <w:rFonts w:cstheme="minorHAnsi"/>
        </w:rPr>
        <w:t>one</w:t>
      </w:r>
      <w:r w:rsidR="00D8533A" w:rsidRPr="00D6009D">
        <w:rPr>
          <w:rFonts w:cstheme="minorHAnsi"/>
        </w:rPr>
        <w:t xml:space="preserve"> respondent provided </w:t>
      </w:r>
      <w:r w:rsidR="00F739F4" w:rsidRPr="00D6009D">
        <w:rPr>
          <w:rFonts w:cstheme="minorHAnsi"/>
        </w:rPr>
        <w:t xml:space="preserve">detail about </w:t>
      </w:r>
      <w:r w:rsidRPr="00D6009D">
        <w:rPr>
          <w:rFonts w:cstheme="minorHAnsi"/>
        </w:rPr>
        <w:t xml:space="preserve">how they </w:t>
      </w:r>
      <w:r w:rsidR="00601173" w:rsidRPr="00D6009D">
        <w:rPr>
          <w:rFonts w:cstheme="minorHAnsi"/>
        </w:rPr>
        <w:t xml:space="preserve">adapt their </w:t>
      </w:r>
      <w:r w:rsidR="00501838">
        <w:rPr>
          <w:rFonts w:cstheme="minorHAnsi"/>
        </w:rPr>
        <w:t>MOC</w:t>
      </w:r>
      <w:r w:rsidR="00601173" w:rsidRPr="00D6009D">
        <w:rPr>
          <w:rFonts w:cstheme="minorHAnsi"/>
        </w:rPr>
        <w:t xml:space="preserve"> to support individuals with FASD or suspected FASD in populations of high prevalence of FASD</w:t>
      </w:r>
      <w:r w:rsidR="00DB7746" w:rsidRPr="00D6009D">
        <w:rPr>
          <w:rFonts w:cstheme="minorHAnsi"/>
        </w:rPr>
        <w:t>, stating that they use a</w:t>
      </w:r>
      <w:r w:rsidR="00F739F4" w:rsidRPr="00D6009D">
        <w:rPr>
          <w:rFonts w:cstheme="minorHAnsi"/>
        </w:rPr>
        <w:t xml:space="preserve"> “</w:t>
      </w:r>
      <w:r w:rsidR="00DB7746" w:rsidRPr="00F37C3A">
        <w:rPr>
          <w:rFonts w:cstheme="minorHAnsi"/>
          <w:i/>
          <w:iCs/>
        </w:rPr>
        <w:t>broad AOD</w:t>
      </w:r>
      <w:r w:rsidR="00DB7746" w:rsidRPr="00D6009D">
        <w:rPr>
          <w:rFonts w:cstheme="minorHAnsi"/>
        </w:rPr>
        <w:t xml:space="preserve"> [</w:t>
      </w:r>
      <w:r w:rsidR="003539EA" w:rsidRPr="00D6009D">
        <w:rPr>
          <w:rFonts w:cstheme="minorHAnsi"/>
        </w:rPr>
        <w:t>alcohol and other drug</w:t>
      </w:r>
      <w:r w:rsidR="00DB7746" w:rsidRPr="00D6009D">
        <w:rPr>
          <w:rFonts w:cstheme="minorHAnsi"/>
        </w:rPr>
        <w:t xml:space="preserve">] </w:t>
      </w:r>
      <w:r w:rsidR="00DB7746" w:rsidRPr="00F37C3A">
        <w:rPr>
          <w:rFonts w:cstheme="minorHAnsi"/>
          <w:i/>
          <w:iCs/>
        </w:rPr>
        <w:t>CPG</w:t>
      </w:r>
      <w:r w:rsidR="003539EA" w:rsidRPr="00D6009D">
        <w:rPr>
          <w:rFonts w:cstheme="minorHAnsi"/>
        </w:rPr>
        <w:t xml:space="preserve"> [clinical practice guidelines]</w:t>
      </w:r>
      <w:r w:rsidR="006210BE" w:rsidRPr="00D6009D">
        <w:rPr>
          <w:rFonts w:cstheme="minorHAnsi"/>
        </w:rPr>
        <w:t xml:space="preserve">”. </w:t>
      </w:r>
      <w:r w:rsidR="001B6C27" w:rsidRPr="00D6009D">
        <w:rPr>
          <w:rFonts w:cstheme="minorHAnsi"/>
        </w:rPr>
        <w:t>T</w:t>
      </w:r>
      <w:r w:rsidR="002C1C78" w:rsidRPr="00D6009D">
        <w:rPr>
          <w:rFonts w:cstheme="minorHAnsi"/>
        </w:rPr>
        <w:t xml:space="preserve">wo respondents indicated that they used a different </w:t>
      </w:r>
      <w:r w:rsidR="00501838">
        <w:rPr>
          <w:rFonts w:cstheme="minorHAnsi"/>
        </w:rPr>
        <w:t>MOC</w:t>
      </w:r>
      <w:r w:rsidR="002C1C78" w:rsidRPr="00D6009D">
        <w:rPr>
          <w:rFonts w:cstheme="minorHAnsi"/>
        </w:rPr>
        <w:t xml:space="preserve"> for populations that have limited access to health and community. </w:t>
      </w:r>
      <w:r w:rsidR="00B42299" w:rsidRPr="00D6009D">
        <w:rPr>
          <w:rFonts w:cstheme="minorHAnsi"/>
        </w:rPr>
        <w:t xml:space="preserve">However, neither of these respondents provided additional detail about how they adapt their </w:t>
      </w:r>
      <w:r w:rsidR="00501838">
        <w:rPr>
          <w:rFonts w:cstheme="minorHAnsi"/>
        </w:rPr>
        <w:t>MOC.</w:t>
      </w:r>
      <w:r w:rsidR="00B42299" w:rsidRPr="00D6009D">
        <w:rPr>
          <w:rFonts w:cstheme="minorHAnsi"/>
        </w:rPr>
        <w:t xml:space="preserve"> </w:t>
      </w:r>
    </w:p>
    <w:p w14:paraId="4393A24C" w14:textId="6E14867C" w:rsidR="00772A1B" w:rsidRPr="009A540D" w:rsidRDefault="00DD0BD7" w:rsidP="00E33166">
      <w:pPr>
        <w:pStyle w:val="ListParagraph"/>
        <w:numPr>
          <w:ilvl w:val="0"/>
          <w:numId w:val="89"/>
        </w:numPr>
        <w:rPr>
          <w:rFonts w:cstheme="minorHAnsi"/>
          <w:i/>
          <w:iCs/>
        </w:rPr>
      </w:pPr>
      <w:r w:rsidRPr="009A540D">
        <w:rPr>
          <w:rFonts w:cstheme="minorHAnsi"/>
          <w:i/>
          <w:iCs/>
        </w:rPr>
        <w:t xml:space="preserve">Maternal and child health practitioners </w:t>
      </w:r>
    </w:p>
    <w:p w14:paraId="2A5A00EE" w14:textId="58771122" w:rsidR="00DD0BD7" w:rsidRPr="00D6009D" w:rsidRDefault="00DD0BD7" w:rsidP="00DD0BD7">
      <w:pPr>
        <w:rPr>
          <w:rFonts w:cstheme="minorHAnsi"/>
        </w:rPr>
      </w:pPr>
      <w:r w:rsidRPr="00D6009D">
        <w:rPr>
          <w:rFonts w:cstheme="minorHAnsi"/>
        </w:rPr>
        <w:t xml:space="preserve">Eighteen maternal and child health practitioners discussed the </w:t>
      </w:r>
      <w:r w:rsidR="00501838">
        <w:rPr>
          <w:rFonts w:cstheme="minorHAnsi"/>
        </w:rPr>
        <w:t>MOC</w:t>
      </w:r>
      <w:r w:rsidRPr="00D6009D">
        <w:rPr>
          <w:rFonts w:cstheme="minorHAnsi"/>
        </w:rPr>
        <w:t xml:space="preserve"> used in their practice. </w:t>
      </w:r>
      <w:r w:rsidR="008C3896" w:rsidRPr="00D6009D">
        <w:rPr>
          <w:rFonts w:cstheme="minorHAnsi"/>
        </w:rPr>
        <w:t xml:space="preserve">Of these, </w:t>
      </w:r>
      <w:r w:rsidR="001032AE">
        <w:rPr>
          <w:rFonts w:cstheme="minorHAnsi"/>
        </w:rPr>
        <w:t>11</w:t>
      </w:r>
      <w:r w:rsidR="008C3896" w:rsidRPr="00D6009D">
        <w:rPr>
          <w:rFonts w:cstheme="minorHAnsi"/>
        </w:rPr>
        <w:t xml:space="preserve"> de</w:t>
      </w:r>
      <w:r w:rsidR="00644E5F" w:rsidRPr="00D6009D">
        <w:rPr>
          <w:rFonts w:cstheme="minorHAnsi"/>
        </w:rPr>
        <w:t xml:space="preserve">tailed that they have a </w:t>
      </w:r>
      <w:r w:rsidR="00501838">
        <w:rPr>
          <w:rFonts w:cstheme="minorHAnsi"/>
        </w:rPr>
        <w:t>MOC</w:t>
      </w:r>
      <w:r w:rsidR="00644E5F" w:rsidRPr="00D6009D">
        <w:rPr>
          <w:rFonts w:cstheme="minorHAnsi"/>
        </w:rPr>
        <w:t xml:space="preserve"> in their workplace, while </w:t>
      </w:r>
      <w:r w:rsidR="00DF7C66">
        <w:rPr>
          <w:rFonts w:cstheme="minorHAnsi"/>
        </w:rPr>
        <w:t xml:space="preserve">seven </w:t>
      </w:r>
      <w:r w:rsidR="00644E5F" w:rsidRPr="00D6009D">
        <w:rPr>
          <w:rFonts w:cstheme="minorHAnsi"/>
        </w:rPr>
        <w:t xml:space="preserve">indicated that they did not have a </w:t>
      </w:r>
      <w:r w:rsidR="00B87B20">
        <w:rPr>
          <w:rFonts w:cstheme="minorHAnsi"/>
        </w:rPr>
        <w:t xml:space="preserve">specific </w:t>
      </w:r>
      <w:r w:rsidR="00501838">
        <w:rPr>
          <w:rFonts w:cstheme="minorHAnsi"/>
        </w:rPr>
        <w:t>MOC</w:t>
      </w:r>
      <w:r w:rsidR="00644E5F" w:rsidRPr="00D6009D">
        <w:rPr>
          <w:rFonts w:cstheme="minorHAnsi"/>
        </w:rPr>
        <w:t xml:space="preserve"> fo</w:t>
      </w:r>
      <w:r w:rsidR="00CB0EE6" w:rsidRPr="00D6009D">
        <w:rPr>
          <w:rFonts w:cstheme="minorHAnsi"/>
        </w:rPr>
        <w:t xml:space="preserve">r FASD. Referral to or support from other specialised services was the most common </w:t>
      </w:r>
      <w:r w:rsidR="00501838">
        <w:rPr>
          <w:rFonts w:cstheme="minorHAnsi"/>
        </w:rPr>
        <w:t>MOC</w:t>
      </w:r>
      <w:r w:rsidR="00CB0EE6" w:rsidRPr="00D6009D">
        <w:rPr>
          <w:rFonts w:cstheme="minorHAnsi"/>
        </w:rPr>
        <w:t xml:space="preserve"> identified</w:t>
      </w:r>
      <w:r w:rsidR="00B216AA" w:rsidRPr="00D6009D">
        <w:rPr>
          <w:rFonts w:cstheme="minorHAnsi"/>
        </w:rPr>
        <w:t xml:space="preserve"> (</w:t>
      </w:r>
      <w:r w:rsidR="00B216AA" w:rsidRPr="00D6009D">
        <w:rPr>
          <w:rFonts w:cstheme="minorHAnsi"/>
          <w:i/>
          <w:iCs/>
        </w:rPr>
        <w:t xml:space="preserve">n </w:t>
      </w:r>
      <w:r w:rsidR="00B216AA" w:rsidRPr="00D6009D">
        <w:rPr>
          <w:rFonts w:cstheme="minorHAnsi"/>
        </w:rPr>
        <w:t>= 8)</w:t>
      </w:r>
      <w:r w:rsidR="00CB0EE6" w:rsidRPr="00D6009D">
        <w:rPr>
          <w:rFonts w:cstheme="minorHAnsi"/>
        </w:rPr>
        <w:t xml:space="preserve">, typically </w:t>
      </w:r>
      <w:r w:rsidR="00DD61FC" w:rsidRPr="00D6009D">
        <w:rPr>
          <w:rFonts w:cstheme="minorHAnsi"/>
        </w:rPr>
        <w:t xml:space="preserve">involving </w:t>
      </w:r>
      <w:r w:rsidR="00CB0EE6" w:rsidRPr="00D6009D">
        <w:rPr>
          <w:rFonts w:cstheme="minorHAnsi"/>
        </w:rPr>
        <w:t>referral to or support from paediatrician/paediatrics</w:t>
      </w:r>
      <w:r w:rsidR="00DD61FC" w:rsidRPr="00D6009D">
        <w:rPr>
          <w:rFonts w:cstheme="minorHAnsi"/>
        </w:rPr>
        <w:t xml:space="preserve">. </w:t>
      </w:r>
    </w:p>
    <w:p w14:paraId="12115A2E" w14:textId="44086A96" w:rsidR="00E05CF3" w:rsidRPr="00CA5016" w:rsidRDefault="00E05CF3" w:rsidP="00CA5016">
      <w:pPr>
        <w:ind w:left="720"/>
        <w:rPr>
          <w:i/>
          <w:iCs/>
        </w:rPr>
      </w:pPr>
      <w:r w:rsidRPr="00CA5016">
        <w:rPr>
          <w:i/>
          <w:iCs/>
        </w:rPr>
        <w:t xml:space="preserve">“Pregnant </w:t>
      </w:r>
      <w:r w:rsidR="0022122B" w:rsidRPr="00CA5016">
        <w:rPr>
          <w:i/>
          <w:iCs/>
        </w:rPr>
        <w:t>w</w:t>
      </w:r>
      <w:r w:rsidRPr="00CA5016">
        <w:rPr>
          <w:i/>
          <w:iCs/>
        </w:rPr>
        <w:t xml:space="preserve">omen (if identified) can be cared for antenatally in the Drug and Alcohol clinic by the multidisciplinary team (midwives, obstetrics, neonatology, social work, mental health). Postnatally, babies would be reviewed by </w:t>
      </w:r>
      <w:proofErr w:type="spellStart"/>
      <w:r w:rsidRPr="00CA5016">
        <w:rPr>
          <w:i/>
          <w:iCs/>
        </w:rPr>
        <w:t>Paeds</w:t>
      </w:r>
      <w:proofErr w:type="spellEnd"/>
      <w:r w:rsidR="007F6CAA">
        <w:rPr>
          <w:i/>
          <w:iCs/>
        </w:rPr>
        <w:t>.</w:t>
      </w:r>
      <w:r w:rsidRPr="00CA5016">
        <w:rPr>
          <w:i/>
          <w:iCs/>
        </w:rPr>
        <w:t>”</w:t>
      </w:r>
      <w:r w:rsidR="003B75F3" w:rsidRPr="00CA5016">
        <w:rPr>
          <w:i/>
          <w:iCs/>
        </w:rPr>
        <w:t xml:space="preserve"> </w:t>
      </w:r>
    </w:p>
    <w:p w14:paraId="2FE55542" w14:textId="11EDD67C" w:rsidR="003B75F3" w:rsidRPr="00CA5016" w:rsidRDefault="00941D54" w:rsidP="00CA5016">
      <w:pPr>
        <w:ind w:left="720"/>
        <w:rPr>
          <w:i/>
          <w:iCs/>
        </w:rPr>
      </w:pPr>
      <w:r w:rsidRPr="00CA5016">
        <w:rPr>
          <w:i/>
          <w:iCs/>
        </w:rPr>
        <w:t>“Referral to paediatrician, speech therapy/OT/ physio- support for the family unit and ongoing input</w:t>
      </w:r>
      <w:r w:rsidR="007F6CAA">
        <w:rPr>
          <w:i/>
          <w:iCs/>
        </w:rPr>
        <w:t>.</w:t>
      </w:r>
      <w:r w:rsidRPr="00CA5016">
        <w:rPr>
          <w:i/>
          <w:iCs/>
        </w:rPr>
        <w:t xml:space="preserve">” </w:t>
      </w:r>
    </w:p>
    <w:p w14:paraId="6EBDD487" w14:textId="0B7249D1" w:rsidR="00D6009D" w:rsidRPr="00D6009D" w:rsidRDefault="00D6009D" w:rsidP="00CA5016">
      <w:r w:rsidRPr="00D6009D">
        <w:t xml:space="preserve">Two respondents indicated they followed </w:t>
      </w:r>
      <w:r w:rsidR="00B87B20">
        <w:t>a</w:t>
      </w:r>
      <w:r w:rsidRPr="00D6009D">
        <w:t xml:space="preserve"> continuity of care model to support parents who have, or may deliver</w:t>
      </w:r>
      <w:r>
        <w:t>,</w:t>
      </w:r>
      <w:r w:rsidRPr="00D6009D">
        <w:t xml:space="preserve"> a child with FASD</w:t>
      </w:r>
      <w:r w:rsidR="00C34C80">
        <w:t>.</w:t>
      </w:r>
    </w:p>
    <w:p w14:paraId="2535D6C7" w14:textId="6C4A0C4A" w:rsidR="00D6009D" w:rsidRPr="00CA5016" w:rsidRDefault="005420E6" w:rsidP="00CA5016">
      <w:pPr>
        <w:ind w:left="720"/>
        <w:rPr>
          <w:i/>
          <w:iCs/>
        </w:rPr>
      </w:pPr>
      <w:r w:rsidRPr="00CA5016">
        <w:rPr>
          <w:i/>
          <w:iCs/>
        </w:rPr>
        <w:t xml:space="preserve"> </w:t>
      </w:r>
      <w:r w:rsidR="00D6009D" w:rsidRPr="00CA5016">
        <w:rPr>
          <w:i/>
          <w:iCs/>
        </w:rPr>
        <w:t>“I work in a continuity of care model. This allows us to work closely with pregnant women whom we suspect will deliver a baby with FASD. We have open conversations about what to expect in terms of newborn behaviour as well as hospital protocols around observation and management</w:t>
      </w:r>
      <w:r w:rsidR="007F6CAA">
        <w:rPr>
          <w:i/>
          <w:iCs/>
        </w:rPr>
        <w:t>.</w:t>
      </w:r>
      <w:r w:rsidR="00D6009D" w:rsidRPr="00CA5016">
        <w:rPr>
          <w:i/>
          <w:iCs/>
        </w:rPr>
        <w:t>”</w:t>
      </w:r>
      <w:r w:rsidR="006D3FAD" w:rsidRPr="00CA5016">
        <w:rPr>
          <w:i/>
          <w:iCs/>
        </w:rPr>
        <w:t xml:space="preserve"> </w:t>
      </w:r>
    </w:p>
    <w:p w14:paraId="7740464E" w14:textId="7569A239" w:rsidR="00941D54" w:rsidRDefault="00C34C80" w:rsidP="00CA5016">
      <w:r>
        <w:t>Finally, one</w:t>
      </w:r>
      <w:r w:rsidR="00D6009D" w:rsidRPr="00D6009D">
        <w:t xml:space="preserve"> respondent indicated </w:t>
      </w:r>
      <w:r>
        <w:t xml:space="preserve">that </w:t>
      </w:r>
      <w:r w:rsidR="00D6009D" w:rsidRPr="00D6009D">
        <w:t>they followed the “</w:t>
      </w:r>
      <w:r w:rsidR="00D6009D" w:rsidRPr="00CA5016">
        <w:rPr>
          <w:i/>
          <w:iCs/>
        </w:rPr>
        <w:t>Midwifery all risk model MGP</w:t>
      </w:r>
      <w:r w:rsidR="00D6009D" w:rsidRPr="00D6009D">
        <w:t>”</w:t>
      </w:r>
      <w:r w:rsidR="00794580">
        <w:t>,</w:t>
      </w:r>
      <w:r w:rsidR="00D6009D" w:rsidRPr="00D6009D">
        <w:t xml:space="preserve"> </w:t>
      </w:r>
      <w:r>
        <w:t>however</w:t>
      </w:r>
      <w:r w:rsidR="00794580">
        <w:t>,</w:t>
      </w:r>
      <w:r>
        <w:t xml:space="preserve"> further detail regarding what this i</w:t>
      </w:r>
      <w:r w:rsidR="007F4498">
        <w:t xml:space="preserve">s was not provided. </w:t>
      </w:r>
    </w:p>
    <w:p w14:paraId="56B44389" w14:textId="179FCDFB" w:rsidR="00E05CF3" w:rsidRDefault="00241D3B" w:rsidP="00CA5016">
      <w:r w:rsidRPr="00241D3B">
        <w:t xml:space="preserve">Two respondents indicated that they change their </w:t>
      </w:r>
      <w:r w:rsidR="00501838">
        <w:t>MOC</w:t>
      </w:r>
      <w:r w:rsidRPr="00241D3B">
        <w:t xml:space="preserve"> for those in populations of high FASD prevalence, </w:t>
      </w:r>
      <w:r w:rsidR="00B87B20">
        <w:t>specifying that</w:t>
      </w:r>
      <w:r w:rsidRPr="00241D3B">
        <w:t xml:space="preserve"> high-risk women</w:t>
      </w:r>
      <w:r w:rsidR="00B87B20">
        <w:t xml:space="preserve"> are</w:t>
      </w:r>
      <w:r w:rsidRPr="00241D3B">
        <w:t xml:space="preserve"> transferred to</w:t>
      </w:r>
      <w:r w:rsidR="00B87B20">
        <w:t xml:space="preserve"> a</w:t>
      </w:r>
      <w:r w:rsidRPr="00241D3B">
        <w:t xml:space="preserve"> specialised team to monitor symptoms and assist with substance use.</w:t>
      </w:r>
      <w:r w:rsidR="00524728" w:rsidRPr="00524728">
        <w:t xml:space="preserve"> </w:t>
      </w:r>
      <w:r w:rsidR="00CA5016">
        <w:t>All</w:t>
      </w:r>
      <w:r w:rsidR="00524728" w:rsidRPr="00D6009D">
        <w:t xml:space="preserve"> respondents indicated that they </w:t>
      </w:r>
      <w:r w:rsidR="00CA5016">
        <w:t>did not modify their</w:t>
      </w:r>
      <w:r w:rsidR="00524728" w:rsidRPr="00D6009D">
        <w:t xml:space="preserve"> </w:t>
      </w:r>
      <w:r w:rsidR="00501838">
        <w:t>MOC</w:t>
      </w:r>
      <w:r w:rsidR="00524728" w:rsidRPr="00D6009D">
        <w:t xml:space="preserve"> for populations that have limited access to health and community</w:t>
      </w:r>
      <w:r w:rsidR="00397AB8">
        <w:t xml:space="preserve"> services</w:t>
      </w:r>
      <w:r w:rsidR="00CA5016">
        <w:t>.</w:t>
      </w:r>
    </w:p>
    <w:p w14:paraId="06EB7C3A" w14:textId="2D5C4102" w:rsidR="00FC2AC7" w:rsidRPr="009A540D" w:rsidRDefault="00DF40AF" w:rsidP="00E33166">
      <w:pPr>
        <w:pStyle w:val="ListParagraph"/>
        <w:numPr>
          <w:ilvl w:val="0"/>
          <w:numId w:val="89"/>
        </w:numPr>
        <w:rPr>
          <w:i/>
          <w:iCs/>
        </w:rPr>
      </w:pPr>
      <w:r w:rsidRPr="009A540D">
        <w:rPr>
          <w:i/>
          <w:iCs/>
        </w:rPr>
        <w:t>Mental health</w:t>
      </w:r>
      <w:r w:rsidR="00817F9A" w:rsidRPr="009A540D">
        <w:rPr>
          <w:i/>
          <w:iCs/>
        </w:rPr>
        <w:t xml:space="preserve"> </w:t>
      </w:r>
      <w:r w:rsidR="00817F9A" w:rsidRPr="009A540D">
        <w:rPr>
          <w:rFonts w:cstheme="minorHAnsi"/>
          <w:i/>
          <w:iCs/>
        </w:rPr>
        <w:t>practitioners</w:t>
      </w:r>
    </w:p>
    <w:p w14:paraId="4BCB6D87" w14:textId="019D8D95" w:rsidR="00ED3982" w:rsidRDefault="00313796" w:rsidP="00ED3982">
      <w:r>
        <w:t>All</w:t>
      </w:r>
      <w:r w:rsidR="00817F9A">
        <w:t xml:space="preserve"> </w:t>
      </w:r>
      <w:r>
        <w:t>respondents</w:t>
      </w:r>
      <w:r w:rsidR="00817F9A" w:rsidRPr="00ED3982">
        <w:rPr>
          <w:rFonts w:cstheme="minorHAnsi"/>
        </w:rPr>
        <w:t xml:space="preserve"> </w:t>
      </w:r>
      <w:r w:rsidRPr="00ED3982">
        <w:rPr>
          <w:rFonts w:cstheme="minorHAnsi"/>
        </w:rPr>
        <w:t>discussed their</w:t>
      </w:r>
      <w:r w:rsidR="00817F9A" w:rsidRPr="00ED3982">
        <w:rPr>
          <w:rFonts w:cstheme="minorHAnsi"/>
        </w:rPr>
        <w:t xml:space="preserve"> </w:t>
      </w:r>
      <w:r w:rsidR="00501838">
        <w:rPr>
          <w:rFonts w:cstheme="minorHAnsi"/>
        </w:rPr>
        <w:t>MOC</w:t>
      </w:r>
      <w:r w:rsidRPr="00ED3982">
        <w:rPr>
          <w:rFonts w:cstheme="minorHAnsi"/>
        </w:rPr>
        <w:t xml:space="preserve">, with three </w:t>
      </w:r>
      <w:r w:rsidR="00CD5934" w:rsidRPr="00ED3982">
        <w:rPr>
          <w:rFonts w:cstheme="minorHAnsi"/>
        </w:rPr>
        <w:t xml:space="preserve">mental health practitioners noting </w:t>
      </w:r>
      <w:r w:rsidR="00817F9A" w:rsidRPr="00ED3982">
        <w:rPr>
          <w:rFonts w:cstheme="minorHAnsi"/>
        </w:rPr>
        <w:t xml:space="preserve">that these typically followed </w:t>
      </w:r>
      <w:r w:rsidR="00BD35E0" w:rsidRPr="00E95E71">
        <w:t>tradition</w:t>
      </w:r>
      <w:r w:rsidR="00BD35E0">
        <w:t>al</w:t>
      </w:r>
      <w:r w:rsidR="00BD35E0" w:rsidRPr="00E95E71">
        <w:t xml:space="preserve"> </w:t>
      </w:r>
      <w:r w:rsidR="00501838">
        <w:t>MOC</w:t>
      </w:r>
      <w:r w:rsidR="00BD35E0" w:rsidRPr="00E95E71">
        <w:t xml:space="preserve"> for mental health clients</w:t>
      </w:r>
      <w:r w:rsidR="00817F9A">
        <w:t xml:space="preserve"> (i.e., the </w:t>
      </w:r>
      <w:r w:rsidR="00BD35E0" w:rsidRPr="00E95E71">
        <w:t>biopsychosocial</w:t>
      </w:r>
      <w:r w:rsidR="00BD35E0">
        <w:t xml:space="preserve"> </w:t>
      </w:r>
      <w:r w:rsidR="00817F9A">
        <w:t>m</w:t>
      </w:r>
      <w:r w:rsidR="000032F5">
        <w:t>odel</w:t>
      </w:r>
      <w:r w:rsidR="00817F9A">
        <w:t xml:space="preserve">, </w:t>
      </w:r>
      <w:r w:rsidR="00BD35E0">
        <w:t xml:space="preserve">or </w:t>
      </w:r>
      <w:r w:rsidR="00817F9A">
        <w:t xml:space="preserve">the </w:t>
      </w:r>
      <w:r w:rsidR="00BD35E0" w:rsidRPr="00E95E71">
        <w:t>stepped care approach</w:t>
      </w:r>
      <w:r w:rsidR="00817F9A">
        <w:t>)</w:t>
      </w:r>
      <w:r w:rsidR="00BD35E0" w:rsidRPr="00E95E71">
        <w:t xml:space="preserve">. </w:t>
      </w:r>
      <w:r w:rsidR="00CD5934">
        <w:t xml:space="preserve">The other respondent indicated that the </w:t>
      </w:r>
      <w:r w:rsidR="00B242E2">
        <w:t>Strategic Action Plan</w:t>
      </w:r>
      <w:r w:rsidR="00CD5934" w:rsidRPr="00CD5934">
        <w:t xml:space="preserve"> influenced the</w:t>
      </w:r>
      <w:r w:rsidR="00CD5934">
        <w:t>ir</w:t>
      </w:r>
      <w:r w:rsidR="00CD5934" w:rsidRPr="00CD5934">
        <w:t xml:space="preserve"> way of working to support individuals with FASD or suspected FASD</w:t>
      </w:r>
      <w:r w:rsidR="00085225">
        <w:t xml:space="preserve">: </w:t>
      </w:r>
    </w:p>
    <w:p w14:paraId="2E13C599" w14:textId="25476F68" w:rsidR="002F470E" w:rsidRDefault="00085225" w:rsidP="00ED3982">
      <w:pPr>
        <w:ind w:left="720"/>
      </w:pPr>
      <w:r w:rsidRPr="00ED3982">
        <w:rPr>
          <w:i/>
          <w:iCs/>
        </w:rPr>
        <w:t>“I saw a presentation at the ANDC in Tasmania and it made me more aware of the signs and symptoms, assessment tools, treatment approach and other support services.”</w:t>
      </w:r>
    </w:p>
    <w:p w14:paraId="610655B3" w14:textId="5F4C11CE" w:rsidR="00503850" w:rsidRDefault="00B62E94" w:rsidP="00ED3982">
      <w:r>
        <w:t xml:space="preserve">Two respondents </w:t>
      </w:r>
      <w:r w:rsidR="002F470E">
        <w:t xml:space="preserve">indicated that they modify their </w:t>
      </w:r>
      <w:r w:rsidR="0014327E">
        <w:t>MOC</w:t>
      </w:r>
      <w:r w:rsidR="002F470E">
        <w:t xml:space="preserve"> </w:t>
      </w:r>
      <w:r w:rsidR="002F470E" w:rsidRPr="002F470E">
        <w:rPr>
          <w:rFonts w:cstheme="minorHAnsi"/>
        </w:rPr>
        <w:t xml:space="preserve">to support individuals with FASD or suspected FASD in populations of high prevalence of FASD </w:t>
      </w:r>
      <w:r w:rsidR="002F470E">
        <w:t>and/or populations</w:t>
      </w:r>
      <w:r w:rsidR="002F470E" w:rsidRPr="00A92514">
        <w:t xml:space="preserve"> </w:t>
      </w:r>
      <w:r w:rsidR="0093735A">
        <w:t>who</w:t>
      </w:r>
      <w:r w:rsidR="002F470E" w:rsidRPr="00A92514">
        <w:t xml:space="preserve"> have limited </w:t>
      </w:r>
      <w:r w:rsidR="002F470E" w:rsidRPr="00A92514">
        <w:lastRenderedPageBreak/>
        <w:t>access to health and community services</w:t>
      </w:r>
      <w:r w:rsidR="008D7116">
        <w:t xml:space="preserve">, however one respondent noted that this was due to experience in the field rather than </w:t>
      </w:r>
      <w:r w:rsidR="00503850">
        <w:t xml:space="preserve">a </w:t>
      </w:r>
      <w:r w:rsidR="0014327E">
        <w:t>MOC</w:t>
      </w:r>
      <w:r w:rsidR="00503850">
        <w:t xml:space="preserve"> to base their practice upon.</w:t>
      </w:r>
    </w:p>
    <w:p w14:paraId="64247C54" w14:textId="6FC66A64" w:rsidR="00503850" w:rsidRPr="00503850" w:rsidRDefault="00503850" w:rsidP="00503850">
      <w:pPr>
        <w:ind w:left="720"/>
        <w:rPr>
          <w:i/>
          <w:iCs/>
        </w:rPr>
      </w:pPr>
      <w:r w:rsidRPr="00503850">
        <w:rPr>
          <w:i/>
          <w:iCs/>
        </w:rPr>
        <w:t>“I have different evidence-based intervention approaches for different referral reasons and client presentations</w:t>
      </w:r>
      <w:r w:rsidR="007F6CAA">
        <w:rPr>
          <w:i/>
          <w:iCs/>
        </w:rPr>
        <w:t>.</w:t>
      </w:r>
      <w:r w:rsidRPr="00503850">
        <w:rPr>
          <w:i/>
          <w:iCs/>
        </w:rPr>
        <w:t>”</w:t>
      </w:r>
      <w:r w:rsidR="00CA0F97">
        <w:rPr>
          <w:i/>
          <w:iCs/>
        </w:rPr>
        <w:t xml:space="preserve"> </w:t>
      </w:r>
    </w:p>
    <w:p w14:paraId="7512A5CA" w14:textId="29EC73BE" w:rsidR="00FC2AC7" w:rsidRPr="00FC2AC7" w:rsidRDefault="00503850" w:rsidP="00503850">
      <w:pPr>
        <w:ind w:left="720"/>
      </w:pPr>
      <w:r w:rsidRPr="00503850">
        <w:rPr>
          <w:i/>
          <w:iCs/>
        </w:rPr>
        <w:t>“I am using 25 years of alcohol and drug nursing with a high input of working in this space in the 1990's… there is NO identifying model of care.  You may find it is clinical knowledge</w:t>
      </w:r>
      <w:r w:rsidR="007F6CAA">
        <w:rPr>
          <w:i/>
          <w:iCs/>
        </w:rPr>
        <w:t>.</w:t>
      </w:r>
      <w:r w:rsidRPr="00503850">
        <w:rPr>
          <w:i/>
          <w:iCs/>
        </w:rPr>
        <w:t>”</w:t>
      </w:r>
    </w:p>
    <w:p w14:paraId="5D354769" w14:textId="77777777" w:rsidR="00474F63" w:rsidRPr="009A540D" w:rsidRDefault="00C86174" w:rsidP="003E5D48">
      <w:pPr>
        <w:pStyle w:val="ListParagraph"/>
        <w:numPr>
          <w:ilvl w:val="0"/>
          <w:numId w:val="89"/>
        </w:numPr>
        <w:rPr>
          <w:i/>
          <w:iCs/>
        </w:rPr>
      </w:pPr>
      <w:r w:rsidRPr="009A540D">
        <w:rPr>
          <w:i/>
          <w:iCs/>
        </w:rPr>
        <w:t>AOD</w:t>
      </w:r>
      <w:r w:rsidR="00DF40AF" w:rsidRPr="009A540D">
        <w:rPr>
          <w:i/>
          <w:iCs/>
        </w:rPr>
        <w:t xml:space="preserve"> practitioners </w:t>
      </w:r>
    </w:p>
    <w:p w14:paraId="411FB146" w14:textId="3877ACFA" w:rsidR="00DF40AF" w:rsidRPr="00D6009D" w:rsidRDefault="00CC7E9D" w:rsidP="00474F63">
      <w:r>
        <w:t>All</w:t>
      </w:r>
      <w:r w:rsidR="00C86174" w:rsidRPr="00C86174">
        <w:t xml:space="preserve"> AOD respondents </w:t>
      </w:r>
      <w:r>
        <w:t>were unable to</w:t>
      </w:r>
      <w:r w:rsidR="00C86174" w:rsidRPr="00C86174">
        <w:t xml:space="preserve"> identify any specific </w:t>
      </w:r>
      <w:r w:rsidR="0014327E">
        <w:t>MOC</w:t>
      </w:r>
      <w:r w:rsidR="00C86174" w:rsidRPr="00C86174">
        <w:t xml:space="preserve"> </w:t>
      </w:r>
      <w:r w:rsidR="003335B0" w:rsidRPr="003335B0">
        <w:t>or way of working</w:t>
      </w:r>
      <w:r w:rsidR="003335B0">
        <w:t xml:space="preserve"> </w:t>
      </w:r>
      <w:r w:rsidR="003335B0" w:rsidRPr="003335B0">
        <w:t>to support individuals with FASD or suspected FASD</w:t>
      </w:r>
      <w:r w:rsidR="00C86174" w:rsidRPr="00C86174">
        <w:t>.</w:t>
      </w:r>
      <w:r w:rsidR="008111FD">
        <w:t xml:space="preserve"> </w:t>
      </w:r>
      <w:r w:rsidR="00B40CA1">
        <w:t xml:space="preserve">As such, all </w:t>
      </w:r>
      <w:r w:rsidR="00C86174" w:rsidRPr="00C86174">
        <w:t xml:space="preserve">respondents indicated they </w:t>
      </w:r>
      <w:r w:rsidR="00B40CA1">
        <w:t xml:space="preserve">would </w:t>
      </w:r>
      <w:r w:rsidR="00C86174" w:rsidRPr="00C86174">
        <w:t xml:space="preserve">use the same </w:t>
      </w:r>
      <w:r w:rsidR="0014327E">
        <w:t>MOC</w:t>
      </w:r>
      <w:r w:rsidR="00C86174" w:rsidRPr="00C86174">
        <w:t xml:space="preserve"> </w:t>
      </w:r>
      <w:r w:rsidR="00DA7882">
        <w:t>to support</w:t>
      </w:r>
      <w:r w:rsidR="00C86174" w:rsidRPr="00C86174">
        <w:t xml:space="preserve"> clients</w:t>
      </w:r>
      <w:r w:rsidR="001754D2">
        <w:t xml:space="preserve"> </w:t>
      </w:r>
      <w:r w:rsidR="00DA7882">
        <w:t xml:space="preserve">rather than modifying </w:t>
      </w:r>
      <w:r w:rsidR="00CB66E0">
        <w:t xml:space="preserve">for </w:t>
      </w:r>
      <w:r w:rsidR="00CB66E0" w:rsidRPr="00CB66E0">
        <w:t>populations of high prevalence of FASD</w:t>
      </w:r>
      <w:r w:rsidR="001754D2">
        <w:t xml:space="preserve"> </w:t>
      </w:r>
      <w:r w:rsidR="00CB66E0">
        <w:t xml:space="preserve">and/or </w:t>
      </w:r>
      <w:r w:rsidR="00A92514">
        <w:t>populations</w:t>
      </w:r>
      <w:r w:rsidR="00A92514" w:rsidRPr="00A92514">
        <w:t xml:space="preserve"> </w:t>
      </w:r>
      <w:r w:rsidR="00ED4630">
        <w:t>who</w:t>
      </w:r>
      <w:r w:rsidR="00A92514" w:rsidRPr="00A92514">
        <w:t xml:space="preserve"> have limited access to health and community services</w:t>
      </w:r>
      <w:r w:rsidR="00A92514">
        <w:t xml:space="preserve">. </w:t>
      </w:r>
    </w:p>
    <w:p w14:paraId="2071052F" w14:textId="1AA74197" w:rsidR="00494D48" w:rsidRPr="00BC531D" w:rsidRDefault="00D23694" w:rsidP="00772A1B">
      <w:pPr>
        <w:rPr>
          <w:rFonts w:eastAsia="Calibri" w:cstheme="minorHAnsi"/>
          <w:i/>
          <w:iCs/>
        </w:rPr>
      </w:pPr>
      <w:r w:rsidRPr="00BC531D">
        <w:rPr>
          <w:rFonts w:eastAsia="Calibri" w:cstheme="minorHAnsi"/>
          <w:i/>
          <w:iCs/>
        </w:rPr>
        <w:t>Stakeholder interviews</w:t>
      </w:r>
    </w:p>
    <w:p w14:paraId="5D2F8DE3" w14:textId="41105988" w:rsidR="00783FAD" w:rsidRDefault="00E92A7D" w:rsidP="00783FAD">
      <w:r>
        <w:t>Representatives</w:t>
      </w:r>
      <w:r w:rsidR="00783FAD">
        <w:t xml:space="preserve"> from the </w:t>
      </w:r>
      <w:r w:rsidR="008816B1">
        <w:t>DOHAC</w:t>
      </w:r>
      <w:r w:rsidR="003937CA" w:rsidRPr="00225C8B">
        <w:t xml:space="preserve"> </w:t>
      </w:r>
      <w:r w:rsidR="000D79FD">
        <w:t xml:space="preserve">described </w:t>
      </w:r>
      <w:r w:rsidR="00783FAD">
        <w:t xml:space="preserve">limited progress in </w:t>
      </w:r>
      <w:r w:rsidR="0014123B">
        <w:t xml:space="preserve">terms of MOC development </w:t>
      </w:r>
      <w:r w:rsidR="001F0C67">
        <w:t xml:space="preserve">and use </w:t>
      </w:r>
      <w:r w:rsidR="0014123B" w:rsidRPr="0014123B">
        <w:t>where there is a high prevalence of FASD and limited access to services</w:t>
      </w:r>
      <w:r w:rsidR="001F0C67">
        <w:t xml:space="preserve">. Specifically, interviewees noted that </w:t>
      </w:r>
      <w:r w:rsidR="00783FAD">
        <w:t>states and territories need to play a bigger role in developing and implementing ways to support those who are at a greater risk of being impacted by FASD.</w:t>
      </w:r>
    </w:p>
    <w:p w14:paraId="0F9DF94B" w14:textId="1131275F" w:rsidR="00766B27" w:rsidRPr="00C7056D" w:rsidRDefault="00AB6D50" w:rsidP="00766B27">
      <w:r>
        <w:t>Conversely, r</w:t>
      </w:r>
      <w:r w:rsidR="00E92A7D">
        <w:t xml:space="preserve">epresentatives from the </w:t>
      </w:r>
      <w:r w:rsidR="006405A3">
        <w:t>National FASD Advisory Group</w:t>
      </w:r>
      <w:r w:rsidR="00E92A7D">
        <w:t xml:space="preserve"> </w:t>
      </w:r>
      <w:r>
        <w:t xml:space="preserve">described </w:t>
      </w:r>
      <w:r w:rsidR="00724F5D">
        <w:t xml:space="preserve">some </w:t>
      </w:r>
      <w:r>
        <w:t>good</w:t>
      </w:r>
      <w:r w:rsidR="00724F5D">
        <w:t xml:space="preserve"> examples of</w:t>
      </w:r>
      <w:r>
        <w:t xml:space="preserve"> progress in this area, </w:t>
      </w:r>
      <w:r w:rsidR="000308D0">
        <w:t>noting</w:t>
      </w:r>
      <w:r>
        <w:t xml:space="preserve"> the </w:t>
      </w:r>
      <w:r w:rsidR="008C20F9">
        <w:t>n</w:t>
      </w:r>
      <w:r w:rsidR="0095496D">
        <w:t xml:space="preserve">ational </w:t>
      </w:r>
      <w:r>
        <w:t>FASD campaign a</w:t>
      </w:r>
      <w:r w:rsidR="000308D0">
        <w:t>s a</w:t>
      </w:r>
      <w:r>
        <w:t xml:space="preserve"> key</w:t>
      </w:r>
      <w:r w:rsidR="000308D0">
        <w:t xml:space="preserve"> initiative to MOC development and use in at-risk populations</w:t>
      </w:r>
      <w:r w:rsidR="000612A3">
        <w:t xml:space="preserve"> that is supported by the </w:t>
      </w:r>
      <w:r w:rsidR="00B242E2">
        <w:t>Strategic Action Plan</w:t>
      </w:r>
      <w:r w:rsidR="000612A3">
        <w:t xml:space="preserve">. </w:t>
      </w:r>
      <w:r w:rsidR="005970E2">
        <w:t xml:space="preserve">Importantly, </w:t>
      </w:r>
      <w:r w:rsidR="00FF5577">
        <w:t>it was noted that to facilitate progress in developing</w:t>
      </w:r>
      <w:r w:rsidR="00FF5577" w:rsidRPr="003C2734">
        <w:t xml:space="preserve"> targeted strategies and models of care for groups who are at higher risk </w:t>
      </w:r>
      <w:r w:rsidR="0044482F">
        <w:t xml:space="preserve">of FASD </w:t>
      </w:r>
      <w:r w:rsidR="00FF5577" w:rsidRPr="003C2734">
        <w:t>than the general population</w:t>
      </w:r>
      <w:r w:rsidR="00FF5577">
        <w:t>, such efforts need to be tailored to, and heavily influenced by, the local environment.</w:t>
      </w:r>
      <w:r w:rsidR="0044482F">
        <w:t xml:space="preserve"> </w:t>
      </w:r>
      <w:r w:rsidR="00766B27">
        <w:t>However, it was also noted that more work needs to be done to develop suitable models of care</w:t>
      </w:r>
      <w:r w:rsidR="005F1B25">
        <w:t xml:space="preserve"> in this area.</w:t>
      </w:r>
    </w:p>
    <w:p w14:paraId="746DA774" w14:textId="2A8E65B7" w:rsidR="003C789E" w:rsidRDefault="00766B27" w:rsidP="000D54B7">
      <w:pPr>
        <w:ind w:left="720"/>
        <w:rPr>
          <w:rFonts w:eastAsia="Calibri" w:cstheme="minorHAnsi"/>
        </w:rPr>
      </w:pPr>
      <w:r>
        <w:rPr>
          <w:i/>
          <w:iCs/>
        </w:rPr>
        <w:t xml:space="preserve">What </w:t>
      </w:r>
      <w:r w:rsidRPr="00F15A9A">
        <w:rPr>
          <w:i/>
          <w:iCs/>
        </w:rPr>
        <w:t>we’ve heard from NACCHO</w:t>
      </w:r>
      <w:r>
        <w:rPr>
          <w:i/>
          <w:iCs/>
        </w:rPr>
        <w:t xml:space="preserve"> [</w:t>
      </w:r>
      <w:r w:rsidRPr="007F3A99">
        <w:rPr>
          <w:i/>
          <w:iCs/>
        </w:rPr>
        <w:t>The National Aboriginal Community Controlled Health Organisation</w:t>
      </w:r>
      <w:r>
        <w:rPr>
          <w:i/>
          <w:iCs/>
        </w:rPr>
        <w:t>]</w:t>
      </w:r>
      <w:r w:rsidRPr="00F15A9A">
        <w:rPr>
          <w:i/>
          <w:iCs/>
        </w:rPr>
        <w:t xml:space="preserve"> is that there is a need for specific models of care. And models of care that might </w:t>
      </w:r>
      <w:r w:rsidR="00A14F71">
        <w:rPr>
          <w:i/>
          <w:iCs/>
        </w:rPr>
        <w:t xml:space="preserve">not </w:t>
      </w:r>
      <w:r w:rsidRPr="00F15A9A">
        <w:rPr>
          <w:i/>
          <w:iCs/>
        </w:rPr>
        <w:t>be as rigid or</w:t>
      </w:r>
      <w:r w:rsidR="00611F40">
        <w:rPr>
          <w:i/>
          <w:iCs/>
        </w:rPr>
        <w:t xml:space="preserve"> [that are]</w:t>
      </w:r>
      <w:r w:rsidRPr="00F15A9A">
        <w:rPr>
          <w:i/>
          <w:iCs/>
        </w:rPr>
        <w:t xml:space="preserve"> a little more flexible and allow them to diagnose and provide supports, even in remote communities.</w:t>
      </w:r>
      <w:r w:rsidR="005F1B25">
        <w:rPr>
          <w:rFonts w:eastAsia="Calibri" w:cstheme="minorHAnsi"/>
        </w:rPr>
        <w:br/>
      </w:r>
    </w:p>
    <w:p w14:paraId="7B150952" w14:textId="56A503A4" w:rsidR="005E4231" w:rsidRDefault="002674EC" w:rsidP="005640F3">
      <w:pPr>
        <w:pStyle w:val="Heading5"/>
        <w:numPr>
          <w:ilvl w:val="2"/>
          <w:numId w:val="136"/>
        </w:numPr>
      </w:pPr>
      <w:r w:rsidRPr="007C7E62">
        <w:t>To what extent have mental health and drug and alcohol services adopted the routine consideration of FASD in their diagnostic and management plans and interventions?</w:t>
      </w:r>
      <w:r w:rsidR="00B2089F">
        <w:br/>
      </w:r>
    </w:p>
    <w:p w14:paraId="53373565" w14:textId="77777777" w:rsidR="00E0658B" w:rsidRDefault="00E0658B" w:rsidP="00E0658B">
      <w:r>
        <w:t>Overview of response:</w:t>
      </w:r>
    </w:p>
    <w:p w14:paraId="3B7F6812" w14:textId="2134DF8C" w:rsidR="00E0658B" w:rsidRDefault="00392A08" w:rsidP="00E0658B">
      <w:r>
        <w:t xml:space="preserve">Some AOD and mental health workers reported that they enquire about FASD diagnoses when admitting/assessing new clients, however, very few screened for FASD when individuals presented without a pre-existing diagnosis. The implications of this </w:t>
      </w:r>
      <w:r w:rsidR="00314F9C">
        <w:t>are</w:t>
      </w:r>
      <w:r>
        <w:t xml:space="preserve"> that the challenges an individual may face that are attributable to FASD may not be appropriately considered in</w:t>
      </w:r>
      <w:r w:rsidR="00314F9C">
        <w:t xml:space="preserve"> their</w:t>
      </w:r>
      <w:r>
        <w:t xml:space="preserve"> mental health and/or AOD intervention and management plans. </w:t>
      </w:r>
    </w:p>
    <w:p w14:paraId="3F445B0B" w14:textId="6DDC679A" w:rsidR="00E0658B" w:rsidRDefault="00E0658B" w:rsidP="00E0658B">
      <w:r>
        <w:t>Details:</w:t>
      </w:r>
    </w:p>
    <w:p w14:paraId="14592F82" w14:textId="4F0879AA" w:rsidR="005E4231" w:rsidRDefault="00587206" w:rsidP="005E4231">
      <w:r>
        <w:t xml:space="preserve">Online surveys were conducted </w:t>
      </w:r>
      <w:r w:rsidRPr="00587206">
        <w:t xml:space="preserve">of </w:t>
      </w:r>
      <w:r w:rsidR="00FD73DD">
        <w:t>AOD</w:t>
      </w:r>
      <w:r w:rsidR="000000FA">
        <w:t xml:space="preserve"> </w:t>
      </w:r>
      <w:r>
        <w:t xml:space="preserve">practitioners </w:t>
      </w:r>
      <w:r w:rsidR="005B0885">
        <w:t>(</w:t>
      </w:r>
      <w:r w:rsidR="005B0885">
        <w:rPr>
          <w:i/>
          <w:iCs/>
        </w:rPr>
        <w:t xml:space="preserve">n </w:t>
      </w:r>
      <w:r w:rsidR="005B0885">
        <w:t xml:space="preserve">= 6) </w:t>
      </w:r>
      <w:r w:rsidRPr="00587206">
        <w:t>and mental health</w:t>
      </w:r>
      <w:r w:rsidR="005B0885">
        <w:t xml:space="preserve"> (</w:t>
      </w:r>
      <w:r w:rsidR="005B0885">
        <w:rPr>
          <w:i/>
          <w:iCs/>
        </w:rPr>
        <w:t xml:space="preserve">n </w:t>
      </w:r>
      <w:r w:rsidR="005B0885">
        <w:t>= 4)</w:t>
      </w:r>
      <w:r w:rsidRPr="00587206">
        <w:t xml:space="preserve"> pr</w:t>
      </w:r>
      <w:r>
        <w:t>actitioners</w:t>
      </w:r>
      <w:r w:rsidRPr="00587206">
        <w:t xml:space="preserve"> </w:t>
      </w:r>
      <w:r>
        <w:t>to assess</w:t>
      </w:r>
      <w:r w:rsidRPr="00587206">
        <w:t xml:space="preserve"> whether a diagnosis of FASD is queried at intake or as part of diagnostic and management </w:t>
      </w:r>
      <w:r w:rsidRPr="00587206">
        <w:lastRenderedPageBreak/>
        <w:t xml:space="preserve">plans, whether there is a formal process for routine screening and referral for </w:t>
      </w:r>
      <w:r w:rsidR="002F43F4">
        <w:t xml:space="preserve">FASD </w:t>
      </w:r>
      <w:r w:rsidRPr="00587206">
        <w:t>diagnosis</w:t>
      </w:r>
      <w:r w:rsidR="002F43F4">
        <w:t>,</w:t>
      </w:r>
      <w:r w:rsidRPr="00587206">
        <w:t xml:space="preserve"> and whether interventions </w:t>
      </w:r>
      <w:r w:rsidR="002F43F4">
        <w:t xml:space="preserve">within these services </w:t>
      </w:r>
      <w:r w:rsidRPr="00587206">
        <w:t>are modified</w:t>
      </w:r>
      <w:r w:rsidR="002F43F4">
        <w:t xml:space="preserve"> </w:t>
      </w:r>
      <w:r w:rsidRPr="00587206">
        <w:t>to account for diagnosis of FASD.</w:t>
      </w:r>
      <w:r w:rsidR="002F43F4">
        <w:t xml:space="preserve"> </w:t>
      </w:r>
    </w:p>
    <w:p w14:paraId="7BEA9E83" w14:textId="57068FEE" w:rsidR="005B0885" w:rsidRDefault="005B0885" w:rsidP="00965FD6">
      <w:r>
        <w:t>Two</w:t>
      </w:r>
      <w:r w:rsidR="007D5903">
        <w:t xml:space="preserve"> AOD</w:t>
      </w:r>
      <w:r>
        <w:t xml:space="preserve"> respondents </w:t>
      </w:r>
      <w:r w:rsidR="00687E3B">
        <w:t xml:space="preserve">and three mental health respondents </w:t>
      </w:r>
      <w:r w:rsidR="00750591">
        <w:t>indicated</w:t>
      </w:r>
      <w:r w:rsidR="007D5903">
        <w:t xml:space="preserve"> that</w:t>
      </w:r>
      <w:r w:rsidR="00965FD6">
        <w:t xml:space="preserve"> they ask clients about a diagnosis of</w:t>
      </w:r>
      <w:r w:rsidR="007D5903">
        <w:t xml:space="preserve"> </w:t>
      </w:r>
      <w:r>
        <w:t>FASD at their service</w:t>
      </w:r>
      <w:r w:rsidR="00D02A8A">
        <w:t xml:space="preserve">, </w:t>
      </w:r>
      <w:r w:rsidR="000740BA">
        <w:t>w</w:t>
      </w:r>
      <w:r w:rsidR="00965FD6">
        <w:t xml:space="preserve">ith all respondents except one outlining that this occurs </w:t>
      </w:r>
      <w:r>
        <w:t>during admission</w:t>
      </w:r>
      <w:r w:rsidR="007D5903">
        <w:t xml:space="preserve"> </w:t>
      </w:r>
      <w:r w:rsidR="00965FD6">
        <w:t>or in early</w:t>
      </w:r>
      <w:r>
        <w:t xml:space="preserve"> assessment</w:t>
      </w:r>
      <w:r w:rsidR="000E364A">
        <w:t xml:space="preserve">. </w:t>
      </w:r>
      <w:r w:rsidR="00683320">
        <w:t>However, i</w:t>
      </w:r>
      <w:r w:rsidR="0096361F" w:rsidRPr="0096361F">
        <w:t xml:space="preserve">f an individual presents without a pre-existing neurodevelopmental or behavioural diagnosis, </w:t>
      </w:r>
      <w:r w:rsidR="00683320">
        <w:t xml:space="preserve">only one AOD and </w:t>
      </w:r>
      <w:r w:rsidR="006C1A72">
        <w:t>one</w:t>
      </w:r>
      <w:r w:rsidR="00683320">
        <w:t xml:space="preserve"> mental health practitioner</w:t>
      </w:r>
      <w:r w:rsidR="0096361F">
        <w:t xml:space="preserve"> indicated that </w:t>
      </w:r>
      <w:r w:rsidR="0096361F" w:rsidRPr="0096361F">
        <w:t>FASD screening</w:t>
      </w:r>
      <w:r w:rsidR="00683320">
        <w:t xml:space="preserve"> is</w:t>
      </w:r>
      <w:r w:rsidR="0096361F" w:rsidRPr="0096361F">
        <w:t xml:space="preserve"> undertaken as part of </w:t>
      </w:r>
      <w:r w:rsidR="00683320">
        <w:t>their</w:t>
      </w:r>
      <w:r w:rsidR="0096361F" w:rsidRPr="0096361F">
        <w:t xml:space="preserve"> routine examination</w:t>
      </w:r>
      <w:r w:rsidR="00683320">
        <w:t xml:space="preserve">. </w:t>
      </w:r>
      <w:r w:rsidR="0012411B">
        <w:t xml:space="preserve">If an individual is </w:t>
      </w:r>
      <w:r w:rsidR="00231D37">
        <w:t xml:space="preserve">deemed to be </w:t>
      </w:r>
      <w:r w:rsidR="0012411B">
        <w:t>likely impacted by FASD, b</w:t>
      </w:r>
      <w:r w:rsidR="008740C5">
        <w:t>oth practitioners</w:t>
      </w:r>
      <w:r w:rsidR="00231D37">
        <w:t xml:space="preserve"> who reported engaging in </w:t>
      </w:r>
      <w:r w:rsidR="00C81852">
        <w:t xml:space="preserve">FASD </w:t>
      </w:r>
      <w:r w:rsidR="00231D37">
        <w:t>screening</w:t>
      </w:r>
      <w:r w:rsidR="008740C5">
        <w:t xml:space="preserve"> </w:t>
      </w:r>
      <w:proofErr w:type="gramStart"/>
      <w:r w:rsidR="008740C5">
        <w:t xml:space="preserve">had </w:t>
      </w:r>
      <w:r w:rsidR="0012411B">
        <w:t>an understanding of</w:t>
      </w:r>
      <w:proofErr w:type="gramEnd"/>
      <w:r w:rsidR="0012411B">
        <w:t xml:space="preserve"> how to support this individual </w:t>
      </w:r>
      <w:r w:rsidR="0083193E">
        <w:t>to obtain a formal diagnosis. This involved</w:t>
      </w:r>
      <w:r w:rsidR="000937D7">
        <w:t xml:space="preserve"> </w:t>
      </w:r>
      <w:r w:rsidR="00B662B2">
        <w:t>reviewing past medical history and</w:t>
      </w:r>
      <w:r w:rsidR="0083193E">
        <w:t xml:space="preserve"> referring to other relevant health professionals</w:t>
      </w:r>
      <w:r w:rsidR="000937D7">
        <w:t xml:space="preserve"> (such as </w:t>
      </w:r>
      <w:r w:rsidR="0083193E">
        <w:t>a GP</w:t>
      </w:r>
      <w:r w:rsidR="000937D7">
        <w:t xml:space="preserve"> and a</w:t>
      </w:r>
      <w:r w:rsidR="0083193E">
        <w:t xml:space="preserve"> neuropsychiatrist</w:t>
      </w:r>
      <w:r w:rsidR="000937D7">
        <w:t>)</w:t>
      </w:r>
      <w:r w:rsidR="00C81852">
        <w:t xml:space="preserve"> to facilitate the appropriate assessments</w:t>
      </w:r>
      <w:r w:rsidR="00B662B2">
        <w:t>.</w:t>
      </w:r>
      <w:r w:rsidR="00791CF2">
        <w:t xml:space="preserve"> Finally</w:t>
      </w:r>
      <w:r w:rsidR="00B2089F">
        <w:t>, o</w:t>
      </w:r>
      <w:r w:rsidR="004F09B2">
        <w:t xml:space="preserve">ne AOD and one mental health practitioner indicated that </w:t>
      </w:r>
      <w:r w:rsidR="00B67592">
        <w:t>interventions are modifie</w:t>
      </w:r>
      <w:r w:rsidR="009629A9">
        <w:t xml:space="preserve">d in their service to account for a diagnosis of FASD. Specifically, one respondent outlined </w:t>
      </w:r>
      <w:r w:rsidR="00FC5AE6">
        <w:t xml:space="preserve">additional supports are provided where needed, while the other respondent </w:t>
      </w:r>
      <w:r w:rsidR="00F80860">
        <w:t xml:space="preserve">noted that </w:t>
      </w:r>
      <w:r w:rsidR="00E16D23">
        <w:t xml:space="preserve">they ensure all interventions are individualised. </w:t>
      </w:r>
    </w:p>
    <w:p w14:paraId="74D27C43" w14:textId="658A700B" w:rsidR="00687E3B" w:rsidRDefault="007C10FC" w:rsidP="00687E3B">
      <w:r>
        <w:t>These findings suggest that</w:t>
      </w:r>
      <w:r w:rsidR="00051DF7">
        <w:t xml:space="preserve"> asking about a diagnosis of FASD and screening for FASD when a diagnosis is not yet established may not be common practice in </w:t>
      </w:r>
      <w:r w:rsidR="00E912AF">
        <w:t xml:space="preserve">all </w:t>
      </w:r>
      <w:r w:rsidR="00051DF7" w:rsidRPr="007C7E62">
        <w:t>mental health and drug and alcohol services</w:t>
      </w:r>
      <w:r w:rsidR="00BD56CD">
        <w:t>. As such, FASD may not be a</w:t>
      </w:r>
      <w:r w:rsidR="00712580">
        <w:t xml:space="preserve"> deliberate</w:t>
      </w:r>
      <w:r w:rsidR="00BD56CD">
        <w:t xml:space="preserve"> consideration in </w:t>
      </w:r>
      <w:r w:rsidR="00712580">
        <w:t>interventions and management plans.</w:t>
      </w:r>
      <w:r w:rsidR="00BE4C4A">
        <w:t xml:space="preserve"> </w:t>
      </w:r>
      <w:r w:rsidR="007E7605">
        <w:t>Of note, t</w:t>
      </w:r>
      <w:r w:rsidR="00712580">
        <w:t xml:space="preserve">he </w:t>
      </w:r>
      <w:r w:rsidR="00A323DE">
        <w:t xml:space="preserve">number of </w:t>
      </w:r>
      <w:r w:rsidR="00E912AF">
        <w:t xml:space="preserve">responses </w:t>
      </w:r>
      <w:r w:rsidR="007E7605">
        <w:t>from those people</w:t>
      </w:r>
      <w:r w:rsidR="0079156F">
        <w:t xml:space="preserve"> </w:t>
      </w:r>
      <w:r w:rsidR="00A323DE">
        <w:t xml:space="preserve">working within the </w:t>
      </w:r>
      <w:r w:rsidR="00A323DE" w:rsidRPr="007C7E62">
        <w:t xml:space="preserve">mental health and </w:t>
      </w:r>
      <w:r w:rsidR="007776C4">
        <w:t>AOD</w:t>
      </w:r>
      <w:r w:rsidR="00A323DE" w:rsidRPr="007C7E62">
        <w:t xml:space="preserve"> </w:t>
      </w:r>
      <w:r w:rsidR="0079156F">
        <w:t>space</w:t>
      </w:r>
      <w:r w:rsidR="007E7605">
        <w:t xml:space="preserve"> in this survey</w:t>
      </w:r>
      <w:r w:rsidR="0079156F">
        <w:t xml:space="preserve"> is low, therefore </w:t>
      </w:r>
      <w:r w:rsidR="00454CDB">
        <w:t>seeking a more representative sample in future would be beneficial.</w:t>
      </w:r>
      <w:r w:rsidR="00CF6B43">
        <w:br/>
      </w:r>
    </w:p>
    <w:p w14:paraId="38CBCCC3" w14:textId="2B479245" w:rsidR="002674EC" w:rsidRPr="001801C8" w:rsidRDefault="002674EC" w:rsidP="005640F3">
      <w:pPr>
        <w:pStyle w:val="Heading5"/>
        <w:numPr>
          <w:ilvl w:val="2"/>
          <w:numId w:val="136"/>
        </w:numPr>
      </w:pPr>
      <w:bookmarkStart w:id="83" w:name="_Ref95811517"/>
      <w:r w:rsidRPr="001801C8">
        <w:t>To what extent are Commonwealth, state and territory and local government legislation and policy influenced by the Strategic Action Plan to appropriately recognise FASD as a disability, and improve the extent to which individuals’ and their families’ needs are met?</w:t>
      </w:r>
      <w:bookmarkEnd w:id="83"/>
    </w:p>
    <w:p w14:paraId="063287FA" w14:textId="77777777" w:rsidR="00E25D41" w:rsidRDefault="001801C8" w:rsidP="00E25D41">
      <w:r>
        <w:br/>
      </w:r>
      <w:r w:rsidR="00E25D41">
        <w:t>Overview of response:</w:t>
      </w:r>
    </w:p>
    <w:p w14:paraId="42BD55C0" w14:textId="3F0ED926" w:rsidR="00E25D41" w:rsidRDefault="00575439" w:rsidP="00E25D41">
      <w:r>
        <w:t xml:space="preserve">FASD is not </w:t>
      </w:r>
      <w:r w:rsidR="00134DFC">
        <w:t xml:space="preserve">included on the </w:t>
      </w:r>
      <w:r w:rsidR="00CA6B02">
        <w:t>List of Recognised Disabilities</w:t>
      </w:r>
      <w:r>
        <w:t xml:space="preserve"> in Australia</w:t>
      </w:r>
      <w:r w:rsidR="00EC18B7">
        <w:t>, however, people with FASD may be eligible for NDIS support</w:t>
      </w:r>
      <w:r w:rsidR="007825E0">
        <w:t xml:space="preserve">. </w:t>
      </w:r>
      <w:r w:rsidR="00EC18B7">
        <w:t>T</w:t>
      </w:r>
      <w:r w:rsidR="00C55F81">
        <w:t xml:space="preserve">here </w:t>
      </w:r>
      <w:r w:rsidR="00134DFC">
        <w:t>have</w:t>
      </w:r>
      <w:r w:rsidR="00C55F81">
        <w:t xml:space="preserve"> been some </w:t>
      </w:r>
      <w:r w:rsidR="00664556">
        <w:t>proposed policy change</w:t>
      </w:r>
      <w:r w:rsidR="000E3857">
        <w:t>s</w:t>
      </w:r>
      <w:r w:rsidR="00664556">
        <w:t xml:space="preserve"> surrounding independent assessments and </w:t>
      </w:r>
      <w:r w:rsidR="000E3857">
        <w:t xml:space="preserve">NDIS reforms </w:t>
      </w:r>
      <w:r w:rsidR="00611F40">
        <w:t xml:space="preserve">that could potentially </w:t>
      </w:r>
      <w:r w:rsidR="000E3857">
        <w:t>mak</w:t>
      </w:r>
      <w:r w:rsidR="00611F40">
        <w:t>e</w:t>
      </w:r>
      <w:r w:rsidR="000E3857">
        <w:t xml:space="preserve"> it more difficult for individuals with FASD to obtain </w:t>
      </w:r>
      <w:r w:rsidR="00BD60CD">
        <w:t xml:space="preserve">government support, however, </w:t>
      </w:r>
      <w:r w:rsidR="00611F40">
        <w:t>it is understood that due to concerns raised by advocates in the field, these changes are not currently being progressed</w:t>
      </w:r>
      <w:r w:rsidR="00E95F43">
        <w:t>.</w:t>
      </w:r>
    </w:p>
    <w:p w14:paraId="526BBBB6" w14:textId="3A03E6E3" w:rsidR="00E25D41" w:rsidRDefault="00E25D41" w:rsidP="00E25D41">
      <w:r>
        <w:t>Details:</w:t>
      </w:r>
    </w:p>
    <w:p w14:paraId="46257752" w14:textId="537F86CE" w:rsidR="00B1122B" w:rsidRDefault="00A255AD" w:rsidP="000B5AE5">
      <w:r>
        <w:t>A review of the literature revealed that t</w:t>
      </w:r>
      <w:r w:rsidR="000B5AE5">
        <w:t>here ha</w:t>
      </w:r>
      <w:r w:rsidR="007F6CAA">
        <w:t>s</w:t>
      </w:r>
      <w:r w:rsidR="000B5AE5">
        <w:t xml:space="preserve"> not been any specific legislation or policy change regarding the recognition of FASD as a disability. As detailed</w:t>
      </w:r>
      <w:r w:rsidR="00EC18B7">
        <w:t xml:space="preserve"> above</w:t>
      </w:r>
      <w:r w:rsidR="000B5AE5">
        <w:t xml:space="preserve"> in section </w:t>
      </w:r>
      <w:r w:rsidR="003B7DFF">
        <w:fldChar w:fldCharType="begin"/>
      </w:r>
      <w:r w:rsidR="003B7DFF">
        <w:instrText xml:space="preserve"> REF _Ref104279751 \r \h </w:instrText>
      </w:r>
      <w:r w:rsidR="003B7DFF">
        <w:fldChar w:fldCharType="separate"/>
      </w:r>
      <w:r w:rsidR="00A86E84">
        <w:t>5.2</w:t>
      </w:r>
      <w:r w:rsidR="003B7DFF">
        <w:fldChar w:fldCharType="end"/>
      </w:r>
      <w:r w:rsidR="005B1278">
        <w:t>,</w:t>
      </w:r>
      <w:r w:rsidR="003B7DFF">
        <w:t xml:space="preserve"> </w:t>
      </w:r>
      <w:r w:rsidR="005B1278">
        <w:t xml:space="preserve">FASD is currently not </w:t>
      </w:r>
      <w:r w:rsidR="006B76A5">
        <w:t xml:space="preserve">included on the List of Recognised Disabilities in Australia, however, this list represents </w:t>
      </w:r>
      <w:r w:rsidR="00D943F1">
        <w:t>those disabilities that would always be severe enough to qualify a parent or carer for government support</w:t>
      </w:r>
      <w:r w:rsidR="007C6155">
        <w:t>.</w:t>
      </w:r>
      <w:r w:rsidR="00603386">
        <w:t xml:space="preserve"> People with FASD </w:t>
      </w:r>
      <w:r w:rsidR="00EC18B7">
        <w:t xml:space="preserve">may be eligible to </w:t>
      </w:r>
      <w:r w:rsidR="00B83DA4">
        <w:t>receive</w:t>
      </w:r>
      <w:r w:rsidR="00EC4415">
        <w:t xml:space="preserve"> </w:t>
      </w:r>
      <w:r w:rsidR="00B83DA4">
        <w:t>assistance</w:t>
      </w:r>
      <w:r w:rsidR="00EC4415">
        <w:t xml:space="preserve"> through the NDIS, wherein FASD is</w:t>
      </w:r>
      <w:r w:rsidR="005E7E72">
        <w:t xml:space="preserve"> specifically</w:t>
      </w:r>
      <w:r w:rsidR="00EC4415">
        <w:t xml:space="preserve"> </w:t>
      </w:r>
      <w:r w:rsidR="005E7E72">
        <w:t>recognised on access list B and D</w:t>
      </w:r>
      <w:r w:rsidR="00BD0C6C">
        <w:t xml:space="preserve"> (see </w:t>
      </w:r>
      <w:r w:rsidR="009E1CF1">
        <w:t>question</w:t>
      </w:r>
      <w:r w:rsidR="002C4D83">
        <w:t xml:space="preserve"> </w:t>
      </w:r>
      <w:r w:rsidR="002C4D83">
        <w:fldChar w:fldCharType="begin"/>
      </w:r>
      <w:r w:rsidR="002C4D83">
        <w:instrText xml:space="preserve"> REF _Ref104279626 \h </w:instrText>
      </w:r>
      <w:r w:rsidR="002C4D83">
        <w:fldChar w:fldCharType="separate"/>
      </w:r>
      <w:r w:rsidR="00A86E84">
        <w:t>6.2</w:t>
      </w:r>
      <w:r w:rsidR="00A86E84" w:rsidRPr="00341A84">
        <w:t>.1.3 The National Disability Insurance Agency (NDIA) and National Disability Insurance Scheme (NDIS)</w:t>
      </w:r>
      <w:r w:rsidR="002C4D83">
        <w:fldChar w:fldCharType="end"/>
      </w:r>
      <w:r w:rsidR="00BD0C6C">
        <w:t xml:space="preserve"> for more </w:t>
      </w:r>
      <w:r w:rsidR="0003555E">
        <w:t>information</w:t>
      </w:r>
      <w:r w:rsidR="00BD0C6C">
        <w:t xml:space="preserve"> about </w:t>
      </w:r>
      <w:r w:rsidR="0003555E">
        <w:t>FASD and the NDIS)</w:t>
      </w:r>
      <w:r w:rsidR="000B5AE5">
        <w:t xml:space="preserve">. </w:t>
      </w:r>
    </w:p>
    <w:p w14:paraId="6A9F2E0B" w14:textId="1175C3CF" w:rsidR="000B5AE5" w:rsidRDefault="000B5AE5" w:rsidP="000B5AE5">
      <w:r>
        <w:t xml:space="preserve">In November 2019, the intention to implement the use of independent assessments, which would require </w:t>
      </w:r>
      <w:r w:rsidRPr="00D44D56">
        <w:t>a participant</w:t>
      </w:r>
      <w:r>
        <w:t>/</w:t>
      </w:r>
      <w:r w:rsidRPr="00D44D56">
        <w:t>prospective participant to undertake assessments for the purposes of access, planning and plan review decisions</w:t>
      </w:r>
      <w:r w:rsidR="004423D8">
        <w:t xml:space="preserve"> </w:t>
      </w:r>
      <w:r w:rsidR="004423D8">
        <w:rPr>
          <w:noProof/>
        </w:rPr>
        <w:t xml:space="preserve">(Joint Standing Committee on the National Disability Insurance </w:t>
      </w:r>
      <w:r w:rsidR="004423D8">
        <w:rPr>
          <w:noProof/>
        </w:rPr>
        <w:lastRenderedPageBreak/>
        <w:t>Scheme, 2021)</w:t>
      </w:r>
      <w:r w:rsidR="00611F40">
        <w:rPr>
          <w:noProof/>
        </w:rPr>
        <w:t xml:space="preserve"> was announced</w:t>
      </w:r>
      <w:r w:rsidR="00B810A5">
        <w:rPr>
          <w:noProof/>
        </w:rPr>
        <w:t xml:space="preserve"> by the former Australian Government</w:t>
      </w:r>
      <w:r w:rsidRPr="00D44D56">
        <w:t>.</w:t>
      </w:r>
      <w:r>
        <w:t xml:space="preserve"> </w:t>
      </w:r>
      <w:r w:rsidR="00B810A5">
        <w:t>H</w:t>
      </w:r>
      <w:r>
        <w:t>owever</w:t>
      </w:r>
      <w:r w:rsidR="00676206">
        <w:t>,</w:t>
      </w:r>
      <w:r>
        <w:t xml:space="preserve"> in April 2021 the rollout of independent assessments</w:t>
      </w:r>
      <w:r w:rsidR="00B810A5">
        <w:t xml:space="preserve"> was paused</w:t>
      </w:r>
      <w:r>
        <w:t xml:space="preserve"> pending closer consideration of the outcomes of pilot programs (which were run throughout 2018-19 and 2019-20) </w:t>
      </w:r>
      <w:r w:rsidR="00492A05">
        <w:rPr>
          <w:noProof/>
        </w:rPr>
        <w:t>(Joint Standing Committee on the National Disability Insurance Scheme, 2021)</w:t>
      </w:r>
      <w:r>
        <w:t>.</w:t>
      </w:r>
      <w:r w:rsidRPr="00D44D56">
        <w:t xml:space="preserve"> </w:t>
      </w:r>
      <w:r>
        <w:t xml:space="preserve">In July 2021 </w:t>
      </w:r>
      <w:r w:rsidR="00B810A5">
        <w:t>it was</w:t>
      </w:r>
      <w:r>
        <w:t xml:space="preserve"> announced that independent assessments would not proceed</w:t>
      </w:r>
      <w:r w:rsidR="00492A05">
        <w:t xml:space="preserve"> </w:t>
      </w:r>
      <w:r w:rsidR="00492A05">
        <w:rPr>
          <w:noProof/>
        </w:rPr>
        <w:t>(Ministers for the Department of Social Services, 2021)</w:t>
      </w:r>
      <w:r>
        <w:t xml:space="preserve">. This presents as a positive decision in terms of FASD recognition, as many submissions were made to the </w:t>
      </w:r>
      <w:r w:rsidR="00492A05">
        <w:rPr>
          <w:noProof/>
        </w:rPr>
        <w:t>Joint Standing Committee on the National Disability Insurance Scheme (2021)</w:t>
      </w:r>
      <w:r w:rsidR="00492A05">
        <w:t xml:space="preserve"> </w:t>
      </w:r>
      <w:r>
        <w:t>detailing concerns about the proposed assessment tools and assessors used for independent assessments. There were also submissions made detailing concerns from the perspectives of people with disabilities and their families</w:t>
      </w:r>
      <w:r w:rsidR="00D327C4">
        <w:t>.</w:t>
      </w:r>
      <w:r w:rsidR="001A788C">
        <w:t xml:space="preserve"> These </w:t>
      </w:r>
      <w:r>
        <w:t>includ</w:t>
      </w:r>
      <w:r w:rsidR="001A788C">
        <w:t>ed</w:t>
      </w:r>
      <w:r>
        <w:t xml:space="preserve"> the fear and anxiety of undertaking a</w:t>
      </w:r>
      <w:r w:rsidR="00B810A5">
        <w:t xml:space="preserve"> further</w:t>
      </w:r>
      <w:r>
        <w:t xml:space="preserve"> independent assessment after all the assessments they ha</w:t>
      </w:r>
      <w:r w:rsidR="00B810A5">
        <w:t>d</w:t>
      </w:r>
      <w:r>
        <w:t xml:space="preserve"> already done, the possibility of losing their funding based off an assessment from someone who does not know them, and concerns about the accuracy of independent assessments for fluctuating or rare disabilities. </w:t>
      </w:r>
    </w:p>
    <w:p w14:paraId="754702DD" w14:textId="77777777" w:rsidR="00463528" w:rsidRDefault="00463528" w:rsidP="00463528">
      <w:pPr>
        <w:pStyle w:val="Heading4"/>
        <w:rPr>
          <w:szCs w:val="24"/>
        </w:rPr>
      </w:pPr>
      <w:r w:rsidRPr="00022C59">
        <w:rPr>
          <w:szCs w:val="24"/>
        </w:rPr>
        <w:t>Objective: Support for parents, carers and families in education and employment settings</w:t>
      </w:r>
    </w:p>
    <w:p w14:paraId="64A27AA7" w14:textId="2B894FF7" w:rsidR="002674EC" w:rsidRDefault="002674EC" w:rsidP="005640F3">
      <w:pPr>
        <w:pStyle w:val="Heading5"/>
        <w:numPr>
          <w:ilvl w:val="2"/>
          <w:numId w:val="136"/>
        </w:numPr>
      </w:pPr>
      <w:bookmarkStart w:id="84" w:name="_Ref95811740"/>
      <w:r w:rsidRPr="002C4352">
        <w:t>To what extent have FASD resources been expanded for individuals, their families and carers including information about the diversity of support services available (</w:t>
      </w:r>
      <w:r w:rsidR="0028214E" w:rsidRPr="002C4352">
        <w:t>e.g.,</w:t>
      </w:r>
      <w:r w:rsidRPr="002C4352">
        <w:t xml:space="preserve"> suicide prevention programs, sporting programs, peer and family support groups, parent training programs, vocational and training services)?</w:t>
      </w:r>
      <w:bookmarkEnd w:id="84"/>
    </w:p>
    <w:p w14:paraId="1A07C74B" w14:textId="77777777" w:rsidR="003D6A70" w:rsidRDefault="001C332C" w:rsidP="003D6A70">
      <w:r>
        <w:br/>
      </w:r>
      <w:r w:rsidR="003D6A70">
        <w:t>Overview of response:</w:t>
      </w:r>
    </w:p>
    <w:p w14:paraId="33C77368" w14:textId="1CB535B7" w:rsidR="003E5D48" w:rsidRDefault="00EE7140" w:rsidP="00EE7140">
      <w:r>
        <w:t>The FASD Hub and NOFASD websites offer a suite of FASD educational resources and training opportunities. Both websites tailor their resources to different audiences, including the general population, parents/carers, professionals, and people who are pregnant or trying to conceive. While there is information about support services available</w:t>
      </w:r>
      <w:r w:rsidR="00B23B16">
        <w:t xml:space="preserve"> through these websites</w:t>
      </w:r>
      <w:r>
        <w:t xml:space="preserve">, this more focuses on </w:t>
      </w:r>
      <w:r w:rsidR="000620E2">
        <w:t xml:space="preserve">support clinics for individuals, </w:t>
      </w:r>
      <w:r>
        <w:t>peer and family support groups</w:t>
      </w:r>
      <w:r w:rsidR="000620E2">
        <w:t>,</w:t>
      </w:r>
      <w:r>
        <w:t xml:space="preserve"> and education/training programs rather than about mental health support or sporting programs.</w:t>
      </w:r>
    </w:p>
    <w:p w14:paraId="61750F66" w14:textId="77777777" w:rsidR="0008545D" w:rsidRPr="000853EA" w:rsidRDefault="0008545D" w:rsidP="00EE7140"/>
    <w:p w14:paraId="2935E639" w14:textId="01827098" w:rsidR="003D6A70" w:rsidRDefault="003D6A70" w:rsidP="003D6A70">
      <w:r>
        <w:t>Details:</w:t>
      </w:r>
    </w:p>
    <w:p w14:paraId="0495521E" w14:textId="565B6408" w:rsidR="00BA16BF" w:rsidRDefault="00EE3300" w:rsidP="00E66F4E">
      <w:r>
        <w:t>To answer this question, a r</w:t>
      </w:r>
      <w:r w:rsidRPr="00EE3300">
        <w:t xml:space="preserve">eview of FASD resources on </w:t>
      </w:r>
      <w:r w:rsidR="002125C5">
        <w:t>t</w:t>
      </w:r>
      <w:r w:rsidR="00101B76">
        <w:t>wo key FASD websites</w:t>
      </w:r>
      <w:r w:rsidR="006C2C99">
        <w:t>,</w:t>
      </w:r>
      <w:r w:rsidR="008D03E8">
        <w:t xml:space="preserve"> </w:t>
      </w:r>
      <w:r w:rsidR="00042DD5">
        <w:t>the FA</w:t>
      </w:r>
      <w:r w:rsidR="002238DC">
        <w:t>S</w:t>
      </w:r>
      <w:r w:rsidR="00042DD5">
        <w:t>D Hub</w:t>
      </w:r>
      <w:r w:rsidR="0001422A">
        <w:t xml:space="preserve"> (</w:t>
      </w:r>
      <w:hyperlink r:id="rId124" w:history="1">
        <w:r w:rsidR="0001422A" w:rsidRPr="00D13058">
          <w:rPr>
            <w:rStyle w:val="Hyperlink"/>
          </w:rPr>
          <w:t>www.</w:t>
        </w:r>
        <w:r w:rsidR="0001422A" w:rsidRPr="00754AF6">
          <w:rPr>
            <w:rStyle w:val="Hyperlink"/>
          </w:rPr>
          <w:t>fasdhub.org.a</w:t>
        </w:r>
        <w:r w:rsidR="0001422A" w:rsidRPr="00D13058">
          <w:rPr>
            <w:rStyle w:val="Hyperlink"/>
          </w:rPr>
          <w:t>u</w:t>
        </w:r>
      </w:hyperlink>
      <w:r w:rsidR="0001422A">
        <w:t>)</w:t>
      </w:r>
      <w:r w:rsidR="00042DD5">
        <w:t xml:space="preserve"> and NOFASD</w:t>
      </w:r>
      <w:r w:rsidR="0002661F">
        <w:t xml:space="preserve"> Australia</w:t>
      </w:r>
      <w:r w:rsidR="0001422A">
        <w:t xml:space="preserve"> (</w:t>
      </w:r>
      <w:hyperlink r:id="rId125" w:history="1">
        <w:r w:rsidR="0001422A" w:rsidRPr="00700206">
          <w:rPr>
            <w:rStyle w:val="Hyperlink"/>
          </w:rPr>
          <w:t>www.nofasd.org.au/</w:t>
        </w:r>
      </w:hyperlink>
      <w:r w:rsidR="0001422A">
        <w:t>)</w:t>
      </w:r>
      <w:r w:rsidR="005D383A">
        <w:t>,</w:t>
      </w:r>
      <w:r w:rsidR="002125C5">
        <w:t xml:space="preserve"> was conducted</w:t>
      </w:r>
      <w:r w:rsidR="007C3B0F">
        <w:t xml:space="preserve"> </w:t>
      </w:r>
      <w:r w:rsidR="002125C5" w:rsidRPr="00EE3300">
        <w:t>to determine coverage of diverse support services</w:t>
      </w:r>
      <w:r w:rsidR="002125C5">
        <w:t>. Both the FASD Hub and NOFASD are</w:t>
      </w:r>
      <w:r w:rsidR="007C3B0F">
        <w:t xml:space="preserve"> </w:t>
      </w:r>
      <w:r w:rsidR="00101B76">
        <w:t xml:space="preserve">funded through the </w:t>
      </w:r>
      <w:r w:rsidR="008816B1">
        <w:t>DOHAC</w:t>
      </w:r>
      <w:r w:rsidR="002125C5">
        <w:t xml:space="preserve"> and </w:t>
      </w:r>
      <w:r w:rsidR="00042DD5">
        <w:t xml:space="preserve">provide a wealth of FASD information and resources to the </w:t>
      </w:r>
      <w:r w:rsidR="00E66F4E">
        <w:t xml:space="preserve">Australian community. </w:t>
      </w:r>
      <w:r w:rsidR="0014757E">
        <w:t xml:space="preserve">These resources </w:t>
      </w:r>
      <w:r w:rsidR="00E46C2C">
        <w:t xml:space="preserve">have a large focus on awareness, education/training opportunities, </w:t>
      </w:r>
      <w:r w:rsidR="00013927">
        <w:t>and supports and resources concerning FASD, however</w:t>
      </w:r>
      <w:r w:rsidR="009D5157">
        <w:t xml:space="preserve">, </w:t>
      </w:r>
      <w:r w:rsidR="00013927">
        <w:t xml:space="preserve">do not </w:t>
      </w:r>
      <w:r w:rsidR="0021639F">
        <w:t>necessarily</w:t>
      </w:r>
      <w:r w:rsidR="00013927">
        <w:t xml:space="preserve"> focus on </w:t>
      </w:r>
      <w:r w:rsidR="009660A4">
        <w:t xml:space="preserve">supports outside of the FASD-area, such as </w:t>
      </w:r>
      <w:r w:rsidR="0021639F" w:rsidRPr="002C4352">
        <w:t>suicide prevention programs</w:t>
      </w:r>
      <w:r w:rsidR="0021639F">
        <w:t xml:space="preserve"> or </w:t>
      </w:r>
      <w:r w:rsidR="0021639F" w:rsidRPr="002C4352">
        <w:t>sporting programs</w:t>
      </w:r>
      <w:r w:rsidR="0021639F">
        <w:t>.</w:t>
      </w:r>
    </w:p>
    <w:p w14:paraId="5C10FDF7" w14:textId="562637E7" w:rsidR="00D709D2" w:rsidRPr="002A4DDB" w:rsidRDefault="005640F3" w:rsidP="002A4DDB">
      <w:pPr>
        <w:pStyle w:val="Heading6"/>
      </w:pPr>
      <w:r>
        <w:t>6</w:t>
      </w:r>
      <w:r w:rsidR="002A4DDB">
        <w:t xml:space="preserve">.3.5.1 </w:t>
      </w:r>
      <w:r w:rsidR="00D709D2" w:rsidRPr="002A4DDB">
        <w:t>FASD Hub</w:t>
      </w:r>
    </w:p>
    <w:p w14:paraId="289AE31A" w14:textId="0B196F96" w:rsidR="00093DE3" w:rsidRDefault="00E75D1E" w:rsidP="002A4DDB">
      <w:r w:rsidRPr="00E75D1E">
        <w:t xml:space="preserve">In 2016 the </w:t>
      </w:r>
      <w:r w:rsidR="008816B1">
        <w:t>DOHAC</w:t>
      </w:r>
      <w:r w:rsidR="002E76F7">
        <w:t>,</w:t>
      </w:r>
      <w:r w:rsidRPr="00E75D1E">
        <w:t xml:space="preserve"> under the Substance Abuse Prevention and Service Improvement Grants Fund</w:t>
      </w:r>
      <w:r w:rsidR="002E76F7">
        <w:t>,</w:t>
      </w:r>
      <w:r w:rsidRPr="00E75D1E">
        <w:t xml:space="preserve"> </w:t>
      </w:r>
      <w:r w:rsidR="002E76F7">
        <w:t>funded</w:t>
      </w:r>
      <w:r w:rsidRPr="00E75D1E">
        <w:t xml:space="preserve"> the University of Sydney to commence the development of a FASD online hub.</w:t>
      </w:r>
      <w:r w:rsidR="00B55FD4">
        <w:t xml:space="preserve"> </w:t>
      </w:r>
      <w:r w:rsidR="00C164A9">
        <w:t>This was first launched in 2017 and has since received additional funding from the Federal Government</w:t>
      </w:r>
      <w:r w:rsidR="005E7E9C">
        <w:t>, through the</w:t>
      </w:r>
      <w:r w:rsidR="005E7E9C" w:rsidRPr="005E7E9C">
        <w:t xml:space="preserve"> Drug and Alcohol Program</w:t>
      </w:r>
      <w:r w:rsidR="005E7E9C">
        <w:t>,</w:t>
      </w:r>
      <w:r w:rsidR="00C164A9">
        <w:t xml:space="preserve"> for its continuation</w:t>
      </w:r>
      <w:r w:rsidR="007B7F47">
        <w:t xml:space="preserve"> (2022-23)</w:t>
      </w:r>
      <w:r w:rsidR="00C164A9">
        <w:t xml:space="preserve">. </w:t>
      </w:r>
    </w:p>
    <w:p w14:paraId="4CDDDDD0" w14:textId="3A69AF45" w:rsidR="00C164A9" w:rsidRDefault="00C164A9" w:rsidP="00093DE3">
      <w:r>
        <w:t xml:space="preserve">The FASD Hub </w:t>
      </w:r>
      <w:r w:rsidR="00827FEA">
        <w:t>i</w:t>
      </w:r>
      <w:r w:rsidR="00515235">
        <w:t xml:space="preserve">s designed to be </w:t>
      </w:r>
      <w:r w:rsidR="00C63ABC">
        <w:t xml:space="preserve">a </w:t>
      </w:r>
      <w:r w:rsidR="009A1E49">
        <w:t xml:space="preserve">comprehensive </w:t>
      </w:r>
      <w:r w:rsidR="004C072A">
        <w:t xml:space="preserve">(one-stop-shop) </w:t>
      </w:r>
      <w:r w:rsidR="004F67C8">
        <w:t xml:space="preserve">online repository </w:t>
      </w:r>
      <w:r w:rsidR="00432A01">
        <w:t>that contains information, tools, and resourc</w:t>
      </w:r>
      <w:r w:rsidR="0094207E">
        <w:t xml:space="preserve">es concerning FASD in Australia. </w:t>
      </w:r>
      <w:r w:rsidR="00980BE4">
        <w:t xml:space="preserve">The FASD Hub provides </w:t>
      </w:r>
      <w:r w:rsidR="002431E7">
        <w:t xml:space="preserve">general information about FASD as well as </w:t>
      </w:r>
      <w:r w:rsidR="000950B7">
        <w:t>information</w:t>
      </w:r>
      <w:r w:rsidR="00A5415B">
        <w:t xml:space="preserve"> </w:t>
      </w:r>
      <w:r w:rsidR="000950B7">
        <w:t xml:space="preserve">and resources </w:t>
      </w:r>
      <w:r w:rsidR="00F65D66">
        <w:t xml:space="preserve">that are tailored </w:t>
      </w:r>
      <w:r w:rsidR="00A5415B">
        <w:t>for</w:t>
      </w:r>
      <w:r w:rsidR="004C072A">
        <w:t xml:space="preserve"> a variety of </w:t>
      </w:r>
      <w:r w:rsidR="004C072A">
        <w:lastRenderedPageBreak/>
        <w:t>groups</w:t>
      </w:r>
      <w:r w:rsidR="00662845">
        <w:t>;</w:t>
      </w:r>
      <w:r w:rsidR="004C072A">
        <w:t xml:space="preserve"> including</w:t>
      </w:r>
      <w:r w:rsidR="00A5415B">
        <w:t xml:space="preserve"> </w:t>
      </w:r>
      <w:r w:rsidR="000950B7" w:rsidRPr="00254D26">
        <w:t>health professionals,</w:t>
      </w:r>
      <w:r w:rsidR="00B15FE2" w:rsidRPr="00254D26">
        <w:t xml:space="preserve"> other</w:t>
      </w:r>
      <w:r w:rsidR="00650281" w:rsidRPr="00254D26">
        <w:t xml:space="preserve"> professionals </w:t>
      </w:r>
      <w:r w:rsidR="00C90FB9">
        <w:t>who</w:t>
      </w:r>
      <w:r w:rsidR="00650281" w:rsidRPr="00254D26">
        <w:t xml:space="preserve"> may </w:t>
      </w:r>
      <w:r w:rsidR="00B15FE2" w:rsidRPr="00254D26">
        <w:t xml:space="preserve">also </w:t>
      </w:r>
      <w:r w:rsidR="001E1B46" w:rsidRPr="00254D26">
        <w:t>interact with people with FASD</w:t>
      </w:r>
      <w:r w:rsidR="001E1B46" w:rsidRPr="00754AF6">
        <w:t xml:space="preserve">, </w:t>
      </w:r>
      <w:r w:rsidR="00A22DEF" w:rsidRPr="00754AF6">
        <w:t>the general population</w:t>
      </w:r>
      <w:r w:rsidR="002B2704" w:rsidRPr="00754AF6">
        <w:t>,</w:t>
      </w:r>
      <w:r w:rsidR="000950B7" w:rsidRPr="00754AF6">
        <w:t xml:space="preserve"> parents/carers of individuals with FASD, </w:t>
      </w:r>
      <w:r w:rsidR="00122E6B" w:rsidRPr="00754AF6">
        <w:t xml:space="preserve">people planning a pregnancy, currently pregnant, or breastfeeding, </w:t>
      </w:r>
      <w:r w:rsidR="000950B7" w:rsidRPr="00754AF6">
        <w:t>policy makers</w:t>
      </w:r>
      <w:r w:rsidR="009D5157">
        <w:t>,</w:t>
      </w:r>
      <w:r w:rsidR="000950B7" w:rsidRPr="00754AF6">
        <w:t xml:space="preserve"> and governments.</w:t>
      </w:r>
      <w:r w:rsidR="000950B7">
        <w:t xml:space="preserve"> </w:t>
      </w:r>
      <w:r w:rsidR="00400F7F">
        <w:t xml:space="preserve">In addition, the FASD Hub has </w:t>
      </w:r>
      <w:r w:rsidR="00980BE4">
        <w:t>a services directory</w:t>
      </w:r>
      <w:r w:rsidR="00A5415B">
        <w:t xml:space="preserve"> where health professionals and/or health services can register their services</w:t>
      </w:r>
      <w:r w:rsidR="00400F7F">
        <w:t xml:space="preserve">, information on the latest </w:t>
      </w:r>
      <w:r w:rsidR="00827FEA">
        <w:t xml:space="preserve">FASD </w:t>
      </w:r>
      <w:r w:rsidR="00400F7F">
        <w:t>training and support resources available, and links to access relevant FASD research and publications.</w:t>
      </w:r>
      <w:r w:rsidR="00075E0C">
        <w:t xml:space="preserve"> </w:t>
      </w:r>
    </w:p>
    <w:p w14:paraId="3A70085D" w14:textId="5065A147" w:rsidR="006A5105" w:rsidRPr="00693490" w:rsidRDefault="00954D04" w:rsidP="00093DE3">
      <w:r>
        <w:t xml:space="preserve">The </w:t>
      </w:r>
      <w:r w:rsidR="0014208F">
        <w:t>FASD Hub ha</w:t>
      </w:r>
      <w:r w:rsidR="00C00DF5">
        <w:t>s</w:t>
      </w:r>
      <w:r w:rsidR="00496D8A">
        <w:t xml:space="preserve"> made the </w:t>
      </w:r>
      <w:r w:rsidR="00A6664A">
        <w:t xml:space="preserve">information and </w:t>
      </w:r>
      <w:r w:rsidR="00496D8A">
        <w:t>resources available to</w:t>
      </w:r>
      <w:r w:rsidR="00F43CFB" w:rsidRPr="00F43CFB">
        <w:t xml:space="preserve"> individuals, families</w:t>
      </w:r>
      <w:r w:rsidR="000E34D5">
        <w:t>,</w:t>
      </w:r>
      <w:r w:rsidR="00F43CFB" w:rsidRPr="00F43CFB">
        <w:t xml:space="preserve"> carers</w:t>
      </w:r>
      <w:r w:rsidR="00F27813">
        <w:t>, and professionals</w:t>
      </w:r>
      <w:r w:rsidR="00F43CFB" w:rsidRPr="00F43CFB">
        <w:t xml:space="preserve"> </w:t>
      </w:r>
      <w:r w:rsidR="00496D8A">
        <w:t xml:space="preserve">easy to access, </w:t>
      </w:r>
      <w:r w:rsidR="00F43CFB" w:rsidRPr="00F43CFB">
        <w:t>including information</w:t>
      </w:r>
      <w:r w:rsidR="00A6664A">
        <w:t xml:space="preserve"> about</w:t>
      </w:r>
      <w:r w:rsidR="00F43CFB" w:rsidRPr="00F43CFB">
        <w:t xml:space="preserve"> </w:t>
      </w:r>
      <w:r w:rsidR="00092F07">
        <w:t xml:space="preserve">what </w:t>
      </w:r>
      <w:r w:rsidR="00F43CFB" w:rsidRPr="00F43CFB">
        <w:t>support</w:t>
      </w:r>
      <w:r w:rsidR="00092F07">
        <w:t xml:space="preserve"> options are</w:t>
      </w:r>
      <w:r w:rsidR="00F43CFB" w:rsidRPr="00F43CFB">
        <w:t xml:space="preserve"> available </w:t>
      </w:r>
      <w:r w:rsidR="00092F07">
        <w:t>(ranging from pa</w:t>
      </w:r>
      <w:r w:rsidR="00D7766D">
        <w:t>r</w:t>
      </w:r>
      <w:r w:rsidR="00092F07">
        <w:t xml:space="preserve">ent </w:t>
      </w:r>
      <w:r w:rsidR="00D7766D">
        <w:t xml:space="preserve">and carer </w:t>
      </w:r>
      <w:r w:rsidR="00092F07">
        <w:t>support groups, education/training resources</w:t>
      </w:r>
      <w:r w:rsidR="00D7766D">
        <w:t xml:space="preserve"> for professionals, Government support options, and specific FASD services that can be contacted).</w:t>
      </w:r>
      <w:r w:rsidR="00C70FC2">
        <w:t xml:space="preserve"> </w:t>
      </w:r>
      <w:r w:rsidR="006A5105">
        <w:t>Below details the main information available</w:t>
      </w:r>
      <w:r w:rsidR="00E23F8B">
        <w:t xml:space="preserve"> on the FASD Hub</w:t>
      </w:r>
      <w:r w:rsidR="006A5105">
        <w:t xml:space="preserve"> for each </w:t>
      </w:r>
      <w:r w:rsidR="00E23F8B">
        <w:t>group.</w:t>
      </w:r>
    </w:p>
    <w:p w14:paraId="14400AA8" w14:textId="77777777" w:rsidR="002A4DDB" w:rsidRDefault="00545EF1" w:rsidP="00545EF1">
      <w:pPr>
        <w:rPr>
          <w:i/>
          <w:iCs/>
        </w:rPr>
      </w:pPr>
      <w:r w:rsidRPr="002A4DDB">
        <w:rPr>
          <w:i/>
          <w:iCs/>
        </w:rPr>
        <w:t>Health professional</w:t>
      </w:r>
      <w:r w:rsidR="002A4DDB">
        <w:rPr>
          <w:i/>
          <w:iCs/>
        </w:rPr>
        <w:t>s</w:t>
      </w:r>
    </w:p>
    <w:p w14:paraId="755DB992" w14:textId="78B99611" w:rsidR="00545EF1" w:rsidRDefault="00841997" w:rsidP="00545EF1">
      <w:r>
        <w:t>Information and r</w:t>
      </w:r>
      <w:r w:rsidR="00545EF1">
        <w:t xml:space="preserve">esources </w:t>
      </w:r>
      <w:r w:rsidR="00707C25">
        <w:t>concerning</w:t>
      </w:r>
      <w:r w:rsidR="00545EF1">
        <w:t xml:space="preserve"> </w:t>
      </w:r>
      <w:r w:rsidR="001E1894">
        <w:t>assessment (</w:t>
      </w:r>
      <w:r w:rsidR="003A5F2F">
        <w:t>h</w:t>
      </w:r>
      <w:r w:rsidR="00545EF1">
        <w:t xml:space="preserve">ow to assess maternal alcohol use </w:t>
      </w:r>
      <w:r w:rsidR="000F44BF">
        <w:t>and FASD)</w:t>
      </w:r>
      <w:r w:rsidR="00990F56">
        <w:t xml:space="preserve">, diagnosis (how to make </w:t>
      </w:r>
      <w:r w:rsidR="00F248B3">
        <w:t>and</w:t>
      </w:r>
      <w:r w:rsidR="009E16BE">
        <w:t xml:space="preserve"> report a </w:t>
      </w:r>
      <w:r w:rsidR="00F248B3">
        <w:t xml:space="preserve">FASD </w:t>
      </w:r>
      <w:r w:rsidR="009E16BE">
        <w:t xml:space="preserve">diagnosis, </w:t>
      </w:r>
      <w:r w:rsidR="002012D9">
        <w:t>as well as</w:t>
      </w:r>
      <w:r w:rsidR="009E16BE">
        <w:t xml:space="preserve"> the benefits of diagnosis</w:t>
      </w:r>
      <w:r w:rsidR="00990F56">
        <w:t>)</w:t>
      </w:r>
      <w:r w:rsidR="009E16BE">
        <w:t>,</w:t>
      </w:r>
      <w:r w:rsidR="00356C84">
        <w:t xml:space="preserve"> and</w:t>
      </w:r>
      <w:r w:rsidR="009E16BE">
        <w:t xml:space="preserve"> management (how to create a</w:t>
      </w:r>
      <w:r w:rsidR="008C6B99">
        <w:t xml:space="preserve"> FASD</w:t>
      </w:r>
      <w:r w:rsidR="009E16BE">
        <w:t xml:space="preserve"> management plan</w:t>
      </w:r>
      <w:r w:rsidR="00E820E7">
        <w:t>, how to incorporate relevant interventions into the management of FASD,</w:t>
      </w:r>
      <w:r w:rsidR="00356C84">
        <w:t xml:space="preserve"> and</w:t>
      </w:r>
      <w:r w:rsidR="00E820E7">
        <w:t xml:space="preserve"> </w:t>
      </w:r>
      <w:r w:rsidR="00FC30F5">
        <w:t>the use of medication</w:t>
      </w:r>
      <w:r w:rsidR="009E16BE">
        <w:t>)</w:t>
      </w:r>
      <w:r w:rsidR="00356C84">
        <w:t xml:space="preserve">. </w:t>
      </w:r>
      <w:r w:rsidR="00545EF1">
        <w:t>Fact sheets are also provided</w:t>
      </w:r>
      <w:r w:rsidR="00356C84">
        <w:t xml:space="preserve"> </w:t>
      </w:r>
      <w:r w:rsidR="00351F7B">
        <w:t>for support managing</w:t>
      </w:r>
      <w:r w:rsidR="00356C84">
        <w:t xml:space="preserve"> other </w:t>
      </w:r>
      <w:r w:rsidR="00351F7B">
        <w:t>problems among children with FASD</w:t>
      </w:r>
      <w:r w:rsidR="00545EF1">
        <w:t xml:space="preserve">, as well as </w:t>
      </w:r>
      <w:r w:rsidR="005432A6">
        <w:t xml:space="preserve">relevant research and </w:t>
      </w:r>
      <w:r w:rsidR="00545EF1">
        <w:t>prevention-based resources</w:t>
      </w:r>
      <w:r w:rsidR="00FC602D">
        <w:t>.</w:t>
      </w:r>
      <w:r w:rsidR="00052ECA" w:rsidRPr="00052ECA">
        <w:t xml:space="preserve"> </w:t>
      </w:r>
      <w:hyperlink r:id="rId126" w:history="1">
        <w:r w:rsidR="00052ECA" w:rsidRPr="00060A27">
          <w:rPr>
            <w:rStyle w:val="Hyperlink"/>
          </w:rPr>
          <w:t>www.fasdhub.org.au/help-me-choose/for-health-professionals/</w:t>
        </w:r>
      </w:hyperlink>
      <w:r w:rsidR="00052ECA">
        <w:t xml:space="preserve">  </w:t>
      </w:r>
    </w:p>
    <w:p w14:paraId="44B67DA0" w14:textId="77777777" w:rsidR="00052ECA" w:rsidRPr="00052ECA" w:rsidRDefault="00545EF1" w:rsidP="004E7670">
      <w:pPr>
        <w:rPr>
          <w:i/>
          <w:iCs/>
        </w:rPr>
      </w:pPr>
      <w:r w:rsidRPr="00052ECA">
        <w:rPr>
          <w:i/>
          <w:iCs/>
        </w:rPr>
        <w:t>Other professionals</w:t>
      </w:r>
      <w:r w:rsidR="008F6AF4" w:rsidRPr="00052ECA">
        <w:rPr>
          <w:i/>
          <w:iCs/>
        </w:rPr>
        <w:t xml:space="preserve"> (i.e., teachers, justice professionals</w:t>
      </w:r>
      <w:r w:rsidR="00D22769" w:rsidRPr="00052ECA">
        <w:rPr>
          <w:i/>
          <w:iCs/>
        </w:rPr>
        <w:t xml:space="preserve">, </w:t>
      </w:r>
      <w:r w:rsidR="007E0E93" w:rsidRPr="00052ECA">
        <w:rPr>
          <w:i/>
          <w:iCs/>
        </w:rPr>
        <w:t xml:space="preserve">and </w:t>
      </w:r>
      <w:r w:rsidR="00D22769" w:rsidRPr="00052ECA">
        <w:rPr>
          <w:i/>
          <w:iCs/>
        </w:rPr>
        <w:t>service providers</w:t>
      </w:r>
      <w:r w:rsidR="008F6AF4" w:rsidRPr="00052ECA">
        <w:rPr>
          <w:i/>
          <w:iCs/>
        </w:rPr>
        <w:t>)</w:t>
      </w:r>
    </w:p>
    <w:p w14:paraId="545C87E6" w14:textId="77777777" w:rsidR="00052ECA" w:rsidRDefault="005A754B" w:rsidP="004E7670">
      <w:r>
        <w:t xml:space="preserve">Information and resources </w:t>
      </w:r>
      <w:r w:rsidR="00D23200">
        <w:t xml:space="preserve">focus on </w:t>
      </w:r>
      <w:r w:rsidR="00884D74">
        <w:t>understanding what</w:t>
      </w:r>
      <w:r w:rsidR="00545EF1">
        <w:t xml:space="preserve"> FASD is and the role these professionals can play in </w:t>
      </w:r>
      <w:r w:rsidR="0063730D">
        <w:t xml:space="preserve">supporting </w:t>
      </w:r>
      <w:r w:rsidR="00004E6E">
        <w:t>people</w:t>
      </w:r>
      <w:r w:rsidR="0063730D">
        <w:t xml:space="preserve"> with FASD</w:t>
      </w:r>
      <w:r w:rsidR="00545EF1">
        <w:t>. There is information about how to best manage FASD</w:t>
      </w:r>
      <w:r w:rsidR="00491FC3">
        <w:t xml:space="preserve"> in differen</w:t>
      </w:r>
      <w:r w:rsidR="00004E6E">
        <w:t>t</w:t>
      </w:r>
      <w:r w:rsidR="00491FC3">
        <w:t xml:space="preserve"> workplaces/settings</w:t>
      </w:r>
      <w:r w:rsidR="002F3721">
        <w:t xml:space="preserve"> (e.g.,</w:t>
      </w:r>
      <w:r w:rsidR="00F51A4E">
        <w:t xml:space="preserve"> learning strategies </w:t>
      </w:r>
      <w:r w:rsidR="006534C9">
        <w:t>to employ in</w:t>
      </w:r>
      <w:r w:rsidR="00F51A4E">
        <w:t xml:space="preserve"> education settings,</w:t>
      </w:r>
      <w:r w:rsidR="003A45C5">
        <w:t xml:space="preserve"> support available through each state/territory</w:t>
      </w:r>
      <w:r w:rsidR="006534C9">
        <w:t xml:space="preserve"> education department</w:t>
      </w:r>
      <w:r w:rsidR="003A45C5">
        <w:t xml:space="preserve"> for students with additional needs</w:t>
      </w:r>
      <w:r w:rsidR="00D33AF6">
        <w:t>)</w:t>
      </w:r>
      <w:r w:rsidR="004E7670">
        <w:t>, why a diagnosis is important</w:t>
      </w:r>
      <w:r w:rsidR="00F07BCA">
        <w:t xml:space="preserve"> (including resources </w:t>
      </w:r>
      <w:r w:rsidR="00E56575">
        <w:t>for referrals</w:t>
      </w:r>
      <w:r w:rsidR="00F07BCA">
        <w:t>)</w:t>
      </w:r>
      <w:r w:rsidR="004E7670">
        <w:t xml:space="preserve">, and how individuals with </w:t>
      </w:r>
      <w:r w:rsidR="00545EF1">
        <w:t xml:space="preserve">FASD can be supported </w:t>
      </w:r>
      <w:r w:rsidR="004E7670">
        <w:t>by the Government</w:t>
      </w:r>
      <w:r w:rsidR="00545EF1">
        <w:t xml:space="preserve">. </w:t>
      </w:r>
      <w:hyperlink r:id="rId127" w:history="1">
        <w:r w:rsidR="00052ECA" w:rsidRPr="00060A27">
          <w:rPr>
            <w:rStyle w:val="Hyperlink"/>
          </w:rPr>
          <w:t>www.fasdhub.org.au/help-me-choose/for-other-professionals/</w:t>
        </w:r>
      </w:hyperlink>
      <w:r w:rsidR="00052ECA">
        <w:t xml:space="preserve"> </w:t>
      </w:r>
    </w:p>
    <w:p w14:paraId="2ED4B3A4" w14:textId="55D12A9C" w:rsidR="000B1471" w:rsidRDefault="00545EF1" w:rsidP="004E7670">
      <w:r>
        <w:t xml:space="preserve">Additional </w:t>
      </w:r>
      <w:r w:rsidR="00AB5178">
        <w:t xml:space="preserve">specific </w:t>
      </w:r>
      <w:r>
        <w:t>resources are provided for</w:t>
      </w:r>
      <w:r w:rsidR="000B1471">
        <w:t>:</w:t>
      </w:r>
    </w:p>
    <w:p w14:paraId="12422D25" w14:textId="77777777" w:rsidR="000B1471" w:rsidRDefault="000B1471" w:rsidP="00F01345">
      <w:pPr>
        <w:pStyle w:val="ListParagraph"/>
        <w:numPr>
          <w:ilvl w:val="2"/>
          <w:numId w:val="27"/>
        </w:numPr>
      </w:pPr>
      <w:r>
        <w:t>T</w:t>
      </w:r>
      <w:r w:rsidR="00545EF1">
        <w:t>eachers regarding management approaches in the classroom</w:t>
      </w:r>
      <w:r w:rsidR="009A683F">
        <w:t xml:space="preserve">, </w:t>
      </w:r>
      <w:r w:rsidR="00545EF1">
        <w:t>including modules regarding how FASD impacts learning</w:t>
      </w:r>
    </w:p>
    <w:p w14:paraId="4D576EED" w14:textId="77777777" w:rsidR="000B1471" w:rsidRDefault="000B1471" w:rsidP="00F01345">
      <w:pPr>
        <w:pStyle w:val="ListParagraph"/>
        <w:numPr>
          <w:ilvl w:val="2"/>
          <w:numId w:val="27"/>
        </w:numPr>
      </w:pPr>
      <w:r>
        <w:t>T</w:t>
      </w:r>
      <w:r w:rsidR="00545EF1">
        <w:t>hose working in the justice sector</w:t>
      </w:r>
      <w:r w:rsidR="009A683F">
        <w:t xml:space="preserve">, </w:t>
      </w:r>
      <w:r w:rsidR="00E551EA">
        <w:t>including</w:t>
      </w:r>
      <w:r w:rsidR="004806DC">
        <w:t xml:space="preserve"> </w:t>
      </w:r>
      <w:r w:rsidR="0087520D">
        <w:t xml:space="preserve">educational </w:t>
      </w:r>
      <w:r w:rsidR="004806DC">
        <w:t>videos</w:t>
      </w:r>
      <w:r w:rsidR="00F66386">
        <w:t xml:space="preserve"> about how FASD may impact people who come into contact with the justice system</w:t>
      </w:r>
      <w:r w:rsidR="00410E33">
        <w:t xml:space="preserve">, training that </w:t>
      </w:r>
      <w:r w:rsidR="00993273">
        <w:t xml:space="preserve">justice </w:t>
      </w:r>
      <w:r w:rsidR="00410E33">
        <w:t xml:space="preserve">professionals can do </w:t>
      </w:r>
      <w:r w:rsidR="003E65E5">
        <w:t>to better understand FASD,</w:t>
      </w:r>
      <w:r w:rsidR="004806DC">
        <w:t xml:space="preserve"> and </w:t>
      </w:r>
      <w:r w:rsidR="00C072E2">
        <w:t xml:space="preserve">relevant </w:t>
      </w:r>
      <w:r w:rsidR="0087520D">
        <w:t>research</w:t>
      </w:r>
      <w:r w:rsidR="00C072E2">
        <w:t>/publications/past court proceedings that featured FASD</w:t>
      </w:r>
      <w:r w:rsidR="00C97081">
        <w:t>; and</w:t>
      </w:r>
    </w:p>
    <w:p w14:paraId="00FA5561" w14:textId="0805B879" w:rsidR="00545EF1" w:rsidRDefault="000B1471" w:rsidP="00F01345">
      <w:pPr>
        <w:pStyle w:val="ListParagraph"/>
        <w:numPr>
          <w:ilvl w:val="2"/>
          <w:numId w:val="27"/>
        </w:numPr>
      </w:pPr>
      <w:r>
        <w:t>S</w:t>
      </w:r>
      <w:r w:rsidR="00C97081">
        <w:t>ervice providers</w:t>
      </w:r>
      <w:r w:rsidR="00E87517">
        <w:t xml:space="preserve"> (</w:t>
      </w:r>
      <w:r w:rsidR="00C97081">
        <w:t>such as</w:t>
      </w:r>
      <w:r w:rsidR="00993273">
        <w:t xml:space="preserve"> those working in</w:t>
      </w:r>
      <w:r w:rsidR="00C97081">
        <w:t xml:space="preserve"> </w:t>
      </w:r>
      <w:r w:rsidR="009A683F">
        <w:t>c</w:t>
      </w:r>
      <w:r w:rsidR="009A683F" w:rsidRPr="009A683F">
        <w:t>hild protection, out of home care, disability, mental health</w:t>
      </w:r>
      <w:r w:rsidR="009A683F">
        <w:t>,</w:t>
      </w:r>
      <w:r w:rsidR="009A683F" w:rsidRPr="009A683F">
        <w:t xml:space="preserve"> and drug and alcohol organisations</w:t>
      </w:r>
      <w:r w:rsidR="00E87517">
        <w:t>)</w:t>
      </w:r>
      <w:r w:rsidR="009A683F">
        <w:t xml:space="preserve">, including </w:t>
      </w:r>
      <w:r w:rsidR="004D5024">
        <w:t xml:space="preserve">information about </w:t>
      </w:r>
      <w:r w:rsidR="00993273">
        <w:t xml:space="preserve">best </w:t>
      </w:r>
      <w:r w:rsidR="004D5024">
        <w:t xml:space="preserve">practice principles to </w:t>
      </w:r>
      <w:r w:rsidR="00D15B01" w:rsidRPr="00D15B01">
        <w:t>reduce the impact of FASD on children's lives</w:t>
      </w:r>
      <w:r w:rsidR="00D15B01">
        <w:t xml:space="preserve"> and </w:t>
      </w:r>
      <w:r w:rsidR="006F1145">
        <w:t>recommendations for how to ensure best practice</w:t>
      </w:r>
      <w:r w:rsidR="0006121C">
        <w:t xml:space="preserve"> is followed when interacting with people with FASD.</w:t>
      </w:r>
    </w:p>
    <w:p w14:paraId="770948AA" w14:textId="77777777" w:rsidR="00F2176A" w:rsidRDefault="00993273" w:rsidP="00427E52">
      <w:pPr>
        <w:rPr>
          <w:i/>
          <w:iCs/>
        </w:rPr>
      </w:pPr>
      <w:r w:rsidRPr="00F2176A">
        <w:rPr>
          <w:i/>
          <w:iCs/>
        </w:rPr>
        <w:t>The g</w:t>
      </w:r>
      <w:r w:rsidR="006B0258" w:rsidRPr="00F2176A">
        <w:rPr>
          <w:i/>
          <w:iCs/>
        </w:rPr>
        <w:t>eneral population</w:t>
      </w:r>
    </w:p>
    <w:p w14:paraId="52590388" w14:textId="68D8385C" w:rsidR="00427E52" w:rsidRPr="00427E52" w:rsidRDefault="00007C22" w:rsidP="00427E52">
      <w:pPr>
        <w:rPr>
          <w:b/>
          <w:bCs/>
        </w:rPr>
      </w:pPr>
      <w:r>
        <w:t>I</w:t>
      </w:r>
      <w:r w:rsidR="00DD7915">
        <w:t xml:space="preserve">nformation and resources </w:t>
      </w:r>
      <w:r w:rsidR="00427E52">
        <w:t>about understanding FASD,</w:t>
      </w:r>
      <w:r w:rsidR="00540EE9">
        <w:t xml:space="preserve"> preventing FASD, d</w:t>
      </w:r>
      <w:r w:rsidR="00427E52" w:rsidRPr="00427E52">
        <w:t>ispelling the myths</w:t>
      </w:r>
      <w:r w:rsidR="00427E52">
        <w:t xml:space="preserve"> surrounding </w:t>
      </w:r>
      <w:r w:rsidR="00427E52" w:rsidRPr="00427E52">
        <w:t>a</w:t>
      </w:r>
      <w:r w:rsidR="00427E52" w:rsidRPr="00754AF6">
        <w:t>lcohol and pregnancy</w:t>
      </w:r>
      <w:r w:rsidR="00427E52">
        <w:t xml:space="preserve">, </w:t>
      </w:r>
      <w:r>
        <w:t>and the diagnostic and assessment process</w:t>
      </w:r>
      <w:r w:rsidR="000E34D5">
        <w:t xml:space="preserve"> for FASD</w:t>
      </w:r>
      <w:r w:rsidR="00284974">
        <w:t>.</w:t>
      </w:r>
      <w:r>
        <w:t xml:space="preserve"> </w:t>
      </w:r>
      <w:hyperlink r:id="rId128" w:history="1">
        <w:r w:rsidR="00F2176A" w:rsidRPr="00F823F5">
          <w:rPr>
            <w:rStyle w:val="Hyperlink"/>
          </w:rPr>
          <w:t>www.fasdhub.org.au/fasd-information/</w:t>
        </w:r>
      </w:hyperlink>
    </w:p>
    <w:p w14:paraId="282B104D" w14:textId="64E48276" w:rsidR="00F2176A" w:rsidRPr="00F2176A" w:rsidRDefault="005D0AC4" w:rsidP="005D0AC4">
      <w:pPr>
        <w:rPr>
          <w:i/>
          <w:iCs/>
        </w:rPr>
      </w:pPr>
      <w:r w:rsidRPr="00F2176A">
        <w:rPr>
          <w:i/>
          <w:iCs/>
        </w:rPr>
        <w:t xml:space="preserve">Parents and carers </w:t>
      </w:r>
    </w:p>
    <w:p w14:paraId="228C3D14" w14:textId="5100F399" w:rsidR="005D0AC4" w:rsidRPr="00754AF6" w:rsidRDefault="00463337" w:rsidP="005D0AC4">
      <w:pPr>
        <w:rPr>
          <w:b/>
          <w:bCs/>
        </w:rPr>
      </w:pPr>
      <w:r>
        <w:lastRenderedPageBreak/>
        <w:t xml:space="preserve">Information and resources </w:t>
      </w:r>
      <w:r w:rsidR="002C5114">
        <w:t>about</w:t>
      </w:r>
      <w:r>
        <w:t xml:space="preserve"> </w:t>
      </w:r>
      <w:r w:rsidR="00345341">
        <w:t xml:space="preserve">understanding FASD, </w:t>
      </w:r>
      <w:r w:rsidR="006303CA">
        <w:t xml:space="preserve">why </w:t>
      </w:r>
      <w:r w:rsidR="00B3028D">
        <w:t>a</w:t>
      </w:r>
      <w:r w:rsidR="00B3028D" w:rsidRPr="00B3028D">
        <w:t>voiding alcohol whilst planning a pregnancy, pregnant or breastfeeding is the safest choice</w:t>
      </w:r>
      <w:r w:rsidR="00B3028D">
        <w:t xml:space="preserve">, </w:t>
      </w:r>
      <w:r w:rsidR="00A03922">
        <w:t>the</w:t>
      </w:r>
      <w:r w:rsidR="005D0AC4">
        <w:t xml:space="preserve"> importan</w:t>
      </w:r>
      <w:r w:rsidR="00A03922">
        <w:t>ce of a diagnosis</w:t>
      </w:r>
      <w:r w:rsidR="00335654">
        <w:t xml:space="preserve"> (and where to l</w:t>
      </w:r>
      <w:r w:rsidR="00335654" w:rsidRPr="00754AF6">
        <w:t>ocate FASD-informed services</w:t>
      </w:r>
      <w:r w:rsidR="00335654">
        <w:t>)</w:t>
      </w:r>
      <w:r w:rsidR="005D0AC4">
        <w:t xml:space="preserve">, </w:t>
      </w:r>
      <w:r w:rsidR="00A03922">
        <w:t>managing</w:t>
      </w:r>
      <w:r w:rsidR="005D0AC4">
        <w:t xml:space="preserve"> FASD, and support</w:t>
      </w:r>
      <w:r w:rsidR="00A03922">
        <w:t xml:space="preserve"> options</w:t>
      </w:r>
      <w:r w:rsidR="005D0AC4">
        <w:t>. There are also links for training/education</w:t>
      </w:r>
      <w:r w:rsidR="00811A9F">
        <w:t xml:space="preserve">, </w:t>
      </w:r>
      <w:r w:rsidR="005D0AC4">
        <w:t>support groups</w:t>
      </w:r>
      <w:r w:rsidR="00811A9F">
        <w:t>, and Government support options</w:t>
      </w:r>
      <w:r w:rsidR="005D0AC4">
        <w:t xml:space="preserve">. </w:t>
      </w:r>
      <w:hyperlink r:id="rId129" w:history="1">
        <w:r w:rsidR="00F2176A" w:rsidRPr="00060A27">
          <w:rPr>
            <w:rStyle w:val="Hyperlink"/>
          </w:rPr>
          <w:t>www.fasdhub.org.au/help-me-choose/for-parents-and-carers/</w:t>
        </w:r>
      </w:hyperlink>
      <w:r w:rsidR="00F2176A">
        <w:t xml:space="preserve"> </w:t>
      </w:r>
    </w:p>
    <w:p w14:paraId="64586E0A" w14:textId="20092641" w:rsidR="00F2176A" w:rsidRPr="00F2176A" w:rsidRDefault="006F1818" w:rsidP="006B0258">
      <w:pPr>
        <w:rPr>
          <w:i/>
          <w:iCs/>
        </w:rPr>
      </w:pPr>
      <w:r w:rsidRPr="00F2176A">
        <w:rPr>
          <w:i/>
          <w:iCs/>
        </w:rPr>
        <w:t>P</w:t>
      </w:r>
      <w:r w:rsidR="006B0258" w:rsidRPr="00F2176A">
        <w:rPr>
          <w:i/>
          <w:iCs/>
        </w:rPr>
        <w:t>regnant</w:t>
      </w:r>
      <w:r w:rsidR="00C72F58" w:rsidRPr="00F2176A">
        <w:rPr>
          <w:i/>
          <w:iCs/>
        </w:rPr>
        <w:t xml:space="preserve">, </w:t>
      </w:r>
      <w:r w:rsidR="00811A9F" w:rsidRPr="00F2176A">
        <w:rPr>
          <w:i/>
          <w:iCs/>
        </w:rPr>
        <w:t>breastfeeding</w:t>
      </w:r>
      <w:r w:rsidR="00C72F58" w:rsidRPr="00F2176A">
        <w:rPr>
          <w:i/>
          <w:iCs/>
        </w:rPr>
        <w:t>,</w:t>
      </w:r>
      <w:r w:rsidR="00811A9F" w:rsidRPr="00F2176A">
        <w:rPr>
          <w:i/>
          <w:iCs/>
        </w:rPr>
        <w:t xml:space="preserve"> or </w:t>
      </w:r>
      <w:r w:rsidR="006B0258" w:rsidRPr="00F2176A">
        <w:rPr>
          <w:i/>
          <w:iCs/>
        </w:rPr>
        <w:t>trying to conceive</w:t>
      </w:r>
      <w:r w:rsidRPr="00F2176A">
        <w:rPr>
          <w:i/>
          <w:iCs/>
        </w:rPr>
        <w:t xml:space="preserve"> women</w:t>
      </w:r>
    </w:p>
    <w:p w14:paraId="2EF24E04" w14:textId="480A6F55" w:rsidR="006B0258" w:rsidRDefault="006B0258" w:rsidP="006B0258">
      <w:r>
        <w:t xml:space="preserve">Information about the risks associated with drinking alcohol while pregnant and breastfeeding. </w:t>
      </w:r>
      <w:r w:rsidR="00FD159A">
        <w:t>Resources include access to the</w:t>
      </w:r>
      <w:r w:rsidR="00776793">
        <w:t xml:space="preserve"> </w:t>
      </w:r>
      <w:r w:rsidR="002A795A" w:rsidRPr="00420292">
        <w:t>Australian guidelines to reduce health risks from drinking alcohol</w:t>
      </w:r>
      <w:r w:rsidR="002A795A">
        <w:t xml:space="preserve">, </w:t>
      </w:r>
      <w:r>
        <w:t>fact sheets</w:t>
      </w:r>
      <w:r w:rsidR="002A795A">
        <w:t xml:space="preserve"> concerning alcohol and pregnancy,</w:t>
      </w:r>
      <w:r w:rsidR="00124A2E">
        <w:t xml:space="preserve"> frequently asked questions (and answers)</w:t>
      </w:r>
      <w:r w:rsidR="0002689D">
        <w:t xml:space="preserve"> disproving common myths about alcohol use during pregnancy</w:t>
      </w:r>
      <w:r w:rsidR="00124A2E">
        <w:t>, and campaign</w:t>
      </w:r>
      <w:r w:rsidR="002A795A">
        <w:t xml:space="preserve"> videos </w:t>
      </w:r>
      <w:r w:rsidR="0023178B">
        <w:t>containing the key messages</w:t>
      </w:r>
      <w:r>
        <w:t xml:space="preserve"> for people </w:t>
      </w:r>
      <w:r w:rsidR="00124A2E">
        <w:t>regarding the impact of alcohol during pregnancy</w:t>
      </w:r>
      <w:r>
        <w:t>.</w:t>
      </w:r>
      <w:r w:rsidR="00F2176A" w:rsidRPr="00F2176A">
        <w:t xml:space="preserve"> </w:t>
      </w:r>
      <w:hyperlink r:id="rId130" w:history="1">
        <w:r w:rsidR="00F2176A" w:rsidRPr="00060A27">
          <w:rPr>
            <w:rStyle w:val="Hyperlink"/>
          </w:rPr>
          <w:t>www.fasdhub.org.au/alcohol--pregnancy/</w:t>
        </w:r>
      </w:hyperlink>
    </w:p>
    <w:p w14:paraId="5E6A9AE1" w14:textId="23B898DF" w:rsidR="00F2176A" w:rsidRDefault="00A001F8" w:rsidP="00A001F8">
      <w:pPr>
        <w:rPr>
          <w:i/>
          <w:iCs/>
        </w:rPr>
      </w:pPr>
      <w:r w:rsidRPr="00F2176A">
        <w:rPr>
          <w:i/>
          <w:iCs/>
        </w:rPr>
        <w:t xml:space="preserve">Policy makers and </w:t>
      </w:r>
      <w:r w:rsidR="00F2176A">
        <w:rPr>
          <w:i/>
          <w:iCs/>
        </w:rPr>
        <w:t>g</w:t>
      </w:r>
      <w:r w:rsidRPr="00F2176A">
        <w:rPr>
          <w:i/>
          <w:iCs/>
        </w:rPr>
        <w:t>overnment</w:t>
      </w:r>
    </w:p>
    <w:p w14:paraId="37A4A266" w14:textId="3AD37CE1" w:rsidR="00A001F8" w:rsidRPr="00F2176A" w:rsidRDefault="00A001F8" w:rsidP="00A001F8">
      <w:pPr>
        <w:rPr>
          <w:i/>
          <w:iCs/>
        </w:rPr>
      </w:pPr>
      <w:r>
        <w:t>Information about relevant guidelines, strategies, reports, Commonwealth and State/Territory inquires, and policies concerning FASD</w:t>
      </w:r>
      <w:r w:rsidR="0002689D">
        <w:t>.</w:t>
      </w:r>
      <w:r w:rsidR="00F2176A" w:rsidRPr="00F2176A">
        <w:t xml:space="preserve"> </w:t>
      </w:r>
      <w:hyperlink r:id="rId131" w:history="1">
        <w:r w:rsidR="00F2176A" w:rsidRPr="00060A27">
          <w:rPr>
            <w:rStyle w:val="Hyperlink"/>
          </w:rPr>
          <w:t>www.fasdhub.org.au/fasd-information/understanding-fasd/fasd-and-alcohol-policies/</w:t>
        </w:r>
      </w:hyperlink>
    </w:p>
    <w:p w14:paraId="3A775954" w14:textId="7EA34816" w:rsidR="00F2176A" w:rsidRPr="00F2176A" w:rsidRDefault="000013BF" w:rsidP="00545EF1">
      <w:pPr>
        <w:rPr>
          <w:i/>
          <w:iCs/>
        </w:rPr>
      </w:pPr>
      <w:r w:rsidRPr="000013BF">
        <w:rPr>
          <w:i/>
          <w:iCs/>
        </w:rPr>
        <w:t xml:space="preserve">First Nations </w:t>
      </w:r>
      <w:r w:rsidR="008D76CE" w:rsidRPr="00F2176A">
        <w:rPr>
          <w:i/>
          <w:iCs/>
        </w:rPr>
        <w:t>populations</w:t>
      </w:r>
    </w:p>
    <w:p w14:paraId="5AB7A8E3" w14:textId="7D256C30" w:rsidR="00235CF2" w:rsidRDefault="008D76CE" w:rsidP="00545EF1">
      <w:r>
        <w:t xml:space="preserve">Information </w:t>
      </w:r>
      <w:r w:rsidR="00790A71">
        <w:t xml:space="preserve">and resources </w:t>
      </w:r>
      <w:r w:rsidR="00545EF1">
        <w:t xml:space="preserve">made by </w:t>
      </w:r>
      <w:r w:rsidR="000013BF" w:rsidRPr="000013BF">
        <w:t>First Nations people</w:t>
      </w:r>
      <w:r w:rsidR="000013BF">
        <w:t>s</w:t>
      </w:r>
      <w:r w:rsidR="000013BF" w:rsidRPr="000013BF">
        <w:t xml:space="preserve"> </w:t>
      </w:r>
      <w:r w:rsidR="00545EF1">
        <w:t xml:space="preserve">for </w:t>
      </w:r>
      <w:r w:rsidR="000013BF" w:rsidRPr="000013BF">
        <w:t xml:space="preserve">First Nations peoples </w:t>
      </w:r>
      <w:r w:rsidR="00545EF1">
        <w:t xml:space="preserve">regarding alcohol use and pregnancy. </w:t>
      </w:r>
      <w:r w:rsidR="00790A71">
        <w:t xml:space="preserve">Resources include educational videos, </w:t>
      </w:r>
      <w:r w:rsidR="00545EF1">
        <w:t xml:space="preserve">research concerning FASD in </w:t>
      </w:r>
      <w:r w:rsidR="001351A4">
        <w:t xml:space="preserve">First Nations </w:t>
      </w:r>
      <w:r w:rsidR="00545EF1">
        <w:t>populations</w:t>
      </w:r>
      <w:r w:rsidR="00A47B96">
        <w:t xml:space="preserve">, </w:t>
      </w:r>
      <w:r w:rsidR="001351A4">
        <w:t xml:space="preserve">First Nations </w:t>
      </w:r>
      <w:r w:rsidR="00AA341D">
        <w:t xml:space="preserve">FASD </w:t>
      </w:r>
      <w:r w:rsidR="009065E2">
        <w:t>booklets/posters/brochures</w:t>
      </w:r>
      <w:r w:rsidR="00F87667">
        <w:t xml:space="preserve">, and a link to access </w:t>
      </w:r>
      <w:r w:rsidR="00C82BA8" w:rsidRPr="00420292">
        <w:t xml:space="preserve">The Australian Indigenous </w:t>
      </w:r>
      <w:proofErr w:type="spellStart"/>
      <w:r w:rsidR="00C82BA8" w:rsidRPr="00420292">
        <w:t>Health</w:t>
      </w:r>
      <w:r w:rsidR="00C82BA8" w:rsidRPr="00184E74">
        <w:rPr>
          <w:i/>
          <w:iCs/>
        </w:rPr>
        <w:t>Info</w:t>
      </w:r>
      <w:r w:rsidR="00C82BA8" w:rsidRPr="00420292">
        <w:t>Net</w:t>
      </w:r>
      <w:proofErr w:type="spellEnd"/>
      <w:r w:rsidR="00AA341D">
        <w:t>:</w:t>
      </w:r>
      <w:r w:rsidR="00C82BA8" w:rsidRPr="00420292">
        <w:t xml:space="preserve"> Alcohol and Other Drugs Knowledge Centre website</w:t>
      </w:r>
      <w:r w:rsidR="00FA3276">
        <w:t xml:space="preserve"> (</w:t>
      </w:r>
      <w:r w:rsidR="00C82BA8" w:rsidRPr="00C82BA8">
        <w:t xml:space="preserve">which includes </w:t>
      </w:r>
      <w:r w:rsidR="00FA3276">
        <w:t xml:space="preserve">additional </w:t>
      </w:r>
      <w:r w:rsidR="00C82BA8" w:rsidRPr="00C82BA8">
        <w:t xml:space="preserve">resources and information on </w:t>
      </w:r>
      <w:r w:rsidR="00FA3276">
        <w:t xml:space="preserve">FASD </w:t>
      </w:r>
      <w:r w:rsidR="00C82BA8" w:rsidRPr="00C82BA8">
        <w:t>policies and programs</w:t>
      </w:r>
      <w:r w:rsidR="00FA3276">
        <w:t>)</w:t>
      </w:r>
      <w:r w:rsidR="00C82BA8" w:rsidRPr="00C82BA8">
        <w:t>.</w:t>
      </w:r>
      <w:r w:rsidR="00F2176A" w:rsidRPr="00F2176A">
        <w:t xml:space="preserve"> </w:t>
      </w:r>
      <w:hyperlink r:id="rId132" w:history="1">
        <w:r w:rsidR="00F2176A" w:rsidRPr="008D76CE">
          <w:rPr>
            <w:rStyle w:val="Hyperlink"/>
          </w:rPr>
          <w:t>www.fasdhub.org.au/help-me-choose/for-australian-indigenous-research-and-resources/</w:t>
        </w:r>
      </w:hyperlink>
    </w:p>
    <w:p w14:paraId="112EB35A" w14:textId="38400C4E" w:rsidR="00861215" w:rsidRPr="00F2176A" w:rsidRDefault="005640F3" w:rsidP="00F2176A">
      <w:pPr>
        <w:pStyle w:val="Heading6"/>
      </w:pPr>
      <w:r w:rsidRPr="00012E18">
        <w:rPr>
          <w:highlight w:val="yellow"/>
        </w:rPr>
        <w:t>6</w:t>
      </w:r>
      <w:r w:rsidR="00F2176A" w:rsidRPr="00012E18">
        <w:rPr>
          <w:highlight w:val="yellow"/>
        </w:rPr>
        <w:t xml:space="preserve">.3.5.2 </w:t>
      </w:r>
      <w:r w:rsidR="00861215" w:rsidRPr="00012E18">
        <w:rPr>
          <w:highlight w:val="yellow"/>
        </w:rPr>
        <w:t>NOFASD</w:t>
      </w:r>
    </w:p>
    <w:p w14:paraId="308844C9" w14:textId="65BFB6D7" w:rsidR="00014551" w:rsidRDefault="00F152B2" w:rsidP="00545EF1">
      <w:r>
        <w:t>NOFASD Australia was founded in 1999</w:t>
      </w:r>
      <w:r w:rsidR="00F07952">
        <w:t xml:space="preserve"> and run on a volunteer basis. Since 2012, NOFASD has</w:t>
      </w:r>
      <w:r w:rsidR="00FD63DC">
        <w:t xml:space="preserve"> received funding </w:t>
      </w:r>
      <w:r w:rsidR="00F07952">
        <w:t xml:space="preserve">through the </w:t>
      </w:r>
      <w:r w:rsidR="008816B1">
        <w:t>DOHAC</w:t>
      </w:r>
      <w:r w:rsidR="00F07952">
        <w:t xml:space="preserve">. </w:t>
      </w:r>
    </w:p>
    <w:p w14:paraId="0A48A7BE" w14:textId="77777777" w:rsidR="008C0D12" w:rsidRDefault="00290B05" w:rsidP="00545EF1">
      <w:r>
        <w:t xml:space="preserve">NOFASD aims to provide a </w:t>
      </w:r>
      <w:r w:rsidRPr="00290B05">
        <w:t>link</w:t>
      </w:r>
      <w:r>
        <w:t xml:space="preserve"> between</w:t>
      </w:r>
      <w:r w:rsidRPr="00290B05">
        <w:t xml:space="preserve"> those with lived experience</w:t>
      </w:r>
      <w:r>
        <w:t xml:space="preserve"> of FASD and</w:t>
      </w:r>
      <w:r w:rsidRPr="00290B05">
        <w:t xml:space="preserve"> researchers and clinicians</w:t>
      </w:r>
      <w:r>
        <w:t xml:space="preserve"> in the field</w:t>
      </w:r>
      <w:r w:rsidR="00014551">
        <w:t xml:space="preserve">. </w:t>
      </w:r>
      <w:r w:rsidR="002F5D57">
        <w:t xml:space="preserve">The website contains an abundance of </w:t>
      </w:r>
      <w:r w:rsidR="00C16862">
        <w:t>information</w:t>
      </w:r>
      <w:r w:rsidR="00E53753">
        <w:t xml:space="preserve"> for the general Australian population</w:t>
      </w:r>
      <w:r w:rsidR="00376351">
        <w:t xml:space="preserve">, </w:t>
      </w:r>
      <w:r w:rsidR="00B95C05">
        <w:t>as well as</w:t>
      </w:r>
      <w:r w:rsidR="00376351">
        <w:t xml:space="preserve"> specific resources targeting </w:t>
      </w:r>
      <w:r w:rsidR="001C4CB4">
        <w:t xml:space="preserve">service providers and </w:t>
      </w:r>
      <w:r w:rsidR="00AD6A42">
        <w:t>parents, carers</w:t>
      </w:r>
      <w:r w:rsidR="007C4E04">
        <w:t>,</w:t>
      </w:r>
      <w:r w:rsidR="00AD6A42">
        <w:t xml:space="preserve"> and families</w:t>
      </w:r>
      <w:r w:rsidR="00C44DD7">
        <w:t xml:space="preserve">. </w:t>
      </w:r>
      <w:r w:rsidR="00B95C05">
        <w:t xml:space="preserve">NOFASD also has a </w:t>
      </w:r>
      <w:r w:rsidR="0074093F">
        <w:t xml:space="preserve">confidential hotline that people can call for information or support. </w:t>
      </w:r>
    </w:p>
    <w:p w14:paraId="6443C30F" w14:textId="3635A5E2" w:rsidR="008C0D12" w:rsidRDefault="008C0D12" w:rsidP="00545EF1">
      <w:proofErr w:type="gramStart"/>
      <w:r>
        <w:t>NOFASD’s  has</w:t>
      </w:r>
      <w:proofErr w:type="gramEnd"/>
      <w:r>
        <w:t xml:space="preserve"> benefitted from funding security and continuity since the commencement of the SAP</w:t>
      </w:r>
      <w:r w:rsidR="009034F8">
        <w:t>, allowing the organisation to expand and refine their significant service offering and reach new groups</w:t>
      </w:r>
      <w:r>
        <w:t>.</w:t>
      </w:r>
    </w:p>
    <w:p w14:paraId="04811408" w14:textId="2057D2EE" w:rsidR="00095BCA" w:rsidRDefault="00DF62B0" w:rsidP="00545EF1">
      <w:r>
        <w:t>Below details the main content presented on the NOFASD website</w:t>
      </w:r>
      <w:r w:rsidR="00095BCA">
        <w:t>:</w:t>
      </w:r>
    </w:p>
    <w:p w14:paraId="3A7BE3E5" w14:textId="77777777" w:rsidR="00F2176A" w:rsidRPr="00F2176A" w:rsidRDefault="00095BCA" w:rsidP="00545EF1">
      <w:pPr>
        <w:rPr>
          <w:i/>
          <w:iCs/>
        </w:rPr>
      </w:pPr>
      <w:r w:rsidRPr="00F2176A">
        <w:rPr>
          <w:i/>
          <w:iCs/>
        </w:rPr>
        <w:t>A</w:t>
      </w:r>
      <w:r w:rsidR="007348E3" w:rsidRPr="00F2176A">
        <w:rPr>
          <w:i/>
          <w:iCs/>
        </w:rPr>
        <w:t>lcohol and pregnancy</w:t>
      </w:r>
    </w:p>
    <w:p w14:paraId="26A981B5" w14:textId="22E15B65" w:rsidR="00D23C2A" w:rsidRDefault="00187219" w:rsidP="00545EF1">
      <w:r>
        <w:t>Information</w:t>
      </w:r>
      <w:r w:rsidR="00DF62B0">
        <w:t xml:space="preserve"> provided about what FASD is</w:t>
      </w:r>
      <w:r w:rsidR="00CC1BE3">
        <w:t xml:space="preserve"> and </w:t>
      </w:r>
      <w:r w:rsidR="00B044F7">
        <w:t>the current guidelines pertaining to alcohol and pregnancy</w:t>
      </w:r>
      <w:r w:rsidR="00CC1BE3">
        <w:t xml:space="preserve">. This </w:t>
      </w:r>
      <w:r w:rsidR="003E18D2">
        <w:t xml:space="preserve">section of the website also </w:t>
      </w:r>
      <w:r w:rsidR="00C33B0F">
        <w:t>includes</w:t>
      </w:r>
      <w:r w:rsidR="004110A4">
        <w:t xml:space="preserve"> a pregnancy podcast, </w:t>
      </w:r>
      <w:r w:rsidR="0004123D">
        <w:t>containing</w:t>
      </w:r>
      <w:r w:rsidR="006B7512">
        <w:t xml:space="preserve"> </w:t>
      </w:r>
      <w:r w:rsidR="00C33B0F">
        <w:t>several</w:t>
      </w:r>
      <w:r w:rsidR="0004123D">
        <w:t xml:space="preserve"> episodes</w:t>
      </w:r>
      <w:r w:rsidR="006B7512">
        <w:t xml:space="preserve"> </w:t>
      </w:r>
      <w:r w:rsidR="0004123D">
        <w:t xml:space="preserve">which feature a </w:t>
      </w:r>
      <w:r w:rsidR="006B7512">
        <w:t xml:space="preserve">variety of </w:t>
      </w:r>
      <w:r w:rsidR="00020BDE">
        <w:t xml:space="preserve">experts and people with lived FASD experience, as well as </w:t>
      </w:r>
      <w:r w:rsidR="001F4602">
        <w:t>resources (information cards, booklets, bro</w:t>
      </w:r>
      <w:r w:rsidR="006E288D">
        <w:t xml:space="preserve">chures, other websites/campaigns) which relate to alcohol use and pregnancy. </w:t>
      </w:r>
      <w:hyperlink r:id="rId133" w:history="1">
        <w:r w:rsidR="00F2176A" w:rsidRPr="00637219">
          <w:rPr>
            <w:rStyle w:val="Hyperlink"/>
          </w:rPr>
          <w:t>www.nofasd.org.au/alcohol-and-pregnancy/</w:t>
        </w:r>
      </w:hyperlink>
    </w:p>
    <w:p w14:paraId="08E16080" w14:textId="77777777" w:rsidR="00707756" w:rsidRPr="00707756" w:rsidRDefault="006E0206" w:rsidP="006B6096">
      <w:pPr>
        <w:rPr>
          <w:i/>
          <w:iCs/>
        </w:rPr>
      </w:pPr>
      <w:r w:rsidRPr="00707756">
        <w:rPr>
          <w:i/>
          <w:iCs/>
        </w:rPr>
        <w:t>Resources for parents, carers</w:t>
      </w:r>
      <w:r w:rsidR="00C33B0F" w:rsidRPr="00707756">
        <w:rPr>
          <w:i/>
          <w:iCs/>
        </w:rPr>
        <w:t>,</w:t>
      </w:r>
      <w:r w:rsidRPr="00707756">
        <w:rPr>
          <w:i/>
          <w:iCs/>
        </w:rPr>
        <w:t xml:space="preserve"> and families</w:t>
      </w:r>
    </w:p>
    <w:p w14:paraId="7A29BBBD" w14:textId="4761AAC7" w:rsidR="006B6096" w:rsidRPr="006B6096" w:rsidRDefault="00ED2766" w:rsidP="006B6096">
      <w:pPr>
        <w:rPr>
          <w:b/>
          <w:bCs/>
        </w:rPr>
      </w:pPr>
      <w:r>
        <w:lastRenderedPageBreak/>
        <w:t>I</w:t>
      </w:r>
      <w:r w:rsidR="00DF109A">
        <w:t xml:space="preserve">nformation provided about the effects of FASD and how </w:t>
      </w:r>
      <w:r w:rsidR="00DF109A" w:rsidRPr="009F39E2">
        <w:t>parents, carers and families</w:t>
      </w:r>
      <w:r w:rsidR="00DF109A">
        <w:t xml:space="preserve"> can </w:t>
      </w:r>
      <w:r w:rsidR="003B0B67">
        <w:t xml:space="preserve">support </w:t>
      </w:r>
      <w:r>
        <w:t>people</w:t>
      </w:r>
      <w:r w:rsidR="003B0B67">
        <w:t xml:space="preserve"> with FASD. </w:t>
      </w:r>
      <w:r w:rsidR="006F12BF">
        <w:t xml:space="preserve">There are many </w:t>
      </w:r>
      <w:r w:rsidR="00B3448F">
        <w:t xml:space="preserve">downloadable </w:t>
      </w:r>
      <w:r w:rsidR="006F12BF">
        <w:t>fact sheets</w:t>
      </w:r>
      <w:r w:rsidR="001A50F7">
        <w:t xml:space="preserve">, </w:t>
      </w:r>
      <w:r w:rsidR="00F50CAB">
        <w:t>presenting</w:t>
      </w:r>
      <w:r w:rsidR="001A50F7">
        <w:t xml:space="preserve"> topics such as </w:t>
      </w:r>
      <w:r w:rsidR="008F051F">
        <w:t xml:space="preserve">behaviours typically </w:t>
      </w:r>
      <w:r w:rsidR="00FA738E">
        <w:t>associated</w:t>
      </w:r>
      <w:r w:rsidR="008F051F">
        <w:t xml:space="preserve"> with FASD and </w:t>
      </w:r>
      <w:r w:rsidR="001A50F7">
        <w:t>management strategies</w:t>
      </w:r>
      <w:r w:rsidR="00F50CAB">
        <w:t xml:space="preserve">, as well as </w:t>
      </w:r>
      <w:r w:rsidR="00193AFF">
        <w:t>advice cards that can be used in public situations where</w:t>
      </w:r>
      <w:r w:rsidR="002816C2">
        <w:t xml:space="preserve">in community members may not understand </w:t>
      </w:r>
      <w:r w:rsidR="00BD06CE">
        <w:t xml:space="preserve">what FASD is and how </w:t>
      </w:r>
      <w:r w:rsidR="00452A9B">
        <w:t>it</w:t>
      </w:r>
      <w:r w:rsidR="00BD06CE">
        <w:t xml:space="preserve"> is impacting a </w:t>
      </w:r>
      <w:r w:rsidR="004C5D8D">
        <w:t>situation. NOFASD ha</w:t>
      </w:r>
      <w:r w:rsidR="00C90FB9">
        <w:t>s</w:t>
      </w:r>
      <w:r w:rsidR="004C5D8D">
        <w:t xml:space="preserve"> also created a FASD toolkit for </w:t>
      </w:r>
      <w:r w:rsidR="004C5D8D" w:rsidRPr="004B5BF7">
        <w:t xml:space="preserve">parents, </w:t>
      </w:r>
      <w:r w:rsidR="0012172F" w:rsidRPr="004B5BF7">
        <w:t>carers,</w:t>
      </w:r>
      <w:r w:rsidR="004C5D8D" w:rsidRPr="004B5BF7">
        <w:t xml:space="preserve"> and families</w:t>
      </w:r>
      <w:r w:rsidR="004C5D8D">
        <w:t>, which provides a</w:t>
      </w:r>
      <w:r w:rsidR="004C5D8D" w:rsidRPr="004C5D8D">
        <w:t xml:space="preserve"> comprehensive guide with links to many resources to help navigate FASD in Australia</w:t>
      </w:r>
      <w:r w:rsidR="004C5D8D">
        <w:t>.</w:t>
      </w:r>
      <w:r w:rsidR="00452A9B">
        <w:t xml:space="preserve"> Lastly, there is a section concerning support for caregivers, </w:t>
      </w:r>
      <w:r w:rsidR="00A442FE">
        <w:t>which highlights many different support groups (</w:t>
      </w:r>
      <w:r w:rsidR="00591D4C">
        <w:t xml:space="preserve">including </w:t>
      </w:r>
      <w:r w:rsidR="00654F35">
        <w:t xml:space="preserve">specific </w:t>
      </w:r>
      <w:r w:rsidR="00A442FE">
        <w:t xml:space="preserve">programs, social media pages, </w:t>
      </w:r>
      <w:r w:rsidR="00D21117">
        <w:t>and</w:t>
      </w:r>
      <w:r w:rsidR="00A442FE">
        <w:t xml:space="preserve"> international support pages) </w:t>
      </w:r>
      <w:r w:rsidR="000835E8">
        <w:t>and</w:t>
      </w:r>
      <w:r w:rsidR="00A442FE">
        <w:t xml:space="preserve"> the </w:t>
      </w:r>
      <w:r w:rsidR="006B6096" w:rsidRPr="009F39E2">
        <w:t>National helpline</w:t>
      </w:r>
      <w:r w:rsidR="006B6096">
        <w:t xml:space="preserve"> run through NOFASD. </w:t>
      </w:r>
      <w:hyperlink r:id="rId134" w:history="1">
        <w:r w:rsidR="00707756" w:rsidRPr="00637219">
          <w:rPr>
            <w:rStyle w:val="Hyperlink"/>
          </w:rPr>
          <w:t>www.nofasd.org.au/parents-carers-and-families/</w:t>
        </w:r>
      </w:hyperlink>
    </w:p>
    <w:p w14:paraId="162BEEF8" w14:textId="77777777" w:rsidR="00707756" w:rsidRPr="00707756" w:rsidRDefault="00FF45EE" w:rsidP="00545EF1">
      <w:pPr>
        <w:rPr>
          <w:i/>
          <w:iCs/>
        </w:rPr>
      </w:pPr>
      <w:r w:rsidRPr="00707756">
        <w:rPr>
          <w:i/>
          <w:iCs/>
        </w:rPr>
        <w:t>Resources for service providers</w:t>
      </w:r>
    </w:p>
    <w:p w14:paraId="31F03FFF" w14:textId="2BBD3F23" w:rsidR="00D23C2A" w:rsidRDefault="00DE0420" w:rsidP="00545EF1">
      <w:r>
        <w:t xml:space="preserve">Information and downloadable resources provided for an array </w:t>
      </w:r>
      <w:r w:rsidR="00367817">
        <w:t xml:space="preserve">of </w:t>
      </w:r>
      <w:r w:rsidR="00367817" w:rsidRPr="00367817">
        <w:t>community groups and professionals to raise awareness about the risks of drinking alcohol during pregnancy and to provide a better understanding of FASD</w:t>
      </w:r>
      <w:r w:rsidR="00367817">
        <w:t xml:space="preserve">. </w:t>
      </w:r>
      <w:r w:rsidR="00DA64CC">
        <w:t xml:space="preserve">There are specific resources directed at those working in the health, education, and criminal justice sector, </w:t>
      </w:r>
      <w:r w:rsidR="00993BC7">
        <w:t xml:space="preserve">as well as </w:t>
      </w:r>
      <w:r w:rsidR="00CB7DA9">
        <w:t>resources directed at all service providers, such as the inclusive language guide</w:t>
      </w:r>
      <w:r w:rsidR="00676213">
        <w:t xml:space="preserve"> and current FASD research. </w:t>
      </w:r>
      <w:hyperlink r:id="rId135" w:history="1">
        <w:r w:rsidR="00707756" w:rsidRPr="00637219">
          <w:rPr>
            <w:rStyle w:val="Hyperlink"/>
          </w:rPr>
          <w:t>www.nofasd.org.au/service-providers/</w:t>
        </w:r>
      </w:hyperlink>
    </w:p>
    <w:p w14:paraId="28028DC8" w14:textId="77777777" w:rsidR="00707756" w:rsidRPr="00707756" w:rsidRDefault="00EF5DD2" w:rsidP="00545EF1">
      <w:pPr>
        <w:rPr>
          <w:i/>
          <w:iCs/>
        </w:rPr>
      </w:pPr>
      <w:r w:rsidRPr="00707756">
        <w:rPr>
          <w:i/>
          <w:iCs/>
        </w:rPr>
        <w:t>NDIS</w:t>
      </w:r>
      <w:r w:rsidR="004E3381" w:rsidRPr="00707756">
        <w:rPr>
          <w:i/>
          <w:iCs/>
        </w:rPr>
        <w:t xml:space="preserve"> </w:t>
      </w:r>
    </w:p>
    <w:p w14:paraId="4F291D9C" w14:textId="4670F868" w:rsidR="00FF45EE" w:rsidRPr="00FF45EE" w:rsidRDefault="00EF5DD2" w:rsidP="00ED6FA9">
      <w:pPr>
        <w:tabs>
          <w:tab w:val="left" w:pos="1276"/>
        </w:tabs>
      </w:pPr>
      <w:r>
        <w:t>Information about how to navigate the NDIS system</w:t>
      </w:r>
      <w:r w:rsidR="00E33CAF">
        <w:t>, including fact sheets and example templates</w:t>
      </w:r>
      <w:r>
        <w:t xml:space="preserve">. </w:t>
      </w:r>
      <w:r w:rsidR="00F9642D">
        <w:t xml:space="preserve">See </w:t>
      </w:r>
      <w:r w:rsidR="009E1CF1">
        <w:t>question</w:t>
      </w:r>
      <w:r w:rsidR="00F9642D">
        <w:t xml:space="preserve"> </w:t>
      </w:r>
      <w:r w:rsidR="00ED6FA9">
        <w:fldChar w:fldCharType="begin"/>
      </w:r>
      <w:r w:rsidR="00ED6FA9">
        <w:instrText xml:space="preserve"> REF _Ref104279626 \h </w:instrText>
      </w:r>
      <w:r w:rsidR="00ED6FA9">
        <w:fldChar w:fldCharType="separate"/>
      </w:r>
      <w:r w:rsidR="00A86E84">
        <w:t>6.2</w:t>
      </w:r>
      <w:r w:rsidR="00A86E84" w:rsidRPr="00341A84">
        <w:t>.1.3 The National Disability Insurance Agency (NDIA) and National Disability Insurance Scheme (NDIS)</w:t>
      </w:r>
      <w:r w:rsidR="00ED6FA9">
        <w:fldChar w:fldCharType="end"/>
      </w:r>
      <w:r w:rsidR="00F9642D">
        <w:t xml:space="preserve"> for an overview</w:t>
      </w:r>
      <w:r w:rsidR="00BC38AA">
        <w:t xml:space="preserve"> of the NDIS</w:t>
      </w:r>
      <w:r w:rsidR="00F9642D">
        <w:t>.</w:t>
      </w:r>
      <w:r w:rsidR="00707756" w:rsidRPr="00707756">
        <w:t xml:space="preserve"> </w:t>
      </w:r>
      <w:hyperlink r:id="rId136" w:history="1">
        <w:r w:rsidR="00707756" w:rsidRPr="00637219">
          <w:rPr>
            <w:rStyle w:val="Hyperlink"/>
          </w:rPr>
          <w:t>www.nofasd.org.au/ndis/</w:t>
        </w:r>
      </w:hyperlink>
    </w:p>
    <w:p w14:paraId="07C71B81" w14:textId="77777777" w:rsidR="00707756" w:rsidRPr="00707756" w:rsidRDefault="00D23C2A" w:rsidP="003A50FC">
      <w:pPr>
        <w:rPr>
          <w:i/>
          <w:iCs/>
        </w:rPr>
      </w:pPr>
      <w:r w:rsidRPr="00707756">
        <w:rPr>
          <w:i/>
          <w:iCs/>
        </w:rPr>
        <w:t>Frequently asked questions</w:t>
      </w:r>
    </w:p>
    <w:p w14:paraId="77DEEE7F" w14:textId="79ECAD73" w:rsidR="00861215" w:rsidRDefault="00D23C2A" w:rsidP="003A50FC">
      <w:r>
        <w:t xml:space="preserve">There is a page dedicated to frequently asked questions (and answers) </w:t>
      </w:r>
      <w:r w:rsidR="003A50FC">
        <w:t>regarding FASD,</w:t>
      </w:r>
      <w:r w:rsidR="0014777E">
        <w:t xml:space="preserve"> living with FASD,</w:t>
      </w:r>
      <w:r w:rsidR="003A50FC">
        <w:t xml:space="preserve"> alcohol and pregnancy, </w:t>
      </w:r>
      <w:proofErr w:type="gramStart"/>
      <w:r w:rsidR="003A50FC">
        <w:t>diagnosis</w:t>
      </w:r>
      <w:proofErr w:type="gramEnd"/>
      <w:r w:rsidR="003A50FC">
        <w:t xml:space="preserve"> and assessment</w:t>
      </w:r>
      <w:r w:rsidR="0014777E">
        <w:t>, and FASD pr</w:t>
      </w:r>
      <w:r w:rsidR="003A50FC">
        <w:t>evalence</w:t>
      </w:r>
      <w:r w:rsidR="0014777E">
        <w:t xml:space="preserve">. </w:t>
      </w:r>
      <w:hyperlink r:id="rId137" w:history="1">
        <w:r w:rsidR="00707756" w:rsidRPr="00700206">
          <w:rPr>
            <w:rStyle w:val="Hyperlink"/>
          </w:rPr>
          <w:t>www.nofasd.org.au/fasd-faq/</w:t>
        </w:r>
      </w:hyperlink>
    </w:p>
    <w:p w14:paraId="22F1C92C" w14:textId="77777777" w:rsidR="00707756" w:rsidRPr="00707756" w:rsidRDefault="002C00BE" w:rsidP="00E8636A">
      <w:pPr>
        <w:rPr>
          <w:i/>
          <w:iCs/>
        </w:rPr>
      </w:pPr>
      <w:r w:rsidRPr="00707756">
        <w:rPr>
          <w:i/>
          <w:iCs/>
        </w:rPr>
        <w:t>Education and training</w:t>
      </w:r>
    </w:p>
    <w:p w14:paraId="3C2E7FBB" w14:textId="05FBAB93" w:rsidR="00E8636A" w:rsidRDefault="00122DA6" w:rsidP="00E8636A">
      <w:r>
        <w:t xml:space="preserve">There are </w:t>
      </w:r>
      <w:r w:rsidR="000F01D8">
        <w:t>many</w:t>
      </w:r>
      <w:r w:rsidR="002E4C8F">
        <w:t xml:space="preserve"> virtual</w:t>
      </w:r>
      <w:r w:rsidR="000F01D8">
        <w:t xml:space="preserve"> workshops </w:t>
      </w:r>
      <w:r w:rsidR="00AF6688">
        <w:t>available upon request through NOFASD</w:t>
      </w:r>
      <w:r w:rsidR="002E4C8F">
        <w:t xml:space="preserve">. These </w:t>
      </w:r>
      <w:r w:rsidR="001F7EC3">
        <w:t>focus on general information</w:t>
      </w:r>
      <w:r w:rsidR="00E14672">
        <w:t xml:space="preserve"> and</w:t>
      </w:r>
      <w:r w:rsidR="001F7EC3">
        <w:t xml:space="preserve"> </w:t>
      </w:r>
      <w:r w:rsidR="00E14672">
        <w:t>strategies, however</w:t>
      </w:r>
      <w:r w:rsidR="004B4E9A">
        <w:t>,</w:t>
      </w:r>
      <w:r w:rsidR="00E14672">
        <w:t xml:space="preserve"> </w:t>
      </w:r>
      <w:r w:rsidR="005743F5">
        <w:t xml:space="preserve">there is also the option to request a tailor-made workshop. </w:t>
      </w:r>
      <w:r w:rsidR="006241D7">
        <w:t xml:space="preserve">Further, NOFASD has launched the </w:t>
      </w:r>
      <w:r w:rsidR="006241D7" w:rsidRPr="006241D7">
        <w:t>Australian Foundations in FASD online cours</w:t>
      </w:r>
      <w:r w:rsidR="006241D7">
        <w:t>e</w:t>
      </w:r>
      <w:r w:rsidR="00223407">
        <w:t xml:space="preserve"> (free for people to </w:t>
      </w:r>
      <w:r w:rsidR="007F5EDB">
        <w:t xml:space="preserve">complete), </w:t>
      </w:r>
      <w:r w:rsidR="00F62F6A">
        <w:t xml:space="preserve">educational </w:t>
      </w:r>
      <w:r w:rsidR="00267D17">
        <w:t>webinars</w:t>
      </w:r>
      <w:r w:rsidR="00F62F6A">
        <w:t xml:space="preserve"> for parents/carers, occupational therapists, and teachers/educators, as well as two </w:t>
      </w:r>
      <w:r w:rsidR="007F5EDB">
        <w:t>three-part webinar series about s</w:t>
      </w:r>
      <w:r w:rsidR="007F5EDB" w:rsidRPr="007F5EDB">
        <w:t>upporting your child to learn</w:t>
      </w:r>
      <w:r w:rsidR="008D2110">
        <w:t xml:space="preserve"> </w:t>
      </w:r>
      <w:r w:rsidR="00C63AD2">
        <w:t>a</w:t>
      </w:r>
      <w:r w:rsidR="008D2110">
        <w:t>nd</w:t>
      </w:r>
      <w:r w:rsidR="00C63AD2">
        <w:t xml:space="preserve"> child to parent violence</w:t>
      </w:r>
      <w:r w:rsidR="008D2110">
        <w:t xml:space="preserve">. Links are also made to other </w:t>
      </w:r>
      <w:r w:rsidR="00B31F49">
        <w:t xml:space="preserve">Australian and international </w:t>
      </w:r>
      <w:r w:rsidR="008D2110">
        <w:t xml:space="preserve">educational resources </w:t>
      </w:r>
      <w:r w:rsidR="00B31F49">
        <w:t>created outside of NOFASD.</w:t>
      </w:r>
      <w:r w:rsidR="00707756" w:rsidRPr="00707756">
        <w:t xml:space="preserve"> </w:t>
      </w:r>
      <w:hyperlink r:id="rId138" w:history="1">
        <w:r w:rsidR="00707756" w:rsidRPr="00637219">
          <w:rPr>
            <w:rStyle w:val="Hyperlink"/>
          </w:rPr>
          <w:t>www.nofasd.org.au/education-training/</w:t>
        </w:r>
      </w:hyperlink>
      <w:r w:rsidR="00A2314F">
        <w:br/>
      </w:r>
    </w:p>
    <w:p w14:paraId="7F022C47" w14:textId="1F2E3961" w:rsidR="00900BAD" w:rsidRDefault="002674EC" w:rsidP="005640F3">
      <w:pPr>
        <w:pStyle w:val="Heading5"/>
        <w:numPr>
          <w:ilvl w:val="2"/>
          <w:numId w:val="136"/>
        </w:numPr>
      </w:pPr>
      <w:bookmarkStart w:id="85" w:name="_Ref102740611"/>
      <w:r w:rsidRPr="00900BAD">
        <w:t>To what extent are children with FASD receiving specialised school programs to address their particular needs including education and training for teachers about FASD, evidence-based classroom strategies and involvement in the delivery of individualised education plans (IEP)?</w:t>
      </w:r>
      <w:bookmarkEnd w:id="85"/>
      <w:r w:rsidR="006E59AA">
        <w:br/>
      </w:r>
    </w:p>
    <w:p w14:paraId="466AE05C" w14:textId="77777777" w:rsidR="00843965" w:rsidRDefault="00843965" w:rsidP="00C95D24">
      <w:r>
        <w:t>Overview of response:</w:t>
      </w:r>
    </w:p>
    <w:p w14:paraId="3A0EE9B3" w14:textId="36E1F718" w:rsidR="00843965" w:rsidRDefault="00D11089">
      <w:r>
        <w:t xml:space="preserve">There are many </w:t>
      </w:r>
      <w:r w:rsidR="00CF77E5">
        <w:t xml:space="preserve">Australian and international </w:t>
      </w:r>
      <w:r>
        <w:t xml:space="preserve">resources available for educators to support children with FASD within the schooling </w:t>
      </w:r>
      <w:r w:rsidR="00CF77E5">
        <w:t>environment,</w:t>
      </w:r>
      <w:r w:rsidR="00064CBD">
        <w:t xml:space="preserve"> including books, education modules, </w:t>
      </w:r>
      <w:r w:rsidR="00CF77E5">
        <w:t xml:space="preserve">and specific programs. </w:t>
      </w:r>
      <w:r w:rsidR="00DC1E16">
        <w:t>Each s</w:t>
      </w:r>
      <w:r w:rsidR="00DC1E16" w:rsidRPr="00DC1E16">
        <w:t xml:space="preserve">tate and </w:t>
      </w:r>
      <w:r w:rsidR="00DC1E16">
        <w:t>t</w:t>
      </w:r>
      <w:r w:rsidR="00DC1E16" w:rsidRPr="00DC1E16">
        <w:t xml:space="preserve">erritory education department </w:t>
      </w:r>
      <w:r w:rsidR="00DF2EED">
        <w:t xml:space="preserve">have </w:t>
      </w:r>
      <w:r w:rsidR="002B7C4F">
        <w:t xml:space="preserve">available </w:t>
      </w:r>
      <w:r w:rsidR="00DC1E16" w:rsidRPr="00DC1E16">
        <w:t>resources</w:t>
      </w:r>
      <w:r w:rsidR="00DC1E16">
        <w:t xml:space="preserve"> </w:t>
      </w:r>
      <w:r w:rsidR="002B7C4F">
        <w:t>f</w:t>
      </w:r>
      <w:r w:rsidR="0069637B">
        <w:t>or teachers to assist in supporting</w:t>
      </w:r>
      <w:r w:rsidR="00DF2EED">
        <w:t xml:space="preserve"> students with disabilit</w:t>
      </w:r>
      <w:r w:rsidR="0069637B">
        <w:t>ies</w:t>
      </w:r>
      <w:r w:rsidR="00DF2EED">
        <w:t>, however</w:t>
      </w:r>
      <w:r w:rsidR="0069637B">
        <w:t>,</w:t>
      </w:r>
      <w:r w:rsidR="00DF2EED">
        <w:t xml:space="preserve"> not all states and territories contain FASD-</w:t>
      </w:r>
      <w:r w:rsidR="00250373">
        <w:lastRenderedPageBreak/>
        <w:t>specific</w:t>
      </w:r>
      <w:r w:rsidR="00DF2EED">
        <w:t xml:space="preserve"> information </w:t>
      </w:r>
      <w:r w:rsidR="0077039F">
        <w:t>and resources. The</w:t>
      </w:r>
      <w:r w:rsidR="00A950BB">
        <w:t xml:space="preserve"> resources and training opportunities</w:t>
      </w:r>
      <w:r w:rsidR="0077039F">
        <w:t xml:space="preserve"> </w:t>
      </w:r>
      <w:r w:rsidR="00340F78">
        <w:t>identified</w:t>
      </w:r>
      <w:r w:rsidR="0077039F">
        <w:t xml:space="preserve"> do not appear to be</w:t>
      </w:r>
      <w:r w:rsidR="00CF77E5">
        <w:t xml:space="preserve"> compulsory</w:t>
      </w:r>
      <w:r w:rsidR="0077039F">
        <w:t xml:space="preserve"> for educators to </w:t>
      </w:r>
      <w:r w:rsidR="00340F78">
        <w:t>have/</w:t>
      </w:r>
      <w:r w:rsidR="0077039F">
        <w:t>complet</w:t>
      </w:r>
      <w:r w:rsidR="00250373">
        <w:t>e</w:t>
      </w:r>
      <w:r w:rsidR="00A950BB">
        <w:t xml:space="preserve">, therefore they may only be accessed by </w:t>
      </w:r>
      <w:r w:rsidR="008C13F8">
        <w:t xml:space="preserve">teachers who seek this information/professional development specifically. </w:t>
      </w:r>
    </w:p>
    <w:p w14:paraId="22154A59" w14:textId="77777777" w:rsidR="00843965" w:rsidRDefault="00843965" w:rsidP="00C95D24">
      <w:r>
        <w:t>Details:</w:t>
      </w:r>
    </w:p>
    <w:p w14:paraId="6B5385EE" w14:textId="528E1E57" w:rsidR="00F3370C" w:rsidRDefault="0043029E" w:rsidP="00F3370C">
      <w:r w:rsidRPr="0043029E">
        <w:t>To answer this</w:t>
      </w:r>
      <w:r>
        <w:t xml:space="preserve"> question a review of the literature was conducted. This </w:t>
      </w:r>
      <w:r w:rsidR="00F80008">
        <w:t xml:space="preserve">revealed an array of resources </w:t>
      </w:r>
      <w:r w:rsidR="005F12B7">
        <w:t xml:space="preserve">available </w:t>
      </w:r>
      <w:r w:rsidR="00F80008">
        <w:t xml:space="preserve">for teachers to </w:t>
      </w:r>
      <w:r w:rsidR="005F12B7">
        <w:t xml:space="preserve">assist with managing </w:t>
      </w:r>
      <w:r w:rsidR="00863470">
        <w:t xml:space="preserve">students with FASD in the classroom. A summary of the resources </w:t>
      </w:r>
      <w:r w:rsidR="005E47CF">
        <w:t xml:space="preserve">available in Australia </w:t>
      </w:r>
      <w:r w:rsidR="00F826FE">
        <w:t xml:space="preserve">and internationally </w:t>
      </w:r>
      <w:r w:rsidR="005E47CF">
        <w:t>are</w:t>
      </w:r>
      <w:r w:rsidR="00863470">
        <w:t xml:space="preserve"> detailed below</w:t>
      </w:r>
      <w:r w:rsidR="00837A1B">
        <w:t>.</w:t>
      </w:r>
    </w:p>
    <w:p w14:paraId="221B0F46" w14:textId="27F40E4C" w:rsidR="00837A1B" w:rsidRDefault="005640F3" w:rsidP="00ED6FA9">
      <w:pPr>
        <w:pStyle w:val="Heading6"/>
      </w:pPr>
      <w:r>
        <w:t>6</w:t>
      </w:r>
      <w:r w:rsidR="00837A1B">
        <w:t>.3.6.1 Australian Resources</w:t>
      </w:r>
      <w:r w:rsidR="00837A1B">
        <w:br/>
      </w:r>
    </w:p>
    <w:p w14:paraId="09632A7C" w14:textId="50F405EF" w:rsidR="00AC088E" w:rsidRPr="00DF438A" w:rsidRDefault="006E59AA" w:rsidP="00DF438A">
      <w:pPr>
        <w:pStyle w:val="ListParagraph"/>
        <w:numPr>
          <w:ilvl w:val="0"/>
          <w:numId w:val="127"/>
        </w:numPr>
        <w:rPr>
          <w:b/>
          <w:bCs/>
        </w:rPr>
      </w:pPr>
      <w:r w:rsidRPr="00DF438A">
        <w:rPr>
          <w:i/>
          <w:iCs/>
        </w:rPr>
        <w:t>Fetal alcohol spectrum disorder (FASD) and complex trauma: A resource for educators, 2018</w:t>
      </w:r>
      <w:r w:rsidR="001745B9" w:rsidRPr="00DF438A">
        <w:rPr>
          <w:i/>
          <w:iCs/>
        </w:rPr>
        <w:t xml:space="preserve"> </w:t>
      </w:r>
      <w:hyperlink r:id="rId139" w:history="1">
        <w:r w:rsidR="001745B9" w:rsidRPr="005C5FD6">
          <w:rPr>
            <w:rStyle w:val="Hyperlink"/>
          </w:rPr>
          <w:t>https://mwrc.com.au/pages/mwrc-blog</w:t>
        </w:r>
      </w:hyperlink>
    </w:p>
    <w:p w14:paraId="651A97BB" w14:textId="5C1BCA98" w:rsidR="002D11D9" w:rsidRDefault="001745B9" w:rsidP="00D65899">
      <w:r>
        <w:t>This book, c</w:t>
      </w:r>
      <w:r w:rsidR="006E59AA">
        <w:t xml:space="preserve">reated by the </w:t>
      </w:r>
      <w:proofErr w:type="spellStart"/>
      <w:r w:rsidR="006E59AA">
        <w:t>Marninwarntikura</w:t>
      </w:r>
      <w:proofErr w:type="spellEnd"/>
      <w:r w:rsidR="006E59AA">
        <w:t xml:space="preserve"> Women’s Resource Centre</w:t>
      </w:r>
      <w:r w:rsidR="003336EE">
        <w:t xml:space="preserve">, aims to </w:t>
      </w:r>
      <w:r w:rsidR="006E59AA">
        <w:t xml:space="preserve">support schools, </w:t>
      </w:r>
      <w:r w:rsidR="003F1DCB">
        <w:t>educators,</w:t>
      </w:r>
      <w:r w:rsidR="006E59AA">
        <w:t xml:space="preserve"> and community members to recognise, understand and work effectively in schools with students with FASD and complex trauma. </w:t>
      </w:r>
      <w:r w:rsidR="000C7B7C">
        <w:t>Further, this resource aims to help</w:t>
      </w:r>
      <w:r w:rsidR="00FA2A5F">
        <w:t xml:space="preserve"> educators describe the common learning and behavioural characteristics of children with FASD</w:t>
      </w:r>
      <w:r w:rsidR="000C7B7C">
        <w:t>,</w:t>
      </w:r>
      <w:r w:rsidR="00FA2A5F">
        <w:t xml:space="preserve"> present evidence-based strategies that may be helpful in meeting the complex needs of these children and young </w:t>
      </w:r>
      <w:proofErr w:type="gramStart"/>
      <w:r w:rsidR="00FA2A5F">
        <w:t>people</w:t>
      </w:r>
      <w:r w:rsidR="000C7B7C">
        <w:t>, and</w:t>
      </w:r>
      <w:proofErr w:type="gramEnd"/>
      <w:r w:rsidR="00FA2A5F">
        <w:t xml:space="preserve"> provide links to further resources that will assist teachers with more comprehensive advice and support</w:t>
      </w:r>
      <w:r w:rsidR="000C7B7C">
        <w:t xml:space="preserve">. </w:t>
      </w:r>
      <w:r w:rsidR="002D11D9">
        <w:t xml:space="preserve">While the resource has been written for educators and school communities in WA, the materials are also relevant for all school communities across Australia </w:t>
      </w:r>
      <w:r w:rsidR="006E59AA">
        <w:t>This resource encourages educators to</w:t>
      </w:r>
      <w:r w:rsidR="002D11D9">
        <w:t>:</w:t>
      </w:r>
    </w:p>
    <w:p w14:paraId="467A0CF6" w14:textId="539023EA" w:rsidR="002D11D9" w:rsidRDefault="00DF438A" w:rsidP="002D11D9">
      <w:pPr>
        <w:pStyle w:val="ListParagraph"/>
        <w:numPr>
          <w:ilvl w:val="2"/>
          <w:numId w:val="27"/>
        </w:numPr>
      </w:pPr>
      <w:r>
        <w:t>S</w:t>
      </w:r>
      <w:r w:rsidR="006E59AA">
        <w:t>creen children at school</w:t>
      </w:r>
      <w:r w:rsidR="00725433">
        <w:t xml:space="preserve"> </w:t>
      </w:r>
      <w:r w:rsidR="006E59AA">
        <w:t xml:space="preserve">and </w:t>
      </w:r>
      <w:r w:rsidR="00725433">
        <w:t>(</w:t>
      </w:r>
      <w:r w:rsidR="006E59AA">
        <w:t>where necessary</w:t>
      </w:r>
      <w:r w:rsidR="00725433">
        <w:t>)</w:t>
      </w:r>
      <w:r w:rsidR="006E59AA">
        <w:t xml:space="preserve"> refer them for multidisciplinary assessment</w:t>
      </w:r>
    </w:p>
    <w:p w14:paraId="2CFEA496" w14:textId="69C12F71" w:rsidR="002D11D9" w:rsidRDefault="00DF438A" w:rsidP="002D11D9">
      <w:pPr>
        <w:pStyle w:val="ListParagraph"/>
        <w:numPr>
          <w:ilvl w:val="2"/>
          <w:numId w:val="27"/>
        </w:numPr>
      </w:pPr>
      <w:r>
        <w:t>I</w:t>
      </w:r>
      <w:r w:rsidR="002D11D9">
        <w:t xml:space="preserve">mplement </w:t>
      </w:r>
      <w:r w:rsidR="006E59AA">
        <w:t xml:space="preserve">therapeutic supports within the school </w:t>
      </w:r>
    </w:p>
    <w:p w14:paraId="0FBB10F4" w14:textId="3B0E4CDF" w:rsidR="002D11D9" w:rsidRDefault="00DF438A" w:rsidP="002D11D9">
      <w:pPr>
        <w:pStyle w:val="ListParagraph"/>
        <w:numPr>
          <w:ilvl w:val="2"/>
          <w:numId w:val="27"/>
        </w:numPr>
      </w:pPr>
      <w:r>
        <w:t>F</w:t>
      </w:r>
      <w:r w:rsidR="006E59AA">
        <w:t>ocus on building the capacity of families</w:t>
      </w:r>
    </w:p>
    <w:p w14:paraId="4A937967" w14:textId="27BD2BD8" w:rsidR="006E59AA" w:rsidRDefault="00DF438A" w:rsidP="00DA225F">
      <w:pPr>
        <w:pStyle w:val="ListParagraph"/>
        <w:numPr>
          <w:ilvl w:val="2"/>
          <w:numId w:val="27"/>
        </w:numPr>
      </w:pPr>
      <w:r>
        <w:t>C</w:t>
      </w:r>
      <w:r w:rsidR="002D11D9">
        <w:t xml:space="preserve">ollaborate </w:t>
      </w:r>
      <w:r w:rsidR="006E59AA">
        <w:t xml:space="preserve">between teachers and multidisciplinary teams to develop care plans that </w:t>
      </w:r>
      <w:proofErr w:type="gramStart"/>
      <w:r w:rsidR="006E59AA">
        <w:t>take into account</w:t>
      </w:r>
      <w:proofErr w:type="gramEnd"/>
      <w:r w:rsidR="006E59AA">
        <w:t xml:space="preserve"> individual students' learning needs</w:t>
      </w:r>
      <w:r w:rsidR="00D218E7">
        <w:br/>
      </w:r>
    </w:p>
    <w:p w14:paraId="6B6E4167" w14:textId="3CDA354B" w:rsidR="003518A5" w:rsidRPr="00921045" w:rsidRDefault="006E59AA" w:rsidP="00DF438A">
      <w:pPr>
        <w:pStyle w:val="ListParagraph"/>
        <w:numPr>
          <w:ilvl w:val="0"/>
          <w:numId w:val="127"/>
        </w:numPr>
        <w:rPr>
          <w:b/>
          <w:bCs/>
        </w:rPr>
      </w:pPr>
      <w:r w:rsidRPr="00DF438A">
        <w:rPr>
          <w:i/>
          <w:iCs/>
        </w:rPr>
        <w:t>The Alert Program</w:t>
      </w:r>
      <w:r w:rsidR="00DF438A">
        <w:rPr>
          <w:i/>
          <w:iCs/>
        </w:rPr>
        <w:br/>
      </w:r>
      <w:hyperlink r:id="rId140" w:history="1">
        <w:r w:rsidR="001C5F94" w:rsidRPr="001C5F94">
          <w:rPr>
            <w:rStyle w:val="Hyperlink"/>
          </w:rPr>
          <w:t>https://alcoholpregnancy.telethonkids.org.au/our-research/research-projects/alert-program/</w:t>
        </w:r>
      </w:hyperlink>
      <w:r w:rsidR="001C5F94">
        <w:rPr>
          <w:b/>
          <w:bCs/>
        </w:rPr>
        <w:t xml:space="preserve"> </w:t>
      </w:r>
    </w:p>
    <w:p w14:paraId="576E0913" w14:textId="77777777" w:rsidR="00DA225F" w:rsidRDefault="003518A5" w:rsidP="00DF438A">
      <w:r>
        <w:t xml:space="preserve">Used worldwide, this is </w:t>
      </w:r>
      <w:r w:rsidR="009F5DF4">
        <w:t>an</w:t>
      </w:r>
      <w:r>
        <w:t xml:space="preserve"> 8-week (8-lesson) program about self-regulation. </w:t>
      </w:r>
      <w:r w:rsidR="00DA225F">
        <w:t xml:space="preserve">The Alert Program was originally developed in the United States to assist children who may face challenges such as autism and ADHD to self-regulate (the ability to attain, change or maintain an appropriate level of alertness for a task or situation). </w:t>
      </w:r>
    </w:p>
    <w:p w14:paraId="6FDB346B" w14:textId="7C264385" w:rsidR="004A4864" w:rsidRDefault="00A0370F" w:rsidP="00DF438A">
      <w:r>
        <w:t>The Alert Program has been used in Australia (in WA) as a teacher delivered FASD intervention</w:t>
      </w:r>
      <w:r w:rsidR="003B5CF8">
        <w:t xml:space="preserve"> – this was </w:t>
      </w:r>
      <w:r>
        <w:t>conducted by the Telethon Kids Institute</w:t>
      </w:r>
      <w:r w:rsidR="006C0A15">
        <w:t xml:space="preserve"> </w:t>
      </w:r>
      <w:r w:rsidR="001B162A">
        <w:t>(</w:t>
      </w:r>
      <w:hyperlink r:id="rId141" w:history="1">
        <w:r w:rsidR="001B162A" w:rsidRPr="00AF57AA">
          <w:rPr>
            <w:rStyle w:val="Hyperlink"/>
          </w:rPr>
          <w:t>https://www.telethonkids.org.au/projects/alert-program/</w:t>
        </w:r>
      </w:hyperlink>
      <w:r w:rsidR="001B162A">
        <w:t xml:space="preserve">) </w:t>
      </w:r>
      <w:r w:rsidR="006C0A15">
        <w:t xml:space="preserve">and </w:t>
      </w:r>
      <w:r>
        <w:t>fund</w:t>
      </w:r>
      <w:r w:rsidR="006C0A15">
        <w:t xml:space="preserve">ed through an </w:t>
      </w:r>
      <w:r>
        <w:t>NHMRC grant.</w:t>
      </w:r>
      <w:r w:rsidR="00EC3E15" w:rsidRPr="00EC3E15">
        <w:t xml:space="preserve"> </w:t>
      </w:r>
      <w:r w:rsidR="00EC3E15">
        <w:t xml:space="preserve">In particular, the program </w:t>
      </w:r>
      <w:r w:rsidR="002324AD">
        <w:t>wa</w:t>
      </w:r>
      <w:r w:rsidR="00EC3E15">
        <w:t xml:space="preserve">s adapted to meet the cultural and contextual needs of the Fitzroy Valley </w:t>
      </w:r>
      <w:r w:rsidR="000F5F58" w:rsidRPr="000F5F58">
        <w:t xml:space="preserve">First Nations </w:t>
      </w:r>
      <w:r w:rsidR="00EC3E15">
        <w:t>community and translation of findings to community stakeholders such as schools and allied health teams across Australia where similar programs exist.</w:t>
      </w:r>
      <w:r w:rsidR="002324AD">
        <w:t xml:space="preserve"> </w:t>
      </w:r>
      <w:r w:rsidR="00EC3E15">
        <w:t xml:space="preserve">The following papers have been written concerning the findings of </w:t>
      </w:r>
      <w:r w:rsidR="004A4864">
        <w:t>the Alert Program in Australia:</w:t>
      </w:r>
    </w:p>
    <w:p w14:paraId="45851989" w14:textId="77777777" w:rsidR="004A4864" w:rsidRDefault="003518A5" w:rsidP="004A4864">
      <w:pPr>
        <w:pStyle w:val="ListParagraph"/>
        <w:numPr>
          <w:ilvl w:val="2"/>
          <w:numId w:val="27"/>
        </w:numPr>
      </w:pPr>
      <w:r>
        <w:t xml:space="preserve">The development of a culturally appropriate school-based intervention for Australian Aboriginal children living in remote communities: A formative evaluation of the Alert Program® intervention (2016 publication) </w:t>
      </w:r>
    </w:p>
    <w:p w14:paraId="128C3E66" w14:textId="77777777" w:rsidR="004A4864" w:rsidRDefault="003518A5" w:rsidP="004A4864">
      <w:pPr>
        <w:pStyle w:val="ListParagraph"/>
        <w:numPr>
          <w:ilvl w:val="2"/>
          <w:numId w:val="27"/>
        </w:numPr>
      </w:pPr>
      <w:r>
        <w:lastRenderedPageBreak/>
        <w:t>Improving self-regulation and executive functioning skills in primary school children in a remote Australian Aboriginal community: A pilot study of the Alert Program (2019 publication)</w:t>
      </w:r>
    </w:p>
    <w:p w14:paraId="6309EECB" w14:textId="6C67E53B" w:rsidR="006E59AA" w:rsidRDefault="003518A5" w:rsidP="00DE1E33">
      <w:pPr>
        <w:pStyle w:val="ListParagraph"/>
        <w:numPr>
          <w:ilvl w:val="2"/>
          <w:numId w:val="27"/>
        </w:numPr>
      </w:pPr>
      <w:r>
        <w:t>RE-AIM evaluation of a teacher-delivered programme to improve the self-regulation of children attending Australian Aboriginal community primary schools (2019 publication)</w:t>
      </w:r>
    </w:p>
    <w:p w14:paraId="7263690E" w14:textId="77777777" w:rsidR="00DE1E33" w:rsidRDefault="00DE1E33" w:rsidP="00DE1E33">
      <w:pPr>
        <w:pStyle w:val="ListParagraph"/>
        <w:ind w:left="786"/>
      </w:pPr>
    </w:p>
    <w:p w14:paraId="038640C6" w14:textId="01CD6386" w:rsidR="003803DD" w:rsidRDefault="003803DD" w:rsidP="00DF438A">
      <w:pPr>
        <w:pStyle w:val="ListParagraph"/>
        <w:numPr>
          <w:ilvl w:val="0"/>
          <w:numId w:val="127"/>
        </w:numPr>
        <w:rPr>
          <w:b/>
          <w:bCs/>
        </w:rPr>
      </w:pPr>
      <w:r w:rsidRPr="00DF438A">
        <w:rPr>
          <w:i/>
          <w:iCs/>
        </w:rPr>
        <w:t>Western Australia Department of Education FASD Module</w:t>
      </w:r>
      <w:r w:rsidR="00642B18">
        <w:t xml:space="preserve"> </w:t>
      </w:r>
      <w:hyperlink r:id="rId142" w:history="1">
        <w:r w:rsidR="005C5B23" w:rsidRPr="005C5FD6">
          <w:rPr>
            <w:rStyle w:val="Hyperlink"/>
          </w:rPr>
          <w:t>https://www.education.wa.edu.au/fasd</w:t>
        </w:r>
      </w:hyperlink>
    </w:p>
    <w:p w14:paraId="4E4F9B0A" w14:textId="08E6CC82" w:rsidR="006E59AA" w:rsidRDefault="009C152F" w:rsidP="00DE1E33">
      <w:r>
        <w:t xml:space="preserve">This is a </w:t>
      </w:r>
      <w:r w:rsidR="006E59AA" w:rsidRPr="003803DD">
        <w:t xml:space="preserve">4-part module examining how FASD impacts on </w:t>
      </w:r>
      <w:proofErr w:type="gramStart"/>
      <w:r w:rsidR="006E59AA" w:rsidRPr="003803DD">
        <w:t>learning</w:t>
      </w:r>
      <w:r>
        <w:t>, and</w:t>
      </w:r>
      <w:proofErr w:type="gramEnd"/>
      <w:r>
        <w:t xml:space="preserve"> </w:t>
      </w:r>
      <w:r w:rsidR="006E59AA">
        <w:t xml:space="preserve">is designed for school leadership teams to present to their staff. It </w:t>
      </w:r>
      <w:r w:rsidR="007E0C0F">
        <w:t>demonstrates</w:t>
      </w:r>
      <w:r w:rsidR="006E59AA">
        <w:t xml:space="preserve"> the importance of providing supportive learning environments, as well as a range of strategies that support all students with diverse learning needs to access the curriculum and to develop personal and social capability.</w:t>
      </w:r>
      <w:r w:rsidR="002A3C68" w:rsidRPr="002A3C68">
        <w:t xml:space="preserve"> </w:t>
      </w:r>
      <w:r w:rsidR="002A3C68">
        <w:t xml:space="preserve">This resource specifically references the </w:t>
      </w:r>
      <w:r w:rsidR="00B242E2">
        <w:t>Strategic Action Plan</w:t>
      </w:r>
      <w:r w:rsidR="002A3C68">
        <w:t xml:space="preserve"> and provides an overview of what FASD is</w:t>
      </w:r>
      <w:r>
        <w:t xml:space="preserve">, </w:t>
      </w:r>
      <w:r w:rsidR="002A3C68">
        <w:t xml:space="preserve">how </w:t>
      </w:r>
      <w:r>
        <w:t>FASD</w:t>
      </w:r>
      <w:r w:rsidR="002A3C68">
        <w:t xml:space="preserve"> may impact children in the </w:t>
      </w:r>
      <w:r w:rsidR="00882319">
        <w:t>classroom,</w:t>
      </w:r>
      <w:r w:rsidR="002A3C68">
        <w:t xml:space="preserve"> and how </w:t>
      </w:r>
      <w:r w:rsidR="00882319">
        <w:t>educators</w:t>
      </w:r>
      <w:r w:rsidR="002A3C68">
        <w:t xml:space="preserve"> can better support these children to learn.</w:t>
      </w:r>
    </w:p>
    <w:p w14:paraId="5EFBBA14" w14:textId="4EED56C5" w:rsidR="006E59AA" w:rsidRPr="00921045" w:rsidRDefault="006E59AA" w:rsidP="00DF438A">
      <w:pPr>
        <w:pStyle w:val="ListParagraph"/>
        <w:numPr>
          <w:ilvl w:val="0"/>
          <w:numId w:val="127"/>
        </w:numPr>
        <w:rPr>
          <w:b/>
          <w:bCs/>
        </w:rPr>
      </w:pPr>
      <w:r w:rsidRPr="00DE1E33">
        <w:rPr>
          <w:i/>
          <w:iCs/>
        </w:rPr>
        <w:t>Supporting School-age Children with Fetal Alcohol Spectrum Disorder (WA)</w:t>
      </w:r>
      <w:r w:rsidR="002A3C68" w:rsidRPr="00DE1E33">
        <w:rPr>
          <w:i/>
          <w:iCs/>
        </w:rPr>
        <w:t>,</w:t>
      </w:r>
      <w:r w:rsidRPr="00DE1E33">
        <w:rPr>
          <w:i/>
          <w:iCs/>
        </w:rPr>
        <w:t xml:space="preserve"> 2019</w:t>
      </w:r>
      <w:r w:rsidR="00642B18" w:rsidRPr="00DE1E33">
        <w:rPr>
          <w:i/>
          <w:iCs/>
        </w:rPr>
        <w:t xml:space="preserve"> </w:t>
      </w:r>
      <w:hyperlink r:id="rId143" w:history="1">
        <w:r w:rsidR="003764C5" w:rsidRPr="00AF57AA">
          <w:rPr>
            <w:rStyle w:val="Hyperlink"/>
          </w:rPr>
          <w:t>https://ddwa.org.au/resources/supporting-school-age-children-with-fetal-alcohol-spectrum-disorder-fasd/</w:t>
        </w:r>
      </w:hyperlink>
    </w:p>
    <w:p w14:paraId="367B1F45" w14:textId="77777777" w:rsidR="000F3746" w:rsidRDefault="00642B18" w:rsidP="00DE1E33">
      <w:r>
        <w:t>This resource is a</w:t>
      </w:r>
      <w:r w:rsidR="006E59AA">
        <w:t xml:space="preserve"> booklet/guide to support parents and teachers to manag</w:t>
      </w:r>
      <w:r>
        <w:t>e</w:t>
      </w:r>
      <w:r w:rsidR="006E59AA">
        <w:t xml:space="preserve"> FASD in children.</w:t>
      </w:r>
      <w:r>
        <w:t xml:space="preserve"> It is w</w:t>
      </w:r>
      <w:r w:rsidR="006E59AA">
        <w:t xml:space="preserve">ritten by FASD health </w:t>
      </w:r>
      <w:r w:rsidR="003E7413">
        <w:t>professionals</w:t>
      </w:r>
      <w:r w:rsidR="006E59AA">
        <w:t xml:space="preserve"> and </w:t>
      </w:r>
      <w:r>
        <w:t>researchers and p</w:t>
      </w:r>
      <w:r w:rsidR="006E59AA">
        <w:t>rovides teachers with strategies to assist in the management of FASD in their classroom</w:t>
      </w:r>
      <w:r w:rsidR="000F3746">
        <w:t>. Key topics include</w:t>
      </w:r>
    </w:p>
    <w:p w14:paraId="58EFEA1C" w14:textId="5C31D349" w:rsidR="000F3746" w:rsidRDefault="00DE1E33" w:rsidP="000F3746">
      <w:pPr>
        <w:pStyle w:val="ListParagraph"/>
        <w:numPr>
          <w:ilvl w:val="2"/>
          <w:numId w:val="27"/>
        </w:numPr>
      </w:pPr>
      <w:r w:rsidRPr="00AA3CCF">
        <w:t>U</w:t>
      </w:r>
      <w:r w:rsidR="00AA3CCF" w:rsidRPr="00AA3CCF">
        <w:t>nderstanding FASD</w:t>
      </w:r>
    </w:p>
    <w:p w14:paraId="7EAD818D" w14:textId="09A9F59C" w:rsidR="000F3746" w:rsidRDefault="00DE1E33" w:rsidP="000F3746">
      <w:pPr>
        <w:pStyle w:val="ListParagraph"/>
        <w:numPr>
          <w:ilvl w:val="2"/>
          <w:numId w:val="27"/>
        </w:numPr>
      </w:pPr>
      <w:r w:rsidRPr="00AA3CCF">
        <w:t>I</w:t>
      </w:r>
      <w:r w:rsidR="00AA3CCF" w:rsidRPr="00AA3CCF">
        <w:t>nformation about the needs of children with FASD</w:t>
      </w:r>
    </w:p>
    <w:p w14:paraId="725AB717" w14:textId="7F44C040" w:rsidR="000F3746" w:rsidRDefault="00DE1E33" w:rsidP="000F3746">
      <w:pPr>
        <w:pStyle w:val="ListParagraph"/>
        <w:numPr>
          <w:ilvl w:val="2"/>
          <w:numId w:val="27"/>
        </w:numPr>
      </w:pPr>
      <w:r w:rsidRPr="00AA3CCF">
        <w:t>S</w:t>
      </w:r>
      <w:r w:rsidR="00AA3CCF" w:rsidRPr="00AA3CCF">
        <w:t>trategies to meet the needs</w:t>
      </w:r>
      <w:r w:rsidR="000F3746">
        <w:t xml:space="preserve"> of children with FASD</w:t>
      </w:r>
    </w:p>
    <w:p w14:paraId="303C9192" w14:textId="76A0CD68" w:rsidR="000F3746" w:rsidRDefault="00DE1E33" w:rsidP="000F3746">
      <w:pPr>
        <w:pStyle w:val="ListParagraph"/>
        <w:numPr>
          <w:ilvl w:val="2"/>
          <w:numId w:val="27"/>
        </w:numPr>
      </w:pPr>
      <w:r w:rsidRPr="00AA3CCF">
        <w:t>L</w:t>
      </w:r>
      <w:r w:rsidR="00AA3CCF" w:rsidRPr="00AA3CCF">
        <w:t>earning and support strategies at school</w:t>
      </w:r>
    </w:p>
    <w:p w14:paraId="6973224D" w14:textId="334EC226" w:rsidR="003764C5" w:rsidRDefault="00DE1E33" w:rsidP="003764C5">
      <w:pPr>
        <w:pStyle w:val="ListParagraph"/>
        <w:numPr>
          <w:ilvl w:val="2"/>
          <w:numId w:val="27"/>
        </w:numPr>
      </w:pPr>
      <w:r w:rsidRPr="00AA3CCF">
        <w:t>W</w:t>
      </w:r>
      <w:r>
        <w:t>h</w:t>
      </w:r>
      <w:r w:rsidR="00AA3CCF" w:rsidRPr="00AA3CCF">
        <w:t>ere to get support and information</w:t>
      </w:r>
    </w:p>
    <w:p w14:paraId="6684C434" w14:textId="77777777" w:rsidR="003764C5" w:rsidRPr="003764C5" w:rsidRDefault="003764C5" w:rsidP="003764C5">
      <w:pPr>
        <w:pStyle w:val="ListParagraph"/>
        <w:ind w:left="1352"/>
      </w:pPr>
    </w:p>
    <w:p w14:paraId="349BD2D8" w14:textId="0F5DFAD9" w:rsidR="00032F0B" w:rsidRPr="00921045" w:rsidRDefault="006E59AA" w:rsidP="00DF438A">
      <w:pPr>
        <w:pStyle w:val="ListParagraph"/>
        <w:numPr>
          <w:ilvl w:val="0"/>
          <w:numId w:val="127"/>
        </w:numPr>
        <w:rPr>
          <w:b/>
          <w:bCs/>
        </w:rPr>
      </w:pPr>
      <w:r w:rsidRPr="00DE1E33">
        <w:rPr>
          <w:i/>
          <w:iCs/>
        </w:rPr>
        <w:t>Education for teachers in SA</w:t>
      </w:r>
      <w:r w:rsidR="00DE1E33">
        <w:rPr>
          <w:i/>
          <w:iCs/>
        </w:rPr>
        <w:br/>
      </w:r>
      <w:hyperlink r:id="rId144" w:history="1">
        <w:r w:rsidR="00DE1E33" w:rsidRPr="00060A27">
          <w:rPr>
            <w:rStyle w:val="Hyperlink"/>
          </w:rPr>
          <w:t>https://www.education.sa.gov.au/schools-and-educators/health-safety-and-wellbeing/specific-conditions-and-needs/supporting-children-and-students-fetal-alcohol-spectrum-disorder-fasd</w:t>
        </w:r>
      </w:hyperlink>
    </w:p>
    <w:p w14:paraId="4D3013E8" w14:textId="10EE6867" w:rsidR="006E59AA" w:rsidRDefault="00032F0B" w:rsidP="00DE1E33">
      <w:r>
        <w:t>This resource provides information about managing FASD in education settings, including the use of health support plans and agreements</w:t>
      </w:r>
      <w:r w:rsidR="003764C5">
        <w:t>,</w:t>
      </w:r>
      <w:r>
        <w:t xml:space="preserve"> behavioural support strategies such as the regulation scale and templates for understanding student behaviour</w:t>
      </w:r>
      <w:r w:rsidR="003764C5">
        <w:t>,</w:t>
      </w:r>
      <w:r>
        <w:t xml:space="preserve"> and the use of </w:t>
      </w:r>
      <w:proofErr w:type="spellStart"/>
      <w:r>
        <w:t>inter</w:t>
      </w:r>
      <w:r w:rsidR="00282234">
        <w:t>o</w:t>
      </w:r>
      <w:r>
        <w:t>ception</w:t>
      </w:r>
      <w:proofErr w:type="spellEnd"/>
      <w:r>
        <w:t xml:space="preserve"> as a teaching method in the classroom (skill for self‐management and self‐regulation</w:t>
      </w:r>
      <w:r w:rsidR="003764C5">
        <w:t>.</w:t>
      </w:r>
    </w:p>
    <w:p w14:paraId="1D6F9263" w14:textId="77777777" w:rsidR="00DE1E33" w:rsidRDefault="006E59AA" w:rsidP="00DF438A">
      <w:pPr>
        <w:pStyle w:val="ListParagraph"/>
        <w:numPr>
          <w:ilvl w:val="0"/>
          <w:numId w:val="127"/>
        </w:numPr>
        <w:rPr>
          <w:i/>
          <w:iCs/>
        </w:rPr>
      </w:pPr>
      <w:r w:rsidRPr="00DE1E33">
        <w:rPr>
          <w:i/>
          <w:iCs/>
        </w:rPr>
        <w:t>NOFASD Introduction to Teachers resource</w:t>
      </w:r>
    </w:p>
    <w:p w14:paraId="241D1B7E" w14:textId="77777777" w:rsidR="00DE1E33" w:rsidRDefault="000560AF" w:rsidP="00DE1E33">
      <w:pPr>
        <w:pStyle w:val="ListParagraph"/>
        <w:rPr>
          <w:rStyle w:val="Hyperlink"/>
          <w:i/>
          <w:iCs/>
        </w:rPr>
      </w:pPr>
      <w:hyperlink r:id="rId145" w:history="1">
        <w:r w:rsidR="00DE1E33" w:rsidRPr="00060A27">
          <w:rPr>
            <w:rStyle w:val="Hyperlink"/>
          </w:rPr>
          <w:t>https://www.nofasd.org.au/wp-content/uploads/2021/08/Download-a-version-here.pdf</w:t>
        </w:r>
      </w:hyperlink>
    </w:p>
    <w:p w14:paraId="1D6E9A62" w14:textId="06A2F1AC" w:rsidR="006E59AA" w:rsidRPr="00DE1E33" w:rsidRDefault="00604206" w:rsidP="00DE1E33">
      <w:pPr>
        <w:rPr>
          <w:i/>
          <w:iCs/>
        </w:rPr>
      </w:pPr>
      <w:r>
        <w:t>Developed in New Zealand and adapted by NOFASD Australia, t</w:t>
      </w:r>
      <w:r w:rsidR="00041E44">
        <w:t>his resource p</w:t>
      </w:r>
      <w:r w:rsidR="006E59AA">
        <w:t>rovides teachers with a template for how to engage with a child with FASD</w:t>
      </w:r>
      <w:r>
        <w:t xml:space="preserve">. Parents and caregivers can use this booklet to provide </w:t>
      </w:r>
      <w:r w:rsidR="006E59AA">
        <w:t>information about</w:t>
      </w:r>
      <w:r w:rsidR="00B0296E">
        <w:t xml:space="preserve"> their child, </w:t>
      </w:r>
      <w:r w:rsidR="006E59AA">
        <w:t>the</w:t>
      </w:r>
      <w:r w:rsidR="00B0296E">
        <w:t>ir</w:t>
      </w:r>
      <w:r w:rsidR="006E59AA">
        <w:t xml:space="preserve"> strengths and challenges, and ideas on how </w:t>
      </w:r>
      <w:r w:rsidR="00613957">
        <w:t>to</w:t>
      </w:r>
      <w:r w:rsidR="006E59AA">
        <w:t xml:space="preserve"> best support </w:t>
      </w:r>
      <w:r w:rsidR="00613957">
        <w:t xml:space="preserve">their child. </w:t>
      </w:r>
      <w:r w:rsidR="006E59AA">
        <w:t xml:space="preserve"> </w:t>
      </w:r>
    </w:p>
    <w:p w14:paraId="02B42E2E" w14:textId="341DF8CD" w:rsidR="003410C0" w:rsidRDefault="006E59AA" w:rsidP="00DF438A">
      <w:pPr>
        <w:pStyle w:val="ListParagraph"/>
        <w:numPr>
          <w:ilvl w:val="0"/>
          <w:numId w:val="127"/>
        </w:numPr>
      </w:pPr>
      <w:r w:rsidRPr="00DE1E33">
        <w:rPr>
          <w:i/>
          <w:iCs/>
        </w:rPr>
        <w:t>Understanding FASD in Schools: Capacity Building for Educators</w:t>
      </w:r>
      <w:r w:rsidR="000A01CC" w:rsidRPr="00DE1E33">
        <w:rPr>
          <w:i/>
          <w:iCs/>
        </w:rPr>
        <w:t xml:space="preserve"> </w:t>
      </w:r>
      <w:hyperlink r:id="rId146" w:history="1">
        <w:r w:rsidR="000A01CC" w:rsidRPr="005C5FD6">
          <w:rPr>
            <w:rStyle w:val="Hyperlink"/>
          </w:rPr>
          <w:t>http://connections.edu.au/projects/understanding-fasd-schools-capacity-building-educators</w:t>
        </w:r>
      </w:hyperlink>
      <w:r w:rsidR="000A01CC">
        <w:t xml:space="preserve"> </w:t>
      </w:r>
    </w:p>
    <w:p w14:paraId="3A6DE007" w14:textId="02034244" w:rsidR="00CF1903" w:rsidRDefault="00284701" w:rsidP="004A26EA">
      <w:r>
        <w:t>This Australia-wide project is l</w:t>
      </w:r>
      <w:r w:rsidR="006E59AA">
        <w:t xml:space="preserve">ed by the Matilda Centre for Research in Mental Health and Substance Use at the University of </w:t>
      </w:r>
      <w:proofErr w:type="gramStart"/>
      <w:r w:rsidR="006E59AA">
        <w:t>Sydney</w:t>
      </w:r>
      <w:r>
        <w:t>, and</w:t>
      </w:r>
      <w:proofErr w:type="gramEnd"/>
      <w:r>
        <w:t xml:space="preserve"> a</w:t>
      </w:r>
      <w:r w:rsidR="006E59AA">
        <w:t xml:space="preserve">ims to address the important gap in educator’s skills and </w:t>
      </w:r>
      <w:r w:rsidR="006E59AA">
        <w:lastRenderedPageBreak/>
        <w:t>knowledge by providing school leaders, teachers</w:t>
      </w:r>
      <w:r>
        <w:t>,</w:t>
      </w:r>
      <w:r w:rsidR="006E59AA">
        <w:t xml:space="preserve"> and the broader school community with easy-to-access evidence-based resources and tools to sensitively and effectively recognise and respond to potential indicators of FASD. </w:t>
      </w:r>
      <w:r w:rsidR="00E43BD9">
        <w:t>While there is not much information currently available concerning this project, the project intends t</w:t>
      </w:r>
      <w:r w:rsidR="00116F8A">
        <w:t>o meet the following thr</w:t>
      </w:r>
      <w:r w:rsidR="006E59AA">
        <w:t>ee phases</w:t>
      </w:r>
      <w:r w:rsidR="00CF1903">
        <w:t>:</w:t>
      </w:r>
    </w:p>
    <w:p w14:paraId="6F1978BE" w14:textId="77777777" w:rsidR="00CF1903" w:rsidRDefault="006E59AA" w:rsidP="00CF1903">
      <w:pPr>
        <w:pStyle w:val="ListParagraph"/>
        <w:numPr>
          <w:ilvl w:val="2"/>
          <w:numId w:val="27"/>
        </w:numPr>
      </w:pPr>
      <w:r>
        <w:t>Review current national and international FASD resources available within the education sector to educate staff and mentor students with FASD</w:t>
      </w:r>
    </w:p>
    <w:p w14:paraId="2350A5D5" w14:textId="77777777" w:rsidR="00CF1903" w:rsidRDefault="006E59AA" w:rsidP="00CF1903">
      <w:pPr>
        <w:pStyle w:val="ListParagraph"/>
        <w:numPr>
          <w:ilvl w:val="2"/>
          <w:numId w:val="27"/>
        </w:numPr>
      </w:pPr>
      <w:r>
        <w:t>Develop and/or modify evidence-based information and training resources to assist the education workforce to understand the impact of FASD on classroom behaviour and learning, identify students with potential FASD indicators and facilitate appropriate referral for diagnosis and support, and improve capacity of teachers and support staff to adopt a strengths-based approach to encourage greater participation and work effectively with children with FASD and their parents/carers</w:t>
      </w:r>
    </w:p>
    <w:p w14:paraId="5DCFF4B9" w14:textId="7B240628" w:rsidR="006E59AA" w:rsidRDefault="006E59AA" w:rsidP="00433618">
      <w:pPr>
        <w:pStyle w:val="ListParagraph"/>
        <w:numPr>
          <w:ilvl w:val="2"/>
          <w:numId w:val="27"/>
        </w:numPr>
      </w:pPr>
      <w:r>
        <w:t xml:space="preserve">Promote, </w:t>
      </w:r>
      <w:r w:rsidR="003410C0">
        <w:t>disseminate,</w:t>
      </w:r>
      <w:r>
        <w:t xml:space="preserve"> and evaluate the resources nationally to support staff and students with FASD</w:t>
      </w:r>
      <w:r w:rsidR="003410C0">
        <w:br/>
      </w:r>
    </w:p>
    <w:p w14:paraId="393F1E23" w14:textId="77777777" w:rsidR="0055720B" w:rsidRPr="0055720B" w:rsidRDefault="00421B32" w:rsidP="0055720B">
      <w:pPr>
        <w:pStyle w:val="ListParagraph"/>
        <w:numPr>
          <w:ilvl w:val="0"/>
          <w:numId w:val="127"/>
        </w:numPr>
        <w:rPr>
          <w:b/>
          <w:bCs/>
        </w:rPr>
      </w:pPr>
      <w:r w:rsidRPr="004A26EA">
        <w:rPr>
          <w:i/>
          <w:iCs/>
        </w:rPr>
        <w:t>Guided Growth</w:t>
      </w:r>
      <w:r w:rsidR="00433618" w:rsidRPr="004A26EA">
        <w:rPr>
          <w:i/>
          <w:iCs/>
        </w:rPr>
        <w:t>,</w:t>
      </w:r>
      <w:r w:rsidR="001B0DC6" w:rsidRPr="004A26EA">
        <w:rPr>
          <w:i/>
          <w:iCs/>
        </w:rPr>
        <w:t xml:space="preserve"> 2020</w:t>
      </w:r>
    </w:p>
    <w:p w14:paraId="1D03E170" w14:textId="71ABF1F9" w:rsidR="00421B32" w:rsidRPr="0055720B" w:rsidRDefault="000560AF" w:rsidP="0055720B">
      <w:pPr>
        <w:pStyle w:val="ListParagraph"/>
        <w:ind w:left="360"/>
        <w:rPr>
          <w:b/>
          <w:bCs/>
        </w:rPr>
      </w:pPr>
      <w:hyperlink r:id="rId147" w:history="1">
        <w:r w:rsidR="0055720B" w:rsidRPr="00060A27">
          <w:rPr>
            <w:rStyle w:val="Hyperlink"/>
          </w:rPr>
          <w:t>https://www.ntiupstream.com/</w:t>
        </w:r>
      </w:hyperlink>
    </w:p>
    <w:p w14:paraId="122DB8D1" w14:textId="52BB5015" w:rsidR="00421B32" w:rsidRDefault="001B0DC6" w:rsidP="004A26EA">
      <w:r>
        <w:t xml:space="preserve">This book </w:t>
      </w:r>
      <w:r w:rsidRPr="001B0DC6">
        <w:t xml:space="preserve">incorporates the latest research-based information into a guide designed for teachers, parents, physicians, </w:t>
      </w:r>
      <w:r w:rsidR="00CD653E" w:rsidRPr="001B0DC6">
        <w:t>psychologists,</w:t>
      </w:r>
      <w:r w:rsidRPr="001B0DC6">
        <w:t xml:space="preserve"> and others working with FASD.</w:t>
      </w:r>
      <w:r w:rsidR="00421B32">
        <w:br/>
      </w:r>
    </w:p>
    <w:p w14:paraId="7A4CA58D" w14:textId="77777777" w:rsidR="0055720B" w:rsidRDefault="00E36F95" w:rsidP="0055720B">
      <w:pPr>
        <w:pStyle w:val="ListParagraph"/>
        <w:numPr>
          <w:ilvl w:val="0"/>
          <w:numId w:val="127"/>
        </w:numPr>
        <w:rPr>
          <w:i/>
          <w:iCs/>
        </w:rPr>
      </w:pPr>
      <w:r w:rsidRPr="004A26EA">
        <w:rPr>
          <w:i/>
          <w:iCs/>
        </w:rPr>
        <w:t>Explained by Brain</w:t>
      </w:r>
      <w:r w:rsidR="00CD653E" w:rsidRPr="004A26EA">
        <w:rPr>
          <w:i/>
          <w:iCs/>
        </w:rPr>
        <w:t xml:space="preserve"> </w:t>
      </w:r>
    </w:p>
    <w:p w14:paraId="04902B2B" w14:textId="539AEC28" w:rsidR="00B82E80" w:rsidRPr="0055720B" w:rsidRDefault="000560AF" w:rsidP="0055720B">
      <w:pPr>
        <w:pStyle w:val="ListParagraph"/>
        <w:ind w:left="360"/>
        <w:rPr>
          <w:i/>
          <w:iCs/>
        </w:rPr>
      </w:pPr>
      <w:hyperlink r:id="rId148" w:history="1">
        <w:r w:rsidR="0055720B" w:rsidRPr="00060A27">
          <w:rPr>
            <w:rStyle w:val="Hyperlink"/>
          </w:rPr>
          <w:t>https://www.jumpstartpsychology.com/Explained-by-Brain-Group.html</w:t>
        </w:r>
      </w:hyperlink>
    </w:p>
    <w:p w14:paraId="0A9CF843" w14:textId="29C06569" w:rsidR="00761F49" w:rsidRDefault="00B82E80" w:rsidP="004A26EA">
      <w:r w:rsidRPr="00B82E80">
        <w:t xml:space="preserve">Explained by Brain is a suite of FASD resources for parents, carers, </w:t>
      </w:r>
      <w:proofErr w:type="gramStart"/>
      <w:r w:rsidRPr="00B82E80">
        <w:t>educators</w:t>
      </w:r>
      <w:proofErr w:type="gramEnd"/>
      <w:r w:rsidRPr="00B82E80">
        <w:t xml:space="preserve"> and professionals. It includes free downloadable workshops and short videos, and a FASD workbook and online course are available for purchase.</w:t>
      </w:r>
      <w:r w:rsidR="006E59AA">
        <w:t xml:space="preserve"> </w:t>
      </w:r>
      <w:r w:rsidR="00CD653E">
        <w:t>This resource was c</w:t>
      </w:r>
      <w:r w:rsidR="00CD653E" w:rsidRPr="00B82E80">
        <w:t xml:space="preserve">reated by Dr Vanessa </w:t>
      </w:r>
      <w:proofErr w:type="gramStart"/>
      <w:r w:rsidR="00CD653E" w:rsidRPr="00B82E80">
        <w:t>Spiller</w:t>
      </w:r>
      <w:r w:rsidR="00CD653E">
        <w:t>;</w:t>
      </w:r>
      <w:proofErr w:type="gramEnd"/>
      <w:r w:rsidR="00CD653E" w:rsidRPr="00B82E80">
        <w:t xml:space="preserve"> a clinical psychologist and parent</w:t>
      </w:r>
      <w:r w:rsidR="00CD653E">
        <w:t>.</w:t>
      </w:r>
    </w:p>
    <w:p w14:paraId="607E2147" w14:textId="304F1A5C" w:rsidR="00077FC8" w:rsidRPr="00077FC8" w:rsidRDefault="00761F49" w:rsidP="00DF438A">
      <w:pPr>
        <w:pStyle w:val="ListParagraph"/>
        <w:numPr>
          <w:ilvl w:val="0"/>
          <w:numId w:val="127"/>
        </w:numPr>
        <w:rPr>
          <w:i/>
          <w:iCs/>
        </w:rPr>
      </w:pPr>
      <w:r w:rsidRPr="00077FC8">
        <w:rPr>
          <w:i/>
          <w:iCs/>
        </w:rPr>
        <w:t>Classroom adjustments: Fetal Alcohol Spectrum Disorder (FASD)</w:t>
      </w:r>
    </w:p>
    <w:p w14:paraId="138B6090" w14:textId="00BE5BF5" w:rsidR="00761F49" w:rsidRPr="00761F49" w:rsidRDefault="000560AF" w:rsidP="00077FC8">
      <w:pPr>
        <w:pStyle w:val="ListParagraph"/>
        <w:ind w:left="360"/>
        <w:rPr>
          <w:b/>
          <w:bCs/>
        </w:rPr>
      </w:pPr>
      <w:hyperlink r:id="rId149" w:history="1">
        <w:r w:rsidR="00077FC8" w:rsidRPr="00060A27">
          <w:rPr>
            <w:rStyle w:val="Hyperlink"/>
          </w:rPr>
          <w:t>https://www.nccd.edu.au/professional-learning/classroom-adjustments-fetal-alcohol-spectrum-disorder-fasd</w:t>
        </w:r>
      </w:hyperlink>
    </w:p>
    <w:p w14:paraId="65043CD7" w14:textId="45841817" w:rsidR="00761F49" w:rsidRPr="00921045" w:rsidRDefault="00BD12A7" w:rsidP="00077FC8">
      <w:r w:rsidRPr="00BD12A7">
        <w:t>Th</w:t>
      </w:r>
      <w:r>
        <w:t>is podcast series</w:t>
      </w:r>
      <w:r w:rsidR="00256770">
        <w:t>, found</w:t>
      </w:r>
      <w:r>
        <w:t xml:space="preserve"> on the</w:t>
      </w:r>
      <w:r w:rsidRPr="00BD12A7">
        <w:t xml:space="preserve"> Nationally Consistent Collection of Data on School Students with Disability (NCCD)</w:t>
      </w:r>
      <w:r>
        <w:t xml:space="preserve"> website</w:t>
      </w:r>
      <w:r w:rsidR="00256770">
        <w:t>,</w:t>
      </w:r>
      <w:r w:rsidR="00831047">
        <w:t xml:space="preserve"> discusses a range of classroom adjustments that can be made by teachers </w:t>
      </w:r>
      <w:r w:rsidR="00AF5615" w:rsidRPr="001F0CE5">
        <w:t>to enable students with disability to access and participate in education on the same basis as their peers</w:t>
      </w:r>
      <w:r w:rsidR="00831047">
        <w:t xml:space="preserve">. </w:t>
      </w:r>
      <w:r w:rsidR="00204B9B">
        <w:t>These podcasts are classified as professional learning for educators</w:t>
      </w:r>
      <w:r w:rsidR="00256770">
        <w:t>, and t</w:t>
      </w:r>
      <w:r w:rsidR="00761F49" w:rsidRPr="00921045">
        <w:t>h</w:t>
      </w:r>
      <w:r w:rsidR="00831047">
        <w:t xml:space="preserve">ere </w:t>
      </w:r>
      <w:r w:rsidR="00761F49" w:rsidRPr="00921045">
        <w:t>is</w:t>
      </w:r>
      <w:r w:rsidR="00831047">
        <w:t xml:space="preserve"> a</w:t>
      </w:r>
      <w:r w:rsidR="00AF5615">
        <w:t xml:space="preserve"> 25-minute</w:t>
      </w:r>
      <w:r w:rsidR="00761F49" w:rsidRPr="00921045">
        <w:t xml:space="preserve"> podcast</w:t>
      </w:r>
      <w:r w:rsidR="00831047">
        <w:t xml:space="preserve"> specific to FASD</w:t>
      </w:r>
      <w:r w:rsidR="00AF5615">
        <w:t xml:space="preserve">. </w:t>
      </w:r>
      <w:r w:rsidR="00522DA5">
        <w:t>Topics discussed include common difficulties experience</w:t>
      </w:r>
      <w:r w:rsidR="00256770">
        <w:t>d</w:t>
      </w:r>
      <w:r w:rsidR="00522DA5">
        <w:t xml:space="preserve"> by children with FASD in the classroom</w:t>
      </w:r>
      <w:r w:rsidR="00777A9D">
        <w:t xml:space="preserve">, </w:t>
      </w:r>
      <w:r w:rsidR="00522DA5">
        <w:t xml:space="preserve">strategies that can help to overcome such difficulties, </w:t>
      </w:r>
      <w:r w:rsidR="00804DFD">
        <w:t xml:space="preserve">and </w:t>
      </w:r>
      <w:r w:rsidR="00020688">
        <w:t>how to manage the classroom environment to avoid a sensory overload</w:t>
      </w:r>
      <w:r w:rsidR="00804DFD">
        <w:t>.</w:t>
      </w:r>
    </w:p>
    <w:p w14:paraId="5735F221" w14:textId="5E57BC98" w:rsidR="00B81BD5" w:rsidRPr="00077FC8" w:rsidRDefault="00FA6D32" w:rsidP="00DF438A">
      <w:pPr>
        <w:pStyle w:val="ListParagraph"/>
        <w:numPr>
          <w:ilvl w:val="0"/>
          <w:numId w:val="127"/>
        </w:numPr>
        <w:rPr>
          <w:i/>
          <w:iCs/>
        </w:rPr>
      </w:pPr>
      <w:r w:rsidRPr="00077FC8">
        <w:rPr>
          <w:i/>
          <w:iCs/>
        </w:rPr>
        <w:t xml:space="preserve">State and </w:t>
      </w:r>
      <w:r w:rsidR="007C030B" w:rsidRPr="00077FC8">
        <w:rPr>
          <w:i/>
          <w:iCs/>
        </w:rPr>
        <w:t>t</w:t>
      </w:r>
      <w:r w:rsidRPr="00077FC8">
        <w:rPr>
          <w:i/>
          <w:iCs/>
        </w:rPr>
        <w:t xml:space="preserve">erritory education </w:t>
      </w:r>
      <w:r w:rsidR="00B81BD5" w:rsidRPr="00077FC8">
        <w:rPr>
          <w:i/>
          <w:iCs/>
        </w:rPr>
        <w:t>department</w:t>
      </w:r>
      <w:r w:rsidR="00B42D99" w:rsidRPr="00077FC8">
        <w:rPr>
          <w:i/>
          <w:iCs/>
        </w:rPr>
        <w:t xml:space="preserve"> resources</w:t>
      </w:r>
    </w:p>
    <w:p w14:paraId="45239BAE" w14:textId="77777777" w:rsidR="001E680B" w:rsidRDefault="00425271" w:rsidP="00077FC8">
      <w:r>
        <w:t xml:space="preserve">Each </w:t>
      </w:r>
      <w:r w:rsidR="00FC75B8">
        <w:t>state</w:t>
      </w:r>
      <w:r w:rsidR="00B42D99">
        <w:t xml:space="preserve"> and </w:t>
      </w:r>
      <w:r w:rsidR="00FC75B8">
        <w:t xml:space="preserve">territory education department has </w:t>
      </w:r>
      <w:r w:rsidR="0006318E">
        <w:t xml:space="preserve">information regarding how to support </w:t>
      </w:r>
      <w:r w:rsidR="005A75EA">
        <w:t xml:space="preserve">students with disability at school. All education departments </w:t>
      </w:r>
      <w:r w:rsidR="006C44BA">
        <w:t xml:space="preserve">highlight </w:t>
      </w:r>
      <w:proofErr w:type="gramStart"/>
      <w:r w:rsidR="006C44BA">
        <w:t>that reasonable adjustments</w:t>
      </w:r>
      <w:proofErr w:type="gramEnd"/>
      <w:r w:rsidR="005E227E">
        <w:t xml:space="preserve"> for students with disability are made to ensure that they can access and participate </w:t>
      </w:r>
      <w:r w:rsidR="003F6858">
        <w:t xml:space="preserve">similarly to their peers. </w:t>
      </w:r>
      <w:r w:rsidR="00736664">
        <w:t xml:space="preserve">Information provided </w:t>
      </w:r>
      <w:r w:rsidR="00ED2B59">
        <w:t>on these websites is</w:t>
      </w:r>
      <w:r w:rsidR="00736664">
        <w:t xml:space="preserve"> of a general nature rather than FASD-specific</w:t>
      </w:r>
      <w:r w:rsidR="00ED2B59">
        <w:t>.</w:t>
      </w:r>
    </w:p>
    <w:p w14:paraId="739398E6" w14:textId="095E90BB" w:rsidR="00BE4657" w:rsidRPr="001E680B" w:rsidRDefault="00BE4657" w:rsidP="001E680B">
      <w:pPr>
        <w:pStyle w:val="ListParagraph"/>
        <w:numPr>
          <w:ilvl w:val="2"/>
          <w:numId w:val="27"/>
        </w:numPr>
        <w:rPr>
          <w:b/>
          <w:bCs/>
        </w:rPr>
      </w:pPr>
      <w:r>
        <w:t xml:space="preserve">ACT: </w:t>
      </w:r>
      <w:hyperlink r:id="rId150" w:history="1">
        <w:r w:rsidRPr="00A30093">
          <w:rPr>
            <w:rStyle w:val="Hyperlink"/>
          </w:rPr>
          <w:t>https://www.education.act.gov.au/support-for-our-students/students-with-disability</w:t>
        </w:r>
      </w:hyperlink>
      <w:r>
        <w:t xml:space="preserve"> </w:t>
      </w:r>
    </w:p>
    <w:p w14:paraId="5183ABAD" w14:textId="245D9610" w:rsidR="00B11133" w:rsidRPr="001E680B" w:rsidRDefault="00B11133" w:rsidP="001E680B">
      <w:pPr>
        <w:pStyle w:val="ListParagraph"/>
        <w:numPr>
          <w:ilvl w:val="2"/>
          <w:numId w:val="27"/>
        </w:numPr>
        <w:rPr>
          <w:b/>
          <w:bCs/>
        </w:rPr>
      </w:pPr>
      <w:r>
        <w:t>NSW:</w:t>
      </w:r>
      <w:r w:rsidRPr="001E680B">
        <w:rPr>
          <w:b/>
          <w:bCs/>
        </w:rPr>
        <w:t xml:space="preserve"> </w:t>
      </w:r>
      <w:hyperlink r:id="rId151" w:history="1">
        <w:r w:rsidRPr="00921045">
          <w:rPr>
            <w:rStyle w:val="Hyperlink"/>
          </w:rPr>
          <w:t>https://education.nsw.gov.au/teaching-and-learning/disability-learning-and-support</w:t>
        </w:r>
      </w:hyperlink>
      <w:r>
        <w:t xml:space="preserve"> </w:t>
      </w:r>
    </w:p>
    <w:p w14:paraId="5287914C" w14:textId="7E0DC2B4" w:rsidR="00B11133" w:rsidRDefault="00B11133" w:rsidP="001E680B">
      <w:pPr>
        <w:pStyle w:val="ListParagraph"/>
        <w:numPr>
          <w:ilvl w:val="2"/>
          <w:numId w:val="27"/>
        </w:numPr>
      </w:pPr>
      <w:r>
        <w:lastRenderedPageBreak/>
        <w:t>NT:</w:t>
      </w:r>
      <w:r w:rsidRPr="001E680B">
        <w:rPr>
          <w:b/>
          <w:bCs/>
        </w:rPr>
        <w:t xml:space="preserve"> </w:t>
      </w:r>
      <w:hyperlink r:id="rId152" w:history="1">
        <w:r w:rsidR="00F330A6" w:rsidRPr="00921045">
          <w:rPr>
            <w:rStyle w:val="Hyperlink"/>
          </w:rPr>
          <w:t>https://nt.gov.au/learning/special-education</w:t>
        </w:r>
      </w:hyperlink>
      <w:r w:rsidR="00F330A6" w:rsidRPr="00921045">
        <w:t xml:space="preserve"> </w:t>
      </w:r>
    </w:p>
    <w:p w14:paraId="301A86A6" w14:textId="09B1CEFE" w:rsidR="00F330A6" w:rsidRDefault="00471AD1" w:rsidP="001E680B">
      <w:pPr>
        <w:pStyle w:val="ListParagraph"/>
        <w:numPr>
          <w:ilvl w:val="2"/>
          <w:numId w:val="27"/>
        </w:numPr>
      </w:pPr>
      <w:r>
        <w:t xml:space="preserve">QLD: </w:t>
      </w:r>
      <w:hyperlink r:id="rId153" w:history="1">
        <w:r w:rsidR="00E50FE9" w:rsidRPr="00A30093">
          <w:rPr>
            <w:rStyle w:val="Hyperlink"/>
          </w:rPr>
          <w:t>https://education.qld.gov.au/students/students-with-disability</w:t>
        </w:r>
      </w:hyperlink>
      <w:r w:rsidR="00E50FE9">
        <w:t xml:space="preserve"> </w:t>
      </w:r>
    </w:p>
    <w:p w14:paraId="7E3B99A5" w14:textId="1578395A" w:rsidR="00F330A6" w:rsidRDefault="003E44E0" w:rsidP="001E680B">
      <w:pPr>
        <w:pStyle w:val="ListParagraph"/>
        <w:numPr>
          <w:ilvl w:val="2"/>
          <w:numId w:val="27"/>
        </w:numPr>
      </w:pPr>
      <w:r>
        <w:t xml:space="preserve">SA: </w:t>
      </w:r>
      <w:hyperlink r:id="rId154" w:history="1">
        <w:r w:rsidRPr="00A30093">
          <w:rPr>
            <w:rStyle w:val="Hyperlink"/>
          </w:rPr>
          <w:t>https://www.sa.gov.au/topics/education-and-learning/disability-and-special-needs</w:t>
        </w:r>
      </w:hyperlink>
      <w:r>
        <w:t xml:space="preserve"> </w:t>
      </w:r>
    </w:p>
    <w:p w14:paraId="496A797A" w14:textId="02034C24" w:rsidR="003E44E0" w:rsidRDefault="0004467B" w:rsidP="001E680B">
      <w:pPr>
        <w:pStyle w:val="ListParagraph"/>
        <w:numPr>
          <w:ilvl w:val="2"/>
          <w:numId w:val="27"/>
        </w:numPr>
      </w:pPr>
      <w:r>
        <w:t xml:space="preserve">TAS: </w:t>
      </w:r>
      <w:hyperlink r:id="rId155" w:history="1">
        <w:r w:rsidRPr="00A30093">
          <w:rPr>
            <w:rStyle w:val="Hyperlink"/>
          </w:rPr>
          <w:t>https://www.education.tas.gov.au/supporting-student-need/support-students-disability/</w:t>
        </w:r>
      </w:hyperlink>
      <w:r>
        <w:t xml:space="preserve"> </w:t>
      </w:r>
    </w:p>
    <w:p w14:paraId="114D8DA4" w14:textId="13EF6FEE" w:rsidR="0004467B" w:rsidRDefault="00F04BAB" w:rsidP="001E680B">
      <w:pPr>
        <w:pStyle w:val="ListParagraph"/>
        <w:numPr>
          <w:ilvl w:val="2"/>
          <w:numId w:val="27"/>
        </w:numPr>
      </w:pPr>
      <w:r>
        <w:t xml:space="preserve">VIC: </w:t>
      </w:r>
      <w:hyperlink r:id="rId156" w:history="1">
        <w:r w:rsidRPr="00A30093">
          <w:rPr>
            <w:rStyle w:val="Hyperlink"/>
          </w:rPr>
          <w:t>https://www2.education.vic.gov.au/pal/students-disability/policy?Redirect=1</w:t>
        </w:r>
      </w:hyperlink>
      <w:r>
        <w:t xml:space="preserve"> </w:t>
      </w:r>
    </w:p>
    <w:p w14:paraId="64773305" w14:textId="3EF0EF8C" w:rsidR="00F04BAB" w:rsidRPr="00ED2B59" w:rsidRDefault="00F04BAB" w:rsidP="001E680B">
      <w:pPr>
        <w:pStyle w:val="ListParagraph"/>
        <w:numPr>
          <w:ilvl w:val="2"/>
          <w:numId w:val="27"/>
        </w:numPr>
      </w:pPr>
      <w:r>
        <w:t xml:space="preserve">WA: </w:t>
      </w:r>
      <w:hyperlink r:id="rId157" w:history="1">
        <w:r w:rsidR="0063684B" w:rsidRPr="00A30093">
          <w:rPr>
            <w:rStyle w:val="Hyperlink"/>
          </w:rPr>
          <w:t>https://www.education.wa.edu.au/children-with-special-educational-needs</w:t>
        </w:r>
      </w:hyperlink>
      <w:r w:rsidR="0063684B">
        <w:t xml:space="preserve"> </w:t>
      </w:r>
    </w:p>
    <w:p w14:paraId="387FFCE4" w14:textId="77777777" w:rsidR="00866EBC" w:rsidRDefault="000467B2" w:rsidP="00077FC8">
      <w:r>
        <w:t>In addition</w:t>
      </w:r>
      <w:r w:rsidR="003F6858">
        <w:t>, some states/territo</w:t>
      </w:r>
      <w:r w:rsidR="00736664">
        <w:t>ries provide additional resources to teachers to assist with supporting students with disability. These are outlined below:</w:t>
      </w:r>
    </w:p>
    <w:p w14:paraId="367C9DA0" w14:textId="4513119E" w:rsidR="00F82BC3" w:rsidRDefault="002C5D29" w:rsidP="004F4C9D">
      <w:pPr>
        <w:pStyle w:val="ListParagraph"/>
        <w:numPr>
          <w:ilvl w:val="2"/>
          <w:numId w:val="27"/>
        </w:numPr>
      </w:pPr>
      <w:r w:rsidRPr="004F4C9D">
        <w:rPr>
          <w:i/>
          <w:iCs/>
        </w:rPr>
        <w:t>NSW</w:t>
      </w:r>
      <w:r w:rsidR="009E48C3" w:rsidRPr="004F4C9D">
        <w:rPr>
          <w:i/>
          <w:iCs/>
        </w:rPr>
        <w:t>.</w:t>
      </w:r>
      <w:r w:rsidR="004F4C9D">
        <w:t xml:space="preserve"> </w:t>
      </w:r>
      <w:r w:rsidR="004331D1">
        <w:t xml:space="preserve">Professional </w:t>
      </w:r>
      <w:r w:rsidR="0058453E">
        <w:t xml:space="preserve">online </w:t>
      </w:r>
      <w:r w:rsidR="004331D1">
        <w:t>learning</w:t>
      </w:r>
      <w:r w:rsidR="0058453E">
        <w:t xml:space="preserve">/courses are available </w:t>
      </w:r>
      <w:r w:rsidR="009B345B">
        <w:t xml:space="preserve">for teachers to access </w:t>
      </w:r>
      <w:r w:rsidR="0058453E">
        <w:t>through NSW education</w:t>
      </w:r>
      <w:r w:rsidR="004E5B18">
        <w:t>.</w:t>
      </w:r>
      <w:r w:rsidR="00806711">
        <w:t xml:space="preserve"> These courses help teachers to support students with a range of disabilities</w:t>
      </w:r>
      <w:r w:rsidR="00D23208">
        <w:t xml:space="preserve"> or needs.</w:t>
      </w:r>
      <w:r w:rsidR="004E5B18">
        <w:t xml:space="preserve"> </w:t>
      </w:r>
      <w:hyperlink r:id="rId158" w:anchor="sidenavigation_auto" w:history="1">
        <w:r w:rsidR="00BD482E" w:rsidRPr="005C5FD6">
          <w:rPr>
            <w:rStyle w:val="Hyperlink"/>
          </w:rPr>
          <w:t>https://education.nsw.gov.au/teaching-and-learning/disability-learning-and-support/personalised-support-for-learning/professional-learning#sidenavigation_auto</w:t>
        </w:r>
      </w:hyperlink>
      <w:r w:rsidR="0055720B">
        <w:rPr>
          <w:rStyle w:val="Hyperlink"/>
        </w:rPr>
        <w:br/>
      </w:r>
    </w:p>
    <w:p w14:paraId="66693509" w14:textId="0797BB6F" w:rsidR="00F82BC3" w:rsidRDefault="002709EF" w:rsidP="004F4C9D">
      <w:pPr>
        <w:pStyle w:val="ListParagraph"/>
        <w:numPr>
          <w:ilvl w:val="2"/>
          <w:numId w:val="27"/>
        </w:numPr>
      </w:pPr>
      <w:r w:rsidRPr="004F4C9D">
        <w:rPr>
          <w:i/>
          <w:iCs/>
        </w:rPr>
        <w:t>QLD.</w:t>
      </w:r>
      <w:r w:rsidR="004F4C9D" w:rsidRPr="004F4C9D">
        <w:rPr>
          <w:i/>
          <w:iCs/>
        </w:rPr>
        <w:t xml:space="preserve"> </w:t>
      </w:r>
      <w:r w:rsidR="00BF3324">
        <w:t>QLD education</w:t>
      </w:r>
      <w:r>
        <w:t xml:space="preserve"> mentions FASD under neurological conditions, and refers teachers to the NOFASD website (</w:t>
      </w:r>
      <w:hyperlink r:id="rId159" w:history="1">
        <w:r w:rsidRPr="00A30093">
          <w:rPr>
            <w:rStyle w:val="Hyperlink"/>
          </w:rPr>
          <w:t>https://www.nofasd.org.au/</w:t>
        </w:r>
      </w:hyperlink>
      <w:r>
        <w:t>), the FARE website (</w:t>
      </w:r>
      <w:hyperlink r:id="rId160" w:history="1">
        <w:r w:rsidRPr="00A30093">
          <w:rPr>
            <w:rStyle w:val="Hyperlink"/>
          </w:rPr>
          <w:t>https://fare.org.au/</w:t>
        </w:r>
      </w:hyperlink>
      <w:r>
        <w:t>), and a parenting website (</w:t>
      </w:r>
      <w:hyperlink r:id="rId161" w:history="1">
        <w:r w:rsidRPr="00A30093">
          <w:rPr>
            <w:rStyle w:val="Hyperlink"/>
          </w:rPr>
          <w:t>https://raisingchildren.net.au/guides/a-z-health-reference/fasd</w:t>
        </w:r>
      </w:hyperlink>
      <w:r>
        <w:t xml:space="preserve">) for more information. </w:t>
      </w:r>
      <w:r w:rsidR="0055720B">
        <w:br/>
      </w:r>
    </w:p>
    <w:p w14:paraId="31120FC8" w14:textId="76C27F9C" w:rsidR="00F82BC3" w:rsidRPr="0055720B" w:rsidRDefault="00BF3324" w:rsidP="0055720B">
      <w:pPr>
        <w:pStyle w:val="ListParagraph"/>
        <w:numPr>
          <w:ilvl w:val="2"/>
          <w:numId w:val="27"/>
        </w:numPr>
      </w:pPr>
      <w:r w:rsidRPr="004F4C9D">
        <w:rPr>
          <w:i/>
          <w:iCs/>
        </w:rPr>
        <w:t>VIC</w:t>
      </w:r>
      <w:r w:rsidR="00951FDE" w:rsidRPr="004F4C9D">
        <w:rPr>
          <w:i/>
          <w:iCs/>
        </w:rPr>
        <w:t>.</w:t>
      </w:r>
      <w:r w:rsidR="004F4C9D">
        <w:rPr>
          <w:i/>
          <w:iCs/>
        </w:rPr>
        <w:t xml:space="preserve"> </w:t>
      </w:r>
      <w:r w:rsidR="00951FDE">
        <w:t xml:space="preserve">The Victorian Deaf Education </w:t>
      </w:r>
      <w:r w:rsidR="001D4E16">
        <w:t>Institute provides an array of professional online learning programs that teachers can access for a small fee</w:t>
      </w:r>
      <w:r w:rsidR="00EF6F2C">
        <w:t xml:space="preserve"> ($30-$100). Programs are not FASD-specific, but </w:t>
      </w:r>
      <w:r w:rsidR="000C5793">
        <w:t xml:space="preserve">there are some </w:t>
      </w:r>
      <w:r w:rsidR="00E67D8A">
        <w:t xml:space="preserve">programs that are applicable to all disabilities (e.g., </w:t>
      </w:r>
      <w:r w:rsidR="00E67D8A" w:rsidRPr="00E67D8A">
        <w:t>Setting up Inclusive Learning Environments</w:t>
      </w:r>
      <w:r w:rsidR="00E56658">
        <w:t xml:space="preserve">, </w:t>
      </w:r>
      <w:r w:rsidR="00E56658" w:rsidRPr="00E56658">
        <w:t xml:space="preserve">Keeping the Student at the Centre: </w:t>
      </w:r>
      <w:r w:rsidR="004F4C9D" w:rsidRPr="00E56658">
        <w:t>A</w:t>
      </w:r>
      <w:r w:rsidR="00E56658" w:rsidRPr="00E56658">
        <w:t xml:space="preserve"> Support Planning Approach that Works</w:t>
      </w:r>
      <w:r w:rsidR="00E67D8A">
        <w:t>)</w:t>
      </w:r>
      <w:r w:rsidR="00E56658">
        <w:t>.</w:t>
      </w:r>
      <w:r w:rsidR="00DA0598">
        <w:t xml:space="preserve"> </w:t>
      </w:r>
      <w:hyperlink r:id="rId162" w:history="1">
        <w:r w:rsidRPr="00A30093">
          <w:rPr>
            <w:rStyle w:val="Hyperlink"/>
          </w:rPr>
          <w:t>https://www.deafeducation.vic.edu.au/professional-learning/catalogue</w:t>
        </w:r>
      </w:hyperlink>
      <w:r w:rsidR="00DA0598">
        <w:t xml:space="preserve">. </w:t>
      </w:r>
      <w:r w:rsidR="00077FC8">
        <w:br/>
      </w:r>
      <w:r w:rsidR="0055720B">
        <w:br/>
      </w:r>
      <w:r w:rsidR="00F5409C">
        <w:t xml:space="preserve">The </w:t>
      </w:r>
      <w:r w:rsidR="00692639">
        <w:t>D</w:t>
      </w:r>
      <w:r w:rsidR="00F5409C">
        <w:t xml:space="preserve">epartment of </w:t>
      </w:r>
      <w:r w:rsidR="00692639">
        <w:t>E</w:t>
      </w:r>
      <w:r w:rsidR="00F5409C">
        <w:t xml:space="preserve">ducation also provides professional development opportunities: </w:t>
      </w:r>
      <w:hyperlink r:id="rId163" w:history="1">
        <w:r w:rsidR="008E6DB0" w:rsidRPr="005C5FD6">
          <w:rPr>
            <w:rStyle w:val="Hyperlink"/>
          </w:rPr>
          <w:t>https://detbehavioursupport.vic.edu.au/</w:t>
        </w:r>
      </w:hyperlink>
      <w:r w:rsidR="004573CB">
        <w:t xml:space="preserve">; </w:t>
      </w:r>
      <w:hyperlink r:id="rId164" w:history="1">
        <w:r w:rsidR="004573CB" w:rsidRPr="005C5FD6">
          <w:rPr>
            <w:rStyle w:val="Hyperlink"/>
          </w:rPr>
          <w:t>https://deecdvic.tech-savvy.com.au/</w:t>
        </w:r>
      </w:hyperlink>
      <w:r w:rsidR="004573CB">
        <w:t>.</w:t>
      </w:r>
      <w:r w:rsidR="0055720B">
        <w:br/>
      </w:r>
      <w:r w:rsidR="0055720B">
        <w:br/>
      </w:r>
      <w:r w:rsidR="0030027E">
        <w:t xml:space="preserve">Finally, </w:t>
      </w:r>
      <w:proofErr w:type="spellStart"/>
      <w:r w:rsidR="00116A5A" w:rsidRPr="00116A5A">
        <w:t>AllPlay</w:t>
      </w:r>
      <w:proofErr w:type="spellEnd"/>
      <w:r w:rsidR="00116A5A" w:rsidRPr="00116A5A">
        <w:t xml:space="preserve"> Learn</w:t>
      </w:r>
      <w:r w:rsidR="00116A5A">
        <w:t xml:space="preserve"> is a program available to support Victorian education </w:t>
      </w:r>
      <w:r w:rsidR="0042606F">
        <w:t>and schools.</w:t>
      </w:r>
      <w:r w:rsidR="00116A5A" w:rsidRPr="0055720B">
        <w:rPr>
          <w:b/>
          <w:bCs/>
        </w:rPr>
        <w:t xml:space="preserve"> </w:t>
      </w:r>
      <w:proofErr w:type="spellStart"/>
      <w:r w:rsidR="00B12A37" w:rsidRPr="00F503AD">
        <w:t>AllPlay</w:t>
      </w:r>
      <w:proofErr w:type="spellEnd"/>
      <w:r w:rsidR="00B12A37" w:rsidRPr="00F503AD">
        <w:t xml:space="preserve"> Learn helps to create inclusive education environments for children and young people with developmental challenges and disabilities through practical online information, courses, and resources for teachers</w:t>
      </w:r>
      <w:r w:rsidR="00B12A37">
        <w:t xml:space="preserve">. Information and resources are available for </w:t>
      </w:r>
      <w:r w:rsidR="00B12A37" w:rsidRPr="00F503AD">
        <w:t>early childhood education and care settings, primary schools</w:t>
      </w:r>
      <w:r w:rsidR="00B12A37">
        <w:t>,</w:t>
      </w:r>
      <w:r w:rsidR="00B12A37" w:rsidRPr="00F503AD">
        <w:t xml:space="preserve"> and secondary schools.</w:t>
      </w:r>
      <w:r w:rsidR="00B12A37">
        <w:t xml:space="preserve"> </w:t>
      </w:r>
      <w:hyperlink r:id="rId165" w:history="1">
        <w:r w:rsidR="00116A5A" w:rsidRPr="005C5FD6">
          <w:rPr>
            <w:rStyle w:val="Hyperlink"/>
          </w:rPr>
          <w:t>https://allplaylearn.org.au/</w:t>
        </w:r>
      </w:hyperlink>
      <w:r w:rsidR="00116A5A">
        <w:t xml:space="preserve"> </w:t>
      </w:r>
      <w:r w:rsidR="00CE40FA">
        <w:br/>
      </w:r>
    </w:p>
    <w:p w14:paraId="521AEC4F" w14:textId="76047831" w:rsidR="003528E8" w:rsidRPr="00C513E8" w:rsidRDefault="00E54903" w:rsidP="00C513E8">
      <w:pPr>
        <w:pStyle w:val="ListParagraph"/>
        <w:numPr>
          <w:ilvl w:val="4"/>
          <w:numId w:val="28"/>
        </w:numPr>
        <w:rPr>
          <w:rStyle w:val="Hyperlink"/>
          <w:b/>
          <w:bCs/>
          <w:color w:val="auto"/>
          <w:u w:val="none"/>
        </w:rPr>
      </w:pPr>
      <w:r w:rsidRPr="00C513E8">
        <w:rPr>
          <w:i/>
          <w:iCs/>
        </w:rPr>
        <w:t>WA</w:t>
      </w:r>
      <w:r w:rsidR="009E48C3" w:rsidRPr="00C513E8">
        <w:rPr>
          <w:i/>
          <w:iCs/>
        </w:rPr>
        <w:t>.</w:t>
      </w:r>
      <w:r w:rsidRPr="00C513E8">
        <w:rPr>
          <w:i/>
          <w:iCs/>
        </w:rPr>
        <w:t xml:space="preserve"> </w:t>
      </w:r>
      <w:r w:rsidR="009E48C3">
        <w:t>WA</w:t>
      </w:r>
      <w:r w:rsidR="00506C4A">
        <w:t xml:space="preserve"> offers</w:t>
      </w:r>
      <w:r>
        <w:t xml:space="preserve"> FASD-specific training through the ‘Students with diverse learning needs hub’. </w:t>
      </w:r>
      <w:hyperlink r:id="rId166" w:history="1">
        <w:r w:rsidR="00BD482E" w:rsidRPr="00A30093">
          <w:rPr>
            <w:rStyle w:val="Hyperlink"/>
          </w:rPr>
          <w:t>https://www.oneclassroom.wa.edu.au/ssend/online-resources</w:t>
        </w:r>
      </w:hyperlink>
      <w:r w:rsidR="002709EF">
        <w:rPr>
          <w:rStyle w:val="Hyperlink"/>
        </w:rPr>
        <w:t xml:space="preserve"> </w:t>
      </w:r>
    </w:p>
    <w:p w14:paraId="30EC88BD" w14:textId="77777777" w:rsidR="004573CB" w:rsidRDefault="004573CB" w:rsidP="00BF3324">
      <w:pPr>
        <w:pStyle w:val="ListParagraph"/>
      </w:pPr>
    </w:p>
    <w:p w14:paraId="5361A21A" w14:textId="7F09CE1C" w:rsidR="0055720B" w:rsidRPr="0055720B" w:rsidRDefault="006E59AA" w:rsidP="00DF438A">
      <w:pPr>
        <w:pStyle w:val="ListParagraph"/>
        <w:numPr>
          <w:ilvl w:val="0"/>
          <w:numId w:val="127"/>
        </w:numPr>
        <w:rPr>
          <w:i/>
          <w:iCs/>
        </w:rPr>
      </w:pPr>
      <w:r w:rsidRPr="0055720B">
        <w:rPr>
          <w:i/>
          <w:iCs/>
        </w:rPr>
        <w:t>Reframe training</w:t>
      </w:r>
    </w:p>
    <w:p w14:paraId="351BA918" w14:textId="70E9CFC7" w:rsidR="006E59AA" w:rsidRPr="00921045" w:rsidRDefault="000560AF" w:rsidP="0055720B">
      <w:pPr>
        <w:pStyle w:val="ListParagraph"/>
        <w:ind w:left="360"/>
        <w:rPr>
          <w:b/>
          <w:bCs/>
        </w:rPr>
      </w:pPr>
      <w:hyperlink r:id="rId167" w:history="1">
        <w:r w:rsidR="0055720B" w:rsidRPr="00060A27">
          <w:rPr>
            <w:rStyle w:val="Hyperlink"/>
          </w:rPr>
          <w:t>https://www.telethonkids.org.au/reframe/</w:t>
        </w:r>
      </w:hyperlink>
    </w:p>
    <w:p w14:paraId="07654EC7" w14:textId="53A82B88" w:rsidR="006E59AA" w:rsidRDefault="006E59AA" w:rsidP="0055720B">
      <w:r>
        <w:t>Developed by researchers at the Telethon Kids Institute</w:t>
      </w:r>
      <w:r w:rsidR="00F82BC3">
        <w:t>, r</w:t>
      </w:r>
      <w:r>
        <w:t xml:space="preserve">eframe </w:t>
      </w:r>
      <w:r w:rsidR="00F82BC3">
        <w:t>t</w:t>
      </w:r>
      <w:r>
        <w:t>raining is an evidence-based program that aims to educate frontline professionals to recognise and understand neuro</w:t>
      </w:r>
      <w:r w:rsidR="007536E1">
        <w:t>-</w:t>
      </w:r>
      <w:r>
        <w:t>disability in young people, reframe associated behaviours, and respond appropriately.</w:t>
      </w:r>
      <w:r w:rsidR="00A636FD">
        <w:t xml:space="preserve"> </w:t>
      </w:r>
      <w:r>
        <w:t>The program was initially tailored for the youth justice workforce but is now open to anyone who interacts with individuals with complex needs and behaviours.</w:t>
      </w:r>
    </w:p>
    <w:p w14:paraId="084F1FA5" w14:textId="77777777" w:rsidR="0055720B" w:rsidRPr="0055720B" w:rsidRDefault="006E59AA" w:rsidP="00DF438A">
      <w:pPr>
        <w:pStyle w:val="ListParagraph"/>
        <w:numPr>
          <w:ilvl w:val="0"/>
          <w:numId w:val="127"/>
        </w:numPr>
        <w:rPr>
          <w:i/>
          <w:iCs/>
        </w:rPr>
      </w:pPr>
      <w:r w:rsidRPr="0055720B">
        <w:rPr>
          <w:i/>
          <w:iCs/>
        </w:rPr>
        <w:lastRenderedPageBreak/>
        <w:t>FASD Hub e-modules</w:t>
      </w:r>
    </w:p>
    <w:p w14:paraId="548BE642" w14:textId="0B604BF8" w:rsidR="006E59AA" w:rsidRPr="00A636FD" w:rsidRDefault="000560AF" w:rsidP="0055720B">
      <w:pPr>
        <w:pStyle w:val="ListParagraph"/>
        <w:ind w:left="360"/>
      </w:pPr>
      <w:hyperlink r:id="rId168" w:history="1">
        <w:r w:rsidR="00A636FD" w:rsidRPr="005C5FD6">
          <w:rPr>
            <w:rStyle w:val="Hyperlink"/>
          </w:rPr>
          <w:t>https://www.fasdhub.org.au/fasd-information/assessment-and-diagnosis/guide-to-diagnosis/eLearning-modules/</w:t>
        </w:r>
      </w:hyperlink>
      <w:r w:rsidR="00A636FD">
        <w:t xml:space="preserve"> </w:t>
      </w:r>
    </w:p>
    <w:p w14:paraId="36B74527" w14:textId="28F038D6" w:rsidR="007A26D4" w:rsidRDefault="00984B26" w:rsidP="0055720B">
      <w:r>
        <w:t>These modules, which were updated in 2019, are designed to provide health professionals (including teachers) with an understanding of the risks and effects of alcohol use in pregnancy and how to assess alcohol use in pregnancy, how to conduct a diagnostic assessment and discuss the diagnosis, how to develop a management plan to supporting families and individuals after a FASD diagnosis, and an understanding of referral and screening criteria for FASD.</w:t>
      </w:r>
    </w:p>
    <w:p w14:paraId="791DDA0B" w14:textId="77777777" w:rsidR="0055720B" w:rsidRPr="0055720B" w:rsidRDefault="00D54EC0" w:rsidP="00DF438A">
      <w:pPr>
        <w:pStyle w:val="ListParagraph"/>
        <w:numPr>
          <w:ilvl w:val="0"/>
          <w:numId w:val="127"/>
        </w:numPr>
        <w:rPr>
          <w:i/>
          <w:iCs/>
        </w:rPr>
      </w:pPr>
      <w:r w:rsidRPr="0055720B">
        <w:rPr>
          <w:i/>
          <w:iCs/>
        </w:rPr>
        <w:t xml:space="preserve">Learning with </w:t>
      </w:r>
      <w:r w:rsidR="00EB43E5" w:rsidRPr="0055720B">
        <w:rPr>
          <w:i/>
          <w:iCs/>
        </w:rPr>
        <w:t>FASD</w:t>
      </w:r>
    </w:p>
    <w:p w14:paraId="3834E60D" w14:textId="1DAFB776" w:rsidR="00D54EC0" w:rsidRDefault="000560AF" w:rsidP="0055720B">
      <w:pPr>
        <w:pStyle w:val="ListParagraph"/>
        <w:ind w:left="360"/>
      </w:pPr>
      <w:hyperlink r:id="rId169" w:history="1">
        <w:r w:rsidR="002C6013" w:rsidRPr="00B3254E">
          <w:rPr>
            <w:rStyle w:val="Hyperlink"/>
          </w:rPr>
          <w:t>https://learningwithfasd.org.au/</w:t>
        </w:r>
      </w:hyperlink>
      <w:r w:rsidR="002C6013">
        <w:t xml:space="preserve"> </w:t>
      </w:r>
    </w:p>
    <w:p w14:paraId="2AFC4E34" w14:textId="4CADA9F7" w:rsidR="001C57D6" w:rsidRDefault="002C6013" w:rsidP="0055720B">
      <w:r>
        <w:t>T</w:t>
      </w:r>
      <w:r w:rsidR="00D54EC0">
        <w:t>he Learning with FASD portal</w:t>
      </w:r>
      <w:r>
        <w:t xml:space="preserve">, </w:t>
      </w:r>
      <w:r w:rsidR="00D54EC0">
        <w:t xml:space="preserve">which </w:t>
      </w:r>
      <w:r>
        <w:t>i</w:t>
      </w:r>
      <w:r w:rsidR="00D54EC0">
        <w:t xml:space="preserve">s funded by </w:t>
      </w:r>
      <w:r>
        <w:t xml:space="preserve">the </w:t>
      </w:r>
      <w:r w:rsidR="008816B1">
        <w:t>DOHAC</w:t>
      </w:r>
      <w:r w:rsidR="004347BF">
        <w:t xml:space="preserve">, was </w:t>
      </w:r>
      <w:r w:rsidR="00D54EC0">
        <w:t>launched in April</w:t>
      </w:r>
      <w:r w:rsidR="004347BF">
        <w:t xml:space="preserve"> </w:t>
      </w:r>
      <w:r w:rsidR="00EF1E30">
        <w:t>2022,</w:t>
      </w:r>
      <w:r w:rsidR="004347BF">
        <w:t xml:space="preserve"> and provides</w:t>
      </w:r>
      <w:r w:rsidR="00DD021A">
        <w:t xml:space="preserve"> educators with e</w:t>
      </w:r>
      <w:r w:rsidR="004347BF" w:rsidRPr="004347BF">
        <w:t xml:space="preserve">vidence-based resources to help </w:t>
      </w:r>
      <w:r w:rsidR="00DD021A">
        <w:t xml:space="preserve">them </w:t>
      </w:r>
      <w:r w:rsidR="004347BF" w:rsidRPr="004347BF">
        <w:t>understand and support children with FASD in Australian primary schools.</w:t>
      </w:r>
      <w:r w:rsidR="00EF1E30">
        <w:t xml:space="preserve"> This website contains information </w:t>
      </w:r>
      <w:r w:rsidR="001C57D6">
        <w:t>to assist educators to</w:t>
      </w:r>
      <w:r w:rsidR="002C043C">
        <w:t>:</w:t>
      </w:r>
    </w:p>
    <w:p w14:paraId="5321AF6D" w14:textId="77777777" w:rsidR="00BE4E1C" w:rsidRDefault="001C57D6" w:rsidP="001C57D6">
      <w:pPr>
        <w:pStyle w:val="ListParagraph"/>
        <w:numPr>
          <w:ilvl w:val="4"/>
          <w:numId w:val="28"/>
        </w:numPr>
      </w:pPr>
      <w:r>
        <w:t>Understand FASD</w:t>
      </w:r>
      <w:r w:rsidR="00BE4E1C">
        <w:t xml:space="preserve"> in general and in a schooling environment</w:t>
      </w:r>
    </w:p>
    <w:p w14:paraId="4E983F89" w14:textId="2170285D" w:rsidR="00C4481A" w:rsidRDefault="001A22C3" w:rsidP="001C57D6">
      <w:pPr>
        <w:pStyle w:val="ListParagraph"/>
        <w:numPr>
          <w:ilvl w:val="4"/>
          <w:numId w:val="28"/>
        </w:numPr>
      </w:pPr>
      <w:r>
        <w:t>Understand w</w:t>
      </w:r>
      <w:r w:rsidR="00BE4E1C">
        <w:t>hat to do if there are concerns about a student</w:t>
      </w:r>
      <w:r w:rsidR="00C4481A">
        <w:t>, including information about the referral and diagnostic process</w:t>
      </w:r>
    </w:p>
    <w:p w14:paraId="0A1D98CF" w14:textId="313D25CA" w:rsidR="002C043C" w:rsidRDefault="001A22C3" w:rsidP="001C57D6">
      <w:pPr>
        <w:pStyle w:val="ListParagraph"/>
        <w:numPr>
          <w:ilvl w:val="4"/>
          <w:numId w:val="28"/>
        </w:numPr>
      </w:pPr>
      <w:r>
        <w:t>Employ c</w:t>
      </w:r>
      <w:r w:rsidR="00C4481A">
        <w:t>lassroom strategies</w:t>
      </w:r>
      <w:r w:rsidR="002C043C">
        <w:t xml:space="preserve"> to help support teaching and learning and a supportive classroom environment </w:t>
      </w:r>
    </w:p>
    <w:p w14:paraId="317D8759" w14:textId="77777777" w:rsidR="00F44DE5" w:rsidRDefault="001A22C3" w:rsidP="001C57D6">
      <w:pPr>
        <w:pStyle w:val="ListParagraph"/>
        <w:numPr>
          <w:ilvl w:val="4"/>
          <w:numId w:val="28"/>
        </w:numPr>
      </w:pPr>
      <w:r>
        <w:t>Effectively communicate with parents and carers</w:t>
      </w:r>
    </w:p>
    <w:p w14:paraId="3E4CF707" w14:textId="2571DAB4" w:rsidR="006B7AD8" w:rsidRDefault="00F44DE5" w:rsidP="006B7AD8">
      <w:r>
        <w:t xml:space="preserve">In </w:t>
      </w:r>
      <w:r w:rsidR="003E76B0">
        <w:t xml:space="preserve">addition, </w:t>
      </w:r>
      <w:r w:rsidR="000D6B7C">
        <w:t xml:space="preserve">the Learning with FASD portal also </w:t>
      </w:r>
      <w:r w:rsidR="006E7E46">
        <w:t xml:space="preserve">has a quiz that educators can use to test themselves on each of the core topics presented on the website, along with </w:t>
      </w:r>
      <w:r w:rsidR="00C83B4D">
        <w:t xml:space="preserve">a list of external resources that may provide additional helpful information about FASD </w:t>
      </w:r>
      <w:r w:rsidR="00466CA5">
        <w:t xml:space="preserve">in schooling environments. </w:t>
      </w:r>
      <w:r w:rsidR="006B7AD8">
        <w:br/>
      </w:r>
    </w:p>
    <w:p w14:paraId="00B34F7A" w14:textId="0E7EFA5D" w:rsidR="006B7AD8" w:rsidRPr="006B7AD8" w:rsidRDefault="005640F3" w:rsidP="006B7AD8">
      <w:pPr>
        <w:pStyle w:val="Heading6"/>
      </w:pPr>
      <w:r>
        <w:t>6</w:t>
      </w:r>
      <w:r w:rsidR="006B7AD8">
        <w:t xml:space="preserve">.3.6.2 International Resources </w:t>
      </w:r>
      <w:r w:rsidR="006B7AD8">
        <w:br/>
      </w:r>
    </w:p>
    <w:p w14:paraId="1955A6C0" w14:textId="76AF4DEA" w:rsidR="0055720B" w:rsidRPr="0055720B" w:rsidRDefault="00D502CE" w:rsidP="003E76B0">
      <w:pPr>
        <w:pStyle w:val="ListParagraph"/>
        <w:numPr>
          <w:ilvl w:val="0"/>
          <w:numId w:val="122"/>
        </w:numPr>
      </w:pPr>
      <w:r w:rsidRPr="0055720B">
        <w:rPr>
          <w:i/>
          <w:iCs/>
        </w:rPr>
        <w:t>Eight Magic Keys</w:t>
      </w:r>
      <w:r w:rsidR="003138E6" w:rsidRPr="0055720B">
        <w:rPr>
          <w:i/>
          <w:iCs/>
        </w:rPr>
        <w:t xml:space="preserve"> (Canada)</w:t>
      </w:r>
    </w:p>
    <w:p w14:paraId="2DBF5933" w14:textId="77777777" w:rsidR="0055720B" w:rsidRDefault="000560AF" w:rsidP="0055720B">
      <w:pPr>
        <w:pStyle w:val="ListParagraph"/>
        <w:ind w:left="644"/>
        <w:rPr>
          <w:b/>
          <w:bCs/>
        </w:rPr>
      </w:pPr>
      <w:hyperlink r:id="rId170" w:history="1">
        <w:r w:rsidR="0055720B" w:rsidRPr="00060A27">
          <w:rPr>
            <w:rStyle w:val="Hyperlink"/>
          </w:rPr>
          <w:t>https://www.nofasd.org.au/supporting-students/</w:t>
        </w:r>
      </w:hyperlink>
      <w:r w:rsidR="003D475C" w:rsidRPr="00B254BD">
        <w:t xml:space="preserve">  </w:t>
      </w:r>
    </w:p>
    <w:p w14:paraId="720FB26E" w14:textId="4D32B7BB" w:rsidR="008409DE" w:rsidRDefault="003138E6" w:rsidP="0055720B">
      <w:r>
        <w:t>D</w:t>
      </w:r>
      <w:r w:rsidR="00D502CE" w:rsidRPr="00964F79">
        <w:t xml:space="preserve">eveloped in Canada by Deb </w:t>
      </w:r>
      <w:proofErr w:type="spellStart"/>
      <w:r w:rsidR="00D502CE" w:rsidRPr="00964F79">
        <w:t>Evensen</w:t>
      </w:r>
      <w:proofErr w:type="spellEnd"/>
      <w:r w:rsidR="00D502CE" w:rsidRPr="00964F79">
        <w:t xml:space="preserve"> and Jan </w:t>
      </w:r>
      <w:proofErr w:type="spellStart"/>
      <w:r w:rsidR="00D502CE" w:rsidRPr="00964F79">
        <w:t>Lutke</w:t>
      </w:r>
      <w:proofErr w:type="spellEnd"/>
      <w:r w:rsidR="00D502CE" w:rsidRPr="00964F79">
        <w:t xml:space="preserve">, this resource by </w:t>
      </w:r>
      <w:r w:rsidR="008409DE">
        <w:t>‘</w:t>
      </w:r>
      <w:proofErr w:type="spellStart"/>
      <w:r w:rsidR="00D502CE" w:rsidRPr="00964F79">
        <w:t>WRaP</w:t>
      </w:r>
      <w:proofErr w:type="spellEnd"/>
      <w:r w:rsidR="00D502CE" w:rsidRPr="00964F79">
        <w:t xml:space="preserve"> Schools</w:t>
      </w:r>
      <w:r w:rsidR="008409DE">
        <w:t>’</w:t>
      </w:r>
      <w:r w:rsidR="00D502CE" w:rsidRPr="00964F79">
        <w:t xml:space="preserve"> outlines the guidelines that teachers can use to support young people with FASD in the classroom. The </w:t>
      </w:r>
      <w:r w:rsidR="00EF151C">
        <w:t>9</w:t>
      </w:r>
      <w:r w:rsidR="00D502CE" w:rsidRPr="00964F79">
        <w:t xml:space="preserve"> guidelines are:</w:t>
      </w:r>
    </w:p>
    <w:p w14:paraId="7EA5B67B" w14:textId="77777777" w:rsidR="003D475C" w:rsidRDefault="00D502CE" w:rsidP="003D475C">
      <w:pPr>
        <w:pStyle w:val="ListParagraph"/>
        <w:numPr>
          <w:ilvl w:val="4"/>
          <w:numId w:val="28"/>
        </w:numPr>
      </w:pPr>
      <w:r w:rsidRPr="00964F79">
        <w:t>Concrete (avoid words with double meaning, abstract terms, sarcasm, and the use of idioms or analogies - this is challenging for concrete thinkers)</w:t>
      </w:r>
    </w:p>
    <w:p w14:paraId="4D5FBAA7" w14:textId="77777777" w:rsidR="003D475C" w:rsidRDefault="00D502CE" w:rsidP="003D475C">
      <w:pPr>
        <w:pStyle w:val="ListParagraph"/>
        <w:numPr>
          <w:ilvl w:val="4"/>
          <w:numId w:val="28"/>
        </w:numPr>
      </w:pPr>
      <w:r w:rsidRPr="00964F79">
        <w:t xml:space="preserve">Simplicity (keep instructions short, </w:t>
      </w:r>
      <w:proofErr w:type="gramStart"/>
      <w:r w:rsidRPr="00964F79">
        <w:t>sweet</w:t>
      </w:r>
      <w:proofErr w:type="gramEnd"/>
      <w:r w:rsidRPr="00964F79">
        <w:t xml:space="preserve"> and clear, the environment decluttered, the directions short)</w:t>
      </w:r>
    </w:p>
    <w:p w14:paraId="0B4B4063" w14:textId="77777777" w:rsidR="003D475C" w:rsidRDefault="00D502CE" w:rsidP="003D475C">
      <w:pPr>
        <w:pStyle w:val="ListParagraph"/>
        <w:numPr>
          <w:ilvl w:val="4"/>
          <w:numId w:val="28"/>
        </w:numPr>
      </w:pPr>
      <w:r w:rsidRPr="00964F79">
        <w:t>Repetition (overcome issues with slow processing, short term memory loss, short attention span)</w:t>
      </w:r>
    </w:p>
    <w:p w14:paraId="4F8C1D43" w14:textId="77777777" w:rsidR="003D475C" w:rsidRDefault="00D502CE" w:rsidP="003D475C">
      <w:pPr>
        <w:pStyle w:val="ListParagraph"/>
        <w:numPr>
          <w:ilvl w:val="4"/>
          <w:numId w:val="28"/>
        </w:numPr>
      </w:pPr>
      <w:r w:rsidRPr="00964F79">
        <w:t>Supervision (people with FASD often have difficulties with memory, lack of impulse control, and poor judgment - and therefore benefit from constant supervision and structure, use of gentle reminders, and small steps taken to increase independence)</w:t>
      </w:r>
    </w:p>
    <w:p w14:paraId="1526FE4D" w14:textId="77777777" w:rsidR="003D475C" w:rsidRDefault="00D502CE" w:rsidP="003D475C">
      <w:pPr>
        <w:pStyle w:val="ListParagraph"/>
        <w:numPr>
          <w:ilvl w:val="4"/>
          <w:numId w:val="28"/>
        </w:numPr>
      </w:pPr>
      <w:r w:rsidRPr="00964F79">
        <w:t>Specific (be clear, be exact, tell them all the steps and don't assume anything)</w:t>
      </w:r>
    </w:p>
    <w:p w14:paraId="724BF40A" w14:textId="77777777" w:rsidR="003D475C" w:rsidRDefault="00D502CE" w:rsidP="003D475C">
      <w:pPr>
        <w:pStyle w:val="ListParagraph"/>
        <w:numPr>
          <w:ilvl w:val="4"/>
          <w:numId w:val="28"/>
        </w:numPr>
      </w:pPr>
      <w:r w:rsidRPr="00964F79">
        <w:t>Consistency (change can lead to a person with FASD becoming very flustered and overwhelmed - need to have a constant, consistent, predictable, structured environment)</w:t>
      </w:r>
    </w:p>
    <w:p w14:paraId="337278B7" w14:textId="77777777" w:rsidR="003D475C" w:rsidRDefault="00D502CE" w:rsidP="003D475C">
      <w:pPr>
        <w:pStyle w:val="ListParagraph"/>
        <w:numPr>
          <w:ilvl w:val="4"/>
          <w:numId w:val="28"/>
        </w:numPr>
      </w:pPr>
      <w:r w:rsidRPr="00964F79">
        <w:lastRenderedPageBreak/>
        <w:t>Structure (structure and predictability is key. Have clear routines. Having choices is ok, but offer suggestions to limit choices or pre-warn students about these situations to help students not feel so overwhelmed)</w:t>
      </w:r>
    </w:p>
    <w:p w14:paraId="39F913DE" w14:textId="77777777" w:rsidR="003D475C" w:rsidRDefault="00D502CE" w:rsidP="003D475C">
      <w:pPr>
        <w:pStyle w:val="ListParagraph"/>
        <w:numPr>
          <w:ilvl w:val="4"/>
          <w:numId w:val="28"/>
        </w:numPr>
      </w:pPr>
      <w:r w:rsidRPr="00964F79">
        <w:t>Routine (eliminates power struggles, increases cooperation, increases sense of mastery/competence)</w:t>
      </w:r>
    </w:p>
    <w:p w14:paraId="0D28C871" w14:textId="0FC37921" w:rsidR="00D502CE" w:rsidRPr="00964F79" w:rsidRDefault="009F4A93" w:rsidP="003D475C">
      <w:pPr>
        <w:pStyle w:val="ListParagraph"/>
        <w:numPr>
          <w:ilvl w:val="4"/>
          <w:numId w:val="28"/>
        </w:numPr>
      </w:pPr>
      <w:r>
        <w:t>T</w:t>
      </w:r>
      <w:r w:rsidR="00EF151C">
        <w:t>eamwork</w:t>
      </w:r>
      <w:r>
        <w:t xml:space="preserve"> (collaborating with teachers and peers</w:t>
      </w:r>
      <w:r w:rsidR="00B254BD">
        <w:t xml:space="preserve"> to ensure they receive the support and guidance needed to thrive</w:t>
      </w:r>
      <w:r w:rsidR="00D502CE" w:rsidRPr="00964F79">
        <w:t>)</w:t>
      </w:r>
    </w:p>
    <w:p w14:paraId="603FBCD1" w14:textId="2AA2E748" w:rsidR="00D502CE" w:rsidRPr="00964F79" w:rsidRDefault="00D502CE" w:rsidP="00964F79">
      <w:pPr>
        <w:pStyle w:val="ListParagraph"/>
        <w:ind w:left="1352"/>
      </w:pPr>
    </w:p>
    <w:p w14:paraId="0B68B35E" w14:textId="167DBB48" w:rsidR="00F826FE" w:rsidRPr="00F826FE" w:rsidRDefault="00ED49CA" w:rsidP="003E76B0">
      <w:pPr>
        <w:pStyle w:val="ListParagraph"/>
        <w:numPr>
          <w:ilvl w:val="0"/>
          <w:numId w:val="122"/>
        </w:numPr>
        <w:rPr>
          <w:i/>
          <w:iCs/>
        </w:rPr>
      </w:pPr>
      <w:r w:rsidRPr="00F826FE">
        <w:rPr>
          <w:i/>
          <w:iCs/>
        </w:rPr>
        <w:t>Supporting Students with Fetal Alcohol Spectrum Disorders (Canada)</w:t>
      </w:r>
    </w:p>
    <w:p w14:paraId="6FBFFDA7" w14:textId="59AEBA54" w:rsidR="00ED49CA" w:rsidRDefault="000560AF" w:rsidP="00F826FE">
      <w:pPr>
        <w:pStyle w:val="ListParagraph"/>
        <w:ind w:left="360"/>
      </w:pPr>
      <w:hyperlink r:id="rId171" w:history="1">
        <w:r w:rsidR="00F826FE" w:rsidRPr="00060A27">
          <w:rPr>
            <w:rStyle w:val="Hyperlink"/>
          </w:rPr>
          <w:t>https://www.engagingalllearners.ca/il/supporting-students-with-fasd/</w:t>
        </w:r>
      </w:hyperlink>
      <w:r w:rsidR="00ED49CA">
        <w:rPr>
          <w:rStyle w:val="Hyperlink"/>
        </w:rPr>
        <w:t xml:space="preserve"> </w:t>
      </w:r>
    </w:p>
    <w:p w14:paraId="2445F3B3" w14:textId="27F37EF7" w:rsidR="00ED49CA" w:rsidRPr="00ED49CA" w:rsidRDefault="00ED49CA" w:rsidP="00F826FE">
      <w:r w:rsidRPr="0072556C">
        <w:t>This resource</w:t>
      </w:r>
      <w:r>
        <w:t xml:space="preserve"> (three modules)</w:t>
      </w:r>
      <w:r w:rsidRPr="0072556C">
        <w:t xml:space="preserve"> provides an explanation of FASD and its impact on the brain, as well as exploring behavioural patterns in students with FASD and strategies for designing classroom instruction and routines to support these students</w:t>
      </w:r>
      <w:r>
        <w:t>.</w:t>
      </w:r>
    </w:p>
    <w:p w14:paraId="450A8C50" w14:textId="77777777" w:rsidR="00F826FE" w:rsidRPr="00F826FE" w:rsidRDefault="00ED49CA" w:rsidP="003E76B0">
      <w:pPr>
        <w:pStyle w:val="ListParagraph"/>
        <w:numPr>
          <w:ilvl w:val="0"/>
          <w:numId w:val="122"/>
        </w:numPr>
      </w:pPr>
      <w:r w:rsidRPr="00F826FE">
        <w:rPr>
          <w:i/>
          <w:iCs/>
        </w:rPr>
        <w:t>What Educators Need to Know about FASD Working Together to Educate Children in Manitoba with Fetal Alcohol Spectrum Disorder (2018) (Canada)</w:t>
      </w:r>
    </w:p>
    <w:p w14:paraId="00FFA7A0" w14:textId="77777777" w:rsidR="00F826FE" w:rsidRDefault="000560AF" w:rsidP="00F826FE">
      <w:pPr>
        <w:pStyle w:val="ListParagraph"/>
        <w:ind w:left="360"/>
        <w:rPr>
          <w:rStyle w:val="Hyperlink"/>
        </w:rPr>
      </w:pPr>
      <w:hyperlink r:id="rId172" w:history="1">
        <w:r w:rsidR="00F826FE" w:rsidRPr="00060A27">
          <w:rPr>
            <w:rStyle w:val="Hyperlink"/>
          </w:rPr>
          <w:t>https://www.gov.mb.ca/fs/fasd/pubs/fasdeducators_en.pdf</w:t>
        </w:r>
      </w:hyperlink>
      <w:r w:rsidR="00ED49CA">
        <w:rPr>
          <w:rStyle w:val="Hyperlink"/>
        </w:rPr>
        <w:t xml:space="preserve"> </w:t>
      </w:r>
    </w:p>
    <w:p w14:paraId="44503DD9" w14:textId="435A8380" w:rsidR="00ED49CA" w:rsidRDefault="00ED49CA" w:rsidP="00F826FE">
      <w:r>
        <w:t xml:space="preserve">A guide, developed by Healthy Child Manitoba and Manitoba Education and Training, to assist classroom teachers with strategies to best support a child with FASD in the classroom. </w:t>
      </w:r>
    </w:p>
    <w:p w14:paraId="1CC943C2" w14:textId="52766155" w:rsidR="00F826FE" w:rsidRPr="00F826FE" w:rsidRDefault="00ED49CA" w:rsidP="00F826FE">
      <w:pPr>
        <w:pStyle w:val="ListParagraph"/>
        <w:numPr>
          <w:ilvl w:val="0"/>
          <w:numId w:val="122"/>
        </w:numPr>
        <w:rPr>
          <w:i/>
          <w:iCs/>
        </w:rPr>
      </w:pPr>
      <w:r w:rsidRPr="00F826FE">
        <w:rPr>
          <w:i/>
          <w:iCs/>
        </w:rPr>
        <w:t>Supporting and Teaching Learners with FASD - Educator Handout (2019) (Canada)</w:t>
      </w:r>
    </w:p>
    <w:p w14:paraId="1856F1E7" w14:textId="0CC49AFE" w:rsidR="00ED49CA" w:rsidRDefault="000560AF" w:rsidP="00F826FE">
      <w:pPr>
        <w:pStyle w:val="ListParagraph"/>
        <w:ind w:left="360"/>
      </w:pPr>
      <w:hyperlink r:id="rId173" w:history="1">
        <w:r w:rsidR="00F826FE" w:rsidRPr="00060A27">
          <w:rPr>
            <w:rStyle w:val="Hyperlink"/>
          </w:rPr>
          <w:t>https://www.fasdoutreach.ca/resources/all/s/supporting-and-teaching-learners-with-fasd-educator-handout</w:t>
        </w:r>
      </w:hyperlink>
      <w:r w:rsidR="00ED49CA">
        <w:t xml:space="preserve"> </w:t>
      </w:r>
    </w:p>
    <w:p w14:paraId="5A8AE762" w14:textId="3906BC66" w:rsidR="00ED49CA" w:rsidRDefault="00ED49CA" w:rsidP="00F826FE">
      <w:r>
        <w:t xml:space="preserve">This guide provides teachers with information about FASD, what other disabilities are commonly associated with FASD, and strategies to help support children with FASD.  </w:t>
      </w:r>
    </w:p>
    <w:p w14:paraId="29A6A3E4" w14:textId="77777777" w:rsidR="00F826FE" w:rsidRPr="00F826FE" w:rsidRDefault="00ED49CA" w:rsidP="003E76B0">
      <w:pPr>
        <w:pStyle w:val="ListParagraph"/>
        <w:numPr>
          <w:ilvl w:val="0"/>
          <w:numId w:val="122"/>
        </w:numPr>
        <w:rPr>
          <w:i/>
          <w:iCs/>
        </w:rPr>
      </w:pPr>
      <w:r w:rsidRPr="00F826FE">
        <w:rPr>
          <w:i/>
          <w:iCs/>
        </w:rPr>
        <w:t>Communication: For Learners with FASD and Other Complex Learning Needs (2018) (Canada)</w:t>
      </w:r>
    </w:p>
    <w:p w14:paraId="1DDB8AD9" w14:textId="71DE5802" w:rsidR="00ED49CA" w:rsidRDefault="000560AF" w:rsidP="00F826FE">
      <w:pPr>
        <w:pStyle w:val="ListParagraph"/>
        <w:ind w:left="360"/>
      </w:pPr>
      <w:hyperlink r:id="rId174" w:history="1">
        <w:r w:rsidR="00F826FE" w:rsidRPr="00060A27">
          <w:rPr>
            <w:rStyle w:val="Hyperlink"/>
          </w:rPr>
          <w:t>https://www.fasdoutreach.ca/resources/all/c/communication-brochure</w:t>
        </w:r>
      </w:hyperlink>
      <w:r w:rsidR="00ED49CA">
        <w:t xml:space="preserve"> </w:t>
      </w:r>
    </w:p>
    <w:p w14:paraId="2DA713E8" w14:textId="1EAB43E9" w:rsidR="00ED49CA" w:rsidRDefault="00ED49CA" w:rsidP="00F826FE">
      <w:r w:rsidRPr="00285668">
        <w:t xml:space="preserve">This </w:t>
      </w:r>
      <w:r w:rsidRPr="002B12FD">
        <w:t xml:space="preserve">brochure outlines strategies for </w:t>
      </w:r>
      <w:r>
        <w:t xml:space="preserve">teachers to </w:t>
      </w:r>
      <w:r w:rsidRPr="002B12FD">
        <w:t>improv</w:t>
      </w:r>
      <w:r>
        <w:t>e</w:t>
      </w:r>
      <w:r w:rsidRPr="002B12FD">
        <w:t xml:space="preserve"> communication with learners with FASD and other complex learning needs.</w:t>
      </w:r>
      <w:r>
        <w:t xml:space="preserve"> </w:t>
      </w:r>
    </w:p>
    <w:p w14:paraId="598C094A" w14:textId="480B7459" w:rsidR="00F826FE" w:rsidRPr="00F826FE" w:rsidRDefault="00ED49CA" w:rsidP="003E76B0">
      <w:pPr>
        <w:pStyle w:val="ListParagraph"/>
        <w:numPr>
          <w:ilvl w:val="0"/>
          <w:numId w:val="122"/>
        </w:numPr>
        <w:rPr>
          <w:i/>
          <w:iCs/>
        </w:rPr>
      </w:pPr>
      <w:r w:rsidRPr="00F826FE">
        <w:rPr>
          <w:i/>
          <w:iCs/>
        </w:rPr>
        <w:t>Environment: For Learners with FASD and other Complex Learning Needs (2018) (Canada)</w:t>
      </w:r>
    </w:p>
    <w:p w14:paraId="7DB3766E" w14:textId="35503485" w:rsidR="00ED49CA" w:rsidRDefault="000560AF" w:rsidP="00F826FE">
      <w:pPr>
        <w:pStyle w:val="ListParagraph"/>
        <w:ind w:left="360"/>
      </w:pPr>
      <w:hyperlink r:id="rId175" w:history="1">
        <w:r w:rsidR="00F826FE" w:rsidRPr="00060A27">
          <w:rPr>
            <w:rStyle w:val="Hyperlink"/>
          </w:rPr>
          <w:t>https://www.fasdoutreach.ca/resources/all/e/environment-brochure</w:t>
        </w:r>
      </w:hyperlink>
      <w:r w:rsidR="00ED49CA">
        <w:t xml:space="preserve"> </w:t>
      </w:r>
    </w:p>
    <w:p w14:paraId="68D36147" w14:textId="7A7B4C27" w:rsidR="00ED49CA" w:rsidRDefault="00ED49CA" w:rsidP="00F826FE">
      <w:r>
        <w:t xml:space="preserve">This </w:t>
      </w:r>
      <w:r w:rsidRPr="004426DE">
        <w:t xml:space="preserve">brochure that provides strategies for </w:t>
      </w:r>
      <w:r>
        <w:t xml:space="preserve">teachers for </w:t>
      </w:r>
      <w:r w:rsidRPr="004426DE">
        <w:t xml:space="preserve">setting up a classroom environment to create a supportive environment for learners with FASD and complex learning needs. </w:t>
      </w:r>
    </w:p>
    <w:p w14:paraId="23B99AA3" w14:textId="7A0DC425" w:rsidR="00F826FE" w:rsidRPr="00F826FE" w:rsidRDefault="00ED49CA" w:rsidP="003E76B0">
      <w:pPr>
        <w:pStyle w:val="ListParagraph"/>
        <w:numPr>
          <w:ilvl w:val="0"/>
          <w:numId w:val="122"/>
        </w:numPr>
        <w:rPr>
          <w:i/>
          <w:iCs/>
        </w:rPr>
      </w:pPr>
      <w:r w:rsidRPr="00F826FE">
        <w:rPr>
          <w:i/>
          <w:iCs/>
        </w:rPr>
        <w:t xml:space="preserve">POPFASD </w:t>
      </w:r>
      <w:proofErr w:type="spellStart"/>
      <w:r w:rsidRPr="00F826FE">
        <w:rPr>
          <w:i/>
          <w:iCs/>
        </w:rPr>
        <w:t>TalkED</w:t>
      </w:r>
      <w:proofErr w:type="spellEnd"/>
      <w:r w:rsidRPr="00F826FE">
        <w:rPr>
          <w:i/>
          <w:iCs/>
        </w:rPr>
        <w:t xml:space="preserve"> (Canada)</w:t>
      </w:r>
    </w:p>
    <w:p w14:paraId="1047E2CC" w14:textId="5A909D9D" w:rsidR="00ED49CA" w:rsidRDefault="000560AF" w:rsidP="00F826FE">
      <w:pPr>
        <w:pStyle w:val="ListParagraph"/>
        <w:ind w:left="360"/>
      </w:pPr>
      <w:hyperlink r:id="rId176" w:history="1">
        <w:r w:rsidR="00F826FE" w:rsidRPr="00060A27">
          <w:rPr>
            <w:rStyle w:val="Hyperlink"/>
          </w:rPr>
          <w:t>https://www.fasdoutreach.ca/resources/collections/popfasd-talked</w:t>
        </w:r>
      </w:hyperlink>
      <w:r w:rsidR="00ED49CA">
        <w:t xml:space="preserve"> </w:t>
      </w:r>
    </w:p>
    <w:p w14:paraId="06C4BB40" w14:textId="6978A379" w:rsidR="00ED49CA" w:rsidRPr="00ED49CA" w:rsidRDefault="00ED49CA" w:rsidP="00F826FE">
      <w:r>
        <w:t>This 7-part podcast series, created between 2019-2020, discusses research and strategies related to education and FASD.</w:t>
      </w:r>
    </w:p>
    <w:p w14:paraId="1E00EF86" w14:textId="77777777" w:rsidR="00F826FE" w:rsidRPr="00F826FE" w:rsidRDefault="00B37AC8" w:rsidP="003E76B0">
      <w:pPr>
        <w:pStyle w:val="ListParagraph"/>
        <w:numPr>
          <w:ilvl w:val="0"/>
          <w:numId w:val="122"/>
        </w:numPr>
        <w:rPr>
          <w:i/>
          <w:iCs/>
        </w:rPr>
      </w:pPr>
      <w:r w:rsidRPr="00F826FE">
        <w:rPr>
          <w:i/>
          <w:iCs/>
        </w:rPr>
        <w:t>Teachers Toolbox (US)</w:t>
      </w:r>
    </w:p>
    <w:p w14:paraId="487E66EB" w14:textId="1A9AE367" w:rsidR="007541D6" w:rsidRDefault="000560AF" w:rsidP="00F826FE">
      <w:pPr>
        <w:pStyle w:val="ListParagraph"/>
        <w:ind w:left="360"/>
      </w:pPr>
      <w:hyperlink r:id="rId177" w:history="1">
        <w:r w:rsidR="00F826FE" w:rsidRPr="00060A27">
          <w:rPr>
            <w:rStyle w:val="Hyperlink"/>
          </w:rPr>
          <w:t>https://do2learn.com/disabilities/FASDtoolbox/index.htm</w:t>
        </w:r>
      </w:hyperlink>
    </w:p>
    <w:p w14:paraId="1E7B13A1" w14:textId="5BBA2835" w:rsidR="00F16695" w:rsidRDefault="00B37AC8" w:rsidP="00F826FE">
      <w:r>
        <w:t>This resource provides guidance and examples of activities that teachers can use in the classroom</w:t>
      </w:r>
      <w:r w:rsidR="00FE5AA3">
        <w:t xml:space="preserve"> to </w:t>
      </w:r>
      <w:r w:rsidR="00584A88">
        <w:t>assist with classroom management or different learning strategies</w:t>
      </w:r>
      <w:r w:rsidR="00FE5AA3">
        <w:t xml:space="preserve">. </w:t>
      </w:r>
      <w:r w:rsidR="00B246E5">
        <w:t xml:space="preserve">The do2learn webpage also details FASD specific strategies </w:t>
      </w:r>
      <w:r w:rsidR="001C18F8">
        <w:t xml:space="preserve">that can be used to help support a child with FASD across multiple domains, including cognitive development, motor development, visual/special skills, </w:t>
      </w:r>
      <w:r w:rsidR="004810BB">
        <w:t xml:space="preserve">auditory </w:t>
      </w:r>
      <w:r w:rsidR="004810BB">
        <w:lastRenderedPageBreak/>
        <w:t>processing, and general behaviour management. This can be found here</w:t>
      </w:r>
      <w:r w:rsidR="00FE5AA3">
        <w:t xml:space="preserve">: </w:t>
      </w:r>
      <w:hyperlink r:id="rId178" w:history="1">
        <w:r w:rsidR="00FE5AA3" w:rsidRPr="005C5FD6">
          <w:rPr>
            <w:rStyle w:val="Hyperlink"/>
          </w:rPr>
          <w:t>https://do2learn.com/disabilities/CharacteristicsAndStrategies/FASD_Strategies.html</w:t>
        </w:r>
      </w:hyperlink>
      <w:r w:rsidR="004810BB">
        <w:t xml:space="preserve"> </w:t>
      </w:r>
    </w:p>
    <w:p w14:paraId="7C78D3CE" w14:textId="77777777" w:rsidR="00F826FE" w:rsidRPr="00F826FE" w:rsidRDefault="00632CA2" w:rsidP="003E76B0">
      <w:pPr>
        <w:pStyle w:val="ListParagraph"/>
        <w:numPr>
          <w:ilvl w:val="0"/>
          <w:numId w:val="122"/>
        </w:numPr>
        <w:rPr>
          <w:i/>
          <w:iCs/>
        </w:rPr>
      </w:pPr>
      <w:r w:rsidRPr="00F826FE">
        <w:rPr>
          <w:i/>
          <w:iCs/>
        </w:rPr>
        <w:t>Reach to Teach: Educating Elementary and Middle School Children with Fetal Alcohol Spectrum Disorder</w:t>
      </w:r>
      <w:r w:rsidR="00276C09" w:rsidRPr="00F826FE">
        <w:rPr>
          <w:i/>
          <w:iCs/>
        </w:rPr>
        <w:t>s (US)</w:t>
      </w:r>
    </w:p>
    <w:p w14:paraId="103CA565" w14:textId="3171F961" w:rsidR="00FE5AA3" w:rsidRPr="00FE5AA3" w:rsidRDefault="000560AF" w:rsidP="00F826FE">
      <w:pPr>
        <w:pStyle w:val="ListParagraph"/>
        <w:ind w:left="360"/>
      </w:pPr>
      <w:hyperlink r:id="rId179" w:history="1">
        <w:r w:rsidR="00130788" w:rsidRPr="005C5FD6">
          <w:rPr>
            <w:rStyle w:val="Hyperlink"/>
          </w:rPr>
          <w:t>https://www.vitalitenb.ca/sites/default/files/reach_to_teach.pdf</w:t>
        </w:r>
      </w:hyperlink>
    </w:p>
    <w:p w14:paraId="76420D36" w14:textId="0AF53780" w:rsidR="00130788" w:rsidRDefault="00FE5AA3" w:rsidP="00F826FE">
      <w:r>
        <w:t>This is a</w:t>
      </w:r>
      <w:r w:rsidR="00632CA2">
        <w:t xml:space="preserve"> resource for parents and teachers to use when educating elementary and middle school children with FAS</w:t>
      </w:r>
      <w:r w:rsidR="00130788">
        <w:t>D</w:t>
      </w:r>
      <w:r w:rsidR="00632CA2">
        <w:t xml:space="preserve">. The </w:t>
      </w:r>
      <w:r w:rsidR="00B50C39">
        <w:t>60-page</w:t>
      </w:r>
      <w:r w:rsidR="00276C09">
        <w:t xml:space="preserve"> </w:t>
      </w:r>
      <w:r w:rsidR="00632CA2">
        <w:t>booklet provides</w:t>
      </w:r>
      <w:r w:rsidR="00276C09">
        <w:t xml:space="preserve"> </w:t>
      </w:r>
      <w:r w:rsidR="00632CA2">
        <w:t xml:space="preserve">tools to enhance communication between parents and teachers, including schedules, strategies, and problem-solving. This resource was developed by the Substance Abuse and Mental Health Services Administration, an FASD </w:t>
      </w:r>
      <w:proofErr w:type="spellStart"/>
      <w:r w:rsidR="00632CA2">
        <w:t>Center</w:t>
      </w:r>
      <w:proofErr w:type="spellEnd"/>
      <w:r w:rsidR="00632CA2">
        <w:t xml:space="preserve"> for Excellence.</w:t>
      </w:r>
    </w:p>
    <w:p w14:paraId="36662768" w14:textId="08029980" w:rsidR="00F826FE" w:rsidRPr="00F826FE" w:rsidRDefault="00E154F3" w:rsidP="003E76B0">
      <w:pPr>
        <w:pStyle w:val="ListParagraph"/>
        <w:numPr>
          <w:ilvl w:val="0"/>
          <w:numId w:val="122"/>
        </w:numPr>
        <w:rPr>
          <w:i/>
          <w:iCs/>
        </w:rPr>
      </w:pPr>
      <w:r w:rsidRPr="00F826FE">
        <w:rPr>
          <w:i/>
          <w:iCs/>
        </w:rPr>
        <w:t>National Organisation for FASD (UK)</w:t>
      </w:r>
    </w:p>
    <w:p w14:paraId="3A9AC5AA" w14:textId="77777777" w:rsidR="00F826FE" w:rsidRDefault="000560AF" w:rsidP="00F826FE">
      <w:pPr>
        <w:pStyle w:val="ListParagraph"/>
        <w:ind w:left="360"/>
      </w:pPr>
      <w:hyperlink r:id="rId180" w:history="1">
        <w:r w:rsidR="00582B23" w:rsidRPr="00AF57AA">
          <w:rPr>
            <w:rStyle w:val="Hyperlink"/>
          </w:rPr>
          <w:t>https://nationalfasd.org.uk/learn-more/practitioners/educators/</w:t>
        </w:r>
      </w:hyperlink>
      <w:r w:rsidR="00582B23">
        <w:rPr>
          <w:rStyle w:val="Hyperlink"/>
        </w:rPr>
        <w:t xml:space="preserve"> </w:t>
      </w:r>
    </w:p>
    <w:p w14:paraId="36A31BF1" w14:textId="0C66412F" w:rsidR="00D1778D" w:rsidRDefault="00F14931" w:rsidP="00F826FE">
      <w:r>
        <w:t xml:space="preserve">This </w:t>
      </w:r>
      <w:r w:rsidR="00F91097">
        <w:t xml:space="preserve">website provides a range of </w:t>
      </w:r>
      <w:r w:rsidR="00E92FE9">
        <w:t xml:space="preserve">downloadable fact sheets and </w:t>
      </w:r>
      <w:r w:rsidR="00F91097">
        <w:t>resources</w:t>
      </w:r>
      <w:r w:rsidR="00E92FE9">
        <w:t xml:space="preserve"> which detail </w:t>
      </w:r>
      <w:r w:rsidR="00F91097">
        <w:t xml:space="preserve">ways </w:t>
      </w:r>
      <w:r w:rsidR="00E92FE9">
        <w:t>that educators can</w:t>
      </w:r>
      <w:r w:rsidR="00F91097">
        <w:t xml:space="preserve"> support a student with FASD</w:t>
      </w:r>
      <w:r w:rsidR="0030348A">
        <w:t xml:space="preserve"> across </w:t>
      </w:r>
      <w:r w:rsidR="00130788">
        <w:t>several</w:t>
      </w:r>
      <w:r w:rsidR="0030348A">
        <w:t xml:space="preserve"> domains (</w:t>
      </w:r>
      <w:r w:rsidR="00172FA5">
        <w:t xml:space="preserve">e.g., </w:t>
      </w:r>
      <w:r w:rsidR="0030348A">
        <w:t>the environment, approach style</w:t>
      </w:r>
      <w:r w:rsidR="00172FA5">
        <w:t>,</w:t>
      </w:r>
      <w:r w:rsidR="0030348A">
        <w:t xml:space="preserve"> how to ensure they understand a task)</w:t>
      </w:r>
      <w:r w:rsidR="00F91097">
        <w:t xml:space="preserve">, </w:t>
      </w:r>
      <w:r w:rsidR="0030348A">
        <w:t>checklists to help make situations</w:t>
      </w:r>
      <w:r w:rsidR="00E92FE9">
        <w:t xml:space="preserve"> more manageable, information about common strengths and weaknesses</w:t>
      </w:r>
      <w:r w:rsidR="00E52180">
        <w:t xml:space="preserve">, and strategies for primary and secondary aged students. </w:t>
      </w:r>
    </w:p>
    <w:p w14:paraId="223A1DA3" w14:textId="77777777" w:rsidR="00F826FE" w:rsidRPr="00F826FE" w:rsidRDefault="00F726C4" w:rsidP="003E76B0">
      <w:pPr>
        <w:pStyle w:val="ListParagraph"/>
        <w:numPr>
          <w:ilvl w:val="0"/>
          <w:numId w:val="122"/>
        </w:numPr>
      </w:pPr>
      <w:r w:rsidRPr="00F826FE">
        <w:rPr>
          <w:i/>
          <w:iCs/>
        </w:rPr>
        <w:t>Understanding Fetal Alcohol Spectrum Disorder (FASD) - What Educators need to know: For education staff working with children and young people with FASD (UK).</w:t>
      </w:r>
    </w:p>
    <w:p w14:paraId="5DEA9051" w14:textId="30BE6104" w:rsidR="00006EEF" w:rsidRDefault="000560AF" w:rsidP="00F826FE">
      <w:pPr>
        <w:pStyle w:val="ListParagraph"/>
        <w:ind w:left="360"/>
      </w:pPr>
      <w:hyperlink r:id="rId181" w:history="1">
        <w:r w:rsidR="00F826FE" w:rsidRPr="00060A27">
          <w:rPr>
            <w:rStyle w:val="Hyperlink"/>
          </w:rPr>
          <w:t>https://www.nhsaaa.net/services-a-z/fetal-alcohol-spectrum-disorder-fasd/</w:t>
        </w:r>
      </w:hyperlink>
      <w:r w:rsidR="00E87115">
        <w:t xml:space="preserve"> </w:t>
      </w:r>
      <w:hyperlink r:id="rId182" w:history="1">
        <w:r w:rsidR="00E87115" w:rsidRPr="00AF57AA">
          <w:rPr>
            <w:rStyle w:val="Hyperlink"/>
          </w:rPr>
          <w:t>https://www.nhsaaa.net/media/8391/fasd_whateducatorsneedtoknow.pdf</w:t>
        </w:r>
      </w:hyperlink>
    </w:p>
    <w:p w14:paraId="089B571E" w14:textId="25F8555E" w:rsidR="004426DE" w:rsidRDefault="00F726C4" w:rsidP="00F826FE">
      <w:r>
        <w:t xml:space="preserve">This </w:t>
      </w:r>
      <w:r w:rsidR="00CE5787">
        <w:t xml:space="preserve">handbook, published in 2019 </w:t>
      </w:r>
      <w:r w:rsidR="00CE5787" w:rsidRPr="00CE5787">
        <w:t>by the NHS Ayrshire &amp; Arran</w:t>
      </w:r>
      <w:r w:rsidR="00934902">
        <w:t xml:space="preserve">, </w:t>
      </w:r>
      <w:r w:rsidR="00CE5787" w:rsidRPr="00CE5787">
        <w:t>aims to provide educators with a clear understanding of the needs of children and young people with FASD.</w:t>
      </w:r>
      <w:r w:rsidR="00934902">
        <w:t xml:space="preserve"> </w:t>
      </w:r>
      <w:r w:rsidR="000A60F0">
        <w:t>This includes information about brain differences associated with FASD</w:t>
      </w:r>
      <w:r w:rsidR="003B5C54">
        <w:t xml:space="preserve"> and ways that educators can help children with FASD meet their potential. </w:t>
      </w:r>
      <w:r w:rsidR="00F826FE">
        <w:br/>
      </w:r>
    </w:p>
    <w:p w14:paraId="497E0CC3" w14:textId="24F41CE2" w:rsidR="009E5494" w:rsidRDefault="002674EC" w:rsidP="005640F3">
      <w:pPr>
        <w:pStyle w:val="Heading5"/>
        <w:numPr>
          <w:ilvl w:val="2"/>
          <w:numId w:val="136"/>
        </w:numPr>
      </w:pPr>
      <w:r w:rsidRPr="002C4352">
        <w:t>To what extent are supportive services for pregnant women and their partners more accessible including brief intervention for alcohol use in pregnancy, contraception and reproductive technology options and specialised treatment for pregnant women who are alcohol dependent?</w:t>
      </w:r>
    </w:p>
    <w:p w14:paraId="508A254E" w14:textId="77777777" w:rsidR="00615688" w:rsidRDefault="00F471D9" w:rsidP="00615688">
      <w:r>
        <w:br/>
      </w:r>
      <w:r w:rsidR="00615688">
        <w:t>Overview of response:</w:t>
      </w:r>
    </w:p>
    <w:p w14:paraId="02436C60" w14:textId="1DC2D21B" w:rsidR="00615688" w:rsidRDefault="00166555" w:rsidP="00615688">
      <w:r>
        <w:t xml:space="preserve">There are services available for pregnant women who consume alcohol (rather than just broad AOD services), wherein treatment tends to focus on rehabilitation and counselling-based options. Further, there are guidelines for identifying alcohol risk in pregnant women in Emergency Departments, however the degree to which these guidelines are followed by hospital staff could not be determined through literature searching alone. Online surveys revealed that AOD service workers generally reported referring alcohol-dependent pregnant clients to specialised services and case management and counselling, with referrals to GPs made for contraception. </w:t>
      </w:r>
    </w:p>
    <w:p w14:paraId="6F9D3859" w14:textId="0A3A866B" w:rsidR="00615688" w:rsidRDefault="00615688" w:rsidP="00615688">
      <w:r>
        <w:t>Details:</w:t>
      </w:r>
    </w:p>
    <w:p w14:paraId="07F44D50" w14:textId="1BDFE3BD" w:rsidR="00D352D5" w:rsidRDefault="0087127F" w:rsidP="00D352D5">
      <w:r>
        <w:t xml:space="preserve">To answer this question, </w:t>
      </w:r>
      <w:r w:rsidR="00D352D5">
        <w:t xml:space="preserve">online </w:t>
      </w:r>
      <w:r w:rsidR="009901D4">
        <w:t>surveys of</w:t>
      </w:r>
      <w:r w:rsidR="009901D4" w:rsidRPr="009901D4">
        <w:t xml:space="preserve"> AOD </w:t>
      </w:r>
      <w:r w:rsidR="009901D4">
        <w:t>practitioners (</w:t>
      </w:r>
      <w:r w:rsidR="009901D4">
        <w:rPr>
          <w:i/>
          <w:iCs/>
        </w:rPr>
        <w:t xml:space="preserve">n </w:t>
      </w:r>
      <w:r w:rsidR="009901D4">
        <w:t xml:space="preserve">= 6) were conducted </w:t>
      </w:r>
      <w:r w:rsidR="009901D4" w:rsidRPr="009901D4">
        <w:t>to assess</w:t>
      </w:r>
      <w:r w:rsidR="009901D4">
        <w:t xml:space="preserve"> the</w:t>
      </w:r>
      <w:r w:rsidR="009901D4" w:rsidRPr="009901D4">
        <w:t xml:space="preserve"> options available to pregnant women who </w:t>
      </w:r>
      <w:proofErr w:type="gramStart"/>
      <w:r w:rsidR="009901D4" w:rsidRPr="009901D4">
        <w:t>are alcohol dependent</w:t>
      </w:r>
      <w:proofErr w:type="gramEnd"/>
      <w:r w:rsidR="009901D4" w:rsidRPr="009901D4">
        <w:t>.</w:t>
      </w:r>
      <w:r w:rsidR="009901D4">
        <w:t xml:space="preserve"> </w:t>
      </w:r>
      <w:r w:rsidR="009C0E95">
        <w:t xml:space="preserve">Further, a literature search was conducted </w:t>
      </w:r>
      <w:r w:rsidR="002939C5">
        <w:t>to r</w:t>
      </w:r>
      <w:r w:rsidR="002939C5" w:rsidRPr="002939C5">
        <w:t xml:space="preserve">eview </w:t>
      </w:r>
      <w:r w:rsidR="002939C5">
        <w:t>the</w:t>
      </w:r>
      <w:r w:rsidR="002939C5" w:rsidRPr="002939C5">
        <w:t xml:space="preserve"> available support services for pregnant women regarding alcohol use </w:t>
      </w:r>
      <w:r w:rsidR="002939C5" w:rsidRPr="002939C5">
        <w:lastRenderedPageBreak/>
        <w:t>during pregnancy</w:t>
      </w:r>
      <w:r w:rsidR="00F74AB7">
        <w:t>. This included</w:t>
      </w:r>
      <w:r w:rsidR="002939C5" w:rsidRPr="002939C5">
        <w:t xml:space="preserve"> contraception and reproductive technology, as well as interventions available through Emergency Department, maternal health services, </w:t>
      </w:r>
      <w:r w:rsidR="00F74AB7">
        <w:t xml:space="preserve">and </w:t>
      </w:r>
      <w:r w:rsidR="002939C5" w:rsidRPr="002939C5">
        <w:t>AOD treatment services.</w:t>
      </w:r>
    </w:p>
    <w:p w14:paraId="20B60FFE" w14:textId="69140562" w:rsidR="00F74AB7" w:rsidRPr="00BC531D" w:rsidRDefault="00F74AB7" w:rsidP="00D352D5">
      <w:pPr>
        <w:rPr>
          <w:i/>
          <w:iCs/>
        </w:rPr>
      </w:pPr>
      <w:r w:rsidRPr="00BC531D">
        <w:rPr>
          <w:i/>
          <w:iCs/>
        </w:rPr>
        <w:t>Online surveys</w:t>
      </w:r>
    </w:p>
    <w:p w14:paraId="4932D1F0" w14:textId="356BE9C7" w:rsidR="00C95210" w:rsidRDefault="00C95210" w:rsidP="00D12C8C">
      <w:r>
        <w:t xml:space="preserve">Four respondents indicated it was commonplace to refer or recommend clients to </w:t>
      </w:r>
      <w:r w:rsidR="006218DF">
        <w:t xml:space="preserve">a </w:t>
      </w:r>
      <w:r>
        <w:t xml:space="preserve">GP for contraception, however, one </w:t>
      </w:r>
      <w:r w:rsidR="00642361">
        <w:t xml:space="preserve">of these </w:t>
      </w:r>
      <w:r>
        <w:t>respondent</w:t>
      </w:r>
      <w:r w:rsidR="00642361">
        <w:t>s</w:t>
      </w:r>
      <w:r>
        <w:t xml:space="preserve"> also noted that their service provided condoms.</w:t>
      </w:r>
      <w:r w:rsidR="00642361">
        <w:t xml:space="preserve"> The other two respondents </w:t>
      </w:r>
      <w:r w:rsidR="00E50746">
        <w:t>indicated</w:t>
      </w:r>
      <w:r w:rsidR="009D0189">
        <w:t xml:space="preserve"> </w:t>
      </w:r>
      <w:r w:rsidR="009D0189" w:rsidRPr="009D0189">
        <w:t xml:space="preserve">contraceptive support options </w:t>
      </w:r>
      <w:r w:rsidR="009D0189">
        <w:t>for</w:t>
      </w:r>
      <w:r w:rsidR="009D0189" w:rsidRPr="009D0189">
        <w:t xml:space="preserve"> women who are alcohol dependent </w:t>
      </w:r>
      <w:r w:rsidR="009D0189">
        <w:t>were not available at their</w:t>
      </w:r>
      <w:r w:rsidR="009D0189" w:rsidRPr="009D0189">
        <w:t xml:space="preserve"> service</w:t>
      </w:r>
      <w:r w:rsidR="00206CF9">
        <w:t xml:space="preserve">, </w:t>
      </w:r>
      <w:r w:rsidR="00E50746">
        <w:t>likely because</w:t>
      </w:r>
      <w:r w:rsidR="00206CF9">
        <w:t xml:space="preserve"> </w:t>
      </w:r>
      <w:r w:rsidR="002E2CE9">
        <w:t xml:space="preserve">their service does not target pregnant women. </w:t>
      </w:r>
    </w:p>
    <w:p w14:paraId="6A9FD612" w14:textId="60C60759" w:rsidR="00455F2B" w:rsidRDefault="00676698" w:rsidP="00C95210">
      <w:r>
        <w:t xml:space="preserve">Four respondents </w:t>
      </w:r>
      <w:r w:rsidR="003E173B">
        <w:t>discussed the</w:t>
      </w:r>
      <w:r w:rsidR="003E173B" w:rsidRPr="003E173B">
        <w:t xml:space="preserve"> support, management, and intervention options available at </w:t>
      </w:r>
      <w:r w:rsidR="003E173B">
        <w:t>their</w:t>
      </w:r>
      <w:r w:rsidR="003E173B" w:rsidRPr="003E173B">
        <w:t xml:space="preserve"> service for pregnant wom</w:t>
      </w:r>
      <w:r w:rsidR="003E173B">
        <w:t>en</w:t>
      </w:r>
      <w:r w:rsidR="00F066B1">
        <w:t xml:space="preserve">. This included </w:t>
      </w:r>
      <w:r w:rsidR="00B96966">
        <w:t xml:space="preserve">referral to </w:t>
      </w:r>
      <w:r w:rsidR="00846402">
        <w:t>chemical</w:t>
      </w:r>
      <w:r w:rsidR="00292699">
        <w:t>/substance</w:t>
      </w:r>
      <w:r w:rsidR="00846402">
        <w:t xml:space="preserve"> use in pregnancy services</w:t>
      </w:r>
      <w:r w:rsidR="00C40A2F">
        <w:t xml:space="preserve"> (CUPS</w:t>
      </w:r>
      <w:r w:rsidR="00292699">
        <w:t>/SUPS</w:t>
      </w:r>
      <w:r w:rsidR="00C40A2F">
        <w:t>)</w:t>
      </w:r>
      <w:r w:rsidR="00292699">
        <w:t>, AOD specific program</w:t>
      </w:r>
      <w:r w:rsidR="00B96966">
        <w:t>s, case management</w:t>
      </w:r>
      <w:r w:rsidR="00B60DF2">
        <w:t>, counselling, and</w:t>
      </w:r>
      <w:r w:rsidR="003E6CC1">
        <w:t xml:space="preserve"> AOD</w:t>
      </w:r>
      <w:r w:rsidR="00B60DF2">
        <w:t xml:space="preserve"> withdrawal support. </w:t>
      </w:r>
    </w:p>
    <w:p w14:paraId="38FEFF89" w14:textId="09E04971" w:rsidR="00676698" w:rsidRPr="00B60DF2" w:rsidRDefault="00B60DF2" w:rsidP="00B60DF2">
      <w:pPr>
        <w:ind w:left="720"/>
        <w:rPr>
          <w:i/>
          <w:iCs/>
        </w:rPr>
      </w:pPr>
      <w:r>
        <w:rPr>
          <w:i/>
          <w:iCs/>
        </w:rPr>
        <w:t>“</w:t>
      </w:r>
      <w:r w:rsidR="00676698" w:rsidRPr="00B60DF2">
        <w:rPr>
          <w:i/>
          <w:iCs/>
        </w:rPr>
        <w:t>Attendance to weekly CUPS appointments, and ongoing collaboration with their local CUPS/SUPS services in the community</w:t>
      </w:r>
      <w:r w:rsidR="00267C6A">
        <w:rPr>
          <w:i/>
          <w:iCs/>
        </w:rPr>
        <w:t>.</w:t>
      </w:r>
      <w:r>
        <w:rPr>
          <w:i/>
          <w:iCs/>
        </w:rPr>
        <w:t>”</w:t>
      </w:r>
    </w:p>
    <w:p w14:paraId="1B476DB0" w14:textId="65ED1AB2" w:rsidR="00C95210" w:rsidRPr="00B60DF2" w:rsidRDefault="00B60DF2" w:rsidP="00B60DF2">
      <w:pPr>
        <w:ind w:left="720"/>
        <w:rPr>
          <w:i/>
          <w:iCs/>
        </w:rPr>
      </w:pPr>
      <w:r>
        <w:rPr>
          <w:i/>
          <w:iCs/>
        </w:rPr>
        <w:t>“</w:t>
      </w:r>
      <w:r w:rsidR="00C95210" w:rsidRPr="00B60DF2">
        <w:rPr>
          <w:i/>
          <w:iCs/>
        </w:rPr>
        <w:t xml:space="preserve">As well as the usual AOD programs we have an intensive case management program for pregnant women. They continue to work with the woman post </w:t>
      </w:r>
      <w:r w:rsidR="00B96966" w:rsidRPr="00B60DF2">
        <w:rPr>
          <w:i/>
          <w:iCs/>
        </w:rPr>
        <w:t>birth</w:t>
      </w:r>
      <w:r w:rsidR="00C95210" w:rsidRPr="00B60DF2">
        <w:rPr>
          <w:i/>
          <w:iCs/>
        </w:rPr>
        <w:t xml:space="preserve"> also. The program supports wom</w:t>
      </w:r>
      <w:r w:rsidR="00C60394">
        <w:rPr>
          <w:i/>
          <w:iCs/>
        </w:rPr>
        <w:t>e</w:t>
      </w:r>
      <w:r w:rsidR="00C95210" w:rsidRPr="00B60DF2">
        <w:rPr>
          <w:i/>
          <w:iCs/>
        </w:rPr>
        <w:t>n to attend and seek all medical and psychological supports during their pregnancy with the view to improve the outcomes of both baby and mother. The program also assists in setting up the home ready for baby and gives ongoing education t</w:t>
      </w:r>
      <w:r w:rsidR="00F8446B">
        <w:rPr>
          <w:i/>
          <w:iCs/>
        </w:rPr>
        <w:t>o t</w:t>
      </w:r>
      <w:r w:rsidR="00C95210" w:rsidRPr="00B60DF2">
        <w:rPr>
          <w:i/>
          <w:iCs/>
        </w:rPr>
        <w:t>he woman and their supports</w:t>
      </w:r>
      <w:r w:rsidR="00267C6A">
        <w:rPr>
          <w:i/>
          <w:iCs/>
        </w:rPr>
        <w:t>.</w:t>
      </w:r>
      <w:r>
        <w:rPr>
          <w:i/>
          <w:iCs/>
        </w:rPr>
        <w:t>”</w:t>
      </w:r>
    </w:p>
    <w:p w14:paraId="35BD184D" w14:textId="2AC6A282" w:rsidR="00F471D9" w:rsidRPr="00B60DF2" w:rsidRDefault="00B60DF2" w:rsidP="00B60DF2">
      <w:pPr>
        <w:ind w:left="720"/>
        <w:rPr>
          <w:i/>
          <w:iCs/>
        </w:rPr>
      </w:pPr>
      <w:r>
        <w:rPr>
          <w:i/>
          <w:iCs/>
        </w:rPr>
        <w:t>“</w:t>
      </w:r>
      <w:r w:rsidR="009D7DA4" w:rsidRPr="00B60DF2">
        <w:rPr>
          <w:i/>
          <w:iCs/>
        </w:rPr>
        <w:t>We offer inpatient detox and withdrawal support, in home counselling, day programs and GP management</w:t>
      </w:r>
      <w:r w:rsidR="00267C6A">
        <w:rPr>
          <w:i/>
          <w:iCs/>
        </w:rPr>
        <w:t>.</w:t>
      </w:r>
      <w:r>
        <w:rPr>
          <w:i/>
          <w:iCs/>
        </w:rPr>
        <w:t>”</w:t>
      </w:r>
    </w:p>
    <w:p w14:paraId="4D5D8B6F" w14:textId="773093E9" w:rsidR="000A4B94" w:rsidRPr="00BC531D" w:rsidRDefault="000A4B94" w:rsidP="00DE781E">
      <w:pPr>
        <w:rPr>
          <w:i/>
          <w:iCs/>
        </w:rPr>
      </w:pPr>
      <w:r w:rsidRPr="00BC531D">
        <w:rPr>
          <w:i/>
          <w:iCs/>
        </w:rPr>
        <w:t>Literature search</w:t>
      </w:r>
    </w:p>
    <w:p w14:paraId="45A91908" w14:textId="6A97021E" w:rsidR="00114907" w:rsidRDefault="00114907" w:rsidP="00300459">
      <w:pPr>
        <w:pStyle w:val="ListParagraph"/>
        <w:numPr>
          <w:ilvl w:val="4"/>
          <w:numId w:val="28"/>
        </w:numPr>
      </w:pPr>
      <w:r w:rsidRPr="00300459">
        <w:rPr>
          <w:i/>
          <w:iCs/>
        </w:rPr>
        <w:t>Interventions available through Emergency Departments</w:t>
      </w:r>
      <w:r w:rsidR="00300459" w:rsidRPr="00300459">
        <w:rPr>
          <w:i/>
          <w:iCs/>
        </w:rPr>
        <w:t xml:space="preserve"> </w:t>
      </w:r>
    </w:p>
    <w:p w14:paraId="5F0E4DE9" w14:textId="0EE163D9" w:rsidR="00114907" w:rsidRDefault="00F22F5F" w:rsidP="00DE781E">
      <w:r>
        <w:t xml:space="preserve">The </w:t>
      </w:r>
      <w:r w:rsidR="00D950B2">
        <w:rPr>
          <w:noProof/>
        </w:rPr>
        <w:t>National Drug and Alcohol Research Centre (2014)</w:t>
      </w:r>
      <w:r w:rsidR="007F4422">
        <w:t xml:space="preserve"> </w:t>
      </w:r>
      <w:r>
        <w:t>developed a Guide for Primary Health Care Professionals that provides guidelines, based upon NHMRC recommendations, for identifying the risk of alcohol consumption during pregnancy for women presenting in E</w:t>
      </w:r>
      <w:r w:rsidR="00B13D24">
        <w:t xml:space="preserve">mergency </w:t>
      </w:r>
      <w:r>
        <w:t>D</w:t>
      </w:r>
      <w:r w:rsidR="00B13D24">
        <w:t>epartment</w:t>
      </w:r>
      <w:r>
        <w:t>s</w:t>
      </w:r>
      <w:r w:rsidR="00E73D65">
        <w:t xml:space="preserve"> (E</w:t>
      </w:r>
      <w:r w:rsidR="002455CE">
        <w:t>D</w:t>
      </w:r>
      <w:r w:rsidR="00E73D65">
        <w:t>s)</w:t>
      </w:r>
      <w:r>
        <w:t xml:space="preserve">. For women who are not planning a pregnancy, it is recommended to provide contraceptive counselling or provision of contraceptives and to reinforce healthy behaviours. For women who </w:t>
      </w:r>
      <w:r w:rsidR="009C2779">
        <w:t>are</w:t>
      </w:r>
      <w:r>
        <w:t xml:space="preserve"> planning a pregnancy or </w:t>
      </w:r>
      <w:r w:rsidR="009C2779">
        <w:t xml:space="preserve">who </w:t>
      </w:r>
      <w:r>
        <w:t>a</w:t>
      </w:r>
      <w:r w:rsidR="004607C4">
        <w:t>re</w:t>
      </w:r>
      <w:r>
        <w:t xml:space="preserve"> pregnant, it is recommended to administer the</w:t>
      </w:r>
      <w:r w:rsidR="003374FE">
        <w:t xml:space="preserve"> Alcohol Use Disorders Identification Test (</w:t>
      </w:r>
      <w:r>
        <w:t>AUDIT-C</w:t>
      </w:r>
      <w:r w:rsidR="003374FE">
        <w:t>)</w:t>
      </w:r>
      <w:r>
        <w:t xml:space="preserve"> and conduct brief intervention whe</w:t>
      </w:r>
      <w:r w:rsidR="009C2779">
        <w:t>re</w:t>
      </w:r>
      <w:r>
        <w:t xml:space="preserve"> necessary.</w:t>
      </w:r>
      <w:r w:rsidR="003374FE">
        <w:t xml:space="preserve"> The AUDIT-C is </w:t>
      </w:r>
      <w:r w:rsidR="003A0654">
        <w:t xml:space="preserve">a short (3-item) </w:t>
      </w:r>
      <w:r w:rsidR="003374FE">
        <w:t>alcohol screen</w:t>
      </w:r>
      <w:r w:rsidR="003A0654">
        <w:t>ing tool</w:t>
      </w:r>
      <w:r w:rsidR="003374FE">
        <w:t xml:space="preserve"> that can help identify people who are hazardous drinkers</w:t>
      </w:r>
      <w:r w:rsidR="003A0654">
        <w:t xml:space="preserve">. </w:t>
      </w:r>
      <w:r>
        <w:t xml:space="preserve">It is also advised that women who are pregnant and </w:t>
      </w:r>
      <w:r w:rsidR="00AF3163">
        <w:t>consuming</w:t>
      </w:r>
      <w:r>
        <w:t xml:space="preserve"> alcohol should be referred to specialist antenatal care, psychological support, and drug and alcohol treatment. </w:t>
      </w:r>
    </w:p>
    <w:p w14:paraId="5A572D05" w14:textId="5479C884" w:rsidR="00F22F5F" w:rsidRDefault="00F22F5F" w:rsidP="00DE781E">
      <w:r>
        <w:t>To evaluate the execution of recommendations within E</w:t>
      </w:r>
      <w:r w:rsidR="00E73D65">
        <w:t>D</w:t>
      </w:r>
      <w:r>
        <w:t xml:space="preserve">s, information </w:t>
      </w:r>
      <w:r w:rsidR="00503EAF">
        <w:t xml:space="preserve">presented online </w:t>
      </w:r>
      <w:r>
        <w:t xml:space="preserve">regarding support services and interventions were investigated in </w:t>
      </w:r>
      <w:r w:rsidR="00917ECC">
        <w:t xml:space="preserve">a sample of major hospitals </w:t>
      </w:r>
      <w:r w:rsidR="00DE781E">
        <w:t>throughout Australia</w:t>
      </w:r>
      <w:r>
        <w:t>: The Royal Melbourne Hospital</w:t>
      </w:r>
      <w:r w:rsidR="00A171ED">
        <w:t xml:space="preserve"> (VIC)</w:t>
      </w:r>
      <w:r>
        <w:t>, The Royal Women's Hospital</w:t>
      </w:r>
      <w:r w:rsidR="00FC28F4">
        <w:t xml:space="preserve"> (VIC)</w:t>
      </w:r>
      <w:r>
        <w:t>, The Royal Darwin Hospital</w:t>
      </w:r>
      <w:r w:rsidR="00FC28F4">
        <w:t xml:space="preserve"> (NT)</w:t>
      </w:r>
      <w:r>
        <w:t>, Liverpool Hospital</w:t>
      </w:r>
      <w:r w:rsidR="00FC28F4">
        <w:t xml:space="preserve"> (NSW)</w:t>
      </w:r>
      <w:r>
        <w:t>, The Royal Perth Hospital</w:t>
      </w:r>
      <w:r w:rsidR="00FC28F4">
        <w:t xml:space="preserve"> (WA)</w:t>
      </w:r>
      <w:r>
        <w:t>, The Women and Children's Hospital</w:t>
      </w:r>
      <w:r w:rsidR="00CA0C25">
        <w:t xml:space="preserve"> (SA)</w:t>
      </w:r>
      <w:r>
        <w:t>, and The Royal Hobart Hospital</w:t>
      </w:r>
      <w:r w:rsidR="00CA0C25">
        <w:t xml:space="preserve"> (TAS)</w:t>
      </w:r>
      <w:r>
        <w:t xml:space="preserve">. </w:t>
      </w:r>
      <w:r w:rsidR="00AF4063">
        <w:t>It was found that h</w:t>
      </w:r>
      <w:r>
        <w:t>ospital websites provided broad reference to maternity services or women</w:t>
      </w:r>
      <w:r w:rsidR="00A16E4D">
        <w:t>’</w:t>
      </w:r>
      <w:r>
        <w:t>s health problems and pregnancy issues</w:t>
      </w:r>
      <w:r w:rsidR="00A16E4D">
        <w:t>;</w:t>
      </w:r>
      <w:r>
        <w:t xml:space="preserve"> however, detailed information about targeted support or intervention for alcohol use during pregnancy was unavailable</w:t>
      </w:r>
      <w:r w:rsidR="00A16E4D">
        <w:t xml:space="preserve"> to the public</w:t>
      </w:r>
      <w:r>
        <w:t xml:space="preserve">. </w:t>
      </w:r>
      <w:r w:rsidR="004831CC">
        <w:t xml:space="preserve">Without discussion with </w:t>
      </w:r>
      <w:r w:rsidR="00A24653">
        <w:t>hospital EDs</w:t>
      </w:r>
      <w:r w:rsidR="005029E8">
        <w:t xml:space="preserve"> in each state and territory</w:t>
      </w:r>
      <w:r w:rsidR="00A24653">
        <w:t xml:space="preserve"> specifically</w:t>
      </w:r>
      <w:r w:rsidR="00503EAF">
        <w:t xml:space="preserve"> (</w:t>
      </w:r>
      <w:r w:rsidR="005029E8">
        <w:t xml:space="preserve">which was outside the scope of this </w:t>
      </w:r>
      <w:r w:rsidR="00866E0F">
        <w:t>evaluation</w:t>
      </w:r>
      <w:r w:rsidR="00503EAF">
        <w:t>)</w:t>
      </w:r>
      <w:r w:rsidR="00E2252D">
        <w:t xml:space="preserve"> </w:t>
      </w:r>
      <w:r>
        <w:t xml:space="preserve">the extent to which EDs implement the </w:t>
      </w:r>
      <w:r>
        <w:lastRenderedPageBreak/>
        <w:t>recommended approaches to pregnant women presenting with alcohol consumption issues cannot be determined due to lack of available information.</w:t>
      </w:r>
    </w:p>
    <w:p w14:paraId="424C3A28" w14:textId="279AC44D" w:rsidR="00C04A8F" w:rsidRDefault="008119B2" w:rsidP="00300459">
      <w:pPr>
        <w:pStyle w:val="ListParagraph"/>
        <w:numPr>
          <w:ilvl w:val="4"/>
          <w:numId w:val="28"/>
        </w:numPr>
      </w:pPr>
      <w:r w:rsidRPr="00300459">
        <w:rPr>
          <w:i/>
          <w:iCs/>
        </w:rPr>
        <w:t>Interventions available through</w:t>
      </w:r>
      <w:r w:rsidRPr="008119B2">
        <w:t xml:space="preserve"> </w:t>
      </w:r>
      <w:r w:rsidRPr="00300459">
        <w:rPr>
          <w:i/>
          <w:iCs/>
        </w:rPr>
        <w:t>maternity health services and AOD treatment services</w:t>
      </w:r>
    </w:p>
    <w:p w14:paraId="4C73C6AA" w14:textId="52B54C62" w:rsidR="002952CA" w:rsidRDefault="00A738A1" w:rsidP="00F22F5F">
      <w:r w:rsidRPr="00A738A1">
        <w:rPr>
          <w:highlight w:val="yellow"/>
        </w:rPr>
        <w:fldChar w:fldCharType="begin"/>
      </w:r>
      <w:r w:rsidRPr="00A738A1">
        <w:instrText xml:space="preserve"> REF _Ref100411933 \h </w:instrText>
      </w:r>
      <w:r w:rsidRPr="00A738A1">
        <w:rPr>
          <w:highlight w:val="yellow"/>
        </w:rPr>
        <w:instrText xml:space="preserve"> \* MERGEFORMAT </w:instrText>
      </w:r>
      <w:r w:rsidRPr="00A738A1">
        <w:rPr>
          <w:highlight w:val="yellow"/>
        </w:rPr>
      </w:r>
      <w:r w:rsidRPr="00A738A1">
        <w:rPr>
          <w:highlight w:val="yellow"/>
        </w:rPr>
        <w:fldChar w:fldCharType="separate"/>
      </w:r>
      <w:r w:rsidR="00A86E84" w:rsidRPr="00A86E84">
        <w:t xml:space="preserve">Table </w:t>
      </w:r>
      <w:r w:rsidR="00A86E84" w:rsidRPr="00A86E84">
        <w:rPr>
          <w:noProof/>
        </w:rPr>
        <w:t>12</w:t>
      </w:r>
      <w:r w:rsidRPr="00A738A1">
        <w:rPr>
          <w:highlight w:val="yellow"/>
        </w:rPr>
        <w:fldChar w:fldCharType="end"/>
      </w:r>
      <w:r w:rsidRPr="00A738A1">
        <w:t xml:space="preserve"> </w:t>
      </w:r>
      <w:r w:rsidR="00F22F5F" w:rsidRPr="00A738A1">
        <w:t>summarises</w:t>
      </w:r>
      <w:r w:rsidR="00F22F5F">
        <w:t xml:space="preserve"> the support services and interventions available through maternity health services and AOD treatment services. I</w:t>
      </w:r>
      <w:r w:rsidR="00C21732">
        <w:t>n addition, i</w:t>
      </w:r>
      <w:r w:rsidR="00F22F5F">
        <w:t xml:space="preserve">f the services provided treatment option documents for women who use alcohol these were </w:t>
      </w:r>
      <w:r w:rsidR="002952CA">
        <w:t>examined and summarised</w:t>
      </w:r>
      <w:r w:rsidR="00F22F5F">
        <w:t xml:space="preserve">. </w:t>
      </w:r>
    </w:p>
    <w:p w14:paraId="55DEB602" w14:textId="269E2639" w:rsidR="00F22F5F" w:rsidRDefault="00F22F5F" w:rsidP="00F22F5F">
      <w:r>
        <w:t>Typically, the services are free</w:t>
      </w:r>
      <w:r w:rsidR="00A0328F">
        <w:t xml:space="preserve"> to access with the </w:t>
      </w:r>
      <w:r>
        <w:t>except</w:t>
      </w:r>
      <w:r w:rsidR="00A0328F">
        <w:t>ion of</w:t>
      </w:r>
      <w:r>
        <w:t xml:space="preserve"> some telephone services where calls incur a small fee. Some services require a referral from a GP, midwife, or other specialist service</w:t>
      </w:r>
      <w:r w:rsidR="00E31A88">
        <w:t xml:space="preserve"> while</w:t>
      </w:r>
      <w:r w:rsidR="00A771FD">
        <w:t xml:space="preserve"> </w:t>
      </w:r>
      <w:r>
        <w:t>other</w:t>
      </w:r>
      <w:r w:rsidR="00E31A88">
        <w:t>s</w:t>
      </w:r>
      <w:r>
        <w:t xml:space="preserve"> accept self-referral and feature over-the-phone or online booking systems. Primary treatment options were typically rehabilitation and counselling rather than preventative measures</w:t>
      </w:r>
      <w:r w:rsidR="000E0972">
        <w:t>,</w:t>
      </w:r>
      <w:r>
        <w:t xml:space="preserve"> such as contraceptive education. The documents available to prospective patients mainly feature general factsheets providing information about healthy pregnancies, including the core message from </w:t>
      </w:r>
      <w:r w:rsidR="006E242F">
        <w:t xml:space="preserve">the </w:t>
      </w:r>
      <w:r>
        <w:t xml:space="preserve">current </w:t>
      </w:r>
      <w:r w:rsidR="006E242F">
        <w:t xml:space="preserve">national alcohol </w:t>
      </w:r>
      <w:r>
        <w:t>guidelines that no amount of alcohol is safe</w:t>
      </w:r>
      <w:r w:rsidR="00AA7BC1">
        <w:t xml:space="preserve"> to consume during pregnancy</w:t>
      </w:r>
      <w:r w:rsidR="00D12C8C">
        <w:t xml:space="preserve"> </w:t>
      </w:r>
      <w:r w:rsidR="00D12C8C">
        <w:rPr>
          <w:noProof/>
        </w:rPr>
        <w:t>(National Health and Medical Research Council, 2020)</w:t>
      </w:r>
      <w:r w:rsidR="00CE5034">
        <w:t>.</w:t>
      </w:r>
      <w:r>
        <w:br w:type="page"/>
      </w:r>
    </w:p>
    <w:p w14:paraId="5BF93FEB" w14:textId="77777777" w:rsidR="00F22F5F" w:rsidRDefault="00F22F5F" w:rsidP="00F22F5F">
      <w:pPr>
        <w:sectPr w:rsidR="00F22F5F">
          <w:pgSz w:w="11906" w:h="16838"/>
          <w:pgMar w:top="1440" w:right="1440" w:bottom="1440" w:left="1440" w:header="708" w:footer="708" w:gutter="0"/>
          <w:cols w:space="708"/>
          <w:docGrid w:linePitch="360"/>
        </w:sectPr>
      </w:pPr>
    </w:p>
    <w:p w14:paraId="5C4BCA80" w14:textId="227B1B71" w:rsidR="00F22F5F" w:rsidRPr="000D00F2" w:rsidRDefault="00A738A1" w:rsidP="000D00F2">
      <w:pPr>
        <w:rPr>
          <w:b/>
          <w:bCs/>
        </w:rPr>
      </w:pPr>
      <w:bookmarkStart w:id="86" w:name="_Ref100411933"/>
      <w:bookmarkStart w:id="87" w:name="_Toc106622079"/>
      <w:r w:rsidRPr="000D00F2">
        <w:rPr>
          <w:b/>
          <w:bCs/>
        </w:rPr>
        <w:lastRenderedPageBreak/>
        <w:t xml:space="preserve">Table </w:t>
      </w:r>
      <w:r w:rsidRPr="000D00F2">
        <w:rPr>
          <w:b/>
          <w:bCs/>
          <w:i/>
          <w:iCs/>
        </w:rPr>
        <w:fldChar w:fldCharType="begin"/>
      </w:r>
      <w:r w:rsidRPr="000D00F2">
        <w:rPr>
          <w:b/>
          <w:bCs/>
        </w:rPr>
        <w:instrText xml:space="preserve"> SEQ Table \* ARABIC </w:instrText>
      </w:r>
      <w:r w:rsidRPr="000D00F2">
        <w:rPr>
          <w:b/>
          <w:bCs/>
          <w:i/>
          <w:iCs/>
        </w:rPr>
        <w:fldChar w:fldCharType="separate"/>
      </w:r>
      <w:r w:rsidR="00A86E84">
        <w:rPr>
          <w:b/>
          <w:bCs/>
          <w:noProof/>
        </w:rPr>
        <w:t>12</w:t>
      </w:r>
      <w:r w:rsidRPr="000D00F2">
        <w:rPr>
          <w:b/>
          <w:bCs/>
          <w:i/>
          <w:iCs/>
        </w:rPr>
        <w:fldChar w:fldCharType="end"/>
      </w:r>
      <w:bookmarkEnd w:id="86"/>
      <w:r w:rsidR="00952E85" w:rsidRPr="000D00F2">
        <w:rPr>
          <w:b/>
          <w:bCs/>
        </w:rPr>
        <w:t>.</w:t>
      </w:r>
      <w:r w:rsidR="000D00F2">
        <w:rPr>
          <w:b/>
          <w:bCs/>
        </w:rPr>
        <w:br/>
      </w:r>
      <w:r w:rsidR="00F22F5F" w:rsidRPr="00602148">
        <w:t xml:space="preserve">Support Services and Treatment </w:t>
      </w:r>
      <w:r w:rsidR="00F22F5F" w:rsidRPr="00380392">
        <w:t>Option</w:t>
      </w:r>
      <w:r w:rsidR="00380392" w:rsidRPr="00380392">
        <w:t>s A</w:t>
      </w:r>
      <w:r w:rsidR="00176DCC" w:rsidRPr="00380392">
        <w:t xml:space="preserve">vailable </w:t>
      </w:r>
      <w:r w:rsidR="00176DCC" w:rsidRPr="00176DCC">
        <w:t xml:space="preserve">through </w:t>
      </w:r>
      <w:r w:rsidR="00380392">
        <w:t>M</w:t>
      </w:r>
      <w:r w:rsidR="00176DCC" w:rsidRPr="00176DCC">
        <w:t xml:space="preserve">aternity and AOD </w:t>
      </w:r>
      <w:r w:rsidR="00380392">
        <w:t>S</w:t>
      </w:r>
      <w:r w:rsidR="00176DCC" w:rsidRPr="00176DCC">
        <w:t>ervices</w:t>
      </w:r>
      <w:bookmarkEnd w:id="87"/>
    </w:p>
    <w:tbl>
      <w:tblPr>
        <w:tblStyle w:val="TableGrid"/>
        <w:tblW w:w="5000" w:type="pct"/>
        <w:tblLayout w:type="fixed"/>
        <w:tblLook w:val="06A0" w:firstRow="1" w:lastRow="0" w:firstColumn="1" w:lastColumn="0" w:noHBand="1" w:noVBand="1"/>
      </w:tblPr>
      <w:tblGrid>
        <w:gridCol w:w="1276"/>
        <w:gridCol w:w="991"/>
        <w:gridCol w:w="3403"/>
        <w:gridCol w:w="2412"/>
        <w:gridCol w:w="4966"/>
        <w:gridCol w:w="910"/>
      </w:tblGrid>
      <w:tr w:rsidR="00996576" w:rsidRPr="00176F4D" w14:paraId="7E90CBE3" w14:textId="77777777" w:rsidTr="00996576">
        <w:trPr>
          <w:trHeight w:val="372"/>
          <w:tblHeader/>
        </w:trPr>
        <w:tc>
          <w:tcPr>
            <w:tcW w:w="457" w:type="pct"/>
            <w:tcBorders>
              <w:left w:val="nil"/>
              <w:bottom w:val="single" w:sz="4" w:space="0" w:color="auto"/>
              <w:right w:val="nil"/>
            </w:tcBorders>
          </w:tcPr>
          <w:p w14:paraId="62A46DDC" w14:textId="77777777" w:rsidR="00F22F5F" w:rsidRPr="00176F4D" w:rsidRDefault="00F22F5F" w:rsidP="001F135A">
            <w:pPr>
              <w:rPr>
                <w:b/>
                <w:bCs/>
                <w:sz w:val="20"/>
                <w:szCs w:val="20"/>
              </w:rPr>
            </w:pPr>
            <w:r w:rsidRPr="00176F4D">
              <w:rPr>
                <w:b/>
                <w:bCs/>
                <w:sz w:val="20"/>
                <w:szCs w:val="20"/>
              </w:rPr>
              <w:t>Name of Service</w:t>
            </w:r>
          </w:p>
        </w:tc>
        <w:tc>
          <w:tcPr>
            <w:tcW w:w="355" w:type="pct"/>
            <w:tcBorders>
              <w:left w:val="nil"/>
              <w:bottom w:val="single" w:sz="4" w:space="0" w:color="auto"/>
              <w:right w:val="nil"/>
            </w:tcBorders>
          </w:tcPr>
          <w:p w14:paraId="59177733" w14:textId="77777777" w:rsidR="00F22F5F" w:rsidRPr="00176F4D" w:rsidRDefault="00F22F5F" w:rsidP="001F135A">
            <w:pPr>
              <w:rPr>
                <w:b/>
                <w:bCs/>
                <w:sz w:val="20"/>
                <w:szCs w:val="20"/>
              </w:rPr>
            </w:pPr>
            <w:r w:rsidRPr="00176F4D">
              <w:rPr>
                <w:b/>
                <w:bCs/>
                <w:sz w:val="20"/>
                <w:szCs w:val="20"/>
              </w:rPr>
              <w:t>Location</w:t>
            </w:r>
          </w:p>
        </w:tc>
        <w:tc>
          <w:tcPr>
            <w:tcW w:w="1219" w:type="pct"/>
            <w:tcBorders>
              <w:left w:val="nil"/>
              <w:bottom w:val="single" w:sz="4" w:space="0" w:color="auto"/>
              <w:right w:val="nil"/>
            </w:tcBorders>
          </w:tcPr>
          <w:p w14:paraId="7444B70A" w14:textId="50277537" w:rsidR="00F22F5F" w:rsidRPr="00176F4D" w:rsidRDefault="001679AD" w:rsidP="001F135A">
            <w:pPr>
              <w:rPr>
                <w:b/>
                <w:bCs/>
                <w:sz w:val="20"/>
                <w:szCs w:val="20"/>
              </w:rPr>
            </w:pPr>
            <w:r w:rsidRPr="00176F4D">
              <w:rPr>
                <w:b/>
                <w:bCs/>
                <w:sz w:val="20"/>
                <w:szCs w:val="20"/>
              </w:rPr>
              <w:t>D</w:t>
            </w:r>
            <w:r w:rsidR="00F22F5F" w:rsidRPr="00176F4D">
              <w:rPr>
                <w:b/>
                <w:bCs/>
                <w:sz w:val="20"/>
                <w:szCs w:val="20"/>
              </w:rPr>
              <w:t>escription</w:t>
            </w:r>
          </w:p>
        </w:tc>
        <w:tc>
          <w:tcPr>
            <w:tcW w:w="864" w:type="pct"/>
            <w:tcBorders>
              <w:left w:val="nil"/>
              <w:bottom w:val="single" w:sz="4" w:space="0" w:color="auto"/>
              <w:right w:val="nil"/>
            </w:tcBorders>
          </w:tcPr>
          <w:p w14:paraId="0B2F00D5" w14:textId="77777777" w:rsidR="00F22F5F" w:rsidRPr="00176F4D" w:rsidRDefault="00F22F5F" w:rsidP="001F135A">
            <w:pPr>
              <w:rPr>
                <w:b/>
                <w:bCs/>
                <w:sz w:val="20"/>
                <w:szCs w:val="20"/>
              </w:rPr>
            </w:pPr>
            <w:r w:rsidRPr="00176F4D">
              <w:rPr>
                <w:b/>
                <w:bCs/>
                <w:sz w:val="20"/>
                <w:szCs w:val="20"/>
              </w:rPr>
              <w:t>Dates of availability</w:t>
            </w:r>
          </w:p>
        </w:tc>
        <w:tc>
          <w:tcPr>
            <w:tcW w:w="1779" w:type="pct"/>
            <w:tcBorders>
              <w:left w:val="nil"/>
              <w:bottom w:val="single" w:sz="4" w:space="0" w:color="auto"/>
              <w:right w:val="nil"/>
            </w:tcBorders>
          </w:tcPr>
          <w:p w14:paraId="253FAB25" w14:textId="77777777" w:rsidR="00F22F5F" w:rsidRPr="00176F4D" w:rsidRDefault="00F22F5F" w:rsidP="001F135A">
            <w:pPr>
              <w:rPr>
                <w:b/>
                <w:bCs/>
                <w:sz w:val="20"/>
                <w:szCs w:val="20"/>
              </w:rPr>
            </w:pPr>
            <w:r w:rsidRPr="00176F4D">
              <w:rPr>
                <w:b/>
                <w:bCs/>
                <w:sz w:val="20"/>
                <w:szCs w:val="20"/>
              </w:rPr>
              <w:t>Treatment Option Documents</w:t>
            </w:r>
          </w:p>
        </w:tc>
        <w:tc>
          <w:tcPr>
            <w:tcW w:w="326" w:type="pct"/>
            <w:tcBorders>
              <w:left w:val="nil"/>
              <w:bottom w:val="single" w:sz="4" w:space="0" w:color="auto"/>
              <w:right w:val="nil"/>
            </w:tcBorders>
          </w:tcPr>
          <w:p w14:paraId="16957406" w14:textId="77777777" w:rsidR="00F22F5F" w:rsidRPr="00176F4D" w:rsidRDefault="00F22F5F" w:rsidP="001F135A">
            <w:pPr>
              <w:rPr>
                <w:b/>
                <w:bCs/>
                <w:sz w:val="20"/>
                <w:szCs w:val="20"/>
              </w:rPr>
            </w:pPr>
            <w:r w:rsidRPr="00176F4D">
              <w:rPr>
                <w:b/>
                <w:bCs/>
                <w:sz w:val="20"/>
                <w:szCs w:val="20"/>
              </w:rPr>
              <w:t>Cost</w:t>
            </w:r>
          </w:p>
        </w:tc>
      </w:tr>
      <w:tr w:rsidR="00996576" w:rsidRPr="00176F4D" w14:paraId="57F8EB93" w14:textId="77777777" w:rsidTr="00996576">
        <w:tc>
          <w:tcPr>
            <w:tcW w:w="457" w:type="pct"/>
            <w:tcBorders>
              <w:left w:val="nil"/>
              <w:bottom w:val="nil"/>
              <w:right w:val="nil"/>
            </w:tcBorders>
            <w:shd w:val="clear" w:color="auto" w:fill="F2F2F2" w:themeFill="background1" w:themeFillShade="F2"/>
          </w:tcPr>
          <w:p w14:paraId="4F3091FF" w14:textId="77777777" w:rsidR="00B11D94" w:rsidRDefault="00B11D94" w:rsidP="00B11D94">
            <w:pPr>
              <w:rPr>
                <w:sz w:val="20"/>
                <w:szCs w:val="20"/>
                <w:vertAlign w:val="superscript"/>
              </w:rPr>
            </w:pPr>
            <w:r w:rsidRPr="00176F4D">
              <w:rPr>
                <w:sz w:val="20"/>
                <w:szCs w:val="20"/>
              </w:rPr>
              <w:t>Pregnancy Help Australia</w:t>
            </w:r>
            <w:r w:rsidR="00E34B3D" w:rsidRPr="00176F4D">
              <w:rPr>
                <w:sz w:val="20"/>
                <w:szCs w:val="20"/>
              </w:rPr>
              <w:t xml:space="preserve"> </w:t>
            </w:r>
            <w:r w:rsidR="00E34B3D" w:rsidRPr="00176F4D">
              <w:rPr>
                <w:sz w:val="20"/>
                <w:szCs w:val="20"/>
                <w:vertAlign w:val="superscript"/>
              </w:rPr>
              <w:t>a</w:t>
            </w:r>
          </w:p>
          <w:p w14:paraId="41D24258" w14:textId="77777777" w:rsidR="00C804E6" w:rsidRDefault="00C804E6" w:rsidP="00B11D94">
            <w:pPr>
              <w:rPr>
                <w:sz w:val="20"/>
                <w:szCs w:val="20"/>
              </w:rPr>
            </w:pPr>
          </w:p>
          <w:p w14:paraId="13EACF22" w14:textId="32656AEF" w:rsidR="00C804E6" w:rsidRPr="00176F4D" w:rsidRDefault="00C804E6" w:rsidP="00B11D94">
            <w:pPr>
              <w:rPr>
                <w:sz w:val="20"/>
                <w:szCs w:val="20"/>
              </w:rPr>
            </w:pPr>
            <w:r>
              <w:rPr>
                <w:sz w:val="20"/>
                <w:szCs w:val="20"/>
              </w:rPr>
              <w:t>(</w:t>
            </w:r>
            <w:hyperlink r:id="rId183" w:history="1">
              <w:r w:rsidRPr="00C804E6">
                <w:rPr>
                  <w:rStyle w:val="Hyperlink"/>
                  <w:sz w:val="20"/>
                  <w:szCs w:val="20"/>
                </w:rPr>
                <w:t>Link</w:t>
              </w:r>
            </w:hyperlink>
            <w:r>
              <w:rPr>
                <w:sz w:val="20"/>
                <w:szCs w:val="20"/>
              </w:rPr>
              <w:t>)</w:t>
            </w:r>
          </w:p>
        </w:tc>
        <w:tc>
          <w:tcPr>
            <w:tcW w:w="355" w:type="pct"/>
            <w:tcBorders>
              <w:left w:val="nil"/>
              <w:bottom w:val="nil"/>
              <w:right w:val="nil"/>
            </w:tcBorders>
            <w:shd w:val="clear" w:color="auto" w:fill="F2F2F2" w:themeFill="background1" w:themeFillShade="F2"/>
          </w:tcPr>
          <w:p w14:paraId="5FC282AA" w14:textId="77777777" w:rsidR="00B11D94" w:rsidRPr="00176F4D" w:rsidRDefault="00B11D94" w:rsidP="00B11D94">
            <w:pPr>
              <w:rPr>
                <w:sz w:val="20"/>
                <w:szCs w:val="20"/>
              </w:rPr>
            </w:pPr>
            <w:r w:rsidRPr="00176F4D">
              <w:rPr>
                <w:sz w:val="20"/>
                <w:szCs w:val="20"/>
              </w:rPr>
              <w:t>Online, National</w:t>
            </w:r>
          </w:p>
          <w:p w14:paraId="32191502" w14:textId="67E31984" w:rsidR="00B11D94" w:rsidRPr="00176F4D" w:rsidRDefault="00B11D94" w:rsidP="00B11D94">
            <w:pPr>
              <w:rPr>
                <w:sz w:val="20"/>
                <w:szCs w:val="20"/>
              </w:rPr>
            </w:pPr>
          </w:p>
        </w:tc>
        <w:tc>
          <w:tcPr>
            <w:tcW w:w="1219" w:type="pct"/>
            <w:tcBorders>
              <w:left w:val="nil"/>
              <w:bottom w:val="nil"/>
              <w:right w:val="nil"/>
            </w:tcBorders>
            <w:shd w:val="clear" w:color="auto" w:fill="F2F2F2" w:themeFill="background1" w:themeFillShade="F2"/>
          </w:tcPr>
          <w:p w14:paraId="441BA114" w14:textId="77777777" w:rsidR="00B11D94" w:rsidRPr="00176F4D" w:rsidRDefault="00B11D94" w:rsidP="00B11D94">
            <w:pPr>
              <w:rPr>
                <w:sz w:val="20"/>
                <w:szCs w:val="20"/>
              </w:rPr>
            </w:pPr>
            <w:r w:rsidRPr="00176F4D">
              <w:rPr>
                <w:sz w:val="20"/>
                <w:szCs w:val="20"/>
              </w:rPr>
              <w:t xml:space="preserve">A range of support services to help women through pregnancy and surrounding problems. This includes: </w:t>
            </w:r>
          </w:p>
          <w:p w14:paraId="72FF56A0" w14:textId="77777777" w:rsidR="00B11D94" w:rsidRPr="00176F4D" w:rsidRDefault="00B11D94" w:rsidP="00941D54">
            <w:pPr>
              <w:pStyle w:val="ListParagraph"/>
              <w:numPr>
                <w:ilvl w:val="0"/>
                <w:numId w:val="62"/>
              </w:numPr>
              <w:rPr>
                <w:rFonts w:eastAsiaTheme="minorEastAsia"/>
                <w:sz w:val="20"/>
                <w:szCs w:val="20"/>
              </w:rPr>
            </w:pPr>
            <w:r w:rsidRPr="00176F4D">
              <w:rPr>
                <w:sz w:val="20"/>
                <w:szCs w:val="20"/>
              </w:rPr>
              <w:t>24-hour phone support</w:t>
            </w:r>
          </w:p>
          <w:p w14:paraId="48AB3A93" w14:textId="77777777" w:rsidR="00B11D94" w:rsidRPr="00176F4D" w:rsidRDefault="00B11D94" w:rsidP="00941D54">
            <w:pPr>
              <w:pStyle w:val="ListParagraph"/>
              <w:numPr>
                <w:ilvl w:val="0"/>
                <w:numId w:val="62"/>
              </w:numPr>
              <w:rPr>
                <w:sz w:val="20"/>
                <w:szCs w:val="20"/>
              </w:rPr>
            </w:pPr>
            <w:r w:rsidRPr="00176F4D">
              <w:rPr>
                <w:sz w:val="20"/>
                <w:szCs w:val="20"/>
              </w:rPr>
              <w:t>Individual appointments</w:t>
            </w:r>
          </w:p>
          <w:p w14:paraId="6BF2FC61" w14:textId="77777777" w:rsidR="00B11D94" w:rsidRPr="00176F4D" w:rsidRDefault="00B11D94" w:rsidP="00941D54">
            <w:pPr>
              <w:pStyle w:val="ListParagraph"/>
              <w:numPr>
                <w:ilvl w:val="0"/>
                <w:numId w:val="62"/>
              </w:numPr>
              <w:rPr>
                <w:sz w:val="20"/>
                <w:szCs w:val="20"/>
              </w:rPr>
            </w:pPr>
            <w:r w:rsidRPr="00176F4D">
              <w:rPr>
                <w:sz w:val="20"/>
                <w:szCs w:val="20"/>
              </w:rPr>
              <w:t>Maternity supplies</w:t>
            </w:r>
          </w:p>
          <w:p w14:paraId="02E21D07" w14:textId="77777777" w:rsidR="00176F4D" w:rsidRDefault="00B11D94" w:rsidP="00941D54">
            <w:pPr>
              <w:pStyle w:val="ListParagraph"/>
              <w:numPr>
                <w:ilvl w:val="0"/>
                <w:numId w:val="62"/>
              </w:numPr>
              <w:rPr>
                <w:sz w:val="20"/>
                <w:szCs w:val="20"/>
              </w:rPr>
            </w:pPr>
            <w:r w:rsidRPr="00176F4D">
              <w:rPr>
                <w:sz w:val="20"/>
                <w:szCs w:val="20"/>
              </w:rPr>
              <w:t>Group workshops</w:t>
            </w:r>
            <w:r w:rsidR="00176F4D">
              <w:rPr>
                <w:sz w:val="20"/>
                <w:szCs w:val="20"/>
              </w:rPr>
              <w:t xml:space="preserve"> </w:t>
            </w:r>
          </w:p>
          <w:p w14:paraId="0747B669" w14:textId="666319D0" w:rsidR="00B11D94" w:rsidRPr="00176F4D" w:rsidRDefault="00B11D94" w:rsidP="00941D54">
            <w:pPr>
              <w:pStyle w:val="ListParagraph"/>
              <w:numPr>
                <w:ilvl w:val="0"/>
                <w:numId w:val="62"/>
              </w:numPr>
              <w:rPr>
                <w:sz w:val="20"/>
                <w:szCs w:val="20"/>
              </w:rPr>
            </w:pPr>
            <w:r w:rsidRPr="00176F4D">
              <w:rPr>
                <w:sz w:val="20"/>
                <w:szCs w:val="20"/>
              </w:rPr>
              <w:t>Early parenting support</w:t>
            </w:r>
          </w:p>
        </w:tc>
        <w:tc>
          <w:tcPr>
            <w:tcW w:w="864" w:type="pct"/>
            <w:tcBorders>
              <w:left w:val="nil"/>
              <w:bottom w:val="nil"/>
              <w:right w:val="nil"/>
            </w:tcBorders>
            <w:shd w:val="clear" w:color="auto" w:fill="F2F2F2" w:themeFill="background1" w:themeFillShade="F2"/>
          </w:tcPr>
          <w:p w14:paraId="652D94F6" w14:textId="73ABBD70" w:rsidR="00B11D94" w:rsidRPr="00176F4D" w:rsidRDefault="00B11D94" w:rsidP="00B11D94">
            <w:pPr>
              <w:rPr>
                <w:sz w:val="20"/>
                <w:szCs w:val="20"/>
              </w:rPr>
            </w:pPr>
            <w:proofErr w:type="gramStart"/>
            <w:r w:rsidRPr="00176F4D">
              <w:rPr>
                <w:sz w:val="20"/>
                <w:szCs w:val="20"/>
              </w:rPr>
              <w:t>Currently running, phone support</w:t>
            </w:r>
            <w:proofErr w:type="gramEnd"/>
            <w:r w:rsidRPr="00176F4D">
              <w:rPr>
                <w:sz w:val="20"/>
                <w:szCs w:val="20"/>
              </w:rPr>
              <w:t xml:space="preserve"> is available 24/7, individual appointments and group workshop availability depends on the operating hours of the individual clinic</w:t>
            </w:r>
          </w:p>
        </w:tc>
        <w:tc>
          <w:tcPr>
            <w:tcW w:w="1779" w:type="pct"/>
            <w:tcBorders>
              <w:left w:val="nil"/>
              <w:bottom w:val="nil"/>
              <w:right w:val="nil"/>
            </w:tcBorders>
            <w:shd w:val="clear" w:color="auto" w:fill="F2F2F2" w:themeFill="background1" w:themeFillShade="F2"/>
          </w:tcPr>
          <w:p w14:paraId="20B891C3" w14:textId="37260F8B" w:rsidR="00B11D94" w:rsidRPr="00176F4D" w:rsidRDefault="00B11D94" w:rsidP="00B11D94">
            <w:pPr>
              <w:rPr>
                <w:sz w:val="20"/>
                <w:szCs w:val="20"/>
              </w:rPr>
            </w:pPr>
            <w:r w:rsidRPr="00176F4D">
              <w:rPr>
                <w:sz w:val="20"/>
                <w:szCs w:val="20"/>
              </w:rPr>
              <w:t>N/A</w:t>
            </w:r>
            <w:r w:rsidR="00E34B3D" w:rsidRPr="00176F4D">
              <w:rPr>
                <w:sz w:val="20"/>
                <w:szCs w:val="20"/>
              </w:rPr>
              <w:t xml:space="preserve"> </w:t>
            </w:r>
          </w:p>
        </w:tc>
        <w:tc>
          <w:tcPr>
            <w:tcW w:w="326" w:type="pct"/>
            <w:tcBorders>
              <w:left w:val="nil"/>
              <w:bottom w:val="nil"/>
              <w:right w:val="nil"/>
            </w:tcBorders>
            <w:shd w:val="clear" w:color="auto" w:fill="F2F2F2" w:themeFill="background1" w:themeFillShade="F2"/>
          </w:tcPr>
          <w:p w14:paraId="63BCAAFF" w14:textId="52F1CBD1" w:rsidR="00B11D94" w:rsidRPr="00176F4D" w:rsidRDefault="00B11D94" w:rsidP="00B11D94">
            <w:pPr>
              <w:rPr>
                <w:sz w:val="20"/>
                <w:szCs w:val="20"/>
              </w:rPr>
            </w:pPr>
            <w:r w:rsidRPr="00176F4D">
              <w:rPr>
                <w:sz w:val="20"/>
                <w:szCs w:val="20"/>
              </w:rPr>
              <w:t xml:space="preserve">Free </w:t>
            </w:r>
            <w:r w:rsidR="00DE64DA" w:rsidRPr="00176F4D">
              <w:rPr>
                <w:sz w:val="20"/>
                <w:szCs w:val="20"/>
              </w:rPr>
              <w:t>for all</w:t>
            </w:r>
          </w:p>
        </w:tc>
      </w:tr>
      <w:tr w:rsidR="00996576" w:rsidRPr="00176F4D" w14:paraId="35176CB8" w14:textId="77777777" w:rsidTr="00996576">
        <w:tc>
          <w:tcPr>
            <w:tcW w:w="457" w:type="pct"/>
            <w:tcBorders>
              <w:top w:val="nil"/>
              <w:left w:val="nil"/>
              <w:bottom w:val="nil"/>
              <w:right w:val="nil"/>
            </w:tcBorders>
          </w:tcPr>
          <w:p w14:paraId="0D67FE6F" w14:textId="77777777" w:rsidR="00B11D94" w:rsidRDefault="00B11D94" w:rsidP="00B11D94">
            <w:pPr>
              <w:rPr>
                <w:sz w:val="20"/>
                <w:szCs w:val="20"/>
                <w:vertAlign w:val="superscript"/>
              </w:rPr>
            </w:pPr>
            <w:r w:rsidRPr="00176F4D">
              <w:rPr>
                <w:sz w:val="20"/>
                <w:szCs w:val="20"/>
              </w:rPr>
              <w:t>NOFASD</w:t>
            </w:r>
            <w:r w:rsidR="00E34B3D" w:rsidRPr="00176F4D">
              <w:rPr>
                <w:sz w:val="20"/>
                <w:szCs w:val="20"/>
              </w:rPr>
              <w:t xml:space="preserve"> </w:t>
            </w:r>
            <w:r w:rsidR="00E34B3D" w:rsidRPr="00176F4D">
              <w:rPr>
                <w:sz w:val="20"/>
                <w:szCs w:val="20"/>
                <w:vertAlign w:val="superscript"/>
              </w:rPr>
              <w:t>a</w:t>
            </w:r>
          </w:p>
          <w:p w14:paraId="1919AB62" w14:textId="77777777" w:rsidR="00C804E6" w:rsidRDefault="00C804E6" w:rsidP="00B11D94">
            <w:pPr>
              <w:rPr>
                <w:sz w:val="20"/>
                <w:szCs w:val="20"/>
              </w:rPr>
            </w:pPr>
          </w:p>
          <w:p w14:paraId="77F059B2" w14:textId="06D497F3" w:rsidR="00C804E6" w:rsidRPr="00176F4D" w:rsidRDefault="00C804E6" w:rsidP="00B11D94">
            <w:pPr>
              <w:rPr>
                <w:sz w:val="20"/>
                <w:szCs w:val="20"/>
              </w:rPr>
            </w:pPr>
            <w:r>
              <w:rPr>
                <w:sz w:val="20"/>
                <w:szCs w:val="20"/>
              </w:rPr>
              <w:t>(</w:t>
            </w:r>
            <w:hyperlink r:id="rId184" w:history="1">
              <w:r w:rsidRPr="00787C76">
                <w:rPr>
                  <w:rStyle w:val="Hyperlink"/>
                  <w:sz w:val="20"/>
                  <w:szCs w:val="20"/>
                </w:rPr>
                <w:t>Link</w:t>
              </w:r>
            </w:hyperlink>
            <w:r>
              <w:rPr>
                <w:sz w:val="20"/>
                <w:szCs w:val="20"/>
              </w:rPr>
              <w:t>)</w:t>
            </w:r>
          </w:p>
        </w:tc>
        <w:tc>
          <w:tcPr>
            <w:tcW w:w="355" w:type="pct"/>
            <w:tcBorders>
              <w:top w:val="nil"/>
              <w:left w:val="nil"/>
              <w:bottom w:val="nil"/>
              <w:right w:val="nil"/>
            </w:tcBorders>
          </w:tcPr>
          <w:p w14:paraId="5AADED2F" w14:textId="563ACBB7" w:rsidR="00B11D94" w:rsidRPr="00176F4D" w:rsidRDefault="00B11D94" w:rsidP="00B11D94">
            <w:pPr>
              <w:rPr>
                <w:sz w:val="20"/>
                <w:szCs w:val="20"/>
              </w:rPr>
            </w:pPr>
            <w:r w:rsidRPr="00176F4D">
              <w:rPr>
                <w:sz w:val="20"/>
                <w:szCs w:val="20"/>
              </w:rPr>
              <w:t>Online, National</w:t>
            </w:r>
          </w:p>
        </w:tc>
        <w:tc>
          <w:tcPr>
            <w:tcW w:w="1219" w:type="pct"/>
            <w:tcBorders>
              <w:top w:val="nil"/>
              <w:left w:val="nil"/>
              <w:bottom w:val="nil"/>
              <w:right w:val="nil"/>
            </w:tcBorders>
          </w:tcPr>
          <w:p w14:paraId="1E77E4EC" w14:textId="77777777" w:rsidR="00BD22F0" w:rsidRPr="00176F4D" w:rsidRDefault="00BD22F0" w:rsidP="00BD22F0">
            <w:pPr>
              <w:spacing w:line="259" w:lineRule="auto"/>
              <w:rPr>
                <w:rFonts w:ascii="Calibri" w:eastAsia="Calibri" w:hAnsi="Calibri" w:cs="Calibri"/>
                <w:color w:val="000000" w:themeColor="text1"/>
                <w:sz w:val="20"/>
                <w:szCs w:val="20"/>
              </w:rPr>
            </w:pPr>
            <w:r w:rsidRPr="00176F4D">
              <w:rPr>
                <w:rFonts w:ascii="Calibri" w:eastAsia="Calibri" w:hAnsi="Calibri" w:cs="Calibri"/>
                <w:color w:val="000000" w:themeColor="text1"/>
                <w:sz w:val="20"/>
                <w:szCs w:val="20"/>
              </w:rPr>
              <w:t>Online or phone chat option available for people to ask staff members at NOFASD, or a family support person, questions about pregnancy and alcohol use, as well as support for parents who have a child with FASD</w:t>
            </w:r>
          </w:p>
          <w:p w14:paraId="5D711716" w14:textId="78986EE5" w:rsidR="00B11D94" w:rsidRPr="00176F4D" w:rsidRDefault="00BD22F0" w:rsidP="00941D54">
            <w:pPr>
              <w:pStyle w:val="ListParagraph"/>
              <w:numPr>
                <w:ilvl w:val="0"/>
                <w:numId w:val="81"/>
              </w:numPr>
              <w:rPr>
                <w:rFonts w:eastAsiaTheme="minorEastAsia"/>
                <w:color w:val="000000" w:themeColor="text1"/>
                <w:sz w:val="20"/>
                <w:szCs w:val="20"/>
              </w:rPr>
            </w:pPr>
            <w:r w:rsidRPr="00176F4D">
              <w:rPr>
                <w:rFonts w:ascii="Calibri" w:eastAsia="Calibri" w:hAnsi="Calibri" w:cs="Calibri"/>
                <w:color w:val="000000" w:themeColor="text1"/>
                <w:sz w:val="20"/>
                <w:szCs w:val="20"/>
              </w:rPr>
              <w:t>NOFASD provides resources for women who are pregnant including information about alcohol, alcohol free pregnancies, and FASD</w:t>
            </w:r>
          </w:p>
        </w:tc>
        <w:tc>
          <w:tcPr>
            <w:tcW w:w="864" w:type="pct"/>
            <w:tcBorders>
              <w:top w:val="nil"/>
              <w:left w:val="nil"/>
              <w:bottom w:val="nil"/>
              <w:right w:val="nil"/>
            </w:tcBorders>
          </w:tcPr>
          <w:p w14:paraId="568FA03A" w14:textId="0A1E3F09" w:rsidR="00B11D94" w:rsidRPr="00176F4D" w:rsidRDefault="0075285A" w:rsidP="0075285A">
            <w:pPr>
              <w:spacing w:line="259" w:lineRule="auto"/>
              <w:rPr>
                <w:rFonts w:ascii="Calibri" w:eastAsia="Calibri" w:hAnsi="Calibri" w:cs="Calibri"/>
                <w:color w:val="000000" w:themeColor="text1"/>
                <w:sz w:val="20"/>
                <w:szCs w:val="20"/>
              </w:rPr>
            </w:pPr>
            <w:r w:rsidRPr="00176F4D">
              <w:rPr>
                <w:rFonts w:ascii="Calibri" w:eastAsia="Calibri" w:hAnsi="Calibri" w:cs="Calibri"/>
                <w:color w:val="000000" w:themeColor="text1"/>
                <w:sz w:val="20"/>
                <w:szCs w:val="20"/>
              </w:rPr>
              <w:t>On demand and currently still running, information about commencement N/A</w:t>
            </w:r>
          </w:p>
        </w:tc>
        <w:tc>
          <w:tcPr>
            <w:tcW w:w="1779" w:type="pct"/>
            <w:tcBorders>
              <w:top w:val="nil"/>
              <w:left w:val="nil"/>
              <w:bottom w:val="nil"/>
              <w:right w:val="nil"/>
            </w:tcBorders>
          </w:tcPr>
          <w:p w14:paraId="09F8AE3E" w14:textId="6744CFB5" w:rsidR="00334766" w:rsidRPr="00176F4D" w:rsidRDefault="00334766" w:rsidP="00334766">
            <w:pPr>
              <w:spacing w:line="259" w:lineRule="auto"/>
              <w:rPr>
                <w:rFonts w:ascii="Calibri" w:eastAsia="Calibri" w:hAnsi="Calibri" w:cs="Calibri"/>
                <w:color w:val="000000" w:themeColor="text1"/>
                <w:sz w:val="20"/>
                <w:szCs w:val="20"/>
              </w:rPr>
            </w:pPr>
            <w:r w:rsidRPr="00176F4D">
              <w:rPr>
                <w:rFonts w:ascii="Calibri" w:eastAsia="Calibri" w:hAnsi="Calibri" w:cs="Calibri"/>
                <w:color w:val="000000" w:themeColor="text1"/>
                <w:sz w:val="20"/>
                <w:szCs w:val="20"/>
              </w:rPr>
              <w:t>NOFASD features several resources about alcohol use in pregnancy including</w:t>
            </w:r>
            <w:r w:rsidR="00E34B3D" w:rsidRPr="00176F4D">
              <w:rPr>
                <w:rFonts w:ascii="Calibri" w:eastAsia="Calibri" w:hAnsi="Calibri" w:cs="Calibri"/>
                <w:color w:val="000000" w:themeColor="text1"/>
                <w:sz w:val="20"/>
                <w:szCs w:val="20"/>
              </w:rPr>
              <w:t>:</w:t>
            </w:r>
          </w:p>
          <w:p w14:paraId="2441405D" w14:textId="5DE62436" w:rsidR="00334766" w:rsidRPr="00176F4D" w:rsidRDefault="00334766" w:rsidP="00941D54">
            <w:pPr>
              <w:pStyle w:val="ListParagraph"/>
              <w:numPr>
                <w:ilvl w:val="0"/>
                <w:numId w:val="82"/>
              </w:numPr>
              <w:rPr>
                <w:rFonts w:eastAsiaTheme="minorEastAsia"/>
                <w:color w:val="000000" w:themeColor="text1"/>
                <w:sz w:val="20"/>
                <w:szCs w:val="20"/>
              </w:rPr>
            </w:pPr>
            <w:r w:rsidRPr="00176F4D">
              <w:rPr>
                <w:rFonts w:ascii="Calibri" w:eastAsia="Calibri" w:hAnsi="Calibri" w:cs="Calibri"/>
                <w:color w:val="000000" w:themeColor="text1"/>
                <w:sz w:val="20"/>
                <w:szCs w:val="20"/>
              </w:rPr>
              <w:t>Brochures about FASD</w:t>
            </w:r>
            <w:r w:rsidR="00204A0C" w:rsidRPr="00176F4D">
              <w:rPr>
                <w:rFonts w:ascii="Calibri" w:eastAsia="Calibri" w:hAnsi="Calibri" w:cs="Calibri"/>
                <w:color w:val="000000" w:themeColor="text1"/>
                <w:sz w:val="20"/>
                <w:szCs w:val="20"/>
              </w:rPr>
              <w:t xml:space="preserve"> and supporting alcohol-free pregnancies</w:t>
            </w:r>
          </w:p>
          <w:p w14:paraId="764F0055" w14:textId="237C4A3F" w:rsidR="00334766" w:rsidRPr="00176F4D" w:rsidRDefault="00204A0C" w:rsidP="00941D54">
            <w:pPr>
              <w:pStyle w:val="ListParagraph"/>
              <w:numPr>
                <w:ilvl w:val="0"/>
                <w:numId w:val="82"/>
              </w:numPr>
              <w:rPr>
                <w:rFonts w:eastAsiaTheme="minorEastAsia"/>
                <w:color w:val="000000" w:themeColor="text1"/>
                <w:sz w:val="20"/>
                <w:szCs w:val="20"/>
              </w:rPr>
            </w:pPr>
            <w:r w:rsidRPr="00176F4D">
              <w:rPr>
                <w:rFonts w:ascii="Calibri" w:eastAsia="Calibri" w:hAnsi="Calibri" w:cs="Calibri"/>
                <w:color w:val="000000" w:themeColor="text1"/>
                <w:sz w:val="20"/>
                <w:szCs w:val="20"/>
              </w:rPr>
              <w:t xml:space="preserve">Access to the </w:t>
            </w:r>
            <w:r w:rsidR="00334766" w:rsidRPr="00176F4D">
              <w:rPr>
                <w:rFonts w:ascii="Calibri" w:eastAsia="Calibri" w:hAnsi="Calibri" w:cs="Calibri"/>
                <w:color w:val="000000" w:themeColor="text1"/>
                <w:sz w:val="20"/>
                <w:szCs w:val="20"/>
              </w:rPr>
              <w:t>Australian guidelines to reduce health risks</w:t>
            </w:r>
          </w:p>
          <w:p w14:paraId="7842F134" w14:textId="65FA568B" w:rsidR="00334766" w:rsidRPr="00176F4D" w:rsidRDefault="00334766" w:rsidP="00941D54">
            <w:pPr>
              <w:pStyle w:val="ListParagraph"/>
              <w:numPr>
                <w:ilvl w:val="0"/>
                <w:numId w:val="82"/>
              </w:numPr>
              <w:rPr>
                <w:rFonts w:eastAsiaTheme="minorEastAsia"/>
                <w:color w:val="000000" w:themeColor="text1"/>
                <w:sz w:val="20"/>
                <w:szCs w:val="20"/>
              </w:rPr>
            </w:pPr>
            <w:r w:rsidRPr="00176F4D">
              <w:rPr>
                <w:rFonts w:ascii="Calibri" w:eastAsia="Calibri" w:hAnsi="Calibri" w:cs="Calibri"/>
                <w:color w:val="000000" w:themeColor="text1"/>
                <w:sz w:val="20"/>
                <w:szCs w:val="20"/>
              </w:rPr>
              <w:t xml:space="preserve">Culturally appropriate information for </w:t>
            </w:r>
            <w:r w:rsidR="007E7139" w:rsidRPr="007E7139">
              <w:rPr>
                <w:rFonts w:ascii="Calibri" w:eastAsia="Calibri" w:hAnsi="Calibri" w:cs="Calibri"/>
                <w:color w:val="000000" w:themeColor="text1"/>
                <w:sz w:val="20"/>
                <w:szCs w:val="20"/>
              </w:rPr>
              <w:t xml:space="preserve">First Nations </w:t>
            </w:r>
            <w:r w:rsidR="007E7139">
              <w:rPr>
                <w:rFonts w:ascii="Calibri" w:eastAsia="Calibri" w:hAnsi="Calibri" w:cs="Calibri"/>
                <w:color w:val="000000" w:themeColor="text1"/>
                <w:sz w:val="20"/>
                <w:szCs w:val="20"/>
              </w:rPr>
              <w:t xml:space="preserve">populations </w:t>
            </w:r>
          </w:p>
          <w:p w14:paraId="44597BFF" w14:textId="77777777" w:rsidR="00204A0C" w:rsidRPr="00176F4D" w:rsidRDefault="00204A0C" w:rsidP="00941D54">
            <w:pPr>
              <w:pStyle w:val="ListParagraph"/>
              <w:numPr>
                <w:ilvl w:val="0"/>
                <w:numId w:val="82"/>
              </w:numPr>
              <w:rPr>
                <w:rFonts w:eastAsiaTheme="minorEastAsia"/>
                <w:color w:val="000000" w:themeColor="text1"/>
                <w:sz w:val="20"/>
                <w:szCs w:val="20"/>
              </w:rPr>
            </w:pPr>
            <w:r w:rsidRPr="00176F4D">
              <w:rPr>
                <w:rFonts w:ascii="Calibri" w:eastAsia="Calibri" w:hAnsi="Calibri" w:cs="Calibri"/>
                <w:color w:val="000000" w:themeColor="text1"/>
                <w:sz w:val="20"/>
                <w:szCs w:val="20"/>
              </w:rPr>
              <w:t>Access to relevant campaigns and support</w:t>
            </w:r>
          </w:p>
          <w:p w14:paraId="5F02A6DD" w14:textId="3C1D1FCB" w:rsidR="00B11D94" w:rsidRPr="00176F4D" w:rsidRDefault="00334766" w:rsidP="00941D54">
            <w:pPr>
              <w:pStyle w:val="ListParagraph"/>
              <w:numPr>
                <w:ilvl w:val="0"/>
                <w:numId w:val="82"/>
              </w:numPr>
              <w:rPr>
                <w:rFonts w:eastAsiaTheme="minorEastAsia"/>
                <w:color w:val="000000" w:themeColor="text1"/>
                <w:sz w:val="20"/>
                <w:szCs w:val="20"/>
              </w:rPr>
            </w:pPr>
            <w:r w:rsidRPr="00176F4D">
              <w:rPr>
                <w:rFonts w:ascii="Calibri" w:eastAsia="Calibri" w:hAnsi="Calibri" w:cs="Calibri"/>
                <w:color w:val="000000" w:themeColor="text1"/>
                <w:sz w:val="20"/>
                <w:szCs w:val="20"/>
              </w:rPr>
              <w:t xml:space="preserve">FASD handbook for health professionals </w:t>
            </w:r>
          </w:p>
        </w:tc>
        <w:tc>
          <w:tcPr>
            <w:tcW w:w="326" w:type="pct"/>
            <w:tcBorders>
              <w:top w:val="nil"/>
              <w:left w:val="nil"/>
              <w:bottom w:val="nil"/>
              <w:right w:val="nil"/>
            </w:tcBorders>
          </w:tcPr>
          <w:p w14:paraId="03C8454E" w14:textId="6B47E39F" w:rsidR="00B11D94" w:rsidRPr="00176F4D" w:rsidRDefault="00B11D94" w:rsidP="00B11D94">
            <w:pPr>
              <w:rPr>
                <w:sz w:val="20"/>
                <w:szCs w:val="20"/>
              </w:rPr>
            </w:pPr>
            <w:r w:rsidRPr="00176F4D">
              <w:rPr>
                <w:sz w:val="20"/>
                <w:szCs w:val="20"/>
              </w:rPr>
              <w:t>Free</w:t>
            </w:r>
            <w:r w:rsidR="00DE64DA" w:rsidRPr="00176F4D">
              <w:rPr>
                <w:sz w:val="20"/>
                <w:szCs w:val="20"/>
              </w:rPr>
              <w:t xml:space="preserve"> for all </w:t>
            </w:r>
          </w:p>
        </w:tc>
      </w:tr>
      <w:tr w:rsidR="00996576" w:rsidRPr="00176F4D" w14:paraId="06A26F42" w14:textId="77777777" w:rsidTr="00996576">
        <w:tc>
          <w:tcPr>
            <w:tcW w:w="457" w:type="pct"/>
            <w:tcBorders>
              <w:top w:val="nil"/>
              <w:left w:val="nil"/>
              <w:bottom w:val="nil"/>
              <w:right w:val="nil"/>
            </w:tcBorders>
            <w:shd w:val="clear" w:color="auto" w:fill="F2F2F2" w:themeFill="background1" w:themeFillShade="F2"/>
          </w:tcPr>
          <w:p w14:paraId="374B2729" w14:textId="77777777" w:rsidR="00B11D94" w:rsidRDefault="00B11D94" w:rsidP="00B11D94">
            <w:pPr>
              <w:rPr>
                <w:sz w:val="20"/>
                <w:szCs w:val="20"/>
                <w:vertAlign w:val="superscript"/>
              </w:rPr>
            </w:pPr>
            <w:r w:rsidRPr="00176F4D">
              <w:rPr>
                <w:sz w:val="20"/>
                <w:szCs w:val="20"/>
              </w:rPr>
              <w:t>Pregnancy, Birth and Baby</w:t>
            </w:r>
            <w:r w:rsidR="009B48D4" w:rsidRPr="00176F4D">
              <w:rPr>
                <w:sz w:val="20"/>
                <w:szCs w:val="20"/>
              </w:rPr>
              <w:t xml:space="preserve"> </w:t>
            </w:r>
            <w:r w:rsidR="009B48D4" w:rsidRPr="00176F4D">
              <w:rPr>
                <w:sz w:val="20"/>
                <w:szCs w:val="20"/>
                <w:vertAlign w:val="superscript"/>
              </w:rPr>
              <w:t>a</w:t>
            </w:r>
          </w:p>
          <w:p w14:paraId="40E36ABB" w14:textId="77777777" w:rsidR="00C804E6" w:rsidRDefault="00C804E6" w:rsidP="00B11D94">
            <w:pPr>
              <w:rPr>
                <w:sz w:val="20"/>
                <w:szCs w:val="20"/>
                <w:vertAlign w:val="superscript"/>
              </w:rPr>
            </w:pPr>
          </w:p>
          <w:p w14:paraId="2A94CF4A" w14:textId="151ED344" w:rsidR="00C804E6" w:rsidRPr="00176F4D" w:rsidRDefault="00C804E6" w:rsidP="00B11D94">
            <w:pPr>
              <w:rPr>
                <w:sz w:val="20"/>
                <w:szCs w:val="20"/>
              </w:rPr>
            </w:pPr>
            <w:r>
              <w:rPr>
                <w:sz w:val="20"/>
                <w:szCs w:val="20"/>
              </w:rPr>
              <w:t>(</w:t>
            </w:r>
            <w:hyperlink r:id="rId185" w:history="1">
              <w:r w:rsidRPr="00027165">
                <w:rPr>
                  <w:rStyle w:val="Hyperlink"/>
                  <w:sz w:val="20"/>
                  <w:szCs w:val="20"/>
                </w:rPr>
                <w:t>Link</w:t>
              </w:r>
            </w:hyperlink>
            <w:r>
              <w:rPr>
                <w:sz w:val="20"/>
                <w:szCs w:val="20"/>
              </w:rPr>
              <w:t>)</w:t>
            </w:r>
          </w:p>
        </w:tc>
        <w:tc>
          <w:tcPr>
            <w:tcW w:w="355" w:type="pct"/>
            <w:tcBorders>
              <w:top w:val="nil"/>
              <w:left w:val="nil"/>
              <w:bottom w:val="nil"/>
              <w:right w:val="nil"/>
            </w:tcBorders>
            <w:shd w:val="clear" w:color="auto" w:fill="F2F2F2" w:themeFill="background1" w:themeFillShade="F2"/>
          </w:tcPr>
          <w:p w14:paraId="29E11A22" w14:textId="1CAD09F6" w:rsidR="00B11D94" w:rsidRPr="00176F4D" w:rsidRDefault="00B11D94" w:rsidP="00B11D94">
            <w:pPr>
              <w:rPr>
                <w:sz w:val="20"/>
                <w:szCs w:val="20"/>
              </w:rPr>
            </w:pPr>
            <w:r w:rsidRPr="00176F4D">
              <w:rPr>
                <w:sz w:val="20"/>
                <w:szCs w:val="20"/>
              </w:rPr>
              <w:t>Online, National</w:t>
            </w:r>
          </w:p>
        </w:tc>
        <w:tc>
          <w:tcPr>
            <w:tcW w:w="1219" w:type="pct"/>
            <w:tcBorders>
              <w:top w:val="nil"/>
              <w:left w:val="nil"/>
              <w:bottom w:val="nil"/>
              <w:right w:val="nil"/>
            </w:tcBorders>
            <w:shd w:val="clear" w:color="auto" w:fill="F2F2F2" w:themeFill="background1" w:themeFillShade="F2"/>
          </w:tcPr>
          <w:p w14:paraId="3BB4526F" w14:textId="3563EE92" w:rsidR="00B11D94" w:rsidRPr="00176F4D" w:rsidRDefault="00B11D94" w:rsidP="00B11D94">
            <w:pPr>
              <w:rPr>
                <w:rFonts w:ascii="Calibri" w:eastAsia="Calibri" w:hAnsi="Calibri" w:cs="Calibri"/>
                <w:color w:val="000000" w:themeColor="text1"/>
                <w:sz w:val="20"/>
                <w:szCs w:val="20"/>
              </w:rPr>
            </w:pPr>
            <w:r w:rsidRPr="00176F4D">
              <w:rPr>
                <w:sz w:val="20"/>
                <w:szCs w:val="20"/>
              </w:rPr>
              <w:t>Phone or video call service where people can speak to a maternal child health nurse for advice and support</w:t>
            </w:r>
          </w:p>
        </w:tc>
        <w:tc>
          <w:tcPr>
            <w:tcW w:w="864" w:type="pct"/>
            <w:tcBorders>
              <w:top w:val="nil"/>
              <w:left w:val="nil"/>
              <w:bottom w:val="nil"/>
              <w:right w:val="nil"/>
            </w:tcBorders>
            <w:shd w:val="clear" w:color="auto" w:fill="F2F2F2" w:themeFill="background1" w:themeFillShade="F2"/>
          </w:tcPr>
          <w:p w14:paraId="0FCB3C20" w14:textId="14360D92" w:rsidR="00B11D94" w:rsidRPr="00176F4D" w:rsidRDefault="00A36322" w:rsidP="00A36322">
            <w:pPr>
              <w:rPr>
                <w:sz w:val="20"/>
                <w:szCs w:val="20"/>
              </w:rPr>
            </w:pPr>
            <w:r w:rsidRPr="00176F4D">
              <w:rPr>
                <w:sz w:val="20"/>
                <w:szCs w:val="20"/>
              </w:rPr>
              <w:t>On demand and still running.  Information about commencement of the program N/A</w:t>
            </w:r>
          </w:p>
        </w:tc>
        <w:tc>
          <w:tcPr>
            <w:tcW w:w="1779" w:type="pct"/>
            <w:tcBorders>
              <w:top w:val="nil"/>
              <w:left w:val="nil"/>
              <w:bottom w:val="nil"/>
              <w:right w:val="nil"/>
            </w:tcBorders>
            <w:shd w:val="clear" w:color="auto" w:fill="F2F2F2" w:themeFill="background1" w:themeFillShade="F2"/>
          </w:tcPr>
          <w:p w14:paraId="3BE2A422" w14:textId="77777777" w:rsidR="00DD4DA1" w:rsidRPr="00176F4D" w:rsidRDefault="009B48D4" w:rsidP="00B11D94">
            <w:pPr>
              <w:rPr>
                <w:sz w:val="20"/>
                <w:szCs w:val="20"/>
              </w:rPr>
            </w:pPr>
            <w:r w:rsidRPr="00176F4D">
              <w:rPr>
                <w:sz w:val="20"/>
                <w:szCs w:val="20"/>
              </w:rPr>
              <w:t xml:space="preserve">Website provides </w:t>
            </w:r>
            <w:r w:rsidR="00DD4DA1" w:rsidRPr="00176F4D">
              <w:rPr>
                <w:sz w:val="20"/>
                <w:szCs w:val="20"/>
              </w:rPr>
              <w:t xml:space="preserve">several documents that can be read or listened to. These include </w:t>
            </w:r>
          </w:p>
          <w:p w14:paraId="61046B62" w14:textId="37A34680" w:rsidR="00DD4DA1" w:rsidRPr="00176F4D" w:rsidRDefault="00B11D94" w:rsidP="00941D54">
            <w:pPr>
              <w:pStyle w:val="ListParagraph"/>
              <w:numPr>
                <w:ilvl w:val="0"/>
                <w:numId w:val="60"/>
              </w:numPr>
              <w:rPr>
                <w:sz w:val="20"/>
                <w:szCs w:val="20"/>
              </w:rPr>
            </w:pPr>
            <w:r w:rsidRPr="00176F4D">
              <w:rPr>
                <w:sz w:val="20"/>
                <w:szCs w:val="20"/>
              </w:rPr>
              <w:t>Alcohol and Pregnancy</w:t>
            </w:r>
            <w:r w:rsidR="00DD4DA1" w:rsidRPr="00176F4D">
              <w:rPr>
                <w:sz w:val="20"/>
                <w:szCs w:val="20"/>
              </w:rPr>
              <w:t xml:space="preserve"> (information about alcohol use during pregnancy, the risk it poses for FASD, and what support options are available) </w:t>
            </w:r>
          </w:p>
          <w:p w14:paraId="20C75875" w14:textId="77777777" w:rsidR="00DD4DA1" w:rsidRPr="00176F4D" w:rsidRDefault="00B11D94" w:rsidP="00941D54">
            <w:pPr>
              <w:pStyle w:val="ListParagraph"/>
              <w:numPr>
                <w:ilvl w:val="0"/>
                <w:numId w:val="59"/>
              </w:numPr>
              <w:rPr>
                <w:sz w:val="20"/>
                <w:szCs w:val="20"/>
              </w:rPr>
            </w:pPr>
            <w:r w:rsidRPr="00176F4D">
              <w:rPr>
                <w:sz w:val="20"/>
                <w:szCs w:val="20"/>
              </w:rPr>
              <w:t>Foods to Avoid When Pregnant</w:t>
            </w:r>
            <w:r w:rsidR="00DD4DA1" w:rsidRPr="00176F4D">
              <w:rPr>
                <w:sz w:val="20"/>
                <w:szCs w:val="20"/>
              </w:rPr>
              <w:t xml:space="preserve"> (emphasises that </w:t>
            </w:r>
            <w:r w:rsidRPr="00176F4D">
              <w:rPr>
                <w:sz w:val="20"/>
                <w:szCs w:val="20"/>
              </w:rPr>
              <w:t>there is no safe amount of alcohol to consume while pregnant</w:t>
            </w:r>
            <w:r w:rsidR="00DD4DA1" w:rsidRPr="00176F4D">
              <w:rPr>
                <w:sz w:val="20"/>
                <w:szCs w:val="20"/>
              </w:rPr>
              <w:t>)</w:t>
            </w:r>
          </w:p>
          <w:p w14:paraId="74B23E94" w14:textId="77777777" w:rsidR="00DD4DA1" w:rsidRPr="00176F4D" w:rsidRDefault="00B11D94" w:rsidP="00941D54">
            <w:pPr>
              <w:pStyle w:val="ListParagraph"/>
              <w:numPr>
                <w:ilvl w:val="0"/>
                <w:numId w:val="58"/>
              </w:numPr>
              <w:rPr>
                <w:rFonts w:eastAsiaTheme="minorEastAsia"/>
                <w:sz w:val="20"/>
                <w:szCs w:val="20"/>
              </w:rPr>
            </w:pPr>
            <w:r w:rsidRPr="00176F4D">
              <w:rPr>
                <w:sz w:val="20"/>
                <w:szCs w:val="20"/>
              </w:rPr>
              <w:t>Having a Healthy Pregnancy</w:t>
            </w:r>
            <w:r w:rsidR="00DD4DA1" w:rsidRPr="00176F4D">
              <w:rPr>
                <w:sz w:val="20"/>
                <w:szCs w:val="20"/>
              </w:rPr>
              <w:t xml:space="preserve"> (p</w:t>
            </w:r>
            <w:r w:rsidRPr="00176F4D">
              <w:rPr>
                <w:sz w:val="20"/>
                <w:szCs w:val="20"/>
              </w:rPr>
              <w:t>rovides a general overview of health recommendations during pregnancy, including those pertaining to alcohol</w:t>
            </w:r>
            <w:r w:rsidR="00DD4DA1" w:rsidRPr="00176F4D">
              <w:rPr>
                <w:sz w:val="20"/>
                <w:szCs w:val="20"/>
              </w:rPr>
              <w:t>)</w:t>
            </w:r>
          </w:p>
          <w:p w14:paraId="02CE5C43" w14:textId="1E4D1112" w:rsidR="00B11D94" w:rsidRPr="00176F4D" w:rsidRDefault="00B11D94" w:rsidP="00941D54">
            <w:pPr>
              <w:pStyle w:val="ListParagraph"/>
              <w:numPr>
                <w:ilvl w:val="0"/>
                <w:numId w:val="57"/>
              </w:numPr>
              <w:rPr>
                <w:rFonts w:eastAsiaTheme="minorEastAsia"/>
                <w:sz w:val="20"/>
                <w:szCs w:val="20"/>
              </w:rPr>
            </w:pPr>
            <w:r w:rsidRPr="00176F4D">
              <w:rPr>
                <w:sz w:val="20"/>
                <w:szCs w:val="20"/>
              </w:rPr>
              <w:lastRenderedPageBreak/>
              <w:t>Healthy Diet During Pregnancy</w:t>
            </w:r>
            <w:r w:rsidR="00E37017" w:rsidRPr="00176F4D">
              <w:rPr>
                <w:sz w:val="20"/>
                <w:szCs w:val="20"/>
              </w:rPr>
              <w:t xml:space="preserve"> (provides a general </w:t>
            </w:r>
            <w:r w:rsidRPr="00176F4D">
              <w:rPr>
                <w:sz w:val="20"/>
                <w:szCs w:val="20"/>
              </w:rPr>
              <w:t>overview of what encompasses a healthy diet during pregnancy, including limiting alcoho</w:t>
            </w:r>
            <w:r w:rsidR="00E37017" w:rsidRPr="00176F4D">
              <w:rPr>
                <w:sz w:val="20"/>
                <w:szCs w:val="20"/>
              </w:rPr>
              <w:t>l use)</w:t>
            </w:r>
          </w:p>
        </w:tc>
        <w:tc>
          <w:tcPr>
            <w:tcW w:w="326" w:type="pct"/>
            <w:tcBorders>
              <w:top w:val="nil"/>
              <w:left w:val="nil"/>
              <w:bottom w:val="nil"/>
              <w:right w:val="nil"/>
            </w:tcBorders>
            <w:shd w:val="clear" w:color="auto" w:fill="F2F2F2" w:themeFill="background1" w:themeFillShade="F2"/>
          </w:tcPr>
          <w:p w14:paraId="41B63880" w14:textId="731A3CD8" w:rsidR="00B11D94" w:rsidRPr="00176F4D" w:rsidRDefault="00B11D94" w:rsidP="00B11D94">
            <w:pPr>
              <w:rPr>
                <w:sz w:val="20"/>
                <w:szCs w:val="20"/>
              </w:rPr>
            </w:pPr>
            <w:r w:rsidRPr="00176F4D">
              <w:rPr>
                <w:sz w:val="20"/>
                <w:szCs w:val="20"/>
              </w:rPr>
              <w:lastRenderedPageBreak/>
              <w:t>N/A</w:t>
            </w:r>
          </w:p>
        </w:tc>
      </w:tr>
      <w:tr w:rsidR="00996576" w:rsidRPr="00176F4D" w14:paraId="12812F60" w14:textId="77777777" w:rsidTr="00996576">
        <w:tc>
          <w:tcPr>
            <w:tcW w:w="457" w:type="pct"/>
            <w:tcBorders>
              <w:top w:val="nil"/>
              <w:left w:val="nil"/>
              <w:bottom w:val="nil"/>
              <w:right w:val="nil"/>
            </w:tcBorders>
          </w:tcPr>
          <w:p w14:paraId="0A588B0C" w14:textId="77777777" w:rsidR="00B708D8" w:rsidRDefault="00B708D8" w:rsidP="00B708D8">
            <w:pPr>
              <w:rPr>
                <w:sz w:val="20"/>
                <w:szCs w:val="20"/>
                <w:vertAlign w:val="superscript"/>
              </w:rPr>
            </w:pPr>
            <w:r w:rsidRPr="00176F4D">
              <w:rPr>
                <w:sz w:val="20"/>
                <w:szCs w:val="20"/>
              </w:rPr>
              <w:t>Substance Use in Pregnancy and Parenting Service (SUPPS)</w:t>
            </w:r>
            <w:r w:rsidR="00910968" w:rsidRPr="00176F4D">
              <w:rPr>
                <w:sz w:val="20"/>
                <w:szCs w:val="20"/>
              </w:rPr>
              <w:t xml:space="preserve"> </w:t>
            </w:r>
            <w:r w:rsidR="00910968" w:rsidRPr="00176F4D">
              <w:rPr>
                <w:sz w:val="20"/>
                <w:szCs w:val="20"/>
                <w:vertAlign w:val="superscript"/>
              </w:rPr>
              <w:t>b, c</w:t>
            </w:r>
          </w:p>
          <w:p w14:paraId="48ABB235" w14:textId="77777777" w:rsidR="00C804E6" w:rsidRDefault="00C804E6" w:rsidP="00B708D8">
            <w:pPr>
              <w:rPr>
                <w:sz w:val="20"/>
                <w:szCs w:val="20"/>
                <w:vertAlign w:val="superscript"/>
              </w:rPr>
            </w:pPr>
          </w:p>
          <w:p w14:paraId="3CBB3D1D" w14:textId="6D8DC527" w:rsidR="00C804E6" w:rsidRPr="00176F4D" w:rsidRDefault="00C804E6" w:rsidP="00B708D8">
            <w:pPr>
              <w:rPr>
                <w:sz w:val="20"/>
                <w:szCs w:val="20"/>
              </w:rPr>
            </w:pPr>
            <w:r>
              <w:rPr>
                <w:sz w:val="20"/>
                <w:szCs w:val="20"/>
              </w:rPr>
              <w:t>(</w:t>
            </w:r>
            <w:hyperlink r:id="rId186" w:history="1">
              <w:r w:rsidRPr="001F6A12">
                <w:rPr>
                  <w:rStyle w:val="Hyperlink"/>
                  <w:sz w:val="20"/>
                  <w:szCs w:val="20"/>
                </w:rPr>
                <w:t>Link</w:t>
              </w:r>
            </w:hyperlink>
            <w:r>
              <w:rPr>
                <w:sz w:val="20"/>
                <w:szCs w:val="20"/>
              </w:rPr>
              <w:t>)</w:t>
            </w:r>
          </w:p>
        </w:tc>
        <w:tc>
          <w:tcPr>
            <w:tcW w:w="355" w:type="pct"/>
            <w:tcBorders>
              <w:top w:val="nil"/>
              <w:left w:val="nil"/>
              <w:bottom w:val="nil"/>
              <w:right w:val="nil"/>
            </w:tcBorders>
          </w:tcPr>
          <w:p w14:paraId="7624498A" w14:textId="41D00BCC" w:rsidR="00B708D8" w:rsidRPr="00176F4D" w:rsidRDefault="00B708D8" w:rsidP="00B708D8">
            <w:pPr>
              <w:rPr>
                <w:sz w:val="20"/>
                <w:szCs w:val="20"/>
              </w:rPr>
            </w:pPr>
            <w:r w:rsidRPr="00176F4D">
              <w:rPr>
                <w:sz w:val="20"/>
                <w:szCs w:val="20"/>
              </w:rPr>
              <w:t>NSW</w:t>
            </w:r>
          </w:p>
        </w:tc>
        <w:tc>
          <w:tcPr>
            <w:tcW w:w="1219" w:type="pct"/>
            <w:tcBorders>
              <w:top w:val="nil"/>
              <w:left w:val="nil"/>
              <w:bottom w:val="nil"/>
              <w:right w:val="nil"/>
            </w:tcBorders>
          </w:tcPr>
          <w:p w14:paraId="65617A02" w14:textId="77777777" w:rsidR="00B708D8" w:rsidRPr="00176F4D" w:rsidRDefault="00B708D8" w:rsidP="00B708D8">
            <w:pPr>
              <w:rPr>
                <w:sz w:val="20"/>
                <w:szCs w:val="20"/>
              </w:rPr>
            </w:pPr>
            <w:r w:rsidRPr="00176F4D">
              <w:rPr>
                <w:sz w:val="20"/>
                <w:szCs w:val="20"/>
              </w:rPr>
              <w:t>Variety of services available, including:</w:t>
            </w:r>
          </w:p>
          <w:p w14:paraId="679283F4" w14:textId="77777777" w:rsidR="00B708D8" w:rsidRPr="00176F4D" w:rsidRDefault="00B708D8" w:rsidP="00941D54">
            <w:pPr>
              <w:pStyle w:val="ListParagraph"/>
              <w:numPr>
                <w:ilvl w:val="0"/>
                <w:numId w:val="65"/>
              </w:numPr>
              <w:rPr>
                <w:rFonts w:eastAsiaTheme="minorEastAsia"/>
                <w:sz w:val="20"/>
                <w:szCs w:val="20"/>
              </w:rPr>
            </w:pPr>
            <w:r w:rsidRPr="00176F4D">
              <w:rPr>
                <w:sz w:val="20"/>
                <w:szCs w:val="20"/>
              </w:rPr>
              <w:t>Detoxification</w:t>
            </w:r>
          </w:p>
          <w:p w14:paraId="7ADD10B0" w14:textId="77777777" w:rsidR="00B708D8" w:rsidRPr="00176F4D" w:rsidRDefault="00B708D8" w:rsidP="00941D54">
            <w:pPr>
              <w:pStyle w:val="ListParagraph"/>
              <w:numPr>
                <w:ilvl w:val="0"/>
                <w:numId w:val="65"/>
              </w:numPr>
              <w:rPr>
                <w:sz w:val="20"/>
                <w:szCs w:val="20"/>
              </w:rPr>
            </w:pPr>
            <w:r w:rsidRPr="00176F4D">
              <w:rPr>
                <w:sz w:val="20"/>
                <w:szCs w:val="20"/>
              </w:rPr>
              <w:t>Links to rehabilitation facilities</w:t>
            </w:r>
          </w:p>
          <w:p w14:paraId="0DD6231B" w14:textId="77777777" w:rsidR="00B708D8" w:rsidRPr="00176F4D" w:rsidRDefault="00B708D8" w:rsidP="00941D54">
            <w:pPr>
              <w:pStyle w:val="ListParagraph"/>
              <w:numPr>
                <w:ilvl w:val="0"/>
                <w:numId w:val="65"/>
              </w:numPr>
              <w:rPr>
                <w:sz w:val="20"/>
                <w:szCs w:val="20"/>
              </w:rPr>
            </w:pPr>
            <w:r w:rsidRPr="00176F4D">
              <w:rPr>
                <w:sz w:val="20"/>
                <w:szCs w:val="20"/>
              </w:rPr>
              <w:t>Counselling</w:t>
            </w:r>
          </w:p>
          <w:p w14:paraId="7F0C32E9" w14:textId="543D9698" w:rsidR="00B708D8" w:rsidRPr="00176F4D" w:rsidRDefault="00B708D8" w:rsidP="00941D54">
            <w:pPr>
              <w:pStyle w:val="ListParagraph"/>
              <w:numPr>
                <w:ilvl w:val="0"/>
                <w:numId w:val="65"/>
              </w:numPr>
              <w:rPr>
                <w:sz w:val="20"/>
                <w:szCs w:val="20"/>
              </w:rPr>
            </w:pPr>
            <w:r w:rsidRPr="00176F4D">
              <w:rPr>
                <w:sz w:val="20"/>
                <w:szCs w:val="20"/>
              </w:rPr>
              <w:t>Specialised midwifery and obstetric care</w:t>
            </w:r>
          </w:p>
          <w:p w14:paraId="69263954" w14:textId="2279CD40" w:rsidR="00B708D8" w:rsidRPr="00176F4D" w:rsidRDefault="00B708D8" w:rsidP="00B708D8">
            <w:pPr>
              <w:rPr>
                <w:rFonts w:ascii="Calibri" w:eastAsia="Calibri" w:hAnsi="Calibri" w:cs="Calibri"/>
                <w:color w:val="000000" w:themeColor="text1"/>
                <w:sz w:val="20"/>
                <w:szCs w:val="20"/>
              </w:rPr>
            </w:pPr>
          </w:p>
        </w:tc>
        <w:tc>
          <w:tcPr>
            <w:tcW w:w="864" w:type="pct"/>
            <w:tcBorders>
              <w:top w:val="nil"/>
              <w:left w:val="nil"/>
              <w:bottom w:val="nil"/>
              <w:right w:val="nil"/>
            </w:tcBorders>
          </w:tcPr>
          <w:p w14:paraId="259B33EE" w14:textId="77777777" w:rsidR="00B708D8" w:rsidRPr="00176F4D" w:rsidRDefault="00B708D8" w:rsidP="00B708D8">
            <w:pPr>
              <w:rPr>
                <w:sz w:val="20"/>
                <w:szCs w:val="20"/>
              </w:rPr>
            </w:pPr>
            <w:r w:rsidRPr="00176F4D">
              <w:rPr>
                <w:sz w:val="20"/>
                <w:szCs w:val="20"/>
              </w:rPr>
              <w:t>Commenced in October 2018</w:t>
            </w:r>
          </w:p>
          <w:p w14:paraId="4E23ED8E" w14:textId="77777777" w:rsidR="00B708D8" w:rsidRPr="00176F4D" w:rsidRDefault="00B708D8" w:rsidP="00B708D8">
            <w:pPr>
              <w:rPr>
                <w:sz w:val="20"/>
                <w:szCs w:val="20"/>
              </w:rPr>
            </w:pPr>
          </w:p>
          <w:p w14:paraId="535D2DFC" w14:textId="77777777" w:rsidR="00B708D8" w:rsidRPr="00176F4D" w:rsidRDefault="00B708D8" w:rsidP="00B708D8">
            <w:pPr>
              <w:rPr>
                <w:sz w:val="20"/>
                <w:szCs w:val="20"/>
              </w:rPr>
            </w:pPr>
            <w:r w:rsidRPr="00176F4D">
              <w:rPr>
                <w:sz w:val="20"/>
                <w:szCs w:val="20"/>
              </w:rPr>
              <w:t xml:space="preserve">Assessments for treatment available 9:00am-4:30pm Monday to Friday </w:t>
            </w:r>
          </w:p>
          <w:p w14:paraId="38BA0EBD" w14:textId="77777777" w:rsidR="00B708D8" w:rsidRPr="00176F4D" w:rsidRDefault="00B708D8" w:rsidP="00B708D8">
            <w:pPr>
              <w:rPr>
                <w:sz w:val="20"/>
                <w:szCs w:val="20"/>
              </w:rPr>
            </w:pPr>
          </w:p>
          <w:p w14:paraId="7A7231A4" w14:textId="54D43B9B" w:rsidR="00B708D8" w:rsidRPr="00176F4D" w:rsidRDefault="00B708D8" w:rsidP="00B708D8">
            <w:pPr>
              <w:rPr>
                <w:sz w:val="20"/>
                <w:szCs w:val="20"/>
              </w:rPr>
            </w:pPr>
            <w:r w:rsidRPr="00176F4D">
              <w:rPr>
                <w:sz w:val="20"/>
                <w:szCs w:val="20"/>
              </w:rPr>
              <w:t>Phone call service is also available</w:t>
            </w:r>
          </w:p>
        </w:tc>
        <w:tc>
          <w:tcPr>
            <w:tcW w:w="1779" w:type="pct"/>
            <w:tcBorders>
              <w:top w:val="nil"/>
              <w:left w:val="nil"/>
              <w:bottom w:val="nil"/>
              <w:right w:val="nil"/>
            </w:tcBorders>
          </w:tcPr>
          <w:p w14:paraId="6CFF8611" w14:textId="77777777" w:rsidR="00B708D8" w:rsidRPr="00176F4D" w:rsidRDefault="00B708D8" w:rsidP="00B708D8">
            <w:pPr>
              <w:rPr>
                <w:sz w:val="20"/>
                <w:szCs w:val="20"/>
              </w:rPr>
            </w:pPr>
            <w:r w:rsidRPr="00176F4D">
              <w:rPr>
                <w:sz w:val="20"/>
                <w:szCs w:val="20"/>
              </w:rPr>
              <w:t>Pamphlet provides an overview of the service (i.e., how they work with women to make changes to alcohol use, treatment options, other relevant services).</w:t>
            </w:r>
          </w:p>
          <w:p w14:paraId="21C7356F" w14:textId="77777777" w:rsidR="00B708D8" w:rsidRPr="00176F4D" w:rsidRDefault="00B708D8" w:rsidP="00B708D8">
            <w:pPr>
              <w:rPr>
                <w:sz w:val="20"/>
                <w:szCs w:val="20"/>
              </w:rPr>
            </w:pPr>
          </w:p>
          <w:p w14:paraId="7259B585" w14:textId="77777777" w:rsidR="00B708D8" w:rsidRPr="00176F4D" w:rsidRDefault="00B708D8" w:rsidP="00B708D8">
            <w:pPr>
              <w:rPr>
                <w:sz w:val="20"/>
                <w:szCs w:val="20"/>
              </w:rPr>
            </w:pPr>
            <w:r w:rsidRPr="00176F4D">
              <w:rPr>
                <w:sz w:val="20"/>
                <w:szCs w:val="20"/>
              </w:rPr>
              <w:t>Factsheet explains how alcohol use in pregnancy can harm the developing baby, emphasises that there is no safe amount of alcohol consumption while pregnant, explains FASD, and provides numbers to local supports in NSW.</w:t>
            </w:r>
          </w:p>
          <w:p w14:paraId="7695931E" w14:textId="77777777" w:rsidR="00B708D8" w:rsidRPr="00176F4D" w:rsidRDefault="00B708D8" w:rsidP="00B708D8">
            <w:pPr>
              <w:rPr>
                <w:sz w:val="20"/>
                <w:szCs w:val="20"/>
              </w:rPr>
            </w:pPr>
          </w:p>
          <w:p w14:paraId="6339E400" w14:textId="77777777" w:rsidR="00B708D8" w:rsidRPr="00176F4D" w:rsidRDefault="00B708D8" w:rsidP="00B708D8">
            <w:pPr>
              <w:rPr>
                <w:sz w:val="20"/>
                <w:szCs w:val="20"/>
              </w:rPr>
            </w:pPr>
            <w:r w:rsidRPr="00176F4D">
              <w:rPr>
                <w:sz w:val="20"/>
                <w:szCs w:val="20"/>
              </w:rPr>
              <w:t>The following resources are only available to health professionals with a National Drug and Alcohol Research Centre user account:</w:t>
            </w:r>
          </w:p>
          <w:p w14:paraId="3EECC8D0" w14:textId="77777777" w:rsidR="00B708D8" w:rsidRPr="00176F4D" w:rsidRDefault="00B708D8" w:rsidP="00941D54">
            <w:pPr>
              <w:pStyle w:val="ListParagraph"/>
              <w:numPr>
                <w:ilvl w:val="0"/>
                <w:numId w:val="55"/>
              </w:numPr>
              <w:rPr>
                <w:rFonts w:eastAsiaTheme="minorEastAsia"/>
                <w:sz w:val="20"/>
                <w:szCs w:val="20"/>
              </w:rPr>
            </w:pPr>
            <w:r w:rsidRPr="00176F4D">
              <w:rPr>
                <w:sz w:val="20"/>
                <w:szCs w:val="20"/>
              </w:rPr>
              <w:t>Guide to identifying women at risk of alcohol use during pregnancy</w:t>
            </w:r>
          </w:p>
          <w:p w14:paraId="09E75086" w14:textId="01CD5934" w:rsidR="00B708D8" w:rsidRPr="00176F4D" w:rsidRDefault="00B708D8" w:rsidP="00941D54">
            <w:pPr>
              <w:pStyle w:val="ListParagraph"/>
              <w:numPr>
                <w:ilvl w:val="0"/>
                <w:numId w:val="55"/>
              </w:numPr>
              <w:rPr>
                <w:sz w:val="20"/>
                <w:szCs w:val="20"/>
              </w:rPr>
            </w:pPr>
            <w:r w:rsidRPr="00176F4D">
              <w:rPr>
                <w:sz w:val="20"/>
                <w:szCs w:val="20"/>
              </w:rPr>
              <w:t xml:space="preserve">Guide to supporting pregnant women who use alcohol </w:t>
            </w:r>
          </w:p>
        </w:tc>
        <w:tc>
          <w:tcPr>
            <w:tcW w:w="326" w:type="pct"/>
            <w:tcBorders>
              <w:top w:val="nil"/>
              <w:left w:val="nil"/>
              <w:bottom w:val="nil"/>
              <w:right w:val="nil"/>
            </w:tcBorders>
          </w:tcPr>
          <w:p w14:paraId="0A08E68C" w14:textId="3160576A" w:rsidR="00B708D8" w:rsidRPr="00176F4D" w:rsidRDefault="00B708D8" w:rsidP="00B708D8">
            <w:pPr>
              <w:rPr>
                <w:sz w:val="20"/>
                <w:szCs w:val="20"/>
              </w:rPr>
            </w:pPr>
            <w:r w:rsidRPr="00176F4D">
              <w:rPr>
                <w:sz w:val="20"/>
                <w:szCs w:val="20"/>
              </w:rPr>
              <w:t>Free</w:t>
            </w:r>
            <w:r w:rsidR="00761E64" w:rsidRPr="00176F4D">
              <w:rPr>
                <w:sz w:val="20"/>
                <w:szCs w:val="20"/>
              </w:rPr>
              <w:t xml:space="preserve"> f</w:t>
            </w:r>
            <w:r w:rsidR="0044781A" w:rsidRPr="00176F4D">
              <w:rPr>
                <w:sz w:val="20"/>
                <w:szCs w:val="20"/>
              </w:rPr>
              <w:t>or all</w:t>
            </w:r>
          </w:p>
        </w:tc>
      </w:tr>
      <w:tr w:rsidR="00996576" w:rsidRPr="00176F4D" w14:paraId="088C3FB4" w14:textId="77777777" w:rsidTr="00996576">
        <w:tc>
          <w:tcPr>
            <w:tcW w:w="457" w:type="pct"/>
            <w:tcBorders>
              <w:top w:val="nil"/>
              <w:left w:val="nil"/>
              <w:bottom w:val="nil"/>
              <w:right w:val="nil"/>
            </w:tcBorders>
            <w:shd w:val="clear" w:color="auto" w:fill="F2F2F2" w:themeFill="background1" w:themeFillShade="F2"/>
          </w:tcPr>
          <w:p w14:paraId="571FB8B0" w14:textId="77777777" w:rsidR="00DC3C1D" w:rsidRDefault="00DC3C1D" w:rsidP="00DC3C1D">
            <w:pPr>
              <w:rPr>
                <w:sz w:val="20"/>
                <w:szCs w:val="20"/>
                <w:vertAlign w:val="superscript"/>
              </w:rPr>
            </w:pPr>
            <w:r w:rsidRPr="00176F4D">
              <w:rPr>
                <w:sz w:val="20"/>
                <w:szCs w:val="20"/>
              </w:rPr>
              <w:t xml:space="preserve">Get Healthy in </w:t>
            </w:r>
            <w:r w:rsidR="00D74543">
              <w:rPr>
                <w:sz w:val="20"/>
                <w:szCs w:val="20"/>
              </w:rPr>
              <w:br/>
            </w:r>
            <w:r w:rsidRPr="00176F4D">
              <w:rPr>
                <w:sz w:val="20"/>
                <w:szCs w:val="20"/>
              </w:rPr>
              <w:t xml:space="preserve">Pregnancy </w:t>
            </w:r>
            <w:r w:rsidR="00DB2974" w:rsidRPr="00176F4D">
              <w:rPr>
                <w:sz w:val="20"/>
                <w:szCs w:val="20"/>
                <w:vertAlign w:val="superscript"/>
              </w:rPr>
              <w:t>c</w:t>
            </w:r>
          </w:p>
          <w:p w14:paraId="67B958C7" w14:textId="77777777" w:rsidR="00C804E6" w:rsidRDefault="00C804E6" w:rsidP="00DC3C1D">
            <w:pPr>
              <w:rPr>
                <w:sz w:val="20"/>
                <w:szCs w:val="20"/>
                <w:vertAlign w:val="superscript"/>
              </w:rPr>
            </w:pPr>
          </w:p>
          <w:p w14:paraId="0967AB87" w14:textId="5EABA99C" w:rsidR="00C804E6" w:rsidRPr="00176F4D" w:rsidRDefault="00C804E6" w:rsidP="00DC3C1D">
            <w:pPr>
              <w:rPr>
                <w:sz w:val="20"/>
                <w:szCs w:val="20"/>
              </w:rPr>
            </w:pPr>
            <w:r>
              <w:rPr>
                <w:sz w:val="20"/>
                <w:szCs w:val="20"/>
              </w:rPr>
              <w:t>(</w:t>
            </w:r>
            <w:hyperlink r:id="rId187" w:history="1">
              <w:r w:rsidRPr="00D23851">
                <w:rPr>
                  <w:rStyle w:val="Hyperlink"/>
                  <w:sz w:val="20"/>
                  <w:szCs w:val="20"/>
                </w:rPr>
                <w:t>Link</w:t>
              </w:r>
            </w:hyperlink>
            <w:r>
              <w:rPr>
                <w:sz w:val="20"/>
                <w:szCs w:val="20"/>
              </w:rPr>
              <w:t>)</w:t>
            </w:r>
          </w:p>
        </w:tc>
        <w:tc>
          <w:tcPr>
            <w:tcW w:w="355" w:type="pct"/>
            <w:tcBorders>
              <w:top w:val="nil"/>
              <w:left w:val="nil"/>
              <w:bottom w:val="nil"/>
              <w:right w:val="nil"/>
            </w:tcBorders>
            <w:shd w:val="clear" w:color="auto" w:fill="F2F2F2" w:themeFill="background1" w:themeFillShade="F2"/>
          </w:tcPr>
          <w:p w14:paraId="692C02A7" w14:textId="6CAB8D84" w:rsidR="00DC3C1D" w:rsidRPr="00176F4D" w:rsidRDefault="00DC3C1D" w:rsidP="00DC3C1D">
            <w:pPr>
              <w:rPr>
                <w:sz w:val="20"/>
                <w:szCs w:val="20"/>
              </w:rPr>
            </w:pPr>
            <w:r w:rsidRPr="00176F4D">
              <w:rPr>
                <w:sz w:val="20"/>
                <w:szCs w:val="20"/>
              </w:rPr>
              <w:t>NSW</w:t>
            </w:r>
          </w:p>
        </w:tc>
        <w:tc>
          <w:tcPr>
            <w:tcW w:w="1219" w:type="pct"/>
            <w:tcBorders>
              <w:top w:val="nil"/>
              <w:left w:val="nil"/>
              <w:bottom w:val="nil"/>
              <w:right w:val="nil"/>
            </w:tcBorders>
            <w:shd w:val="clear" w:color="auto" w:fill="F2F2F2" w:themeFill="background1" w:themeFillShade="F2"/>
          </w:tcPr>
          <w:p w14:paraId="0C60E117" w14:textId="77777777" w:rsidR="00DC3C1D" w:rsidRPr="00176F4D" w:rsidRDefault="00DC3C1D" w:rsidP="00DC3C1D">
            <w:pPr>
              <w:rPr>
                <w:sz w:val="20"/>
                <w:szCs w:val="20"/>
              </w:rPr>
            </w:pPr>
            <w:r w:rsidRPr="00176F4D">
              <w:rPr>
                <w:sz w:val="20"/>
                <w:szCs w:val="20"/>
              </w:rPr>
              <w:t>Get Healthy NSW features seven programs including a pregnancy program. A personal health coach service is available through pregnancy and early postnatal months that includes support for women to not drink alcohol while pregnant or breastfeeding. This includes:</w:t>
            </w:r>
          </w:p>
          <w:p w14:paraId="7BA7E4A0" w14:textId="77777777" w:rsidR="00DC3C1D" w:rsidRPr="00176F4D" w:rsidRDefault="00DC3C1D" w:rsidP="00941D54">
            <w:pPr>
              <w:pStyle w:val="ListParagraph"/>
              <w:numPr>
                <w:ilvl w:val="0"/>
                <w:numId w:val="64"/>
              </w:numPr>
              <w:rPr>
                <w:rFonts w:eastAsiaTheme="minorEastAsia"/>
                <w:sz w:val="20"/>
                <w:szCs w:val="20"/>
              </w:rPr>
            </w:pPr>
            <w:r w:rsidRPr="00176F4D">
              <w:rPr>
                <w:sz w:val="20"/>
                <w:szCs w:val="20"/>
              </w:rPr>
              <w:t>10 confidential health coaching calls</w:t>
            </w:r>
          </w:p>
          <w:p w14:paraId="72FAD3F2" w14:textId="77777777" w:rsidR="00DC3C1D" w:rsidRPr="00176F4D" w:rsidRDefault="00DC3C1D" w:rsidP="00941D54">
            <w:pPr>
              <w:pStyle w:val="ListParagraph"/>
              <w:numPr>
                <w:ilvl w:val="0"/>
                <w:numId w:val="64"/>
              </w:numPr>
              <w:rPr>
                <w:sz w:val="20"/>
                <w:szCs w:val="20"/>
              </w:rPr>
            </w:pPr>
            <w:r w:rsidRPr="00176F4D">
              <w:rPr>
                <w:sz w:val="20"/>
                <w:szCs w:val="20"/>
              </w:rPr>
              <w:t>Information package and booklet</w:t>
            </w:r>
          </w:p>
          <w:p w14:paraId="586EABBD" w14:textId="1BA1D4A4" w:rsidR="00DC3C1D" w:rsidRPr="00176F4D" w:rsidRDefault="00DC3C1D" w:rsidP="00DC3C1D">
            <w:pPr>
              <w:rPr>
                <w:rFonts w:ascii="Calibri" w:eastAsia="Calibri" w:hAnsi="Calibri" w:cs="Calibri"/>
                <w:color w:val="000000" w:themeColor="text1"/>
                <w:sz w:val="20"/>
                <w:szCs w:val="20"/>
              </w:rPr>
            </w:pPr>
            <w:r w:rsidRPr="00176F4D">
              <w:rPr>
                <w:sz w:val="20"/>
                <w:szCs w:val="20"/>
              </w:rPr>
              <w:lastRenderedPageBreak/>
              <w:t>Women can also re-enrol for free after they have used all their coaching sessions.</w:t>
            </w:r>
          </w:p>
        </w:tc>
        <w:tc>
          <w:tcPr>
            <w:tcW w:w="864" w:type="pct"/>
            <w:tcBorders>
              <w:top w:val="nil"/>
              <w:left w:val="nil"/>
              <w:bottom w:val="nil"/>
              <w:right w:val="nil"/>
            </w:tcBorders>
            <w:shd w:val="clear" w:color="auto" w:fill="F2F2F2" w:themeFill="background1" w:themeFillShade="F2"/>
          </w:tcPr>
          <w:p w14:paraId="596C1619" w14:textId="77777777" w:rsidR="00DC3C1D" w:rsidRPr="00176F4D" w:rsidRDefault="00DC3C1D" w:rsidP="00DC3C1D">
            <w:pPr>
              <w:rPr>
                <w:sz w:val="20"/>
                <w:szCs w:val="20"/>
              </w:rPr>
            </w:pPr>
            <w:r w:rsidRPr="00176F4D">
              <w:rPr>
                <w:sz w:val="20"/>
                <w:szCs w:val="20"/>
              </w:rPr>
              <w:lastRenderedPageBreak/>
              <w:t>Commenced in 2009, however the Pregnancy Program commenced in 2017 and is currently still running.</w:t>
            </w:r>
          </w:p>
          <w:p w14:paraId="2298B040" w14:textId="77777777" w:rsidR="00DC3C1D" w:rsidRPr="00176F4D" w:rsidRDefault="00DC3C1D" w:rsidP="00DC3C1D">
            <w:pPr>
              <w:rPr>
                <w:sz w:val="20"/>
                <w:szCs w:val="20"/>
              </w:rPr>
            </w:pPr>
          </w:p>
          <w:p w14:paraId="56AE41B1" w14:textId="77777777" w:rsidR="00DC3C1D" w:rsidRPr="00176F4D" w:rsidRDefault="00DC3C1D" w:rsidP="00DC3C1D">
            <w:pPr>
              <w:rPr>
                <w:sz w:val="20"/>
                <w:szCs w:val="20"/>
              </w:rPr>
            </w:pPr>
            <w:r w:rsidRPr="00176F4D">
              <w:rPr>
                <w:sz w:val="20"/>
                <w:szCs w:val="20"/>
              </w:rPr>
              <w:t>Available 8am-8pm Monday to Friday</w:t>
            </w:r>
          </w:p>
          <w:p w14:paraId="28BF6128" w14:textId="761B1736" w:rsidR="00DC3C1D" w:rsidRPr="00176F4D" w:rsidRDefault="00DC3C1D" w:rsidP="00DC3C1D">
            <w:pPr>
              <w:rPr>
                <w:sz w:val="20"/>
                <w:szCs w:val="20"/>
              </w:rPr>
            </w:pPr>
            <w:r w:rsidRPr="00176F4D">
              <w:rPr>
                <w:sz w:val="20"/>
                <w:szCs w:val="20"/>
              </w:rPr>
              <w:br/>
              <w:t xml:space="preserve">A pilot study of the program was conducted from 2014-2016: see </w:t>
            </w:r>
            <w:hyperlink r:id="rId188">
              <w:r w:rsidRPr="00176F4D">
                <w:rPr>
                  <w:rStyle w:val="Hyperlink"/>
                  <w:sz w:val="20"/>
                  <w:szCs w:val="20"/>
                </w:rPr>
                <w:t>here</w:t>
              </w:r>
            </w:hyperlink>
            <w:r w:rsidRPr="00176F4D">
              <w:rPr>
                <w:rStyle w:val="Hyperlink"/>
                <w:sz w:val="20"/>
                <w:szCs w:val="20"/>
              </w:rPr>
              <w:t xml:space="preserve"> </w:t>
            </w:r>
            <w:r w:rsidRPr="00176F4D">
              <w:rPr>
                <w:sz w:val="20"/>
                <w:szCs w:val="20"/>
              </w:rPr>
              <w:t>for more details.</w:t>
            </w:r>
          </w:p>
        </w:tc>
        <w:tc>
          <w:tcPr>
            <w:tcW w:w="1779" w:type="pct"/>
            <w:tcBorders>
              <w:top w:val="nil"/>
              <w:left w:val="nil"/>
              <w:bottom w:val="nil"/>
              <w:right w:val="nil"/>
            </w:tcBorders>
            <w:shd w:val="clear" w:color="auto" w:fill="F2F2F2" w:themeFill="background1" w:themeFillShade="F2"/>
          </w:tcPr>
          <w:p w14:paraId="085672C0" w14:textId="77777777" w:rsidR="00DC3C1D" w:rsidRPr="00176F4D" w:rsidRDefault="00DC3C1D" w:rsidP="00DC3C1D">
            <w:pPr>
              <w:rPr>
                <w:sz w:val="20"/>
                <w:szCs w:val="20"/>
              </w:rPr>
            </w:pPr>
            <w:r w:rsidRPr="00176F4D">
              <w:rPr>
                <w:sz w:val="20"/>
                <w:szCs w:val="20"/>
              </w:rPr>
              <w:t xml:space="preserve">An online factsheet (see </w:t>
            </w:r>
            <w:hyperlink r:id="rId189">
              <w:r w:rsidRPr="00176F4D">
                <w:rPr>
                  <w:rStyle w:val="Hyperlink"/>
                  <w:sz w:val="20"/>
                  <w:szCs w:val="20"/>
                </w:rPr>
                <w:t>here</w:t>
              </w:r>
            </w:hyperlink>
            <w:r w:rsidRPr="00176F4D">
              <w:rPr>
                <w:sz w:val="20"/>
                <w:szCs w:val="20"/>
              </w:rPr>
              <w:t>) that supplements the Get Healthy service:</w:t>
            </w:r>
          </w:p>
          <w:p w14:paraId="777CD43D" w14:textId="77777777" w:rsidR="00DC3C1D" w:rsidRPr="00176F4D" w:rsidRDefault="00DC3C1D" w:rsidP="00941D54">
            <w:pPr>
              <w:pStyle w:val="ListParagraph"/>
              <w:numPr>
                <w:ilvl w:val="0"/>
                <w:numId w:val="61"/>
              </w:numPr>
              <w:rPr>
                <w:rFonts w:eastAsiaTheme="minorEastAsia"/>
                <w:sz w:val="20"/>
                <w:szCs w:val="20"/>
              </w:rPr>
            </w:pPr>
            <w:r w:rsidRPr="00176F4D">
              <w:rPr>
                <w:sz w:val="20"/>
                <w:szCs w:val="20"/>
              </w:rPr>
              <w:t>Discusses alcohol guidelines and rates of alcohol consumption amongst pregnant women</w:t>
            </w:r>
          </w:p>
          <w:p w14:paraId="0AE7139C" w14:textId="77777777" w:rsidR="00DC3C1D" w:rsidRPr="00176F4D" w:rsidRDefault="00DC3C1D" w:rsidP="00941D54">
            <w:pPr>
              <w:pStyle w:val="ListParagraph"/>
              <w:numPr>
                <w:ilvl w:val="0"/>
                <w:numId w:val="61"/>
              </w:numPr>
              <w:rPr>
                <w:sz w:val="20"/>
                <w:szCs w:val="20"/>
              </w:rPr>
            </w:pPr>
            <w:r w:rsidRPr="00176F4D">
              <w:rPr>
                <w:sz w:val="20"/>
                <w:szCs w:val="20"/>
              </w:rPr>
              <w:t>Explains how alcohol enters the baby's bloodstream via the placenta in the same concentration</w:t>
            </w:r>
          </w:p>
          <w:p w14:paraId="5DE80D6E" w14:textId="77777777" w:rsidR="00DC3C1D" w:rsidRPr="00176F4D" w:rsidRDefault="00DC3C1D" w:rsidP="00941D54">
            <w:pPr>
              <w:pStyle w:val="ListParagraph"/>
              <w:numPr>
                <w:ilvl w:val="0"/>
                <w:numId w:val="61"/>
              </w:numPr>
              <w:rPr>
                <w:sz w:val="20"/>
                <w:szCs w:val="20"/>
              </w:rPr>
            </w:pPr>
            <w:r w:rsidRPr="00176F4D">
              <w:rPr>
                <w:sz w:val="20"/>
                <w:szCs w:val="20"/>
              </w:rPr>
              <w:t>Emphasises that there is no safe amount of alcohol or time to drink alcohol during pregnancy</w:t>
            </w:r>
          </w:p>
          <w:p w14:paraId="2A5812EC" w14:textId="77777777" w:rsidR="00DC3C1D" w:rsidRPr="00176F4D" w:rsidRDefault="00DC3C1D" w:rsidP="00941D54">
            <w:pPr>
              <w:pStyle w:val="ListParagraph"/>
              <w:numPr>
                <w:ilvl w:val="0"/>
                <w:numId w:val="61"/>
              </w:numPr>
              <w:rPr>
                <w:sz w:val="20"/>
                <w:szCs w:val="20"/>
              </w:rPr>
            </w:pPr>
            <w:r w:rsidRPr="00176F4D">
              <w:rPr>
                <w:sz w:val="20"/>
                <w:szCs w:val="20"/>
              </w:rPr>
              <w:t>Discusses FASD</w:t>
            </w:r>
          </w:p>
          <w:p w14:paraId="50FEF9CC" w14:textId="10C6202E" w:rsidR="00DC3C1D" w:rsidRPr="00176F4D" w:rsidRDefault="00DC3C1D" w:rsidP="00941D54">
            <w:pPr>
              <w:pStyle w:val="ListParagraph"/>
              <w:numPr>
                <w:ilvl w:val="0"/>
                <w:numId w:val="61"/>
              </w:numPr>
              <w:rPr>
                <w:sz w:val="20"/>
                <w:szCs w:val="20"/>
              </w:rPr>
            </w:pPr>
            <w:r w:rsidRPr="00176F4D">
              <w:rPr>
                <w:sz w:val="20"/>
                <w:szCs w:val="20"/>
              </w:rPr>
              <w:t>Discusses alcohol and breastfeeding</w:t>
            </w:r>
          </w:p>
        </w:tc>
        <w:tc>
          <w:tcPr>
            <w:tcW w:w="326" w:type="pct"/>
            <w:tcBorders>
              <w:top w:val="nil"/>
              <w:left w:val="nil"/>
              <w:bottom w:val="nil"/>
              <w:right w:val="nil"/>
            </w:tcBorders>
            <w:shd w:val="clear" w:color="auto" w:fill="F2F2F2" w:themeFill="background1" w:themeFillShade="F2"/>
          </w:tcPr>
          <w:p w14:paraId="60C1DEC6" w14:textId="0FD62C72" w:rsidR="00DC3C1D" w:rsidRPr="00176F4D" w:rsidRDefault="00DC3C1D" w:rsidP="00DC3C1D">
            <w:pPr>
              <w:rPr>
                <w:sz w:val="20"/>
                <w:szCs w:val="20"/>
              </w:rPr>
            </w:pPr>
            <w:r w:rsidRPr="00176F4D">
              <w:rPr>
                <w:sz w:val="20"/>
                <w:szCs w:val="20"/>
              </w:rPr>
              <w:t>Free</w:t>
            </w:r>
            <w:r w:rsidR="004A6529" w:rsidRPr="00176F4D">
              <w:rPr>
                <w:sz w:val="20"/>
                <w:szCs w:val="20"/>
              </w:rPr>
              <w:t xml:space="preserve"> for all</w:t>
            </w:r>
          </w:p>
        </w:tc>
      </w:tr>
      <w:tr w:rsidR="00996576" w:rsidRPr="00176F4D" w14:paraId="3C6C3A31" w14:textId="77777777" w:rsidTr="00996576">
        <w:tc>
          <w:tcPr>
            <w:tcW w:w="457" w:type="pct"/>
            <w:tcBorders>
              <w:top w:val="nil"/>
              <w:left w:val="nil"/>
              <w:bottom w:val="nil"/>
              <w:right w:val="nil"/>
            </w:tcBorders>
          </w:tcPr>
          <w:p w14:paraId="213A9F0F" w14:textId="77777777" w:rsidR="0004606A" w:rsidRDefault="0004606A" w:rsidP="0004606A">
            <w:pPr>
              <w:rPr>
                <w:sz w:val="20"/>
                <w:szCs w:val="20"/>
              </w:rPr>
            </w:pPr>
            <w:proofErr w:type="spellStart"/>
            <w:r w:rsidRPr="00176F4D">
              <w:rPr>
                <w:sz w:val="20"/>
                <w:szCs w:val="20"/>
              </w:rPr>
              <w:t>MotherSafe</w:t>
            </w:r>
            <w:proofErr w:type="spellEnd"/>
          </w:p>
          <w:p w14:paraId="2827A8EF" w14:textId="77777777" w:rsidR="00C804E6" w:rsidRDefault="00C804E6" w:rsidP="0004606A">
            <w:pPr>
              <w:rPr>
                <w:sz w:val="20"/>
                <w:szCs w:val="20"/>
              </w:rPr>
            </w:pPr>
          </w:p>
          <w:p w14:paraId="41C675E5" w14:textId="1E9B2551" w:rsidR="00C804E6" w:rsidRPr="00176F4D" w:rsidRDefault="00C804E6" w:rsidP="0004606A">
            <w:pPr>
              <w:rPr>
                <w:sz w:val="20"/>
                <w:szCs w:val="20"/>
              </w:rPr>
            </w:pPr>
            <w:r>
              <w:rPr>
                <w:sz w:val="20"/>
                <w:szCs w:val="20"/>
              </w:rPr>
              <w:t>(</w:t>
            </w:r>
            <w:hyperlink r:id="rId190" w:history="1">
              <w:r w:rsidRPr="00D0389E">
                <w:rPr>
                  <w:rStyle w:val="Hyperlink"/>
                  <w:sz w:val="20"/>
                  <w:szCs w:val="20"/>
                </w:rPr>
                <w:t>Link</w:t>
              </w:r>
            </w:hyperlink>
            <w:r>
              <w:rPr>
                <w:sz w:val="20"/>
                <w:szCs w:val="20"/>
              </w:rPr>
              <w:t>)</w:t>
            </w:r>
          </w:p>
        </w:tc>
        <w:tc>
          <w:tcPr>
            <w:tcW w:w="355" w:type="pct"/>
            <w:tcBorders>
              <w:top w:val="nil"/>
              <w:left w:val="nil"/>
              <w:bottom w:val="nil"/>
              <w:right w:val="nil"/>
            </w:tcBorders>
          </w:tcPr>
          <w:p w14:paraId="75A5A609" w14:textId="09D9E4ED" w:rsidR="0004606A" w:rsidRPr="00176F4D" w:rsidRDefault="0004606A" w:rsidP="0004606A">
            <w:pPr>
              <w:rPr>
                <w:sz w:val="20"/>
                <w:szCs w:val="20"/>
              </w:rPr>
            </w:pPr>
            <w:r w:rsidRPr="00176F4D">
              <w:rPr>
                <w:sz w:val="20"/>
                <w:szCs w:val="20"/>
              </w:rPr>
              <w:t>NSW</w:t>
            </w:r>
          </w:p>
        </w:tc>
        <w:tc>
          <w:tcPr>
            <w:tcW w:w="1219" w:type="pct"/>
            <w:tcBorders>
              <w:top w:val="nil"/>
              <w:left w:val="nil"/>
              <w:bottom w:val="nil"/>
              <w:right w:val="nil"/>
            </w:tcBorders>
          </w:tcPr>
          <w:p w14:paraId="07300C8D" w14:textId="3D0D0A83" w:rsidR="0004606A" w:rsidRPr="00176F4D" w:rsidRDefault="00EB491E" w:rsidP="0004606A">
            <w:pPr>
              <w:rPr>
                <w:sz w:val="20"/>
                <w:szCs w:val="20"/>
              </w:rPr>
            </w:pPr>
            <w:r w:rsidRPr="00176F4D">
              <w:rPr>
                <w:sz w:val="20"/>
                <w:szCs w:val="20"/>
              </w:rPr>
              <w:t xml:space="preserve">1) </w:t>
            </w:r>
            <w:r w:rsidR="0004606A" w:rsidRPr="00176F4D">
              <w:rPr>
                <w:sz w:val="20"/>
                <w:szCs w:val="20"/>
              </w:rPr>
              <w:t>A telephone service based at the Royal Hospital for Women that provides counselling for women who are concerned about exposures during pregnancy and breastfeeding</w:t>
            </w:r>
            <w:r w:rsidR="003A37EE" w:rsidRPr="00176F4D">
              <w:rPr>
                <w:sz w:val="20"/>
                <w:szCs w:val="20"/>
              </w:rPr>
              <w:t xml:space="preserve"> </w:t>
            </w:r>
            <w:r w:rsidR="003A37EE" w:rsidRPr="00176F4D">
              <w:rPr>
                <w:sz w:val="20"/>
                <w:szCs w:val="20"/>
                <w:vertAlign w:val="superscript"/>
              </w:rPr>
              <w:t>b, c</w:t>
            </w:r>
          </w:p>
          <w:p w14:paraId="595E3664" w14:textId="77777777" w:rsidR="0004606A" w:rsidRPr="00176F4D" w:rsidRDefault="0004606A" w:rsidP="00941D54">
            <w:pPr>
              <w:pStyle w:val="ListParagraph"/>
              <w:numPr>
                <w:ilvl w:val="0"/>
                <w:numId w:val="63"/>
              </w:numPr>
              <w:spacing w:line="259" w:lineRule="auto"/>
              <w:rPr>
                <w:rFonts w:eastAsiaTheme="minorEastAsia"/>
                <w:sz w:val="20"/>
                <w:szCs w:val="20"/>
              </w:rPr>
            </w:pPr>
            <w:r w:rsidRPr="00176F4D">
              <w:rPr>
                <w:sz w:val="20"/>
                <w:szCs w:val="20"/>
              </w:rPr>
              <w:t>Covers alcohol consumption</w:t>
            </w:r>
          </w:p>
          <w:p w14:paraId="0E598AE0" w14:textId="77777777" w:rsidR="0004606A" w:rsidRPr="00176F4D" w:rsidRDefault="0004606A" w:rsidP="00941D54">
            <w:pPr>
              <w:pStyle w:val="ListParagraph"/>
              <w:numPr>
                <w:ilvl w:val="0"/>
                <w:numId w:val="63"/>
              </w:numPr>
              <w:spacing w:line="259" w:lineRule="auto"/>
              <w:rPr>
                <w:sz w:val="20"/>
                <w:szCs w:val="20"/>
              </w:rPr>
            </w:pPr>
            <w:r w:rsidRPr="00176F4D">
              <w:rPr>
                <w:sz w:val="20"/>
                <w:szCs w:val="20"/>
              </w:rPr>
              <w:t>Face-to-face counselling is offered to some women</w:t>
            </w:r>
            <w:r w:rsidRPr="00176F4D">
              <w:rPr>
                <w:sz w:val="20"/>
                <w:szCs w:val="20"/>
              </w:rPr>
              <w:br/>
            </w:r>
          </w:p>
          <w:p w14:paraId="1C31601C" w14:textId="105EA4AF" w:rsidR="0004606A" w:rsidRPr="00176F4D" w:rsidRDefault="00EB491E" w:rsidP="0004606A">
            <w:pPr>
              <w:spacing w:line="259" w:lineRule="auto"/>
              <w:rPr>
                <w:sz w:val="20"/>
                <w:szCs w:val="20"/>
              </w:rPr>
            </w:pPr>
            <w:r w:rsidRPr="00176F4D">
              <w:rPr>
                <w:sz w:val="20"/>
                <w:szCs w:val="20"/>
              </w:rPr>
              <w:t xml:space="preserve">2) </w:t>
            </w:r>
            <w:r w:rsidR="0004606A" w:rsidRPr="00176F4D">
              <w:rPr>
                <w:sz w:val="20"/>
                <w:szCs w:val="20"/>
              </w:rPr>
              <w:t>Pregnancy Planning, Lifestyle and Nutrition (</w:t>
            </w:r>
            <w:proofErr w:type="spellStart"/>
            <w:r w:rsidR="0004606A" w:rsidRPr="00176F4D">
              <w:rPr>
                <w:sz w:val="20"/>
                <w:szCs w:val="20"/>
              </w:rPr>
              <w:t>PLaN</w:t>
            </w:r>
            <w:proofErr w:type="spellEnd"/>
            <w:r w:rsidR="0004606A" w:rsidRPr="00176F4D">
              <w:rPr>
                <w:sz w:val="20"/>
                <w:szCs w:val="20"/>
              </w:rPr>
              <w:t>)</w:t>
            </w:r>
            <w:r w:rsidR="003A37EE" w:rsidRPr="00176F4D">
              <w:rPr>
                <w:sz w:val="20"/>
                <w:szCs w:val="20"/>
              </w:rPr>
              <w:t xml:space="preserve"> </w:t>
            </w:r>
            <w:r w:rsidR="000314D1" w:rsidRPr="00176F4D">
              <w:rPr>
                <w:sz w:val="20"/>
                <w:szCs w:val="20"/>
                <w:vertAlign w:val="superscript"/>
              </w:rPr>
              <w:t>a</w:t>
            </w:r>
          </w:p>
          <w:p w14:paraId="2D40D682" w14:textId="77777777" w:rsidR="0004606A" w:rsidRPr="00176F4D" w:rsidRDefault="0004606A" w:rsidP="00941D54">
            <w:pPr>
              <w:pStyle w:val="ListParagraph"/>
              <w:numPr>
                <w:ilvl w:val="0"/>
                <w:numId w:val="54"/>
              </w:numPr>
              <w:spacing w:line="259" w:lineRule="auto"/>
              <w:rPr>
                <w:rFonts w:eastAsiaTheme="minorEastAsia"/>
                <w:sz w:val="20"/>
                <w:szCs w:val="20"/>
              </w:rPr>
            </w:pPr>
            <w:r w:rsidRPr="00176F4D">
              <w:rPr>
                <w:sz w:val="20"/>
                <w:szCs w:val="20"/>
              </w:rPr>
              <w:t xml:space="preserve">A pre-pregnancy planning clinic that offers education to women and their partners who are considering pregnancy. </w:t>
            </w:r>
          </w:p>
          <w:p w14:paraId="2B7205E1" w14:textId="77777777" w:rsidR="0004606A" w:rsidRPr="00176F4D" w:rsidRDefault="0004606A" w:rsidP="00941D54">
            <w:pPr>
              <w:pStyle w:val="ListParagraph"/>
              <w:numPr>
                <w:ilvl w:val="0"/>
                <w:numId w:val="54"/>
              </w:numPr>
              <w:spacing w:line="259" w:lineRule="auto"/>
              <w:rPr>
                <w:sz w:val="20"/>
                <w:szCs w:val="20"/>
              </w:rPr>
            </w:pPr>
            <w:r w:rsidRPr="00176F4D">
              <w:rPr>
                <w:sz w:val="20"/>
                <w:szCs w:val="20"/>
              </w:rPr>
              <w:t>Program: Not Pregnant, Just Looking</w:t>
            </w:r>
          </w:p>
          <w:p w14:paraId="2CB2CABC" w14:textId="77777777" w:rsidR="00D84A0D" w:rsidRPr="00176F4D" w:rsidRDefault="00D84A0D" w:rsidP="0004606A">
            <w:pPr>
              <w:rPr>
                <w:sz w:val="20"/>
                <w:szCs w:val="20"/>
              </w:rPr>
            </w:pPr>
          </w:p>
          <w:p w14:paraId="246B328E" w14:textId="2140F40A" w:rsidR="003D7FAC" w:rsidRPr="00176F4D" w:rsidRDefault="00EB491E" w:rsidP="0004606A">
            <w:pPr>
              <w:rPr>
                <w:sz w:val="20"/>
                <w:szCs w:val="20"/>
                <w:vertAlign w:val="superscript"/>
              </w:rPr>
            </w:pPr>
            <w:r w:rsidRPr="00176F4D">
              <w:rPr>
                <w:sz w:val="20"/>
                <w:szCs w:val="20"/>
              </w:rPr>
              <w:t xml:space="preserve">3) </w:t>
            </w:r>
            <w:r w:rsidR="0004606A" w:rsidRPr="00176F4D">
              <w:rPr>
                <w:sz w:val="20"/>
                <w:szCs w:val="20"/>
              </w:rPr>
              <w:t xml:space="preserve">Complex Preconception </w:t>
            </w:r>
            <w:r w:rsidR="00996576">
              <w:rPr>
                <w:sz w:val="20"/>
                <w:szCs w:val="20"/>
              </w:rPr>
              <w:br/>
            </w:r>
            <w:r w:rsidR="0004606A" w:rsidRPr="00176F4D">
              <w:rPr>
                <w:sz w:val="20"/>
                <w:szCs w:val="20"/>
              </w:rPr>
              <w:t>Clinic</w:t>
            </w:r>
            <w:r w:rsidR="003D7FAC" w:rsidRPr="00176F4D">
              <w:rPr>
                <w:sz w:val="20"/>
                <w:szCs w:val="20"/>
              </w:rPr>
              <w:t xml:space="preserve"> </w:t>
            </w:r>
            <w:r w:rsidR="003D7FAC" w:rsidRPr="00176F4D">
              <w:rPr>
                <w:sz w:val="20"/>
                <w:szCs w:val="20"/>
                <w:vertAlign w:val="superscript"/>
              </w:rPr>
              <w:t>b</w:t>
            </w:r>
          </w:p>
          <w:p w14:paraId="6EDF8AEC" w14:textId="1B51F717" w:rsidR="0004606A" w:rsidRPr="00176F4D" w:rsidRDefault="003D7FAC" w:rsidP="00941D54">
            <w:pPr>
              <w:pStyle w:val="ListParagraph"/>
              <w:numPr>
                <w:ilvl w:val="0"/>
                <w:numId w:val="54"/>
              </w:numPr>
              <w:rPr>
                <w:rFonts w:ascii="Calibri" w:eastAsia="Calibri" w:hAnsi="Calibri" w:cs="Calibri"/>
                <w:color w:val="000000" w:themeColor="text1"/>
                <w:sz w:val="20"/>
                <w:szCs w:val="20"/>
              </w:rPr>
            </w:pPr>
            <w:r w:rsidRPr="00176F4D">
              <w:rPr>
                <w:sz w:val="20"/>
                <w:szCs w:val="20"/>
              </w:rPr>
              <w:t>F</w:t>
            </w:r>
            <w:r w:rsidR="0004606A" w:rsidRPr="00176F4D">
              <w:rPr>
                <w:sz w:val="20"/>
                <w:szCs w:val="20"/>
              </w:rPr>
              <w:t xml:space="preserve">or women and their partners who have complex medical, genetic, or obstetric conditions </w:t>
            </w:r>
          </w:p>
        </w:tc>
        <w:tc>
          <w:tcPr>
            <w:tcW w:w="864" w:type="pct"/>
            <w:tcBorders>
              <w:top w:val="nil"/>
              <w:left w:val="nil"/>
              <w:bottom w:val="nil"/>
              <w:right w:val="nil"/>
            </w:tcBorders>
          </w:tcPr>
          <w:p w14:paraId="0CD8BF40" w14:textId="21761098" w:rsidR="0004606A" w:rsidRPr="00176F4D" w:rsidRDefault="00EB491E" w:rsidP="0004606A">
            <w:pPr>
              <w:rPr>
                <w:sz w:val="20"/>
                <w:szCs w:val="20"/>
              </w:rPr>
            </w:pPr>
            <w:r w:rsidRPr="00176F4D">
              <w:rPr>
                <w:sz w:val="20"/>
                <w:szCs w:val="20"/>
              </w:rPr>
              <w:t>1)</w:t>
            </w:r>
            <w:r w:rsidR="00030DA1" w:rsidRPr="00176F4D">
              <w:rPr>
                <w:sz w:val="20"/>
                <w:szCs w:val="20"/>
              </w:rPr>
              <w:t xml:space="preserve"> Commencement date N/A</w:t>
            </w:r>
            <w:r w:rsidR="005A16C6" w:rsidRPr="00176F4D">
              <w:rPr>
                <w:sz w:val="20"/>
                <w:szCs w:val="20"/>
              </w:rPr>
              <w:t>,</w:t>
            </w:r>
            <w:r w:rsidR="0004606A" w:rsidRPr="00176F4D">
              <w:rPr>
                <w:sz w:val="20"/>
                <w:szCs w:val="20"/>
              </w:rPr>
              <w:t xml:space="preserve"> however this is still running from 9am-5pm Monday to Friday</w:t>
            </w:r>
          </w:p>
          <w:p w14:paraId="03B18D6B" w14:textId="77777777" w:rsidR="00EB491E" w:rsidRPr="00176F4D" w:rsidRDefault="00EB491E" w:rsidP="0004606A">
            <w:pPr>
              <w:rPr>
                <w:sz w:val="20"/>
                <w:szCs w:val="20"/>
              </w:rPr>
            </w:pPr>
          </w:p>
          <w:p w14:paraId="722DA5A1" w14:textId="32BFD094" w:rsidR="0004606A" w:rsidRPr="00176F4D" w:rsidRDefault="00EB491E" w:rsidP="0004606A">
            <w:pPr>
              <w:rPr>
                <w:rFonts w:eastAsiaTheme="minorEastAsia"/>
                <w:sz w:val="20"/>
                <w:szCs w:val="20"/>
              </w:rPr>
            </w:pPr>
            <w:r w:rsidRPr="00176F4D">
              <w:rPr>
                <w:sz w:val="20"/>
                <w:szCs w:val="20"/>
              </w:rPr>
              <w:t>2)</w:t>
            </w:r>
            <w:r w:rsidR="0004606A" w:rsidRPr="00176F4D">
              <w:rPr>
                <w:sz w:val="20"/>
                <w:szCs w:val="20"/>
              </w:rPr>
              <w:t xml:space="preserve"> </w:t>
            </w:r>
            <w:r w:rsidR="00030DA1" w:rsidRPr="00176F4D">
              <w:rPr>
                <w:sz w:val="20"/>
                <w:szCs w:val="20"/>
              </w:rPr>
              <w:t xml:space="preserve">Commencement date N/A. </w:t>
            </w:r>
            <w:r w:rsidR="0004606A" w:rsidRPr="00176F4D">
              <w:rPr>
                <w:sz w:val="20"/>
                <w:szCs w:val="20"/>
              </w:rPr>
              <w:t>Last ran on the November 16, 2021</w:t>
            </w:r>
            <w:r w:rsidR="0004606A" w:rsidRPr="00176F4D">
              <w:rPr>
                <w:sz w:val="20"/>
                <w:szCs w:val="20"/>
              </w:rPr>
              <w:br/>
            </w:r>
          </w:p>
          <w:p w14:paraId="10E1700E" w14:textId="0A5D8A9E" w:rsidR="0004606A" w:rsidRPr="00176F4D" w:rsidRDefault="00EB491E" w:rsidP="0004606A">
            <w:pPr>
              <w:rPr>
                <w:sz w:val="20"/>
                <w:szCs w:val="20"/>
              </w:rPr>
            </w:pPr>
            <w:r w:rsidRPr="00176F4D">
              <w:rPr>
                <w:sz w:val="20"/>
                <w:szCs w:val="20"/>
              </w:rPr>
              <w:t xml:space="preserve">3) </w:t>
            </w:r>
            <w:r w:rsidR="001600F3" w:rsidRPr="00176F4D">
              <w:rPr>
                <w:sz w:val="20"/>
                <w:szCs w:val="20"/>
              </w:rPr>
              <w:t>Commencement date N/A. R</w:t>
            </w:r>
            <w:r w:rsidR="0004606A" w:rsidRPr="00176F4D">
              <w:rPr>
                <w:sz w:val="20"/>
                <w:szCs w:val="20"/>
              </w:rPr>
              <w:t>uns once a month</w:t>
            </w:r>
          </w:p>
        </w:tc>
        <w:tc>
          <w:tcPr>
            <w:tcW w:w="1779" w:type="pct"/>
            <w:tcBorders>
              <w:top w:val="nil"/>
              <w:left w:val="nil"/>
              <w:bottom w:val="nil"/>
              <w:right w:val="nil"/>
            </w:tcBorders>
          </w:tcPr>
          <w:p w14:paraId="6F0599DE" w14:textId="77777777" w:rsidR="0004606A" w:rsidRPr="00176F4D" w:rsidRDefault="0004606A" w:rsidP="0004606A">
            <w:pPr>
              <w:rPr>
                <w:sz w:val="20"/>
                <w:szCs w:val="20"/>
              </w:rPr>
            </w:pPr>
            <w:r w:rsidRPr="00176F4D">
              <w:rPr>
                <w:sz w:val="20"/>
                <w:szCs w:val="20"/>
              </w:rPr>
              <w:t xml:space="preserve">The website provides an online factsheet about common exposures that can be harmful during pregnancy and breastfeeding </w:t>
            </w:r>
          </w:p>
          <w:p w14:paraId="44ECDA13" w14:textId="77777777" w:rsidR="0004606A" w:rsidRPr="00176F4D" w:rsidRDefault="0004606A" w:rsidP="0004606A">
            <w:pPr>
              <w:rPr>
                <w:sz w:val="20"/>
                <w:szCs w:val="20"/>
              </w:rPr>
            </w:pPr>
          </w:p>
          <w:p w14:paraId="3394875A" w14:textId="0146C1FD" w:rsidR="0004606A" w:rsidRPr="00176F4D" w:rsidRDefault="0004606A" w:rsidP="0004606A">
            <w:pPr>
              <w:rPr>
                <w:sz w:val="20"/>
                <w:szCs w:val="20"/>
              </w:rPr>
            </w:pPr>
          </w:p>
        </w:tc>
        <w:tc>
          <w:tcPr>
            <w:tcW w:w="326" w:type="pct"/>
            <w:tcBorders>
              <w:top w:val="nil"/>
              <w:left w:val="nil"/>
              <w:bottom w:val="nil"/>
              <w:right w:val="nil"/>
            </w:tcBorders>
          </w:tcPr>
          <w:p w14:paraId="4D76F1A1" w14:textId="7508ACFD" w:rsidR="0004606A" w:rsidRPr="00176F4D" w:rsidRDefault="001600F3" w:rsidP="0004606A">
            <w:pPr>
              <w:spacing w:line="259" w:lineRule="auto"/>
              <w:rPr>
                <w:sz w:val="20"/>
                <w:szCs w:val="20"/>
              </w:rPr>
            </w:pPr>
            <w:r w:rsidRPr="00176F4D">
              <w:rPr>
                <w:sz w:val="20"/>
                <w:szCs w:val="20"/>
              </w:rPr>
              <w:t>1)</w:t>
            </w:r>
            <w:r w:rsidR="0004606A" w:rsidRPr="00176F4D">
              <w:rPr>
                <w:sz w:val="20"/>
                <w:szCs w:val="20"/>
              </w:rPr>
              <w:t xml:space="preserve"> </w:t>
            </w:r>
            <w:r w:rsidRPr="00176F4D">
              <w:rPr>
                <w:sz w:val="20"/>
                <w:szCs w:val="20"/>
              </w:rPr>
              <w:t>F</w:t>
            </w:r>
            <w:r w:rsidR="0004606A" w:rsidRPr="00176F4D">
              <w:rPr>
                <w:sz w:val="20"/>
                <w:szCs w:val="20"/>
              </w:rPr>
              <w:t>ree</w:t>
            </w:r>
            <w:r w:rsidRPr="00176F4D">
              <w:rPr>
                <w:sz w:val="20"/>
                <w:szCs w:val="20"/>
              </w:rPr>
              <w:t xml:space="preserve"> for all</w:t>
            </w:r>
          </w:p>
          <w:p w14:paraId="67208873" w14:textId="77777777" w:rsidR="0004606A" w:rsidRPr="00176F4D" w:rsidRDefault="0004606A" w:rsidP="0004606A">
            <w:pPr>
              <w:spacing w:line="259" w:lineRule="auto"/>
              <w:rPr>
                <w:sz w:val="20"/>
                <w:szCs w:val="20"/>
              </w:rPr>
            </w:pPr>
          </w:p>
          <w:p w14:paraId="661F913F" w14:textId="5DB2E8D6" w:rsidR="0004606A" w:rsidRPr="00176F4D" w:rsidRDefault="00945199" w:rsidP="0004606A">
            <w:pPr>
              <w:spacing w:line="259" w:lineRule="auto"/>
              <w:rPr>
                <w:sz w:val="20"/>
                <w:szCs w:val="20"/>
              </w:rPr>
            </w:pPr>
            <w:r w:rsidRPr="00176F4D">
              <w:rPr>
                <w:sz w:val="20"/>
                <w:szCs w:val="20"/>
              </w:rPr>
              <w:t xml:space="preserve">2) </w:t>
            </w:r>
            <w:r w:rsidR="0004606A" w:rsidRPr="00176F4D">
              <w:rPr>
                <w:sz w:val="20"/>
                <w:szCs w:val="20"/>
              </w:rPr>
              <w:t>$25 per couple</w:t>
            </w:r>
          </w:p>
          <w:p w14:paraId="6414062F" w14:textId="77777777" w:rsidR="0004606A" w:rsidRPr="00176F4D" w:rsidRDefault="0004606A" w:rsidP="0004606A">
            <w:pPr>
              <w:spacing w:line="259" w:lineRule="auto"/>
              <w:rPr>
                <w:sz w:val="20"/>
                <w:szCs w:val="20"/>
              </w:rPr>
            </w:pPr>
          </w:p>
          <w:p w14:paraId="64195F5C" w14:textId="4BA490B7" w:rsidR="0004606A" w:rsidRPr="00176F4D" w:rsidRDefault="00945199" w:rsidP="0004606A">
            <w:pPr>
              <w:rPr>
                <w:sz w:val="20"/>
                <w:szCs w:val="20"/>
              </w:rPr>
            </w:pPr>
            <w:r w:rsidRPr="00176F4D">
              <w:rPr>
                <w:sz w:val="20"/>
                <w:szCs w:val="20"/>
              </w:rPr>
              <w:t xml:space="preserve">3) </w:t>
            </w:r>
            <w:r w:rsidR="006656D4" w:rsidRPr="00176F4D">
              <w:rPr>
                <w:sz w:val="20"/>
                <w:szCs w:val="20"/>
              </w:rPr>
              <w:t>Offers</w:t>
            </w:r>
            <w:r w:rsidR="0004606A" w:rsidRPr="00176F4D">
              <w:rPr>
                <w:sz w:val="20"/>
                <w:szCs w:val="20"/>
              </w:rPr>
              <w:t xml:space="preserve"> Medicare billing</w:t>
            </w:r>
          </w:p>
        </w:tc>
      </w:tr>
      <w:tr w:rsidR="00996576" w:rsidRPr="00176F4D" w14:paraId="6FDE5CB1" w14:textId="77777777" w:rsidTr="00996576">
        <w:tc>
          <w:tcPr>
            <w:tcW w:w="457" w:type="pct"/>
            <w:tcBorders>
              <w:top w:val="nil"/>
              <w:left w:val="nil"/>
              <w:bottom w:val="nil"/>
              <w:right w:val="nil"/>
            </w:tcBorders>
            <w:shd w:val="clear" w:color="auto" w:fill="F2F2F2" w:themeFill="background1" w:themeFillShade="F2"/>
          </w:tcPr>
          <w:p w14:paraId="6EA934AB" w14:textId="77777777" w:rsidR="0004606A" w:rsidRDefault="0004606A" w:rsidP="0004606A">
            <w:pPr>
              <w:rPr>
                <w:sz w:val="20"/>
                <w:szCs w:val="20"/>
              </w:rPr>
            </w:pPr>
            <w:r w:rsidRPr="00176F4D">
              <w:rPr>
                <w:sz w:val="20"/>
                <w:szCs w:val="20"/>
              </w:rPr>
              <w:t>Drug Use in Pregnancy Service (DUPS)</w:t>
            </w:r>
          </w:p>
          <w:p w14:paraId="4956ACFE" w14:textId="77777777" w:rsidR="00C804E6" w:rsidRDefault="00C804E6" w:rsidP="0004606A">
            <w:pPr>
              <w:rPr>
                <w:sz w:val="20"/>
                <w:szCs w:val="20"/>
              </w:rPr>
            </w:pPr>
          </w:p>
          <w:p w14:paraId="0E8EC8A9" w14:textId="22202978" w:rsidR="00C804E6" w:rsidRPr="00176F4D" w:rsidRDefault="00C804E6" w:rsidP="0004606A">
            <w:pPr>
              <w:rPr>
                <w:sz w:val="20"/>
                <w:szCs w:val="20"/>
              </w:rPr>
            </w:pPr>
            <w:r>
              <w:rPr>
                <w:sz w:val="20"/>
                <w:szCs w:val="20"/>
              </w:rPr>
              <w:lastRenderedPageBreak/>
              <w:t>(</w:t>
            </w:r>
            <w:hyperlink r:id="rId191" w:history="1">
              <w:r w:rsidRPr="00841DF7">
                <w:rPr>
                  <w:rStyle w:val="Hyperlink"/>
                  <w:sz w:val="20"/>
                  <w:szCs w:val="20"/>
                </w:rPr>
                <w:t>Link</w:t>
              </w:r>
            </w:hyperlink>
            <w:r>
              <w:rPr>
                <w:sz w:val="20"/>
                <w:szCs w:val="20"/>
              </w:rPr>
              <w:t>)</w:t>
            </w:r>
          </w:p>
        </w:tc>
        <w:tc>
          <w:tcPr>
            <w:tcW w:w="355" w:type="pct"/>
            <w:tcBorders>
              <w:top w:val="nil"/>
              <w:left w:val="nil"/>
              <w:bottom w:val="nil"/>
              <w:right w:val="nil"/>
            </w:tcBorders>
            <w:shd w:val="clear" w:color="auto" w:fill="F2F2F2" w:themeFill="background1" w:themeFillShade="F2"/>
          </w:tcPr>
          <w:p w14:paraId="16B4C44D" w14:textId="6AF57573" w:rsidR="0004606A" w:rsidRPr="00176F4D" w:rsidRDefault="0004606A" w:rsidP="0004606A">
            <w:pPr>
              <w:rPr>
                <w:sz w:val="20"/>
                <w:szCs w:val="20"/>
              </w:rPr>
            </w:pPr>
            <w:r w:rsidRPr="00176F4D">
              <w:rPr>
                <w:sz w:val="20"/>
                <w:szCs w:val="20"/>
              </w:rPr>
              <w:lastRenderedPageBreak/>
              <w:t>NSW</w:t>
            </w:r>
          </w:p>
        </w:tc>
        <w:tc>
          <w:tcPr>
            <w:tcW w:w="1219" w:type="pct"/>
            <w:tcBorders>
              <w:top w:val="nil"/>
              <w:left w:val="nil"/>
              <w:bottom w:val="nil"/>
              <w:right w:val="nil"/>
            </w:tcBorders>
            <w:shd w:val="clear" w:color="auto" w:fill="F2F2F2" w:themeFill="background1" w:themeFillShade="F2"/>
          </w:tcPr>
          <w:p w14:paraId="2FDB8DB3" w14:textId="65A7BFC1" w:rsidR="0004606A" w:rsidRPr="00176F4D" w:rsidRDefault="0004606A" w:rsidP="0004606A">
            <w:pPr>
              <w:rPr>
                <w:rFonts w:ascii="Calibri" w:eastAsia="Calibri" w:hAnsi="Calibri" w:cs="Calibri"/>
                <w:color w:val="000000" w:themeColor="text1"/>
                <w:sz w:val="20"/>
                <w:szCs w:val="20"/>
              </w:rPr>
            </w:pPr>
            <w:r w:rsidRPr="00176F4D">
              <w:rPr>
                <w:sz w:val="20"/>
                <w:szCs w:val="20"/>
              </w:rPr>
              <w:t>Clinic for pregnant women who are prescribed certain medication and women who may be using or have recently stopped using alcohol or non-prescribed drugs</w:t>
            </w:r>
          </w:p>
        </w:tc>
        <w:tc>
          <w:tcPr>
            <w:tcW w:w="864" w:type="pct"/>
            <w:tcBorders>
              <w:top w:val="nil"/>
              <w:left w:val="nil"/>
              <w:bottom w:val="nil"/>
              <w:right w:val="nil"/>
            </w:tcBorders>
            <w:shd w:val="clear" w:color="auto" w:fill="F2F2F2" w:themeFill="background1" w:themeFillShade="F2"/>
          </w:tcPr>
          <w:p w14:paraId="14D7C9B2" w14:textId="002488D1" w:rsidR="0004606A" w:rsidRPr="00176F4D" w:rsidRDefault="0004606A" w:rsidP="0004606A">
            <w:pPr>
              <w:rPr>
                <w:sz w:val="20"/>
                <w:szCs w:val="20"/>
              </w:rPr>
            </w:pPr>
            <w:r w:rsidRPr="00176F4D">
              <w:rPr>
                <w:sz w:val="20"/>
                <w:szCs w:val="20"/>
              </w:rPr>
              <w:t xml:space="preserve">Commencement date </w:t>
            </w:r>
            <w:r w:rsidR="0064776D" w:rsidRPr="00176F4D">
              <w:rPr>
                <w:sz w:val="20"/>
                <w:szCs w:val="20"/>
              </w:rPr>
              <w:t>N/A,</w:t>
            </w:r>
            <w:r w:rsidRPr="00176F4D">
              <w:rPr>
                <w:sz w:val="20"/>
                <w:szCs w:val="20"/>
              </w:rPr>
              <w:t xml:space="preserve"> however this service is still running from 8am-4pm Monday to Friday </w:t>
            </w:r>
          </w:p>
        </w:tc>
        <w:tc>
          <w:tcPr>
            <w:tcW w:w="1779" w:type="pct"/>
            <w:tcBorders>
              <w:top w:val="nil"/>
              <w:left w:val="nil"/>
              <w:bottom w:val="nil"/>
              <w:right w:val="nil"/>
            </w:tcBorders>
            <w:shd w:val="clear" w:color="auto" w:fill="F2F2F2" w:themeFill="background1" w:themeFillShade="F2"/>
          </w:tcPr>
          <w:p w14:paraId="56F4E312" w14:textId="77777777" w:rsidR="0004606A" w:rsidRPr="00176F4D" w:rsidRDefault="0004606A" w:rsidP="0004606A">
            <w:pPr>
              <w:rPr>
                <w:sz w:val="20"/>
                <w:szCs w:val="20"/>
              </w:rPr>
            </w:pPr>
            <w:r w:rsidRPr="00176F4D">
              <w:rPr>
                <w:sz w:val="20"/>
                <w:szCs w:val="20"/>
              </w:rPr>
              <w:t>DUPS provides a factsheet produced by the Woman Want to Know project</w:t>
            </w:r>
          </w:p>
          <w:p w14:paraId="0BB8027C" w14:textId="77777777" w:rsidR="0004606A" w:rsidRPr="00176F4D" w:rsidRDefault="0004606A" w:rsidP="00941D54">
            <w:pPr>
              <w:pStyle w:val="ListParagraph"/>
              <w:numPr>
                <w:ilvl w:val="0"/>
                <w:numId w:val="56"/>
              </w:numPr>
              <w:rPr>
                <w:rFonts w:eastAsiaTheme="minorEastAsia"/>
                <w:sz w:val="20"/>
                <w:szCs w:val="20"/>
              </w:rPr>
            </w:pPr>
            <w:r w:rsidRPr="00176F4D">
              <w:rPr>
                <w:sz w:val="20"/>
                <w:szCs w:val="20"/>
              </w:rPr>
              <w:t>Provides information for women about pregnancy and alcohol</w:t>
            </w:r>
          </w:p>
          <w:p w14:paraId="2D43F377" w14:textId="77777777" w:rsidR="0004606A" w:rsidRPr="00176F4D" w:rsidRDefault="0004606A" w:rsidP="00941D54">
            <w:pPr>
              <w:pStyle w:val="ListParagraph"/>
              <w:numPr>
                <w:ilvl w:val="0"/>
                <w:numId w:val="56"/>
              </w:numPr>
              <w:rPr>
                <w:sz w:val="20"/>
                <w:szCs w:val="20"/>
              </w:rPr>
            </w:pPr>
            <w:r w:rsidRPr="00176F4D">
              <w:rPr>
                <w:sz w:val="20"/>
                <w:szCs w:val="20"/>
              </w:rPr>
              <w:t>Tips for saying no to alcohol</w:t>
            </w:r>
          </w:p>
          <w:p w14:paraId="630A3BA8" w14:textId="77777777" w:rsidR="006047BB" w:rsidRPr="00176F4D" w:rsidRDefault="0004606A" w:rsidP="00941D54">
            <w:pPr>
              <w:pStyle w:val="ListParagraph"/>
              <w:numPr>
                <w:ilvl w:val="0"/>
                <w:numId w:val="56"/>
              </w:numPr>
              <w:rPr>
                <w:sz w:val="20"/>
                <w:szCs w:val="20"/>
              </w:rPr>
            </w:pPr>
            <w:r w:rsidRPr="00176F4D">
              <w:rPr>
                <w:sz w:val="20"/>
                <w:szCs w:val="20"/>
              </w:rPr>
              <w:lastRenderedPageBreak/>
              <w:t>Discusses NHMRC guidelines</w:t>
            </w:r>
          </w:p>
          <w:p w14:paraId="356177F3" w14:textId="7C019050" w:rsidR="0004606A" w:rsidRPr="00176F4D" w:rsidRDefault="0004606A" w:rsidP="00941D54">
            <w:pPr>
              <w:pStyle w:val="ListParagraph"/>
              <w:numPr>
                <w:ilvl w:val="0"/>
                <w:numId w:val="56"/>
              </w:numPr>
              <w:rPr>
                <w:sz w:val="20"/>
                <w:szCs w:val="20"/>
              </w:rPr>
            </w:pPr>
            <w:r w:rsidRPr="00176F4D">
              <w:rPr>
                <w:sz w:val="20"/>
                <w:szCs w:val="20"/>
              </w:rPr>
              <w:t xml:space="preserve">Encourages women who may be experiencing challenges with alcohol to speak to a doctor, </w:t>
            </w:r>
            <w:proofErr w:type="gramStart"/>
            <w:r w:rsidRPr="00176F4D">
              <w:rPr>
                <w:sz w:val="20"/>
                <w:szCs w:val="20"/>
              </w:rPr>
              <w:t>midwife</w:t>
            </w:r>
            <w:proofErr w:type="gramEnd"/>
            <w:r w:rsidRPr="00176F4D">
              <w:rPr>
                <w:sz w:val="20"/>
                <w:szCs w:val="20"/>
              </w:rPr>
              <w:t xml:space="preserve"> or obstetrician</w:t>
            </w:r>
          </w:p>
        </w:tc>
        <w:tc>
          <w:tcPr>
            <w:tcW w:w="326" w:type="pct"/>
            <w:tcBorders>
              <w:top w:val="nil"/>
              <w:left w:val="nil"/>
              <w:bottom w:val="nil"/>
              <w:right w:val="nil"/>
            </w:tcBorders>
            <w:shd w:val="clear" w:color="auto" w:fill="F2F2F2" w:themeFill="background1" w:themeFillShade="F2"/>
          </w:tcPr>
          <w:p w14:paraId="77436749" w14:textId="2000FF77" w:rsidR="0004606A" w:rsidRPr="00176F4D" w:rsidRDefault="0004606A" w:rsidP="0004606A">
            <w:pPr>
              <w:rPr>
                <w:sz w:val="20"/>
                <w:szCs w:val="20"/>
              </w:rPr>
            </w:pPr>
            <w:r w:rsidRPr="00176F4D">
              <w:rPr>
                <w:sz w:val="20"/>
                <w:szCs w:val="20"/>
              </w:rPr>
              <w:lastRenderedPageBreak/>
              <w:t>N/A</w:t>
            </w:r>
          </w:p>
        </w:tc>
      </w:tr>
      <w:tr w:rsidR="00996576" w:rsidRPr="00176F4D" w14:paraId="1A006970" w14:textId="77777777" w:rsidTr="00643893">
        <w:tc>
          <w:tcPr>
            <w:tcW w:w="457" w:type="pct"/>
            <w:tcBorders>
              <w:top w:val="nil"/>
              <w:left w:val="nil"/>
              <w:bottom w:val="nil"/>
              <w:right w:val="nil"/>
            </w:tcBorders>
            <w:shd w:val="clear" w:color="auto" w:fill="auto"/>
          </w:tcPr>
          <w:p w14:paraId="1A0D40A4" w14:textId="77777777" w:rsidR="0004606A" w:rsidRDefault="0004606A" w:rsidP="0004606A">
            <w:pPr>
              <w:rPr>
                <w:sz w:val="20"/>
                <w:szCs w:val="20"/>
                <w:vertAlign w:val="superscript"/>
              </w:rPr>
            </w:pPr>
            <w:r w:rsidRPr="00176F4D">
              <w:rPr>
                <w:sz w:val="20"/>
                <w:szCs w:val="20"/>
              </w:rPr>
              <w:t>Western Sydney Local Health District: The Drug and Alcohol Network</w:t>
            </w:r>
            <w:r w:rsidR="007B1D48">
              <w:rPr>
                <w:sz w:val="20"/>
                <w:szCs w:val="20"/>
              </w:rPr>
              <w:t xml:space="preserve"> </w:t>
            </w:r>
            <w:r w:rsidR="007B1D48" w:rsidRPr="007B1D48">
              <w:rPr>
                <w:sz w:val="20"/>
                <w:szCs w:val="20"/>
                <w:vertAlign w:val="superscript"/>
              </w:rPr>
              <w:t>a</w:t>
            </w:r>
          </w:p>
          <w:p w14:paraId="7FFB5107" w14:textId="77777777" w:rsidR="00C804E6" w:rsidRDefault="00C804E6" w:rsidP="0004606A">
            <w:pPr>
              <w:rPr>
                <w:sz w:val="20"/>
                <w:szCs w:val="20"/>
                <w:vertAlign w:val="superscript"/>
              </w:rPr>
            </w:pPr>
          </w:p>
          <w:p w14:paraId="518DA1FB" w14:textId="034045C0" w:rsidR="00C804E6" w:rsidRPr="00176F4D" w:rsidRDefault="00C804E6" w:rsidP="0004606A">
            <w:pPr>
              <w:rPr>
                <w:sz w:val="20"/>
                <w:szCs w:val="20"/>
              </w:rPr>
            </w:pPr>
            <w:r>
              <w:rPr>
                <w:sz w:val="20"/>
                <w:szCs w:val="20"/>
              </w:rPr>
              <w:t>(</w:t>
            </w:r>
            <w:hyperlink r:id="rId192" w:history="1">
              <w:r w:rsidRPr="00585164">
                <w:rPr>
                  <w:rStyle w:val="Hyperlink"/>
                  <w:sz w:val="20"/>
                  <w:szCs w:val="20"/>
                </w:rPr>
                <w:t>Link</w:t>
              </w:r>
            </w:hyperlink>
            <w:r>
              <w:rPr>
                <w:sz w:val="20"/>
                <w:szCs w:val="20"/>
              </w:rPr>
              <w:t>)</w:t>
            </w:r>
          </w:p>
        </w:tc>
        <w:tc>
          <w:tcPr>
            <w:tcW w:w="355" w:type="pct"/>
            <w:tcBorders>
              <w:top w:val="nil"/>
              <w:left w:val="nil"/>
              <w:bottom w:val="nil"/>
              <w:right w:val="nil"/>
            </w:tcBorders>
            <w:shd w:val="clear" w:color="auto" w:fill="auto"/>
          </w:tcPr>
          <w:p w14:paraId="418BF4EC" w14:textId="7C4712B3" w:rsidR="0004606A" w:rsidRPr="00176F4D" w:rsidRDefault="0004606A" w:rsidP="0004606A">
            <w:pPr>
              <w:rPr>
                <w:sz w:val="20"/>
                <w:szCs w:val="20"/>
              </w:rPr>
            </w:pPr>
            <w:r w:rsidRPr="00176F4D">
              <w:rPr>
                <w:sz w:val="20"/>
                <w:szCs w:val="20"/>
              </w:rPr>
              <w:t>NSW</w:t>
            </w:r>
          </w:p>
        </w:tc>
        <w:tc>
          <w:tcPr>
            <w:tcW w:w="1219" w:type="pct"/>
            <w:tcBorders>
              <w:top w:val="nil"/>
              <w:left w:val="nil"/>
              <w:bottom w:val="nil"/>
              <w:right w:val="nil"/>
            </w:tcBorders>
            <w:shd w:val="clear" w:color="auto" w:fill="auto"/>
          </w:tcPr>
          <w:p w14:paraId="4DA55DD5" w14:textId="77777777" w:rsidR="0004606A" w:rsidRPr="00176F4D" w:rsidRDefault="0004606A" w:rsidP="0004606A">
            <w:pPr>
              <w:rPr>
                <w:sz w:val="20"/>
                <w:szCs w:val="20"/>
              </w:rPr>
            </w:pPr>
            <w:r w:rsidRPr="00176F4D">
              <w:rPr>
                <w:sz w:val="20"/>
                <w:szCs w:val="20"/>
              </w:rPr>
              <w:t>Care for the management of alcohol and drug problems for individuals and families</w:t>
            </w:r>
          </w:p>
          <w:p w14:paraId="5C0D8813" w14:textId="77777777" w:rsidR="0004606A" w:rsidRPr="00176F4D" w:rsidRDefault="0004606A" w:rsidP="0004606A">
            <w:pPr>
              <w:pStyle w:val="ListParagraph"/>
              <w:numPr>
                <w:ilvl w:val="0"/>
                <w:numId w:val="52"/>
              </w:numPr>
              <w:rPr>
                <w:rFonts w:eastAsiaTheme="minorEastAsia"/>
                <w:sz w:val="20"/>
                <w:szCs w:val="20"/>
              </w:rPr>
            </w:pPr>
            <w:r w:rsidRPr="00176F4D">
              <w:rPr>
                <w:sz w:val="20"/>
                <w:szCs w:val="20"/>
              </w:rPr>
              <w:t xml:space="preserve">Includes pregnancy services </w:t>
            </w:r>
          </w:p>
          <w:p w14:paraId="1CA1D2F8" w14:textId="77777777" w:rsidR="00E94E34" w:rsidRDefault="0004606A" w:rsidP="0004606A">
            <w:pPr>
              <w:pStyle w:val="ListParagraph"/>
              <w:numPr>
                <w:ilvl w:val="0"/>
                <w:numId w:val="52"/>
              </w:numPr>
              <w:rPr>
                <w:sz w:val="20"/>
                <w:szCs w:val="20"/>
              </w:rPr>
            </w:pPr>
            <w:r w:rsidRPr="00176F4D">
              <w:rPr>
                <w:sz w:val="20"/>
                <w:szCs w:val="20"/>
              </w:rPr>
              <w:t>Outpatient individual and group programs</w:t>
            </w:r>
          </w:p>
          <w:p w14:paraId="313FDA4D" w14:textId="52F1ADB5" w:rsidR="0004606A" w:rsidRPr="00E94E34" w:rsidRDefault="0004606A" w:rsidP="0004606A">
            <w:pPr>
              <w:pStyle w:val="ListParagraph"/>
              <w:numPr>
                <w:ilvl w:val="0"/>
                <w:numId w:val="52"/>
              </w:numPr>
              <w:rPr>
                <w:sz w:val="20"/>
                <w:szCs w:val="20"/>
              </w:rPr>
            </w:pPr>
            <w:r w:rsidRPr="00E94E34">
              <w:rPr>
                <w:sz w:val="20"/>
                <w:szCs w:val="20"/>
              </w:rPr>
              <w:t>Inpatient detoxification</w:t>
            </w:r>
          </w:p>
        </w:tc>
        <w:tc>
          <w:tcPr>
            <w:tcW w:w="864" w:type="pct"/>
            <w:tcBorders>
              <w:top w:val="nil"/>
              <w:left w:val="nil"/>
              <w:bottom w:val="nil"/>
              <w:right w:val="nil"/>
            </w:tcBorders>
            <w:shd w:val="clear" w:color="auto" w:fill="auto"/>
          </w:tcPr>
          <w:p w14:paraId="79A68A45" w14:textId="03431212" w:rsidR="0004606A" w:rsidRPr="00176F4D" w:rsidRDefault="0004606A" w:rsidP="0004606A">
            <w:pPr>
              <w:rPr>
                <w:sz w:val="20"/>
                <w:szCs w:val="20"/>
              </w:rPr>
            </w:pPr>
            <w:r w:rsidRPr="00176F4D">
              <w:rPr>
                <w:sz w:val="20"/>
                <w:szCs w:val="20"/>
              </w:rPr>
              <w:t>N/A</w:t>
            </w:r>
          </w:p>
        </w:tc>
        <w:tc>
          <w:tcPr>
            <w:tcW w:w="1779" w:type="pct"/>
            <w:tcBorders>
              <w:top w:val="nil"/>
              <w:left w:val="nil"/>
              <w:bottom w:val="nil"/>
              <w:right w:val="nil"/>
            </w:tcBorders>
            <w:shd w:val="clear" w:color="auto" w:fill="FFFFFF" w:themeFill="background1"/>
          </w:tcPr>
          <w:p w14:paraId="05137228" w14:textId="3F18F64F" w:rsidR="0004606A" w:rsidRPr="00176F4D" w:rsidRDefault="0004606A" w:rsidP="0004606A">
            <w:pPr>
              <w:rPr>
                <w:sz w:val="20"/>
                <w:szCs w:val="20"/>
              </w:rPr>
            </w:pPr>
            <w:r w:rsidRPr="00176F4D">
              <w:rPr>
                <w:sz w:val="20"/>
                <w:szCs w:val="20"/>
              </w:rPr>
              <w:t>N/A</w:t>
            </w:r>
          </w:p>
        </w:tc>
        <w:tc>
          <w:tcPr>
            <w:tcW w:w="326" w:type="pct"/>
            <w:tcBorders>
              <w:top w:val="nil"/>
              <w:left w:val="nil"/>
              <w:bottom w:val="nil"/>
              <w:right w:val="nil"/>
            </w:tcBorders>
            <w:shd w:val="clear" w:color="auto" w:fill="FFFFFF" w:themeFill="background1"/>
          </w:tcPr>
          <w:p w14:paraId="560F0A06" w14:textId="3BAE1044" w:rsidR="0004606A" w:rsidRPr="00176F4D" w:rsidRDefault="0004606A" w:rsidP="0004606A">
            <w:pPr>
              <w:rPr>
                <w:sz w:val="20"/>
                <w:szCs w:val="20"/>
              </w:rPr>
            </w:pPr>
            <w:r w:rsidRPr="00176F4D">
              <w:rPr>
                <w:sz w:val="20"/>
                <w:szCs w:val="20"/>
              </w:rPr>
              <w:t>N/A</w:t>
            </w:r>
          </w:p>
        </w:tc>
      </w:tr>
      <w:tr w:rsidR="00996576" w:rsidRPr="00176F4D" w14:paraId="29E7B51F" w14:textId="77777777" w:rsidTr="00643893">
        <w:trPr>
          <w:trHeight w:val="1308"/>
        </w:trPr>
        <w:tc>
          <w:tcPr>
            <w:tcW w:w="457" w:type="pct"/>
            <w:tcBorders>
              <w:top w:val="nil"/>
              <w:left w:val="nil"/>
              <w:bottom w:val="nil"/>
              <w:right w:val="nil"/>
            </w:tcBorders>
            <w:shd w:val="clear" w:color="auto" w:fill="F2F2F2" w:themeFill="background1" w:themeFillShade="F2"/>
          </w:tcPr>
          <w:p w14:paraId="35CFFFCB" w14:textId="77777777" w:rsidR="0004606A" w:rsidRDefault="0004606A" w:rsidP="0004606A">
            <w:pPr>
              <w:rPr>
                <w:sz w:val="20"/>
                <w:szCs w:val="20"/>
                <w:vertAlign w:val="superscript"/>
              </w:rPr>
            </w:pPr>
            <w:r w:rsidRPr="00176F4D">
              <w:rPr>
                <w:sz w:val="20"/>
                <w:szCs w:val="20"/>
              </w:rPr>
              <w:t>FORWAARD Aboriginal Corporation Pregnancy Program</w:t>
            </w:r>
            <w:r w:rsidR="00C1727E" w:rsidRPr="00176F4D">
              <w:rPr>
                <w:sz w:val="20"/>
                <w:szCs w:val="20"/>
              </w:rPr>
              <w:t xml:space="preserve"> </w:t>
            </w:r>
            <w:r w:rsidR="00C1727E" w:rsidRPr="00176F4D">
              <w:rPr>
                <w:sz w:val="20"/>
                <w:szCs w:val="20"/>
                <w:vertAlign w:val="superscript"/>
              </w:rPr>
              <w:t>a</w:t>
            </w:r>
          </w:p>
          <w:p w14:paraId="76A014AE" w14:textId="77777777" w:rsidR="00C804E6" w:rsidRDefault="00C804E6" w:rsidP="0004606A">
            <w:pPr>
              <w:rPr>
                <w:sz w:val="20"/>
                <w:szCs w:val="20"/>
                <w:vertAlign w:val="superscript"/>
              </w:rPr>
            </w:pPr>
          </w:p>
          <w:p w14:paraId="7F4BFEC5" w14:textId="5FF2F775" w:rsidR="00C804E6" w:rsidRPr="00176F4D" w:rsidRDefault="00C804E6" w:rsidP="0004606A">
            <w:pPr>
              <w:rPr>
                <w:sz w:val="20"/>
                <w:szCs w:val="20"/>
              </w:rPr>
            </w:pPr>
            <w:r>
              <w:rPr>
                <w:sz w:val="20"/>
                <w:szCs w:val="20"/>
              </w:rPr>
              <w:t>(</w:t>
            </w:r>
            <w:hyperlink r:id="rId193" w:history="1">
              <w:r w:rsidRPr="00AD54CC">
                <w:rPr>
                  <w:rStyle w:val="Hyperlink"/>
                  <w:sz w:val="20"/>
                  <w:szCs w:val="20"/>
                </w:rPr>
                <w:t>Link</w:t>
              </w:r>
            </w:hyperlink>
            <w:r>
              <w:rPr>
                <w:sz w:val="20"/>
                <w:szCs w:val="20"/>
              </w:rPr>
              <w:t>)</w:t>
            </w:r>
          </w:p>
        </w:tc>
        <w:tc>
          <w:tcPr>
            <w:tcW w:w="355" w:type="pct"/>
            <w:tcBorders>
              <w:top w:val="nil"/>
              <w:left w:val="nil"/>
              <w:bottom w:val="nil"/>
              <w:right w:val="nil"/>
            </w:tcBorders>
            <w:shd w:val="clear" w:color="auto" w:fill="F2F2F2" w:themeFill="background1" w:themeFillShade="F2"/>
          </w:tcPr>
          <w:p w14:paraId="2179C913" w14:textId="1516ACFE" w:rsidR="0004606A" w:rsidRPr="00176F4D" w:rsidRDefault="0004606A" w:rsidP="0004606A">
            <w:pPr>
              <w:rPr>
                <w:sz w:val="20"/>
                <w:szCs w:val="20"/>
              </w:rPr>
            </w:pPr>
            <w:r w:rsidRPr="00176F4D">
              <w:rPr>
                <w:sz w:val="20"/>
                <w:szCs w:val="20"/>
              </w:rPr>
              <w:t>NT</w:t>
            </w:r>
          </w:p>
        </w:tc>
        <w:tc>
          <w:tcPr>
            <w:tcW w:w="1219" w:type="pct"/>
            <w:tcBorders>
              <w:top w:val="nil"/>
              <w:left w:val="nil"/>
              <w:bottom w:val="nil"/>
              <w:right w:val="nil"/>
            </w:tcBorders>
            <w:shd w:val="clear" w:color="auto" w:fill="F2F2F2" w:themeFill="background1" w:themeFillShade="F2"/>
          </w:tcPr>
          <w:p w14:paraId="58239AF8" w14:textId="21F7503C" w:rsidR="0004606A" w:rsidRPr="00176F4D" w:rsidRDefault="0004606A" w:rsidP="0004606A">
            <w:pPr>
              <w:rPr>
                <w:rFonts w:ascii="Calibri" w:eastAsia="Calibri" w:hAnsi="Calibri" w:cs="Calibri"/>
                <w:color w:val="000000" w:themeColor="text1"/>
                <w:sz w:val="20"/>
                <w:szCs w:val="20"/>
              </w:rPr>
            </w:pPr>
            <w:r w:rsidRPr="00176F4D">
              <w:rPr>
                <w:rFonts w:ascii="Calibri" w:eastAsia="Calibri" w:hAnsi="Calibri" w:cs="Calibri"/>
                <w:color w:val="000000" w:themeColor="text1"/>
                <w:sz w:val="20"/>
                <w:szCs w:val="20"/>
              </w:rPr>
              <w:t>The pregnancy support program is for expecting women who struggle with substance misuse use. This program provided 11 women with residential AOD care and awareness, and pregnancy support</w:t>
            </w:r>
          </w:p>
        </w:tc>
        <w:tc>
          <w:tcPr>
            <w:tcW w:w="864" w:type="pct"/>
            <w:tcBorders>
              <w:top w:val="nil"/>
              <w:left w:val="nil"/>
              <w:bottom w:val="nil"/>
              <w:right w:val="nil"/>
            </w:tcBorders>
            <w:shd w:val="clear" w:color="auto" w:fill="F2F2F2" w:themeFill="background1" w:themeFillShade="F2"/>
          </w:tcPr>
          <w:p w14:paraId="1FC95A92" w14:textId="77777777" w:rsidR="0004606A" w:rsidRPr="00176F4D" w:rsidRDefault="0004606A" w:rsidP="0004606A">
            <w:pPr>
              <w:rPr>
                <w:sz w:val="20"/>
                <w:szCs w:val="20"/>
              </w:rPr>
            </w:pPr>
            <w:r w:rsidRPr="00176F4D">
              <w:rPr>
                <w:sz w:val="20"/>
                <w:szCs w:val="20"/>
              </w:rPr>
              <w:t>Commenced in 2020</w:t>
            </w:r>
          </w:p>
          <w:p w14:paraId="68FCF75B" w14:textId="0AA466F6" w:rsidR="0004606A" w:rsidRPr="00176F4D" w:rsidRDefault="0004606A" w:rsidP="0004606A">
            <w:pPr>
              <w:rPr>
                <w:sz w:val="20"/>
                <w:szCs w:val="20"/>
              </w:rPr>
            </w:pPr>
            <w:r w:rsidRPr="00176F4D">
              <w:rPr>
                <w:sz w:val="20"/>
                <w:szCs w:val="20"/>
              </w:rPr>
              <w:t xml:space="preserve">Ended in 2021 </w:t>
            </w:r>
          </w:p>
        </w:tc>
        <w:tc>
          <w:tcPr>
            <w:tcW w:w="1779" w:type="pct"/>
            <w:tcBorders>
              <w:top w:val="nil"/>
              <w:left w:val="nil"/>
              <w:bottom w:val="nil"/>
              <w:right w:val="nil"/>
            </w:tcBorders>
            <w:shd w:val="clear" w:color="auto" w:fill="F2F2F2" w:themeFill="background1" w:themeFillShade="F2"/>
          </w:tcPr>
          <w:p w14:paraId="4BAA410A" w14:textId="600EAFA0" w:rsidR="0004606A" w:rsidRPr="00176F4D" w:rsidRDefault="0004606A" w:rsidP="0004606A">
            <w:pPr>
              <w:rPr>
                <w:sz w:val="20"/>
                <w:szCs w:val="20"/>
              </w:rPr>
            </w:pPr>
            <w:r w:rsidRPr="00176F4D">
              <w:rPr>
                <w:sz w:val="20"/>
                <w:szCs w:val="20"/>
              </w:rPr>
              <w:t>N/A</w:t>
            </w:r>
          </w:p>
        </w:tc>
        <w:tc>
          <w:tcPr>
            <w:tcW w:w="326" w:type="pct"/>
            <w:tcBorders>
              <w:top w:val="nil"/>
              <w:left w:val="nil"/>
              <w:bottom w:val="nil"/>
              <w:right w:val="nil"/>
            </w:tcBorders>
            <w:shd w:val="clear" w:color="auto" w:fill="F2F2F2" w:themeFill="background1" w:themeFillShade="F2"/>
          </w:tcPr>
          <w:p w14:paraId="5D8DF473" w14:textId="2E74792C" w:rsidR="0004606A" w:rsidRPr="00176F4D" w:rsidRDefault="0004606A" w:rsidP="0004606A">
            <w:pPr>
              <w:rPr>
                <w:sz w:val="20"/>
                <w:szCs w:val="20"/>
              </w:rPr>
            </w:pPr>
            <w:r w:rsidRPr="00176F4D">
              <w:rPr>
                <w:sz w:val="20"/>
                <w:szCs w:val="20"/>
              </w:rPr>
              <w:t>N/A</w:t>
            </w:r>
          </w:p>
        </w:tc>
      </w:tr>
      <w:tr w:rsidR="00996576" w:rsidRPr="00176F4D" w14:paraId="51182E10" w14:textId="77777777" w:rsidTr="00643893">
        <w:trPr>
          <w:trHeight w:val="3494"/>
        </w:trPr>
        <w:tc>
          <w:tcPr>
            <w:tcW w:w="457" w:type="pct"/>
            <w:tcBorders>
              <w:top w:val="nil"/>
              <w:left w:val="nil"/>
              <w:bottom w:val="nil"/>
              <w:right w:val="nil"/>
            </w:tcBorders>
            <w:shd w:val="clear" w:color="auto" w:fill="auto"/>
          </w:tcPr>
          <w:p w14:paraId="0DBA0DA2" w14:textId="77777777" w:rsidR="00EC04FC" w:rsidRDefault="00EC04FC" w:rsidP="00EC04FC">
            <w:pPr>
              <w:rPr>
                <w:sz w:val="20"/>
                <w:szCs w:val="20"/>
                <w:vertAlign w:val="superscript"/>
              </w:rPr>
            </w:pPr>
            <w:r w:rsidRPr="00176F4D">
              <w:rPr>
                <w:sz w:val="20"/>
                <w:szCs w:val="20"/>
              </w:rPr>
              <w:t>Women and Children's Hospital</w:t>
            </w:r>
            <w:r w:rsidR="00932E66" w:rsidRPr="00176F4D">
              <w:rPr>
                <w:sz w:val="20"/>
                <w:szCs w:val="20"/>
              </w:rPr>
              <w:t xml:space="preserve"> </w:t>
            </w:r>
            <w:r w:rsidR="00932E66" w:rsidRPr="00176F4D">
              <w:rPr>
                <w:sz w:val="20"/>
                <w:szCs w:val="20"/>
                <w:vertAlign w:val="superscript"/>
              </w:rPr>
              <w:t>b</w:t>
            </w:r>
          </w:p>
          <w:p w14:paraId="498566BD" w14:textId="77777777" w:rsidR="00C804E6" w:rsidRDefault="00C804E6" w:rsidP="00EC04FC">
            <w:pPr>
              <w:rPr>
                <w:sz w:val="20"/>
                <w:szCs w:val="20"/>
                <w:vertAlign w:val="superscript"/>
              </w:rPr>
            </w:pPr>
          </w:p>
          <w:p w14:paraId="6C723762" w14:textId="41ADB6EE" w:rsidR="006372B2" w:rsidRDefault="006372B2" w:rsidP="00EC04FC">
            <w:pPr>
              <w:rPr>
                <w:sz w:val="20"/>
                <w:szCs w:val="20"/>
              </w:rPr>
            </w:pPr>
            <w:r>
              <w:rPr>
                <w:sz w:val="20"/>
                <w:szCs w:val="20"/>
              </w:rPr>
              <w:t>(</w:t>
            </w:r>
            <w:hyperlink r:id="rId194" w:history="1">
              <w:r w:rsidRPr="006372B2">
                <w:rPr>
                  <w:rStyle w:val="Hyperlink"/>
                  <w:sz w:val="20"/>
                  <w:szCs w:val="20"/>
                </w:rPr>
                <w:t>Link</w:t>
              </w:r>
            </w:hyperlink>
            <w:r>
              <w:rPr>
                <w:sz w:val="20"/>
                <w:szCs w:val="20"/>
              </w:rPr>
              <w:t>)</w:t>
            </w:r>
          </w:p>
          <w:p w14:paraId="63953281" w14:textId="6D9446EF" w:rsidR="00C804E6" w:rsidRPr="00176F4D" w:rsidRDefault="00C804E6" w:rsidP="00EC04FC">
            <w:pPr>
              <w:rPr>
                <w:sz w:val="20"/>
                <w:szCs w:val="20"/>
              </w:rPr>
            </w:pPr>
            <w:r>
              <w:rPr>
                <w:sz w:val="20"/>
                <w:szCs w:val="20"/>
              </w:rPr>
              <w:t>(</w:t>
            </w:r>
            <w:hyperlink r:id="rId195" w:history="1">
              <w:r w:rsidRPr="005D2033">
                <w:rPr>
                  <w:rStyle w:val="Hyperlink"/>
                  <w:sz w:val="20"/>
                  <w:szCs w:val="20"/>
                </w:rPr>
                <w:t>Link</w:t>
              </w:r>
            </w:hyperlink>
            <w:r>
              <w:rPr>
                <w:sz w:val="20"/>
                <w:szCs w:val="20"/>
              </w:rPr>
              <w:t>)</w:t>
            </w:r>
          </w:p>
        </w:tc>
        <w:tc>
          <w:tcPr>
            <w:tcW w:w="355" w:type="pct"/>
            <w:tcBorders>
              <w:top w:val="nil"/>
              <w:left w:val="nil"/>
              <w:bottom w:val="nil"/>
              <w:right w:val="nil"/>
            </w:tcBorders>
            <w:shd w:val="clear" w:color="auto" w:fill="auto"/>
          </w:tcPr>
          <w:p w14:paraId="6DBF57BA" w14:textId="42758466" w:rsidR="00EC04FC" w:rsidRPr="00176F4D" w:rsidRDefault="00EC04FC" w:rsidP="00EC04FC">
            <w:pPr>
              <w:rPr>
                <w:sz w:val="20"/>
                <w:szCs w:val="20"/>
              </w:rPr>
            </w:pPr>
            <w:r w:rsidRPr="00176F4D">
              <w:rPr>
                <w:sz w:val="20"/>
                <w:szCs w:val="20"/>
              </w:rPr>
              <w:t>SA</w:t>
            </w:r>
          </w:p>
        </w:tc>
        <w:tc>
          <w:tcPr>
            <w:tcW w:w="1219" w:type="pct"/>
            <w:tcBorders>
              <w:top w:val="nil"/>
              <w:left w:val="nil"/>
              <w:bottom w:val="nil"/>
              <w:right w:val="nil"/>
            </w:tcBorders>
            <w:shd w:val="clear" w:color="auto" w:fill="auto"/>
          </w:tcPr>
          <w:p w14:paraId="2C05B301" w14:textId="05114505" w:rsidR="00A00A59" w:rsidRPr="00176F4D" w:rsidRDefault="00A00A59" w:rsidP="00A00A59">
            <w:pPr>
              <w:rPr>
                <w:sz w:val="20"/>
                <w:szCs w:val="20"/>
              </w:rPr>
            </w:pPr>
            <w:r w:rsidRPr="00176F4D">
              <w:rPr>
                <w:sz w:val="20"/>
                <w:szCs w:val="20"/>
              </w:rPr>
              <w:t>Hospital provides general information about pregnancy programs recommends women attend the Alcohol</w:t>
            </w:r>
            <w:r w:rsidR="005D2033">
              <w:rPr>
                <w:sz w:val="20"/>
                <w:szCs w:val="20"/>
              </w:rPr>
              <w:t xml:space="preserve"> and Drug</w:t>
            </w:r>
            <w:r w:rsidRPr="00176F4D">
              <w:rPr>
                <w:sz w:val="20"/>
                <w:szCs w:val="20"/>
              </w:rPr>
              <w:t xml:space="preserve"> Information Service SA clinic</w:t>
            </w:r>
          </w:p>
          <w:p w14:paraId="2AA87E87" w14:textId="02917430" w:rsidR="00A00A59" w:rsidRPr="00176F4D" w:rsidRDefault="00A00A59" w:rsidP="00A00A59">
            <w:pPr>
              <w:pStyle w:val="ListParagraph"/>
              <w:numPr>
                <w:ilvl w:val="0"/>
                <w:numId w:val="53"/>
              </w:numPr>
              <w:rPr>
                <w:rFonts w:eastAsiaTheme="minorEastAsia"/>
                <w:sz w:val="20"/>
                <w:szCs w:val="20"/>
              </w:rPr>
            </w:pPr>
            <w:r w:rsidRPr="00176F4D">
              <w:rPr>
                <w:sz w:val="20"/>
                <w:szCs w:val="20"/>
              </w:rPr>
              <w:t xml:space="preserve">Alcohol </w:t>
            </w:r>
            <w:r w:rsidR="005D2033">
              <w:rPr>
                <w:sz w:val="20"/>
                <w:szCs w:val="20"/>
              </w:rPr>
              <w:t xml:space="preserve">and Drug </w:t>
            </w:r>
            <w:r w:rsidRPr="00176F4D">
              <w:rPr>
                <w:sz w:val="20"/>
                <w:szCs w:val="20"/>
              </w:rPr>
              <w:t>Information Service provides specialised ongoing care and support</w:t>
            </w:r>
          </w:p>
          <w:p w14:paraId="609564BE" w14:textId="5FD25A43" w:rsidR="00EC04FC" w:rsidRPr="00176F4D" w:rsidRDefault="00A00A59" w:rsidP="00A00A59">
            <w:pPr>
              <w:rPr>
                <w:rFonts w:ascii="Calibri" w:eastAsia="Calibri" w:hAnsi="Calibri" w:cs="Calibri"/>
                <w:color w:val="000000" w:themeColor="text1"/>
                <w:sz w:val="20"/>
                <w:szCs w:val="20"/>
              </w:rPr>
            </w:pPr>
            <w:r w:rsidRPr="00176F4D">
              <w:rPr>
                <w:sz w:val="20"/>
                <w:szCs w:val="20"/>
              </w:rPr>
              <w:t xml:space="preserve">Telephone counselling, information and referral services </w:t>
            </w:r>
            <w:r w:rsidR="00932E66" w:rsidRPr="00176F4D">
              <w:rPr>
                <w:sz w:val="20"/>
                <w:szCs w:val="20"/>
              </w:rPr>
              <w:t>also provided</w:t>
            </w:r>
          </w:p>
        </w:tc>
        <w:tc>
          <w:tcPr>
            <w:tcW w:w="864" w:type="pct"/>
            <w:tcBorders>
              <w:top w:val="nil"/>
              <w:left w:val="nil"/>
              <w:bottom w:val="nil"/>
              <w:right w:val="nil"/>
            </w:tcBorders>
            <w:shd w:val="clear" w:color="auto" w:fill="auto"/>
          </w:tcPr>
          <w:p w14:paraId="20D2C05E" w14:textId="64AC03E5" w:rsidR="00975445" w:rsidRPr="00176F4D" w:rsidRDefault="00975445" w:rsidP="00EC04FC">
            <w:pPr>
              <w:rPr>
                <w:sz w:val="20"/>
                <w:szCs w:val="20"/>
              </w:rPr>
            </w:pPr>
            <w:r w:rsidRPr="00176F4D">
              <w:rPr>
                <w:sz w:val="20"/>
                <w:szCs w:val="20"/>
              </w:rPr>
              <w:t xml:space="preserve">Commencement date NA, </w:t>
            </w:r>
            <w:r w:rsidR="00CE5034" w:rsidRPr="00176F4D">
              <w:rPr>
                <w:sz w:val="20"/>
                <w:szCs w:val="20"/>
              </w:rPr>
              <w:t>however,</w:t>
            </w:r>
            <w:r w:rsidRPr="00176F4D">
              <w:rPr>
                <w:sz w:val="20"/>
                <w:szCs w:val="20"/>
              </w:rPr>
              <w:t xml:space="preserve"> this service is still running </w:t>
            </w:r>
          </w:p>
          <w:p w14:paraId="1D16E1DC" w14:textId="77777777" w:rsidR="00975445" w:rsidRPr="00176F4D" w:rsidRDefault="00975445" w:rsidP="00EC04FC">
            <w:pPr>
              <w:rPr>
                <w:sz w:val="20"/>
                <w:szCs w:val="20"/>
              </w:rPr>
            </w:pPr>
          </w:p>
          <w:p w14:paraId="3015A92A" w14:textId="77777777" w:rsidR="004119EC" w:rsidRPr="00176F4D" w:rsidRDefault="004119EC" w:rsidP="004119EC">
            <w:pPr>
              <w:rPr>
                <w:sz w:val="20"/>
                <w:szCs w:val="20"/>
              </w:rPr>
            </w:pPr>
            <w:r w:rsidRPr="00176F4D">
              <w:rPr>
                <w:sz w:val="20"/>
                <w:szCs w:val="20"/>
              </w:rPr>
              <w:t>Emergency assessment service is available 24 hours a day, seven days a week and does not require an appointment</w:t>
            </w:r>
          </w:p>
          <w:p w14:paraId="69E78AC1" w14:textId="77777777" w:rsidR="00EC04FC" w:rsidRPr="00176F4D" w:rsidRDefault="00EC04FC" w:rsidP="00EC04FC">
            <w:pPr>
              <w:rPr>
                <w:sz w:val="20"/>
                <w:szCs w:val="20"/>
              </w:rPr>
            </w:pPr>
          </w:p>
          <w:p w14:paraId="5E46B5B2" w14:textId="04D494CD" w:rsidR="00EC04FC" w:rsidRPr="00176F4D" w:rsidRDefault="00EC04FC" w:rsidP="00EC04FC">
            <w:pPr>
              <w:rPr>
                <w:sz w:val="20"/>
                <w:szCs w:val="20"/>
              </w:rPr>
            </w:pPr>
            <w:r w:rsidRPr="00176F4D">
              <w:rPr>
                <w:sz w:val="20"/>
                <w:szCs w:val="20"/>
              </w:rPr>
              <w:t xml:space="preserve">Telephone service available seven days a week between 8:30am and 10:00pm </w:t>
            </w:r>
          </w:p>
        </w:tc>
        <w:tc>
          <w:tcPr>
            <w:tcW w:w="1779" w:type="pct"/>
            <w:tcBorders>
              <w:top w:val="nil"/>
              <w:left w:val="nil"/>
              <w:bottom w:val="nil"/>
              <w:right w:val="nil"/>
            </w:tcBorders>
            <w:shd w:val="clear" w:color="auto" w:fill="FFFFFF" w:themeFill="background1"/>
          </w:tcPr>
          <w:p w14:paraId="7197B4B4" w14:textId="77777777" w:rsidR="00EC04FC" w:rsidRPr="00176F4D" w:rsidRDefault="00EC04FC" w:rsidP="00EC04FC">
            <w:pPr>
              <w:rPr>
                <w:sz w:val="20"/>
                <w:szCs w:val="20"/>
              </w:rPr>
            </w:pPr>
            <w:r w:rsidRPr="00176F4D">
              <w:rPr>
                <w:sz w:val="20"/>
                <w:szCs w:val="20"/>
              </w:rPr>
              <w:t>Provides a pamphlet to women who are pregnant about the hospital's pregnancy programs and information about healthy pregnancies</w:t>
            </w:r>
          </w:p>
          <w:p w14:paraId="59B56459" w14:textId="63FC6143" w:rsidR="00EC04FC" w:rsidRPr="00176F4D" w:rsidRDefault="00EC04FC" w:rsidP="00EC04FC">
            <w:pPr>
              <w:rPr>
                <w:sz w:val="20"/>
                <w:szCs w:val="20"/>
              </w:rPr>
            </w:pPr>
            <w:r w:rsidRPr="00176F4D">
              <w:rPr>
                <w:sz w:val="20"/>
                <w:szCs w:val="20"/>
              </w:rPr>
              <w:t>References NHMRC guidelines that women who are planning a pregnancy, are pregnant, or breastfeeding should not drink alcohol.</w:t>
            </w:r>
          </w:p>
        </w:tc>
        <w:tc>
          <w:tcPr>
            <w:tcW w:w="326" w:type="pct"/>
            <w:tcBorders>
              <w:top w:val="nil"/>
              <w:left w:val="nil"/>
              <w:bottom w:val="nil"/>
              <w:right w:val="nil"/>
            </w:tcBorders>
            <w:shd w:val="clear" w:color="auto" w:fill="FFFFFF" w:themeFill="background1"/>
          </w:tcPr>
          <w:p w14:paraId="1ED79FBF" w14:textId="642C3B8D" w:rsidR="00EC04FC" w:rsidRPr="00176F4D" w:rsidRDefault="00EC04FC" w:rsidP="00EC04FC">
            <w:pPr>
              <w:rPr>
                <w:sz w:val="20"/>
                <w:szCs w:val="20"/>
              </w:rPr>
            </w:pPr>
            <w:r w:rsidRPr="00176F4D">
              <w:rPr>
                <w:sz w:val="20"/>
                <w:szCs w:val="20"/>
              </w:rPr>
              <w:t xml:space="preserve">Local call fee for Drug and Alcohol Information Service </w:t>
            </w:r>
          </w:p>
        </w:tc>
      </w:tr>
      <w:tr w:rsidR="00996576" w:rsidRPr="00176F4D" w14:paraId="37F2D7BF" w14:textId="77777777" w:rsidTr="00643893">
        <w:trPr>
          <w:trHeight w:val="3104"/>
        </w:trPr>
        <w:tc>
          <w:tcPr>
            <w:tcW w:w="457" w:type="pct"/>
            <w:tcBorders>
              <w:top w:val="nil"/>
              <w:left w:val="nil"/>
              <w:bottom w:val="nil"/>
              <w:right w:val="nil"/>
            </w:tcBorders>
            <w:shd w:val="clear" w:color="auto" w:fill="F2F2F2" w:themeFill="background1" w:themeFillShade="F2"/>
          </w:tcPr>
          <w:p w14:paraId="48E5746E" w14:textId="77777777" w:rsidR="00DD2D86" w:rsidRDefault="00DD2D86" w:rsidP="00DD2D86">
            <w:pPr>
              <w:rPr>
                <w:sz w:val="20"/>
                <w:szCs w:val="20"/>
                <w:vertAlign w:val="superscript"/>
              </w:rPr>
            </w:pPr>
            <w:r w:rsidRPr="00176F4D">
              <w:rPr>
                <w:sz w:val="20"/>
                <w:szCs w:val="20"/>
              </w:rPr>
              <w:lastRenderedPageBreak/>
              <w:t>Turning Point</w:t>
            </w:r>
            <w:r w:rsidR="006C2CE8" w:rsidRPr="00176F4D">
              <w:rPr>
                <w:sz w:val="20"/>
                <w:szCs w:val="20"/>
              </w:rPr>
              <w:t xml:space="preserve"> </w:t>
            </w:r>
            <w:r w:rsidR="006C2CE8" w:rsidRPr="00176F4D">
              <w:rPr>
                <w:sz w:val="20"/>
                <w:szCs w:val="20"/>
                <w:vertAlign w:val="superscript"/>
              </w:rPr>
              <w:t>b, c</w:t>
            </w:r>
          </w:p>
          <w:p w14:paraId="7F3D53A2" w14:textId="77777777" w:rsidR="00C804E6" w:rsidRDefault="00C804E6" w:rsidP="00DD2D86">
            <w:pPr>
              <w:rPr>
                <w:sz w:val="20"/>
                <w:szCs w:val="20"/>
                <w:vertAlign w:val="superscript"/>
              </w:rPr>
            </w:pPr>
          </w:p>
          <w:p w14:paraId="5DE284A0" w14:textId="7E4F0A76" w:rsidR="00C804E6" w:rsidRPr="00176F4D" w:rsidRDefault="00C804E6" w:rsidP="00DD2D86">
            <w:pPr>
              <w:rPr>
                <w:sz w:val="20"/>
                <w:szCs w:val="20"/>
              </w:rPr>
            </w:pPr>
            <w:r>
              <w:rPr>
                <w:sz w:val="20"/>
                <w:szCs w:val="20"/>
              </w:rPr>
              <w:t>(</w:t>
            </w:r>
            <w:hyperlink r:id="rId196" w:history="1">
              <w:r w:rsidRPr="00AA2C11">
                <w:rPr>
                  <w:rStyle w:val="Hyperlink"/>
                  <w:sz w:val="20"/>
                  <w:szCs w:val="20"/>
                </w:rPr>
                <w:t>Link</w:t>
              </w:r>
            </w:hyperlink>
            <w:r>
              <w:rPr>
                <w:sz w:val="20"/>
                <w:szCs w:val="20"/>
              </w:rPr>
              <w:t>)</w:t>
            </w:r>
          </w:p>
        </w:tc>
        <w:tc>
          <w:tcPr>
            <w:tcW w:w="355" w:type="pct"/>
            <w:tcBorders>
              <w:top w:val="nil"/>
              <w:left w:val="nil"/>
              <w:bottom w:val="nil"/>
              <w:right w:val="nil"/>
            </w:tcBorders>
            <w:shd w:val="clear" w:color="auto" w:fill="F2F2F2" w:themeFill="background1" w:themeFillShade="F2"/>
          </w:tcPr>
          <w:p w14:paraId="5606E675" w14:textId="35F4A2C1" w:rsidR="00DD2D86" w:rsidRPr="00176F4D" w:rsidRDefault="00DD2D86" w:rsidP="00DD2D86">
            <w:pPr>
              <w:rPr>
                <w:sz w:val="20"/>
                <w:szCs w:val="20"/>
              </w:rPr>
            </w:pPr>
            <w:r w:rsidRPr="00176F4D">
              <w:rPr>
                <w:sz w:val="20"/>
                <w:szCs w:val="20"/>
              </w:rPr>
              <w:t>VIC</w:t>
            </w:r>
          </w:p>
        </w:tc>
        <w:tc>
          <w:tcPr>
            <w:tcW w:w="1219" w:type="pct"/>
            <w:tcBorders>
              <w:top w:val="nil"/>
              <w:left w:val="nil"/>
              <w:bottom w:val="nil"/>
              <w:right w:val="nil"/>
            </w:tcBorders>
            <w:shd w:val="clear" w:color="auto" w:fill="F2F2F2" w:themeFill="background1" w:themeFillShade="F2"/>
          </w:tcPr>
          <w:p w14:paraId="05149923" w14:textId="0B919338" w:rsidR="00DD2D86" w:rsidRPr="00176F4D" w:rsidRDefault="00DD2D86" w:rsidP="00DD2D86">
            <w:pPr>
              <w:rPr>
                <w:sz w:val="20"/>
                <w:szCs w:val="20"/>
              </w:rPr>
            </w:pPr>
            <w:r w:rsidRPr="00176F4D">
              <w:rPr>
                <w:sz w:val="20"/>
                <w:szCs w:val="20"/>
              </w:rPr>
              <w:t>This is not a pregnancy-specific service, but offers specialist services relevant to alcohol use</w:t>
            </w:r>
          </w:p>
          <w:p w14:paraId="268678EB" w14:textId="09CDDFA0" w:rsidR="00DD2D86" w:rsidRPr="00176F4D" w:rsidRDefault="00DD2D86" w:rsidP="00941D54">
            <w:pPr>
              <w:pStyle w:val="ListParagraph"/>
              <w:numPr>
                <w:ilvl w:val="0"/>
                <w:numId w:val="83"/>
              </w:numPr>
              <w:rPr>
                <w:rFonts w:eastAsiaTheme="minorEastAsia"/>
                <w:sz w:val="20"/>
                <w:szCs w:val="20"/>
              </w:rPr>
            </w:pPr>
            <w:r w:rsidRPr="00176F4D">
              <w:rPr>
                <w:sz w:val="20"/>
                <w:szCs w:val="20"/>
              </w:rPr>
              <w:t>Turning Point Eastern Treatment Services Intake Service: offers triaging and refers clients onwards to appropriate treatment service</w:t>
            </w:r>
          </w:p>
          <w:p w14:paraId="0FD99954" w14:textId="77777777" w:rsidR="00DD2D86" w:rsidRPr="00176F4D" w:rsidRDefault="00DD2D86" w:rsidP="00941D54">
            <w:pPr>
              <w:pStyle w:val="ListParagraph"/>
              <w:numPr>
                <w:ilvl w:val="0"/>
                <w:numId w:val="84"/>
              </w:numPr>
              <w:rPr>
                <w:rFonts w:eastAsiaTheme="minorEastAsia"/>
                <w:sz w:val="20"/>
                <w:szCs w:val="20"/>
              </w:rPr>
            </w:pPr>
            <w:r w:rsidRPr="00176F4D">
              <w:rPr>
                <w:sz w:val="20"/>
                <w:szCs w:val="20"/>
              </w:rPr>
              <w:t>In-patient detox and short-stay rehabilitation</w:t>
            </w:r>
          </w:p>
          <w:p w14:paraId="29DBE9B5" w14:textId="77777777" w:rsidR="00DD2D86" w:rsidRPr="00176F4D" w:rsidRDefault="00DD2D86" w:rsidP="00941D54">
            <w:pPr>
              <w:pStyle w:val="ListParagraph"/>
              <w:numPr>
                <w:ilvl w:val="0"/>
                <w:numId w:val="85"/>
              </w:numPr>
              <w:rPr>
                <w:rFonts w:eastAsiaTheme="minorEastAsia"/>
                <w:sz w:val="20"/>
                <w:szCs w:val="20"/>
              </w:rPr>
            </w:pPr>
            <w:r w:rsidRPr="00176F4D">
              <w:rPr>
                <w:sz w:val="20"/>
                <w:szCs w:val="20"/>
              </w:rPr>
              <w:t>Specialist addiction services</w:t>
            </w:r>
          </w:p>
          <w:p w14:paraId="74A19573" w14:textId="77777777" w:rsidR="00DD2D86" w:rsidRPr="00176F4D" w:rsidRDefault="00DD2D86" w:rsidP="00941D54">
            <w:pPr>
              <w:pStyle w:val="ListParagraph"/>
              <w:numPr>
                <w:ilvl w:val="0"/>
                <w:numId w:val="85"/>
              </w:numPr>
              <w:rPr>
                <w:sz w:val="20"/>
                <w:szCs w:val="20"/>
              </w:rPr>
            </w:pPr>
            <w:r w:rsidRPr="00176F4D">
              <w:rPr>
                <w:sz w:val="20"/>
                <w:szCs w:val="20"/>
              </w:rPr>
              <w:t>Counselling</w:t>
            </w:r>
          </w:p>
          <w:p w14:paraId="75EF4EAA" w14:textId="77777777" w:rsidR="00DD2D86" w:rsidRPr="00176F4D" w:rsidRDefault="00DD2D86" w:rsidP="00941D54">
            <w:pPr>
              <w:pStyle w:val="ListParagraph"/>
              <w:numPr>
                <w:ilvl w:val="0"/>
                <w:numId w:val="85"/>
              </w:numPr>
              <w:rPr>
                <w:sz w:val="20"/>
                <w:szCs w:val="20"/>
              </w:rPr>
            </w:pPr>
            <w:r w:rsidRPr="00176F4D">
              <w:rPr>
                <w:sz w:val="20"/>
                <w:szCs w:val="20"/>
              </w:rPr>
              <w:t>Group programs</w:t>
            </w:r>
          </w:p>
          <w:p w14:paraId="61C40BC4" w14:textId="2C6144D1" w:rsidR="00DD2D86" w:rsidRPr="00176F4D" w:rsidRDefault="00DD2D86" w:rsidP="00941D54">
            <w:pPr>
              <w:pStyle w:val="ListParagraph"/>
              <w:numPr>
                <w:ilvl w:val="0"/>
                <w:numId w:val="85"/>
              </w:numPr>
              <w:rPr>
                <w:sz w:val="20"/>
                <w:szCs w:val="20"/>
              </w:rPr>
            </w:pPr>
            <w:r w:rsidRPr="00176F4D">
              <w:rPr>
                <w:sz w:val="20"/>
                <w:szCs w:val="20"/>
              </w:rPr>
              <w:t>Telephone and online services</w:t>
            </w:r>
          </w:p>
        </w:tc>
        <w:tc>
          <w:tcPr>
            <w:tcW w:w="864" w:type="pct"/>
            <w:tcBorders>
              <w:top w:val="nil"/>
              <w:left w:val="nil"/>
              <w:bottom w:val="nil"/>
              <w:right w:val="nil"/>
            </w:tcBorders>
            <w:shd w:val="clear" w:color="auto" w:fill="F2F2F2" w:themeFill="background1" w:themeFillShade="F2"/>
          </w:tcPr>
          <w:p w14:paraId="3904424F" w14:textId="0D070B11" w:rsidR="00DD2D86" w:rsidRPr="00176F4D" w:rsidRDefault="006C2CE8" w:rsidP="00DD2D86">
            <w:pPr>
              <w:rPr>
                <w:sz w:val="20"/>
                <w:szCs w:val="20"/>
              </w:rPr>
            </w:pPr>
            <w:r w:rsidRPr="00176F4D">
              <w:rPr>
                <w:sz w:val="20"/>
                <w:szCs w:val="20"/>
              </w:rPr>
              <w:t xml:space="preserve">Commencement date NA, </w:t>
            </w:r>
            <w:r w:rsidR="00CE5034" w:rsidRPr="00176F4D">
              <w:rPr>
                <w:sz w:val="20"/>
                <w:szCs w:val="20"/>
              </w:rPr>
              <w:t>however,</w:t>
            </w:r>
            <w:r w:rsidRPr="00176F4D">
              <w:rPr>
                <w:sz w:val="20"/>
                <w:szCs w:val="20"/>
              </w:rPr>
              <w:t xml:space="preserve"> this service is still running </w:t>
            </w:r>
          </w:p>
        </w:tc>
        <w:tc>
          <w:tcPr>
            <w:tcW w:w="1779" w:type="pct"/>
            <w:tcBorders>
              <w:top w:val="nil"/>
              <w:left w:val="nil"/>
              <w:bottom w:val="nil"/>
              <w:right w:val="nil"/>
            </w:tcBorders>
            <w:shd w:val="clear" w:color="auto" w:fill="F2F2F2" w:themeFill="background1" w:themeFillShade="F2"/>
          </w:tcPr>
          <w:p w14:paraId="15722DB9" w14:textId="77777777" w:rsidR="00DD2D86" w:rsidRPr="00643893" w:rsidRDefault="00DD2D86" w:rsidP="00DD2D86">
            <w:pPr>
              <w:rPr>
                <w:sz w:val="20"/>
                <w:szCs w:val="20"/>
              </w:rPr>
            </w:pPr>
            <w:r w:rsidRPr="00643893">
              <w:rPr>
                <w:sz w:val="20"/>
                <w:szCs w:val="20"/>
              </w:rPr>
              <w:t>Provides a factsheet about alcohol and other drugs</w:t>
            </w:r>
          </w:p>
          <w:p w14:paraId="5850CEE6" w14:textId="77777777" w:rsidR="00DD2D86" w:rsidRPr="00643893" w:rsidRDefault="00DD2D86" w:rsidP="00941D54">
            <w:pPr>
              <w:pStyle w:val="ListParagraph"/>
              <w:numPr>
                <w:ilvl w:val="0"/>
                <w:numId w:val="86"/>
              </w:numPr>
              <w:rPr>
                <w:rFonts w:eastAsiaTheme="minorEastAsia"/>
                <w:sz w:val="20"/>
                <w:szCs w:val="20"/>
              </w:rPr>
            </w:pPr>
            <w:r w:rsidRPr="00643893">
              <w:rPr>
                <w:sz w:val="20"/>
                <w:szCs w:val="20"/>
              </w:rPr>
              <w:t>Not pregnancy specific</w:t>
            </w:r>
          </w:p>
          <w:p w14:paraId="2F1E2C57" w14:textId="77777777" w:rsidR="00DD2D86" w:rsidRPr="00643893" w:rsidRDefault="00DD2D86" w:rsidP="00941D54">
            <w:pPr>
              <w:pStyle w:val="ListParagraph"/>
              <w:numPr>
                <w:ilvl w:val="0"/>
                <w:numId w:val="86"/>
              </w:numPr>
              <w:rPr>
                <w:sz w:val="20"/>
                <w:szCs w:val="20"/>
              </w:rPr>
            </w:pPr>
            <w:r w:rsidRPr="00643893">
              <w:rPr>
                <w:sz w:val="20"/>
                <w:szCs w:val="20"/>
              </w:rPr>
              <w:t>Includes withdrawal support for a range of substances</w:t>
            </w:r>
          </w:p>
          <w:p w14:paraId="3397D6D4" w14:textId="77777777" w:rsidR="00DD2D86" w:rsidRPr="00643893" w:rsidRDefault="00DD2D86" w:rsidP="00941D54">
            <w:pPr>
              <w:pStyle w:val="ListParagraph"/>
              <w:numPr>
                <w:ilvl w:val="0"/>
                <w:numId w:val="86"/>
              </w:numPr>
              <w:rPr>
                <w:sz w:val="20"/>
                <w:szCs w:val="20"/>
              </w:rPr>
            </w:pPr>
            <w:r w:rsidRPr="00643893">
              <w:rPr>
                <w:sz w:val="20"/>
                <w:szCs w:val="20"/>
              </w:rPr>
              <w:t>Discusses harm reduction</w:t>
            </w:r>
          </w:p>
          <w:p w14:paraId="73709DF3" w14:textId="77777777" w:rsidR="00DD2D86" w:rsidRPr="00643893" w:rsidRDefault="00DD2D86" w:rsidP="00DD2D86">
            <w:pPr>
              <w:rPr>
                <w:sz w:val="20"/>
                <w:szCs w:val="20"/>
              </w:rPr>
            </w:pPr>
          </w:p>
        </w:tc>
        <w:tc>
          <w:tcPr>
            <w:tcW w:w="326" w:type="pct"/>
            <w:tcBorders>
              <w:top w:val="nil"/>
              <w:left w:val="nil"/>
              <w:bottom w:val="nil"/>
              <w:right w:val="nil"/>
            </w:tcBorders>
            <w:shd w:val="clear" w:color="auto" w:fill="F2F2F2" w:themeFill="background1" w:themeFillShade="F2"/>
          </w:tcPr>
          <w:p w14:paraId="42685788" w14:textId="6F02E2FC" w:rsidR="00DD2D86" w:rsidRPr="00643893" w:rsidRDefault="00DD2D86" w:rsidP="00DD2D86">
            <w:pPr>
              <w:rPr>
                <w:sz w:val="20"/>
                <w:szCs w:val="20"/>
              </w:rPr>
            </w:pPr>
            <w:r w:rsidRPr="00643893">
              <w:rPr>
                <w:sz w:val="20"/>
                <w:szCs w:val="20"/>
              </w:rPr>
              <w:t xml:space="preserve">Free for </w:t>
            </w:r>
            <w:r w:rsidR="006C2CE8" w:rsidRPr="00643893">
              <w:rPr>
                <w:sz w:val="20"/>
                <w:szCs w:val="20"/>
              </w:rPr>
              <w:t>all</w:t>
            </w:r>
          </w:p>
        </w:tc>
      </w:tr>
      <w:tr w:rsidR="00996576" w:rsidRPr="00176F4D" w14:paraId="3D7C8DC3" w14:textId="77777777" w:rsidTr="00643893">
        <w:tc>
          <w:tcPr>
            <w:tcW w:w="457" w:type="pct"/>
            <w:tcBorders>
              <w:top w:val="nil"/>
              <w:left w:val="nil"/>
              <w:bottom w:val="nil"/>
              <w:right w:val="nil"/>
            </w:tcBorders>
            <w:shd w:val="clear" w:color="auto" w:fill="auto"/>
          </w:tcPr>
          <w:p w14:paraId="0C79D9B9" w14:textId="77777777" w:rsidR="00DD2D86" w:rsidRDefault="00DD2D86" w:rsidP="00DD2D86">
            <w:pPr>
              <w:rPr>
                <w:sz w:val="20"/>
                <w:szCs w:val="20"/>
                <w:vertAlign w:val="superscript"/>
              </w:rPr>
            </w:pPr>
            <w:r w:rsidRPr="00176F4D">
              <w:rPr>
                <w:sz w:val="20"/>
                <w:szCs w:val="20"/>
              </w:rPr>
              <w:t>Women's Alcohol &amp; Drug Service (WADS)</w:t>
            </w:r>
            <w:r w:rsidR="008D4592" w:rsidRPr="00176F4D">
              <w:rPr>
                <w:sz w:val="20"/>
                <w:szCs w:val="20"/>
              </w:rPr>
              <w:t xml:space="preserve"> </w:t>
            </w:r>
            <w:r w:rsidR="008D4592" w:rsidRPr="00176F4D">
              <w:rPr>
                <w:sz w:val="20"/>
                <w:szCs w:val="20"/>
                <w:vertAlign w:val="superscript"/>
              </w:rPr>
              <w:t>b</w:t>
            </w:r>
          </w:p>
          <w:p w14:paraId="1F9C554F" w14:textId="77777777" w:rsidR="00C804E6" w:rsidRDefault="00C804E6" w:rsidP="00DD2D86">
            <w:pPr>
              <w:rPr>
                <w:sz w:val="20"/>
                <w:szCs w:val="20"/>
                <w:vertAlign w:val="superscript"/>
              </w:rPr>
            </w:pPr>
          </w:p>
          <w:p w14:paraId="1AA73141" w14:textId="6DACAD44" w:rsidR="00C804E6" w:rsidRPr="00AA2C11" w:rsidRDefault="00C804E6" w:rsidP="00DD2D86">
            <w:pPr>
              <w:rPr>
                <w:sz w:val="20"/>
                <w:szCs w:val="20"/>
              </w:rPr>
            </w:pPr>
            <w:r>
              <w:rPr>
                <w:sz w:val="20"/>
                <w:szCs w:val="20"/>
              </w:rPr>
              <w:t>(</w:t>
            </w:r>
            <w:hyperlink r:id="rId197" w:history="1">
              <w:r w:rsidRPr="005A3CC0">
                <w:rPr>
                  <w:rStyle w:val="Hyperlink"/>
                  <w:sz w:val="20"/>
                  <w:szCs w:val="20"/>
                </w:rPr>
                <w:t>Link</w:t>
              </w:r>
            </w:hyperlink>
            <w:r>
              <w:rPr>
                <w:sz w:val="20"/>
                <w:szCs w:val="20"/>
              </w:rPr>
              <w:t>)</w:t>
            </w:r>
          </w:p>
        </w:tc>
        <w:tc>
          <w:tcPr>
            <w:tcW w:w="355" w:type="pct"/>
            <w:tcBorders>
              <w:top w:val="nil"/>
              <w:left w:val="nil"/>
              <w:bottom w:val="nil"/>
              <w:right w:val="nil"/>
            </w:tcBorders>
            <w:shd w:val="clear" w:color="auto" w:fill="auto"/>
          </w:tcPr>
          <w:p w14:paraId="1B194B21" w14:textId="03399A98" w:rsidR="00DD2D86" w:rsidRPr="00176F4D" w:rsidRDefault="00DD2D86" w:rsidP="00DD2D86">
            <w:pPr>
              <w:rPr>
                <w:sz w:val="20"/>
                <w:szCs w:val="20"/>
              </w:rPr>
            </w:pPr>
            <w:r w:rsidRPr="00176F4D">
              <w:rPr>
                <w:sz w:val="20"/>
                <w:szCs w:val="20"/>
              </w:rPr>
              <w:t>VIC</w:t>
            </w:r>
          </w:p>
        </w:tc>
        <w:tc>
          <w:tcPr>
            <w:tcW w:w="1219" w:type="pct"/>
            <w:tcBorders>
              <w:top w:val="nil"/>
              <w:left w:val="nil"/>
              <w:bottom w:val="nil"/>
              <w:right w:val="nil"/>
            </w:tcBorders>
            <w:shd w:val="clear" w:color="auto" w:fill="auto"/>
          </w:tcPr>
          <w:p w14:paraId="53EC7310" w14:textId="77777777" w:rsidR="00DD2D86" w:rsidRPr="00176F4D" w:rsidRDefault="00DD2D86" w:rsidP="00DD2D86">
            <w:pPr>
              <w:rPr>
                <w:sz w:val="20"/>
                <w:szCs w:val="20"/>
              </w:rPr>
            </w:pPr>
            <w:r w:rsidRPr="00176F4D">
              <w:rPr>
                <w:sz w:val="20"/>
                <w:szCs w:val="20"/>
              </w:rPr>
              <w:t>State-wide drug and alcohol service providing specialist clinical services to pregnant women with complex substance use dependence.</w:t>
            </w:r>
          </w:p>
          <w:p w14:paraId="31070F59" w14:textId="77777777" w:rsidR="00DD2D86" w:rsidRPr="00176F4D" w:rsidRDefault="00DD2D86" w:rsidP="00DD2D86">
            <w:pPr>
              <w:rPr>
                <w:sz w:val="20"/>
                <w:szCs w:val="20"/>
              </w:rPr>
            </w:pPr>
          </w:p>
          <w:p w14:paraId="76E48E57" w14:textId="77777777" w:rsidR="00DD2D86" w:rsidRPr="00176F4D" w:rsidRDefault="00DD2D86" w:rsidP="00DD2D86">
            <w:pPr>
              <w:rPr>
                <w:sz w:val="20"/>
                <w:szCs w:val="20"/>
              </w:rPr>
            </w:pPr>
            <w:r w:rsidRPr="00176F4D">
              <w:rPr>
                <w:sz w:val="20"/>
                <w:szCs w:val="20"/>
              </w:rPr>
              <w:t>Women see a triage nurse for screening to determine suitability for admission into the clinic, and whether the women's care could be managed in a maternity hospital where the woman is based.</w:t>
            </w:r>
          </w:p>
          <w:p w14:paraId="3935849C" w14:textId="77777777" w:rsidR="00DD2D86" w:rsidRPr="00176F4D" w:rsidRDefault="00DD2D86" w:rsidP="00DD2D86">
            <w:pPr>
              <w:rPr>
                <w:sz w:val="20"/>
                <w:szCs w:val="20"/>
              </w:rPr>
            </w:pPr>
          </w:p>
          <w:p w14:paraId="552D28D1" w14:textId="77777777" w:rsidR="00DD2D86" w:rsidRPr="00176F4D" w:rsidRDefault="00DD2D86" w:rsidP="00DD2D86">
            <w:pPr>
              <w:rPr>
                <w:sz w:val="20"/>
                <w:szCs w:val="20"/>
              </w:rPr>
            </w:pPr>
            <w:r w:rsidRPr="00176F4D">
              <w:rPr>
                <w:sz w:val="20"/>
                <w:szCs w:val="20"/>
              </w:rPr>
              <w:t>Relevant services offered include:</w:t>
            </w:r>
          </w:p>
          <w:p w14:paraId="4083B317" w14:textId="77777777" w:rsidR="00DD2D86" w:rsidRPr="00176F4D" w:rsidRDefault="00DD2D86" w:rsidP="00941D54">
            <w:pPr>
              <w:pStyle w:val="ListParagraph"/>
              <w:numPr>
                <w:ilvl w:val="0"/>
                <w:numId w:val="66"/>
              </w:numPr>
              <w:rPr>
                <w:rFonts w:eastAsiaTheme="minorEastAsia"/>
                <w:sz w:val="20"/>
                <w:szCs w:val="20"/>
              </w:rPr>
            </w:pPr>
            <w:r w:rsidRPr="00176F4D">
              <w:rPr>
                <w:sz w:val="20"/>
                <w:szCs w:val="20"/>
              </w:rPr>
              <w:t>Addiction medicine</w:t>
            </w:r>
          </w:p>
          <w:p w14:paraId="177A590B" w14:textId="77777777" w:rsidR="00DD2D86" w:rsidRPr="00176F4D" w:rsidRDefault="00DD2D86" w:rsidP="00941D54">
            <w:pPr>
              <w:pStyle w:val="ListParagraph"/>
              <w:numPr>
                <w:ilvl w:val="0"/>
                <w:numId w:val="66"/>
              </w:numPr>
              <w:rPr>
                <w:sz w:val="20"/>
                <w:szCs w:val="20"/>
              </w:rPr>
            </w:pPr>
            <w:r w:rsidRPr="00176F4D">
              <w:rPr>
                <w:sz w:val="20"/>
                <w:szCs w:val="20"/>
              </w:rPr>
              <w:t xml:space="preserve">Drug and alcohol counselling and assessment </w:t>
            </w:r>
          </w:p>
          <w:p w14:paraId="4BB6ACC0" w14:textId="77777777" w:rsidR="00DD2D86" w:rsidRPr="00176F4D" w:rsidRDefault="00DD2D86" w:rsidP="00941D54">
            <w:pPr>
              <w:pStyle w:val="ListParagraph"/>
              <w:numPr>
                <w:ilvl w:val="0"/>
                <w:numId w:val="66"/>
              </w:numPr>
              <w:rPr>
                <w:sz w:val="20"/>
                <w:szCs w:val="20"/>
              </w:rPr>
            </w:pPr>
            <w:r w:rsidRPr="00176F4D">
              <w:rPr>
                <w:sz w:val="20"/>
                <w:szCs w:val="20"/>
              </w:rPr>
              <w:t>Midwifery and pregnancy care</w:t>
            </w:r>
          </w:p>
          <w:p w14:paraId="3A0E0C9B" w14:textId="77777777" w:rsidR="00DD2D86" w:rsidRPr="00176F4D" w:rsidRDefault="00DD2D86" w:rsidP="00941D54">
            <w:pPr>
              <w:pStyle w:val="ListParagraph"/>
              <w:numPr>
                <w:ilvl w:val="0"/>
                <w:numId w:val="66"/>
              </w:numPr>
              <w:rPr>
                <w:sz w:val="20"/>
                <w:szCs w:val="20"/>
              </w:rPr>
            </w:pPr>
            <w:r w:rsidRPr="00176F4D">
              <w:rPr>
                <w:sz w:val="20"/>
                <w:szCs w:val="20"/>
              </w:rPr>
              <w:t>Paediatric care</w:t>
            </w:r>
          </w:p>
          <w:p w14:paraId="48065B64" w14:textId="77777777" w:rsidR="00DD2D86" w:rsidRPr="00176F4D" w:rsidRDefault="00DD2D86" w:rsidP="00941D54">
            <w:pPr>
              <w:pStyle w:val="ListParagraph"/>
              <w:numPr>
                <w:ilvl w:val="0"/>
                <w:numId w:val="66"/>
              </w:numPr>
              <w:rPr>
                <w:sz w:val="20"/>
                <w:szCs w:val="20"/>
              </w:rPr>
            </w:pPr>
            <w:r w:rsidRPr="00176F4D">
              <w:rPr>
                <w:sz w:val="20"/>
                <w:szCs w:val="20"/>
              </w:rPr>
              <w:lastRenderedPageBreak/>
              <w:t>Assessing and caring for babies with Neonatal Abstinence Syndrome</w:t>
            </w:r>
          </w:p>
          <w:p w14:paraId="36ECF74D" w14:textId="77777777" w:rsidR="00DD2D86" w:rsidRPr="00176F4D" w:rsidRDefault="00DD2D86" w:rsidP="00941D54">
            <w:pPr>
              <w:pStyle w:val="ListParagraph"/>
              <w:numPr>
                <w:ilvl w:val="0"/>
                <w:numId w:val="66"/>
              </w:numPr>
              <w:rPr>
                <w:sz w:val="20"/>
                <w:szCs w:val="20"/>
              </w:rPr>
            </w:pPr>
            <w:r w:rsidRPr="00176F4D">
              <w:rPr>
                <w:sz w:val="20"/>
                <w:szCs w:val="20"/>
              </w:rPr>
              <w:t>Infant home-based withdrawal program</w:t>
            </w:r>
          </w:p>
          <w:p w14:paraId="3BD814FF" w14:textId="77777777" w:rsidR="00DD2D86" w:rsidRPr="00176F4D" w:rsidRDefault="00DD2D86" w:rsidP="00941D54">
            <w:pPr>
              <w:pStyle w:val="ListParagraph"/>
              <w:numPr>
                <w:ilvl w:val="0"/>
                <w:numId w:val="66"/>
              </w:numPr>
              <w:rPr>
                <w:sz w:val="20"/>
                <w:szCs w:val="20"/>
              </w:rPr>
            </w:pPr>
            <w:r w:rsidRPr="00176F4D">
              <w:rPr>
                <w:sz w:val="20"/>
                <w:szCs w:val="20"/>
              </w:rPr>
              <w:t>Methadone stabilisation program</w:t>
            </w:r>
          </w:p>
          <w:p w14:paraId="6BAA542C" w14:textId="77777777" w:rsidR="00DD2D86" w:rsidRPr="00176F4D" w:rsidRDefault="00DD2D86" w:rsidP="00941D54">
            <w:pPr>
              <w:pStyle w:val="ListParagraph"/>
              <w:numPr>
                <w:ilvl w:val="0"/>
                <w:numId w:val="66"/>
              </w:numPr>
              <w:rPr>
                <w:sz w:val="20"/>
                <w:szCs w:val="20"/>
              </w:rPr>
            </w:pPr>
            <w:r w:rsidRPr="00176F4D">
              <w:rPr>
                <w:sz w:val="20"/>
                <w:szCs w:val="20"/>
              </w:rPr>
              <w:t xml:space="preserve">Mental health assessment </w:t>
            </w:r>
          </w:p>
          <w:p w14:paraId="006C1E84" w14:textId="77777777" w:rsidR="00DD2D86" w:rsidRPr="00176F4D" w:rsidRDefault="00DD2D86" w:rsidP="00941D54">
            <w:pPr>
              <w:pStyle w:val="ListParagraph"/>
              <w:numPr>
                <w:ilvl w:val="0"/>
                <w:numId w:val="66"/>
              </w:numPr>
              <w:rPr>
                <w:sz w:val="20"/>
                <w:szCs w:val="20"/>
              </w:rPr>
            </w:pPr>
            <w:r w:rsidRPr="00176F4D">
              <w:rPr>
                <w:sz w:val="20"/>
                <w:szCs w:val="20"/>
              </w:rPr>
              <w:t>Nutritional care</w:t>
            </w:r>
          </w:p>
          <w:p w14:paraId="4EDB4B40" w14:textId="77777777" w:rsidR="00DD2D86" w:rsidRPr="00176F4D" w:rsidRDefault="00DD2D86" w:rsidP="00941D54">
            <w:pPr>
              <w:pStyle w:val="ListParagraph"/>
              <w:numPr>
                <w:ilvl w:val="0"/>
                <w:numId w:val="66"/>
              </w:numPr>
              <w:rPr>
                <w:sz w:val="20"/>
                <w:szCs w:val="20"/>
              </w:rPr>
            </w:pPr>
            <w:r w:rsidRPr="00176F4D">
              <w:rPr>
                <w:sz w:val="20"/>
                <w:szCs w:val="20"/>
              </w:rPr>
              <w:t>Pharmaceutical advice and assessment</w:t>
            </w:r>
          </w:p>
          <w:p w14:paraId="4DE2B0EA" w14:textId="77777777" w:rsidR="00DD2D86" w:rsidRPr="00176F4D" w:rsidRDefault="00DD2D86" w:rsidP="00DD2D86">
            <w:pPr>
              <w:rPr>
                <w:sz w:val="20"/>
                <w:szCs w:val="20"/>
              </w:rPr>
            </w:pPr>
          </w:p>
          <w:p w14:paraId="3463F387" w14:textId="0CA9DE12" w:rsidR="00DD2D86" w:rsidRPr="00176F4D" w:rsidRDefault="00DD2D86" w:rsidP="00DD2D86">
            <w:pPr>
              <w:rPr>
                <w:rFonts w:ascii="Calibri" w:eastAsia="Calibri" w:hAnsi="Calibri" w:cs="Calibri"/>
                <w:color w:val="000000" w:themeColor="text1"/>
                <w:sz w:val="20"/>
                <w:szCs w:val="20"/>
              </w:rPr>
            </w:pPr>
            <w:r w:rsidRPr="00176F4D">
              <w:rPr>
                <w:sz w:val="20"/>
                <w:szCs w:val="20"/>
              </w:rPr>
              <w:t>This service includes advice for women regarding contraception.</w:t>
            </w:r>
          </w:p>
        </w:tc>
        <w:tc>
          <w:tcPr>
            <w:tcW w:w="864" w:type="pct"/>
            <w:tcBorders>
              <w:top w:val="nil"/>
              <w:left w:val="nil"/>
              <w:bottom w:val="nil"/>
              <w:right w:val="nil"/>
            </w:tcBorders>
            <w:shd w:val="clear" w:color="auto" w:fill="auto"/>
          </w:tcPr>
          <w:p w14:paraId="387E5F8D" w14:textId="548B33FA" w:rsidR="00DD2D86" w:rsidRPr="00176F4D" w:rsidRDefault="00DD2D86" w:rsidP="00DD2D86">
            <w:pPr>
              <w:rPr>
                <w:sz w:val="20"/>
                <w:szCs w:val="20"/>
              </w:rPr>
            </w:pPr>
            <w:r w:rsidRPr="00176F4D">
              <w:rPr>
                <w:sz w:val="20"/>
                <w:szCs w:val="20"/>
              </w:rPr>
              <w:lastRenderedPageBreak/>
              <w:t>Commencement</w:t>
            </w:r>
            <w:r w:rsidR="00E72479" w:rsidRPr="00176F4D">
              <w:rPr>
                <w:sz w:val="20"/>
                <w:szCs w:val="20"/>
              </w:rPr>
              <w:t xml:space="preserve"> date NA</w:t>
            </w:r>
          </w:p>
          <w:p w14:paraId="6324828E" w14:textId="77777777" w:rsidR="00DD2D86" w:rsidRPr="00176F4D" w:rsidRDefault="00DD2D86" w:rsidP="00DD2D86">
            <w:pPr>
              <w:rPr>
                <w:sz w:val="20"/>
                <w:szCs w:val="20"/>
              </w:rPr>
            </w:pPr>
          </w:p>
          <w:p w14:paraId="0AB175BA" w14:textId="77777777" w:rsidR="00DD2D86" w:rsidRPr="00176F4D" w:rsidRDefault="00DD2D86" w:rsidP="00DD2D86">
            <w:pPr>
              <w:rPr>
                <w:sz w:val="20"/>
                <w:szCs w:val="20"/>
              </w:rPr>
            </w:pPr>
            <w:r w:rsidRPr="00176F4D">
              <w:rPr>
                <w:sz w:val="20"/>
                <w:szCs w:val="20"/>
              </w:rPr>
              <w:t>Available 9:00am-5:30pm Monday to Friday</w:t>
            </w:r>
          </w:p>
          <w:p w14:paraId="54FE28E0" w14:textId="77777777" w:rsidR="00DD2D86" w:rsidRPr="00176F4D" w:rsidRDefault="00DD2D86" w:rsidP="00DD2D86">
            <w:pPr>
              <w:rPr>
                <w:sz w:val="20"/>
                <w:szCs w:val="20"/>
              </w:rPr>
            </w:pPr>
          </w:p>
          <w:p w14:paraId="798240E8" w14:textId="69252067" w:rsidR="004B280C" w:rsidRPr="00176F4D" w:rsidRDefault="00DD2D86" w:rsidP="00DD2D86">
            <w:pPr>
              <w:rPr>
                <w:rFonts w:eastAsiaTheme="minorEastAsia"/>
                <w:sz w:val="20"/>
                <w:szCs w:val="20"/>
              </w:rPr>
            </w:pPr>
            <w:r w:rsidRPr="00176F4D">
              <w:rPr>
                <w:sz w:val="20"/>
                <w:szCs w:val="20"/>
              </w:rPr>
              <w:t>Also includes a 24 hour on-call addiction/obstetric service</w:t>
            </w:r>
            <w:r w:rsidR="004B280C" w:rsidRPr="00176F4D">
              <w:rPr>
                <w:sz w:val="20"/>
                <w:szCs w:val="20"/>
              </w:rPr>
              <w:t xml:space="preserve"> for patients to contact.</w:t>
            </w:r>
            <w:r w:rsidR="004E1813" w:rsidRPr="00176F4D">
              <w:rPr>
                <w:sz w:val="20"/>
                <w:szCs w:val="20"/>
              </w:rPr>
              <w:t xml:space="preserve"> P</w:t>
            </w:r>
            <w:r w:rsidR="004B280C" w:rsidRPr="00176F4D">
              <w:rPr>
                <w:sz w:val="20"/>
                <w:szCs w:val="20"/>
              </w:rPr>
              <w:t xml:space="preserve">rovides </w:t>
            </w:r>
            <w:r w:rsidR="004E1813" w:rsidRPr="00176F4D">
              <w:rPr>
                <w:sz w:val="20"/>
                <w:szCs w:val="20"/>
              </w:rPr>
              <w:t xml:space="preserve">a </w:t>
            </w:r>
            <w:r w:rsidR="004B280C" w:rsidRPr="00176F4D">
              <w:rPr>
                <w:sz w:val="20"/>
                <w:szCs w:val="20"/>
              </w:rPr>
              <w:t>secondary consultation</w:t>
            </w:r>
            <w:r w:rsidR="004E1813" w:rsidRPr="00176F4D">
              <w:rPr>
                <w:sz w:val="20"/>
                <w:szCs w:val="20"/>
              </w:rPr>
              <w:t>, f</w:t>
            </w:r>
            <w:r w:rsidR="004B280C" w:rsidRPr="00176F4D">
              <w:rPr>
                <w:sz w:val="20"/>
                <w:szCs w:val="20"/>
              </w:rPr>
              <w:t>urther information is NA</w:t>
            </w:r>
          </w:p>
        </w:tc>
        <w:tc>
          <w:tcPr>
            <w:tcW w:w="1779" w:type="pct"/>
            <w:tcBorders>
              <w:top w:val="nil"/>
              <w:left w:val="nil"/>
              <w:bottom w:val="nil"/>
              <w:right w:val="nil"/>
            </w:tcBorders>
            <w:shd w:val="clear" w:color="auto" w:fill="FFFFFF" w:themeFill="background1"/>
          </w:tcPr>
          <w:p w14:paraId="1500ED55" w14:textId="058E1295" w:rsidR="00DD2D86" w:rsidRPr="00176F4D" w:rsidRDefault="001F2BFF" w:rsidP="001F2BFF">
            <w:pPr>
              <w:rPr>
                <w:sz w:val="20"/>
                <w:szCs w:val="20"/>
              </w:rPr>
            </w:pPr>
            <w:r w:rsidRPr="00176F4D">
              <w:rPr>
                <w:sz w:val="20"/>
                <w:szCs w:val="20"/>
              </w:rPr>
              <w:t xml:space="preserve">Factsheet summarises the effect of alcohol use during pregnancy and breastfeeding, including FASD, support/counselling options for women who are pregnant and currently drinking, and withdrawal </w:t>
            </w:r>
          </w:p>
        </w:tc>
        <w:tc>
          <w:tcPr>
            <w:tcW w:w="326" w:type="pct"/>
            <w:tcBorders>
              <w:top w:val="nil"/>
              <w:left w:val="nil"/>
              <w:bottom w:val="nil"/>
              <w:right w:val="nil"/>
            </w:tcBorders>
            <w:shd w:val="clear" w:color="auto" w:fill="FFFFFF" w:themeFill="background1"/>
          </w:tcPr>
          <w:p w14:paraId="5F9DA2D4" w14:textId="66AFCEEB" w:rsidR="00DD2D86" w:rsidRPr="00176F4D" w:rsidRDefault="00E83620" w:rsidP="00DD2D86">
            <w:pPr>
              <w:rPr>
                <w:sz w:val="20"/>
                <w:szCs w:val="20"/>
              </w:rPr>
            </w:pPr>
            <w:r w:rsidRPr="00176F4D">
              <w:rPr>
                <w:sz w:val="20"/>
                <w:szCs w:val="20"/>
              </w:rPr>
              <w:t>N/A</w:t>
            </w:r>
          </w:p>
        </w:tc>
      </w:tr>
      <w:tr w:rsidR="003422FA" w:rsidRPr="00176F4D" w14:paraId="2AE26AEF" w14:textId="77777777" w:rsidTr="00643893">
        <w:tc>
          <w:tcPr>
            <w:tcW w:w="457" w:type="pct"/>
            <w:tcBorders>
              <w:top w:val="nil"/>
              <w:left w:val="nil"/>
              <w:bottom w:val="single" w:sz="4" w:space="0" w:color="auto"/>
              <w:right w:val="nil"/>
            </w:tcBorders>
            <w:shd w:val="clear" w:color="auto" w:fill="F2F2F2" w:themeFill="background1" w:themeFillShade="F2"/>
          </w:tcPr>
          <w:p w14:paraId="4CA210E6" w14:textId="77777777" w:rsidR="003422FA" w:rsidRDefault="003422FA" w:rsidP="003422FA">
            <w:pPr>
              <w:rPr>
                <w:sz w:val="20"/>
                <w:szCs w:val="20"/>
                <w:vertAlign w:val="superscript"/>
              </w:rPr>
            </w:pPr>
            <w:r w:rsidRPr="00176F4D">
              <w:rPr>
                <w:sz w:val="20"/>
                <w:szCs w:val="20"/>
              </w:rPr>
              <w:t>Women and Newborn Drug and Alcohol Service (WANDAS)</w:t>
            </w:r>
            <w:r w:rsidRPr="00176F4D">
              <w:rPr>
                <w:sz w:val="20"/>
                <w:szCs w:val="20"/>
                <w:vertAlign w:val="superscript"/>
              </w:rPr>
              <w:t>b, c</w:t>
            </w:r>
          </w:p>
          <w:p w14:paraId="006F1BA1" w14:textId="77777777" w:rsidR="003422FA" w:rsidRDefault="003422FA" w:rsidP="003422FA">
            <w:pPr>
              <w:rPr>
                <w:sz w:val="20"/>
                <w:szCs w:val="20"/>
                <w:vertAlign w:val="superscript"/>
              </w:rPr>
            </w:pPr>
          </w:p>
          <w:p w14:paraId="74C23842" w14:textId="41839B52" w:rsidR="003422FA" w:rsidRPr="00176F4D" w:rsidRDefault="003422FA" w:rsidP="003422FA">
            <w:pPr>
              <w:rPr>
                <w:sz w:val="20"/>
                <w:szCs w:val="20"/>
              </w:rPr>
            </w:pPr>
            <w:r>
              <w:rPr>
                <w:sz w:val="20"/>
                <w:szCs w:val="20"/>
              </w:rPr>
              <w:t>(</w:t>
            </w:r>
            <w:hyperlink r:id="rId198" w:history="1">
              <w:r w:rsidRPr="00E11222">
                <w:rPr>
                  <w:rStyle w:val="Hyperlink"/>
                  <w:sz w:val="20"/>
                  <w:szCs w:val="20"/>
                </w:rPr>
                <w:t>Link</w:t>
              </w:r>
            </w:hyperlink>
            <w:r>
              <w:rPr>
                <w:sz w:val="20"/>
                <w:szCs w:val="20"/>
              </w:rPr>
              <w:t>)</w:t>
            </w:r>
          </w:p>
        </w:tc>
        <w:tc>
          <w:tcPr>
            <w:tcW w:w="355" w:type="pct"/>
            <w:tcBorders>
              <w:top w:val="nil"/>
              <w:left w:val="nil"/>
              <w:bottom w:val="single" w:sz="4" w:space="0" w:color="auto"/>
              <w:right w:val="nil"/>
            </w:tcBorders>
            <w:shd w:val="clear" w:color="auto" w:fill="F2F2F2" w:themeFill="background1" w:themeFillShade="F2"/>
          </w:tcPr>
          <w:p w14:paraId="59F53FB3" w14:textId="14C0BBCB" w:rsidR="003422FA" w:rsidRPr="00176F4D" w:rsidRDefault="003422FA" w:rsidP="003422FA">
            <w:pPr>
              <w:rPr>
                <w:sz w:val="20"/>
                <w:szCs w:val="20"/>
              </w:rPr>
            </w:pPr>
            <w:r>
              <w:rPr>
                <w:sz w:val="20"/>
                <w:szCs w:val="20"/>
              </w:rPr>
              <w:t>WA</w:t>
            </w:r>
          </w:p>
        </w:tc>
        <w:tc>
          <w:tcPr>
            <w:tcW w:w="1219" w:type="pct"/>
            <w:tcBorders>
              <w:top w:val="nil"/>
              <w:left w:val="nil"/>
              <w:bottom w:val="single" w:sz="4" w:space="0" w:color="auto"/>
              <w:right w:val="nil"/>
            </w:tcBorders>
            <w:shd w:val="clear" w:color="auto" w:fill="F2F2F2" w:themeFill="background1" w:themeFillShade="F2"/>
          </w:tcPr>
          <w:p w14:paraId="6EBAB66C" w14:textId="77777777" w:rsidR="003422FA" w:rsidRPr="00176F4D" w:rsidRDefault="003422FA" w:rsidP="003422FA">
            <w:pPr>
              <w:rPr>
                <w:rFonts w:ascii="Calibri" w:eastAsia="Calibri" w:hAnsi="Calibri" w:cs="Calibri"/>
                <w:color w:val="000000" w:themeColor="text1"/>
                <w:sz w:val="20"/>
                <w:szCs w:val="20"/>
              </w:rPr>
            </w:pPr>
            <w:r w:rsidRPr="00176F4D">
              <w:rPr>
                <w:sz w:val="20"/>
                <w:szCs w:val="20"/>
              </w:rPr>
              <w:t>Service for pregnant women experiencing drug and alcohol issues based at Kind Edward Memorial Hospital.</w:t>
            </w:r>
          </w:p>
          <w:p w14:paraId="0BF539F5" w14:textId="77777777" w:rsidR="003422FA" w:rsidRPr="00176F4D" w:rsidRDefault="003422FA" w:rsidP="003422FA">
            <w:pPr>
              <w:pStyle w:val="ListParagraph"/>
              <w:numPr>
                <w:ilvl w:val="0"/>
                <w:numId w:val="67"/>
              </w:numPr>
              <w:rPr>
                <w:sz w:val="20"/>
                <w:szCs w:val="20"/>
              </w:rPr>
            </w:pPr>
            <w:r w:rsidRPr="00176F4D">
              <w:rPr>
                <w:rFonts w:eastAsiaTheme="minorEastAsia"/>
                <w:sz w:val="20"/>
                <w:szCs w:val="20"/>
              </w:rPr>
              <w:t>Specialist care from a team of allied health professionals, midwifery, and medical professionals</w:t>
            </w:r>
          </w:p>
          <w:p w14:paraId="59BD350F" w14:textId="77777777" w:rsidR="003422FA" w:rsidRPr="00176F4D" w:rsidRDefault="003422FA" w:rsidP="003422FA">
            <w:pPr>
              <w:pStyle w:val="ListParagraph"/>
              <w:numPr>
                <w:ilvl w:val="0"/>
                <w:numId w:val="67"/>
              </w:numPr>
              <w:rPr>
                <w:rFonts w:asciiTheme="minorEastAsia" w:eastAsiaTheme="minorEastAsia" w:hAnsiTheme="minorEastAsia" w:cstheme="minorEastAsia"/>
                <w:sz w:val="20"/>
                <w:szCs w:val="20"/>
              </w:rPr>
            </w:pPr>
            <w:r w:rsidRPr="00176F4D">
              <w:rPr>
                <w:rFonts w:eastAsiaTheme="minorEastAsia"/>
                <w:sz w:val="20"/>
                <w:szCs w:val="20"/>
              </w:rPr>
              <w:t>Drug and alcohol support and counselling</w:t>
            </w:r>
          </w:p>
          <w:p w14:paraId="4AA95E1C" w14:textId="77777777" w:rsidR="003422FA" w:rsidRPr="00176F4D" w:rsidRDefault="003422FA" w:rsidP="003422FA">
            <w:pPr>
              <w:pStyle w:val="ListParagraph"/>
              <w:numPr>
                <w:ilvl w:val="0"/>
                <w:numId w:val="67"/>
              </w:numPr>
              <w:rPr>
                <w:rFonts w:asciiTheme="minorEastAsia" w:eastAsiaTheme="minorEastAsia" w:hAnsiTheme="minorEastAsia" w:cstheme="minorEastAsia"/>
                <w:sz w:val="20"/>
                <w:szCs w:val="20"/>
              </w:rPr>
            </w:pPr>
            <w:r w:rsidRPr="00176F4D">
              <w:rPr>
                <w:rFonts w:eastAsiaTheme="minorEastAsia"/>
                <w:sz w:val="20"/>
                <w:szCs w:val="20"/>
              </w:rPr>
              <w:t>Referral for women who are struggling to stop using alcohol or drugs to additional treatment services such as Next Step Drug and Alcohol Service</w:t>
            </w:r>
            <w:r w:rsidRPr="00176F4D">
              <w:rPr>
                <w:sz w:val="20"/>
                <w:szCs w:val="20"/>
              </w:rPr>
              <w:t xml:space="preserve"> </w:t>
            </w:r>
          </w:p>
          <w:p w14:paraId="5E8C33F5" w14:textId="77777777" w:rsidR="003422FA" w:rsidRPr="00176F4D" w:rsidRDefault="003422FA" w:rsidP="003422FA">
            <w:pPr>
              <w:pStyle w:val="ListParagraph"/>
              <w:numPr>
                <w:ilvl w:val="0"/>
                <w:numId w:val="67"/>
              </w:numPr>
              <w:rPr>
                <w:rFonts w:asciiTheme="minorEastAsia" w:eastAsiaTheme="minorEastAsia" w:hAnsiTheme="minorEastAsia" w:cstheme="minorEastAsia"/>
                <w:sz w:val="20"/>
                <w:szCs w:val="20"/>
              </w:rPr>
            </w:pPr>
            <w:r w:rsidRPr="00176F4D">
              <w:rPr>
                <w:rFonts w:eastAsiaTheme="minorEastAsia"/>
                <w:sz w:val="20"/>
                <w:szCs w:val="20"/>
              </w:rPr>
              <w:t xml:space="preserve">Services include routine scans, help with diet, social support, parental education, </w:t>
            </w:r>
            <w:r w:rsidRPr="00176F4D">
              <w:rPr>
                <w:rFonts w:eastAsiaTheme="minorEastAsia"/>
                <w:sz w:val="20"/>
                <w:szCs w:val="20"/>
              </w:rPr>
              <w:lastRenderedPageBreak/>
              <w:t>psychiatric support, midwifery support</w:t>
            </w:r>
            <w:r w:rsidRPr="00176F4D">
              <w:rPr>
                <w:sz w:val="20"/>
                <w:szCs w:val="20"/>
              </w:rPr>
              <w:t xml:space="preserve"> </w:t>
            </w:r>
          </w:p>
          <w:p w14:paraId="30999C75" w14:textId="43B22B66" w:rsidR="003422FA" w:rsidRPr="00176F4D" w:rsidRDefault="003422FA" w:rsidP="003422FA">
            <w:pPr>
              <w:rPr>
                <w:sz w:val="20"/>
                <w:szCs w:val="20"/>
              </w:rPr>
            </w:pPr>
            <w:r w:rsidRPr="00176F4D">
              <w:rPr>
                <w:rFonts w:eastAsiaTheme="minorEastAsia"/>
                <w:sz w:val="20"/>
                <w:szCs w:val="20"/>
              </w:rPr>
              <w:t>Includes an outreach service for prisoners who are pregnant</w:t>
            </w:r>
          </w:p>
        </w:tc>
        <w:tc>
          <w:tcPr>
            <w:tcW w:w="864" w:type="pct"/>
            <w:tcBorders>
              <w:top w:val="nil"/>
              <w:left w:val="nil"/>
              <w:bottom w:val="single" w:sz="4" w:space="0" w:color="auto"/>
              <w:right w:val="nil"/>
            </w:tcBorders>
            <w:shd w:val="clear" w:color="auto" w:fill="F2F2F2" w:themeFill="background1" w:themeFillShade="F2"/>
          </w:tcPr>
          <w:p w14:paraId="1013F399" w14:textId="2537C963" w:rsidR="003422FA" w:rsidRPr="00176F4D" w:rsidRDefault="003422FA" w:rsidP="003422FA">
            <w:pPr>
              <w:rPr>
                <w:sz w:val="20"/>
                <w:szCs w:val="20"/>
              </w:rPr>
            </w:pPr>
            <w:r w:rsidRPr="00176F4D">
              <w:rPr>
                <w:rFonts w:ascii="Calibri" w:eastAsia="Calibri" w:hAnsi="Calibri" w:cs="Calibri"/>
                <w:color w:val="000000" w:themeColor="text1"/>
                <w:sz w:val="20"/>
                <w:szCs w:val="20"/>
              </w:rPr>
              <w:lastRenderedPageBreak/>
              <w:t xml:space="preserve">Commencement date NA, </w:t>
            </w:r>
            <w:r w:rsidRPr="00176F4D">
              <w:rPr>
                <w:sz w:val="20"/>
                <w:szCs w:val="20"/>
              </w:rPr>
              <w:t xml:space="preserve">however, this service is still running </w:t>
            </w:r>
          </w:p>
        </w:tc>
        <w:tc>
          <w:tcPr>
            <w:tcW w:w="1779" w:type="pct"/>
            <w:tcBorders>
              <w:top w:val="nil"/>
              <w:left w:val="nil"/>
              <w:bottom w:val="single" w:sz="4" w:space="0" w:color="auto"/>
              <w:right w:val="nil"/>
            </w:tcBorders>
            <w:shd w:val="clear" w:color="auto" w:fill="F2F2F2" w:themeFill="background1" w:themeFillShade="F2"/>
          </w:tcPr>
          <w:p w14:paraId="6874E5CF" w14:textId="6835B2EE" w:rsidR="003422FA" w:rsidRPr="00176F4D" w:rsidRDefault="003422FA" w:rsidP="003422FA">
            <w:pPr>
              <w:rPr>
                <w:sz w:val="20"/>
                <w:szCs w:val="20"/>
              </w:rPr>
            </w:pPr>
            <w:r w:rsidRPr="00176F4D">
              <w:rPr>
                <w:sz w:val="20"/>
                <w:szCs w:val="20"/>
              </w:rPr>
              <w:t>N/A</w:t>
            </w:r>
          </w:p>
        </w:tc>
        <w:tc>
          <w:tcPr>
            <w:tcW w:w="326" w:type="pct"/>
            <w:tcBorders>
              <w:top w:val="nil"/>
              <w:left w:val="nil"/>
              <w:bottom w:val="single" w:sz="4" w:space="0" w:color="auto"/>
              <w:right w:val="nil"/>
            </w:tcBorders>
            <w:shd w:val="clear" w:color="auto" w:fill="F2F2F2" w:themeFill="background1" w:themeFillShade="F2"/>
          </w:tcPr>
          <w:p w14:paraId="67A11D00" w14:textId="1FDA6CAF" w:rsidR="003422FA" w:rsidRPr="00176F4D" w:rsidRDefault="00643893" w:rsidP="003422FA">
            <w:pPr>
              <w:rPr>
                <w:sz w:val="20"/>
                <w:szCs w:val="20"/>
              </w:rPr>
            </w:pPr>
            <w:r>
              <w:rPr>
                <w:sz w:val="20"/>
                <w:szCs w:val="20"/>
              </w:rPr>
              <w:t>N/A</w:t>
            </w:r>
          </w:p>
        </w:tc>
      </w:tr>
    </w:tbl>
    <w:p w14:paraId="15A2D270" w14:textId="668ED9C7" w:rsidR="00F22F5F" w:rsidRDefault="00F22F5F" w:rsidP="00F22F5F">
      <w:r w:rsidRPr="149C541F">
        <w:rPr>
          <w:i/>
          <w:iCs/>
        </w:rPr>
        <w:t>Note</w:t>
      </w:r>
      <w:r w:rsidR="00DB2A30">
        <w:rPr>
          <w:i/>
          <w:iCs/>
        </w:rPr>
        <w:t>s</w:t>
      </w:r>
      <w:r w:rsidRPr="149C541F">
        <w:rPr>
          <w:i/>
          <w:iCs/>
        </w:rPr>
        <w:t>.</w:t>
      </w:r>
      <w:r>
        <w:t xml:space="preserve"> N</w:t>
      </w:r>
      <w:r w:rsidR="00DC31BB">
        <w:t>/</w:t>
      </w:r>
      <w:r>
        <w:t>A refers to information that was not available to the public</w:t>
      </w:r>
    </w:p>
    <w:p w14:paraId="1E53079A" w14:textId="36EBBDAB" w:rsidR="00176F4D" w:rsidRDefault="000A2607" w:rsidP="00F22F5F">
      <w:proofErr w:type="spellStart"/>
      <w:proofErr w:type="gramStart"/>
      <w:r w:rsidRPr="16095BF0">
        <w:rPr>
          <w:vertAlign w:val="superscript"/>
        </w:rPr>
        <w:t>a</w:t>
      </w:r>
      <w:proofErr w:type="spellEnd"/>
      <w:proofErr w:type="gramEnd"/>
      <w:r>
        <w:t xml:space="preserve"> information about referral for this service was not available</w:t>
      </w:r>
    </w:p>
    <w:p w14:paraId="1CDA2F6D" w14:textId="58E6A0C6" w:rsidR="00176F4D" w:rsidRPr="000A2607" w:rsidRDefault="00176F4D" w:rsidP="00F22F5F">
      <w:r w:rsidRPr="000A2607">
        <w:rPr>
          <w:vertAlign w:val="superscript"/>
        </w:rPr>
        <w:t>b</w:t>
      </w:r>
      <w:r w:rsidR="000A2607" w:rsidRPr="000A2607">
        <w:rPr>
          <w:vertAlign w:val="superscript"/>
        </w:rPr>
        <w:t xml:space="preserve"> </w:t>
      </w:r>
      <w:r w:rsidR="00B15CC2">
        <w:t xml:space="preserve">Referral by a GP or medical professional is required for access to this service </w:t>
      </w:r>
    </w:p>
    <w:p w14:paraId="2E649886" w14:textId="2C94E12A" w:rsidR="00176F4D" w:rsidRDefault="00176F4D" w:rsidP="00F22F5F">
      <w:pPr>
        <w:sectPr w:rsidR="00176F4D" w:rsidSect="001F135A">
          <w:pgSz w:w="16838" w:h="11906" w:orient="landscape"/>
          <w:pgMar w:top="1440" w:right="1440" w:bottom="1440" w:left="1440" w:header="708" w:footer="708" w:gutter="0"/>
          <w:cols w:space="708"/>
          <w:docGrid w:linePitch="360"/>
        </w:sectPr>
      </w:pPr>
      <w:r w:rsidRPr="000A2607">
        <w:rPr>
          <w:vertAlign w:val="superscript"/>
        </w:rPr>
        <w:t>c</w:t>
      </w:r>
      <w:r w:rsidR="000A2607">
        <w:t xml:space="preserve"> </w:t>
      </w:r>
      <w:r w:rsidR="00B15CC2">
        <w:t>Self-referral to this service is an</w:t>
      </w:r>
      <w:r w:rsidR="00DB2A30">
        <w:t xml:space="preserve"> option</w:t>
      </w:r>
    </w:p>
    <w:p w14:paraId="30C9CF67" w14:textId="34B5BBE5" w:rsidR="00BC5989" w:rsidRDefault="00BC5989" w:rsidP="005640F3">
      <w:pPr>
        <w:pStyle w:val="Heading3"/>
        <w:numPr>
          <w:ilvl w:val="1"/>
          <w:numId w:val="136"/>
        </w:numPr>
      </w:pPr>
      <w:bookmarkStart w:id="88" w:name="_Toc106635527"/>
      <w:r w:rsidRPr="00022C59">
        <w:lastRenderedPageBreak/>
        <w:t xml:space="preserve">Priority </w:t>
      </w:r>
      <w:r w:rsidR="00B223DF" w:rsidRPr="00022C59">
        <w:t>Area</w:t>
      </w:r>
      <w:r w:rsidRPr="00022C59">
        <w:t>: Priority Groups</w:t>
      </w:r>
      <w:bookmarkEnd w:id="88"/>
    </w:p>
    <w:p w14:paraId="0FEF3435" w14:textId="3D5E40EC" w:rsidR="00827CB7" w:rsidRPr="009661CF" w:rsidRDefault="00103636" w:rsidP="00827CB7">
      <w:r w:rsidRPr="009661CF">
        <w:t xml:space="preserve">This priority area recognises that there are some groups within our society who are at a higher risk of </w:t>
      </w:r>
      <w:r w:rsidR="003F4F34" w:rsidRPr="009661CF">
        <w:t xml:space="preserve">being impacted by </w:t>
      </w:r>
      <w:r w:rsidRPr="009661CF">
        <w:t xml:space="preserve">FASD, including those who consume alcohol at harmful levels during pregnancy, some </w:t>
      </w:r>
      <w:r w:rsidR="006F3D5D">
        <w:t>First Nations</w:t>
      </w:r>
      <w:r w:rsidR="006F3D5D" w:rsidRPr="009661CF">
        <w:t xml:space="preserve"> </w:t>
      </w:r>
      <w:r w:rsidRPr="009661CF">
        <w:t xml:space="preserve">communities, </w:t>
      </w:r>
      <w:r w:rsidR="001C4C78" w:rsidRPr="009661CF">
        <w:t>young people</w:t>
      </w:r>
      <w:r w:rsidRPr="009661CF">
        <w:t xml:space="preserve"> who engage in binge drinking behaviour</w:t>
      </w:r>
      <w:r w:rsidR="003F4F34" w:rsidRPr="009661CF">
        <w:t>, and those in the criminal justice system.</w:t>
      </w:r>
    </w:p>
    <w:p w14:paraId="5C9A1ACF" w14:textId="77777777" w:rsidR="000B0EB1" w:rsidRPr="00022C59" w:rsidRDefault="000B0EB1" w:rsidP="000B0EB1">
      <w:pPr>
        <w:pStyle w:val="Heading4"/>
        <w:rPr>
          <w:szCs w:val="24"/>
        </w:rPr>
      </w:pPr>
      <w:r w:rsidRPr="00022C59">
        <w:rPr>
          <w:szCs w:val="24"/>
        </w:rPr>
        <w:t>Objective: Continue to support and evaluate targeted risk strategies and models of care for groups who are at higher risk than the general population</w:t>
      </w:r>
    </w:p>
    <w:p w14:paraId="4E8C456D" w14:textId="3263914C" w:rsidR="00BC5989" w:rsidRDefault="00BC5989" w:rsidP="00D3049B">
      <w:pPr>
        <w:rPr>
          <w:sz w:val="24"/>
          <w:szCs w:val="24"/>
        </w:rPr>
      </w:pPr>
      <w:r w:rsidRPr="00022C59">
        <w:rPr>
          <w:sz w:val="24"/>
          <w:szCs w:val="24"/>
        </w:rPr>
        <w:t xml:space="preserve"> </w:t>
      </w:r>
    </w:p>
    <w:p w14:paraId="639EA17E" w14:textId="63ED6F8E" w:rsidR="00237570" w:rsidRPr="00237570" w:rsidRDefault="002674EC" w:rsidP="005640F3">
      <w:pPr>
        <w:pStyle w:val="Heading5"/>
        <w:numPr>
          <w:ilvl w:val="2"/>
          <w:numId w:val="136"/>
        </w:numPr>
      </w:pPr>
      <w:bookmarkStart w:id="89" w:name="_Ref104382586"/>
      <w:r w:rsidRPr="002C4352">
        <w:t xml:space="preserve">To what extent are </w:t>
      </w:r>
      <w:r w:rsidR="006F3D5D">
        <w:t>First Nations</w:t>
      </w:r>
      <w:r w:rsidR="006F3D5D" w:rsidRPr="002C4352">
        <w:t xml:space="preserve"> </w:t>
      </w:r>
      <w:r w:rsidRPr="002C4352">
        <w:t xml:space="preserve">communities supported to evaluate and further develop a range of culturally appropriate prevention, </w:t>
      </w:r>
      <w:r w:rsidR="004342D0" w:rsidRPr="002C4352">
        <w:t>treatment,</w:t>
      </w:r>
      <w:r w:rsidRPr="002C4352">
        <w:t xml:space="preserve"> and support programs?</w:t>
      </w:r>
      <w:r w:rsidR="00237570">
        <w:rPr>
          <w:noProof/>
        </w:rPr>
        <mc:AlternateContent>
          <mc:Choice Requires="wps">
            <w:drawing>
              <wp:anchor distT="0" distB="0" distL="114300" distR="114300" simplePos="0" relativeHeight="251671552" behindDoc="1" locked="0" layoutInCell="1" allowOverlap="1" wp14:anchorId="6814F8B4" wp14:editId="41D963B5">
                <wp:simplePos x="0" y="0"/>
                <wp:positionH relativeFrom="page">
                  <wp:posOffset>1184275</wp:posOffset>
                </wp:positionH>
                <wp:positionV relativeFrom="paragraph">
                  <wp:posOffset>344170</wp:posOffset>
                </wp:positionV>
                <wp:extent cx="4670425" cy="4933950"/>
                <wp:effectExtent l="0" t="0" r="0" b="0"/>
                <wp:wrapNone/>
                <wp:docPr id="6"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402 1865"/>
                            <a:gd name="T1" fmla="*/ T0 w 7355"/>
                            <a:gd name="T2" fmla="+- 0 6712 542"/>
                            <a:gd name="T3" fmla="*/ 6712 h 7770"/>
                            <a:gd name="T4" fmla="+- 0 3966 1865"/>
                            <a:gd name="T5" fmla="*/ T4 w 7355"/>
                            <a:gd name="T6" fmla="+- 0 7931 542"/>
                            <a:gd name="T7" fmla="*/ 7931 h 7770"/>
                            <a:gd name="T8" fmla="+- 0 3052 1865"/>
                            <a:gd name="T9" fmla="*/ T8 w 7355"/>
                            <a:gd name="T10" fmla="+- 0 5882 542"/>
                            <a:gd name="T11" fmla="*/ 5882 h 7770"/>
                            <a:gd name="T12" fmla="+- 0 3707 1865"/>
                            <a:gd name="T13" fmla="*/ T12 w 7355"/>
                            <a:gd name="T14" fmla="+- 0 6312 542"/>
                            <a:gd name="T15" fmla="*/ 6312 h 7770"/>
                            <a:gd name="T16" fmla="+- 0 4221 1865"/>
                            <a:gd name="T17" fmla="*/ T16 w 7355"/>
                            <a:gd name="T18" fmla="+- 0 6942 542"/>
                            <a:gd name="T19" fmla="*/ 6942 h 7770"/>
                            <a:gd name="T20" fmla="+- 0 4179 1865"/>
                            <a:gd name="T21" fmla="*/ T20 w 7355"/>
                            <a:gd name="T22" fmla="+- 0 6416 542"/>
                            <a:gd name="T23" fmla="*/ 6416 h 7770"/>
                            <a:gd name="T24" fmla="+- 0 3582 1865"/>
                            <a:gd name="T25" fmla="*/ T24 w 7355"/>
                            <a:gd name="T26" fmla="+- 0 5847 542"/>
                            <a:gd name="T27" fmla="*/ 5847 h 7770"/>
                            <a:gd name="T28" fmla="+- 0 2904 1865"/>
                            <a:gd name="T29" fmla="*/ T28 w 7355"/>
                            <a:gd name="T30" fmla="+- 0 5531 542"/>
                            <a:gd name="T31" fmla="*/ 5531 h 7770"/>
                            <a:gd name="T32" fmla="+- 0 2197 1865"/>
                            <a:gd name="T33" fmla="*/ T32 w 7355"/>
                            <a:gd name="T34" fmla="+- 0 5770 542"/>
                            <a:gd name="T35" fmla="*/ 5770 h 7770"/>
                            <a:gd name="T36" fmla="+- 0 3910 1865"/>
                            <a:gd name="T37" fmla="*/ T36 w 7355"/>
                            <a:gd name="T38" fmla="+- 0 8240 542"/>
                            <a:gd name="T39" fmla="*/ 8240 h 7770"/>
                            <a:gd name="T40" fmla="+- 0 4444 1865"/>
                            <a:gd name="T41" fmla="*/ T40 w 7355"/>
                            <a:gd name="T42" fmla="+- 0 7942 542"/>
                            <a:gd name="T43" fmla="*/ 7942 h 7770"/>
                            <a:gd name="T44" fmla="+- 0 6264 1865"/>
                            <a:gd name="T45" fmla="*/ T44 w 7355"/>
                            <a:gd name="T46" fmla="+- 0 6108 542"/>
                            <a:gd name="T47" fmla="*/ 6108 h 7770"/>
                            <a:gd name="T48" fmla="+- 0 6090 1865"/>
                            <a:gd name="T49" fmla="*/ T48 w 7355"/>
                            <a:gd name="T50" fmla="+- 0 5961 542"/>
                            <a:gd name="T51" fmla="*/ 5961 h 7770"/>
                            <a:gd name="T52" fmla="+- 0 5087 1865"/>
                            <a:gd name="T53" fmla="*/ T52 w 7355"/>
                            <a:gd name="T54" fmla="+- 0 5403 542"/>
                            <a:gd name="T55" fmla="*/ 5403 h 7770"/>
                            <a:gd name="T56" fmla="+- 0 4882 1865"/>
                            <a:gd name="T57" fmla="*/ T56 w 7355"/>
                            <a:gd name="T58" fmla="+- 0 5285 542"/>
                            <a:gd name="T59" fmla="*/ 5285 h 7770"/>
                            <a:gd name="T60" fmla="+- 0 4752 1865"/>
                            <a:gd name="T61" fmla="*/ T60 w 7355"/>
                            <a:gd name="T62" fmla="+- 0 4776 542"/>
                            <a:gd name="T63" fmla="*/ 4776 h 7770"/>
                            <a:gd name="T64" fmla="+- 0 4537 1865"/>
                            <a:gd name="T65" fmla="*/ T64 w 7355"/>
                            <a:gd name="T66" fmla="+- 0 5402 542"/>
                            <a:gd name="T67" fmla="*/ 5402 h 7770"/>
                            <a:gd name="T68" fmla="+- 0 3865 1865"/>
                            <a:gd name="T69" fmla="*/ T68 w 7355"/>
                            <a:gd name="T70" fmla="+- 0 4610 542"/>
                            <a:gd name="T71" fmla="*/ 4610 h 7770"/>
                            <a:gd name="T72" fmla="+- 0 4410 1865"/>
                            <a:gd name="T73" fmla="*/ T72 w 7355"/>
                            <a:gd name="T74" fmla="+- 0 4784 542"/>
                            <a:gd name="T75" fmla="*/ 4784 h 7770"/>
                            <a:gd name="T76" fmla="+- 0 4614 1865"/>
                            <a:gd name="T77" fmla="*/ T76 w 7355"/>
                            <a:gd name="T78" fmla="+- 0 5203 542"/>
                            <a:gd name="T79" fmla="*/ 5203 h 7770"/>
                            <a:gd name="T80" fmla="+- 0 4169 1865"/>
                            <a:gd name="T81" fmla="*/ T80 w 7355"/>
                            <a:gd name="T82" fmla="+- 0 4284 542"/>
                            <a:gd name="T83" fmla="*/ 4284 h 7770"/>
                            <a:gd name="T84" fmla="+- 0 3661 1865"/>
                            <a:gd name="T85" fmla="*/ T84 w 7355"/>
                            <a:gd name="T86" fmla="+- 0 4328 542"/>
                            <a:gd name="T87" fmla="*/ 4328 h 7770"/>
                            <a:gd name="T88" fmla="+- 0 3203 1865"/>
                            <a:gd name="T89" fmla="*/ T88 w 7355"/>
                            <a:gd name="T90" fmla="+- 0 4793 542"/>
                            <a:gd name="T91" fmla="*/ 4793 h 7770"/>
                            <a:gd name="T92" fmla="+- 0 5380 1865"/>
                            <a:gd name="T93" fmla="*/ T92 w 7355"/>
                            <a:gd name="T94" fmla="+- 0 6998 542"/>
                            <a:gd name="T95" fmla="*/ 6998 h 7770"/>
                            <a:gd name="T96" fmla="+- 0 5491 1865"/>
                            <a:gd name="T97" fmla="*/ T96 w 7355"/>
                            <a:gd name="T98" fmla="+- 0 6916 542"/>
                            <a:gd name="T99" fmla="*/ 6916 h 7770"/>
                            <a:gd name="T100" fmla="+- 0 5520 1865"/>
                            <a:gd name="T101" fmla="*/ T100 w 7355"/>
                            <a:gd name="T102" fmla="+- 0 6814 542"/>
                            <a:gd name="T103" fmla="*/ 6814 h 7770"/>
                            <a:gd name="T104" fmla="+- 0 4940 1865"/>
                            <a:gd name="T105" fmla="*/ T104 w 7355"/>
                            <a:gd name="T106" fmla="+- 0 5652 542"/>
                            <a:gd name="T107" fmla="*/ 5652 h 7770"/>
                            <a:gd name="T108" fmla="+- 0 6037 1865"/>
                            <a:gd name="T109" fmla="*/ T108 w 7355"/>
                            <a:gd name="T110" fmla="+- 0 6252 542"/>
                            <a:gd name="T111" fmla="*/ 6252 h 7770"/>
                            <a:gd name="T112" fmla="+- 0 6147 1865"/>
                            <a:gd name="T113" fmla="*/ T112 w 7355"/>
                            <a:gd name="T114" fmla="+- 0 6256 542"/>
                            <a:gd name="T115" fmla="*/ 6256 h 7770"/>
                            <a:gd name="T116" fmla="+- 0 6255 1865"/>
                            <a:gd name="T117" fmla="*/ T116 w 7355"/>
                            <a:gd name="T118" fmla="+- 0 6140 542"/>
                            <a:gd name="T119" fmla="*/ 6140 h 7770"/>
                            <a:gd name="T120" fmla="+- 0 7526 1865"/>
                            <a:gd name="T121" fmla="*/ T120 w 7355"/>
                            <a:gd name="T122" fmla="+- 0 4749 542"/>
                            <a:gd name="T123" fmla="*/ 4749 h 7770"/>
                            <a:gd name="T124" fmla="+- 0 5152 1865"/>
                            <a:gd name="T125" fmla="*/ T124 w 7355"/>
                            <a:gd name="T126" fmla="+- 0 3623 542"/>
                            <a:gd name="T127" fmla="*/ 3623 h 7770"/>
                            <a:gd name="T128" fmla="+- 0 4912 1865"/>
                            <a:gd name="T129" fmla="*/ T128 w 7355"/>
                            <a:gd name="T130" fmla="+- 0 3096 542"/>
                            <a:gd name="T131" fmla="*/ 3096 h 7770"/>
                            <a:gd name="T132" fmla="+- 0 4799 1865"/>
                            <a:gd name="T133" fmla="*/ T132 w 7355"/>
                            <a:gd name="T134" fmla="+- 0 3148 542"/>
                            <a:gd name="T135" fmla="*/ 3148 h 7770"/>
                            <a:gd name="T136" fmla="+- 0 4691 1865"/>
                            <a:gd name="T137" fmla="*/ T136 w 7355"/>
                            <a:gd name="T138" fmla="+- 0 3287 542"/>
                            <a:gd name="T139" fmla="*/ 3287 h 7770"/>
                            <a:gd name="T140" fmla="+- 0 5459 1865"/>
                            <a:gd name="T141" fmla="*/ T140 w 7355"/>
                            <a:gd name="T142" fmla="+- 0 4537 542"/>
                            <a:gd name="T143" fmla="*/ 4537 h 7770"/>
                            <a:gd name="T144" fmla="+- 0 6410 1865"/>
                            <a:gd name="T145" fmla="*/ T144 w 7355"/>
                            <a:gd name="T146" fmla="+- 0 5971 542"/>
                            <a:gd name="T147" fmla="*/ 5971 h 7770"/>
                            <a:gd name="T148" fmla="+- 0 6534 1865"/>
                            <a:gd name="T149" fmla="*/ T148 w 7355"/>
                            <a:gd name="T150" fmla="+- 0 5871 542"/>
                            <a:gd name="T151" fmla="*/ 5871 h 7770"/>
                            <a:gd name="T152" fmla="+- 0 6546 1865"/>
                            <a:gd name="T153" fmla="*/ T152 w 7355"/>
                            <a:gd name="T154" fmla="+- 0 5764 542"/>
                            <a:gd name="T155" fmla="*/ 5764 h 7770"/>
                            <a:gd name="T156" fmla="+- 0 7401 1865"/>
                            <a:gd name="T157" fmla="*/ T156 w 7355"/>
                            <a:gd name="T158" fmla="+- 0 4978 542"/>
                            <a:gd name="T159" fmla="*/ 4978 h 7770"/>
                            <a:gd name="T160" fmla="+- 0 7521 1865"/>
                            <a:gd name="T161" fmla="*/ T160 w 7355"/>
                            <a:gd name="T162" fmla="+- 0 4888 542"/>
                            <a:gd name="T163" fmla="*/ 4888 h 7770"/>
                            <a:gd name="T164" fmla="+- 0 7956 1865"/>
                            <a:gd name="T165" fmla="*/ T164 w 7355"/>
                            <a:gd name="T166" fmla="+- 0 4375 542"/>
                            <a:gd name="T167" fmla="*/ 4375 h 7770"/>
                            <a:gd name="T168" fmla="+- 0 7472 1865"/>
                            <a:gd name="T169" fmla="*/ T168 w 7355"/>
                            <a:gd name="T170" fmla="+- 0 2872 542"/>
                            <a:gd name="T171" fmla="*/ 2872 h 7770"/>
                            <a:gd name="T172" fmla="+- 0 7314 1865"/>
                            <a:gd name="T173" fmla="*/ T172 w 7355"/>
                            <a:gd name="T174" fmla="+- 0 2721 542"/>
                            <a:gd name="T175" fmla="*/ 2721 h 7770"/>
                            <a:gd name="T176" fmla="+- 0 6536 1865"/>
                            <a:gd name="T177" fmla="*/ T176 w 7355"/>
                            <a:gd name="T178" fmla="+- 0 1916 542"/>
                            <a:gd name="T179" fmla="*/ 1916 h 7770"/>
                            <a:gd name="T180" fmla="+- 0 6425 1865"/>
                            <a:gd name="T181" fmla="*/ T180 w 7355"/>
                            <a:gd name="T182" fmla="+- 0 1763 542"/>
                            <a:gd name="T183" fmla="*/ 1763 h 7770"/>
                            <a:gd name="T184" fmla="+- 0 6284 1865"/>
                            <a:gd name="T185" fmla="*/ T184 w 7355"/>
                            <a:gd name="T186" fmla="+- 0 1683 542"/>
                            <a:gd name="T187" fmla="*/ 1683 h 7770"/>
                            <a:gd name="T188" fmla="+- 0 7768 1865"/>
                            <a:gd name="T189" fmla="*/ T188 w 7355"/>
                            <a:gd name="T190" fmla="+- 0 4549 542"/>
                            <a:gd name="T191" fmla="*/ 4549 h 7770"/>
                            <a:gd name="T192" fmla="+- 0 7869 1865"/>
                            <a:gd name="T193" fmla="*/ T192 w 7355"/>
                            <a:gd name="T194" fmla="+- 0 4536 542"/>
                            <a:gd name="T195" fmla="*/ 4536 h 7770"/>
                            <a:gd name="T196" fmla="+- 0 7960 1865"/>
                            <a:gd name="T197" fmla="*/ T196 w 7355"/>
                            <a:gd name="T198" fmla="+- 0 4426 542"/>
                            <a:gd name="T199" fmla="*/ 4426 h 7770"/>
                            <a:gd name="T200" fmla="+- 0 7674 1865"/>
                            <a:gd name="T201" fmla="*/ T200 w 7355"/>
                            <a:gd name="T202" fmla="+- 0 778 542"/>
                            <a:gd name="T203" fmla="*/ 778 h 7770"/>
                            <a:gd name="T204" fmla="+- 0 7562 1865"/>
                            <a:gd name="T205" fmla="*/ T204 w 7355"/>
                            <a:gd name="T206" fmla="+- 0 625 542"/>
                            <a:gd name="T207" fmla="*/ 625 h 7770"/>
                            <a:gd name="T208" fmla="+- 0 7428 1865"/>
                            <a:gd name="T209" fmla="*/ T208 w 7355"/>
                            <a:gd name="T210" fmla="+- 0 542 542"/>
                            <a:gd name="T211" fmla="*/ 542 h 7770"/>
                            <a:gd name="T212" fmla="+- 0 6486 1865"/>
                            <a:gd name="T213" fmla="*/ T212 w 7355"/>
                            <a:gd name="T214" fmla="+- 0 1595 542"/>
                            <a:gd name="T215" fmla="*/ 1595 h 7770"/>
                            <a:gd name="T216" fmla="+- 0 6634 1865"/>
                            <a:gd name="T217" fmla="*/ T216 w 7355"/>
                            <a:gd name="T218" fmla="+- 0 1741 542"/>
                            <a:gd name="T219" fmla="*/ 1741 h 7770"/>
                            <a:gd name="T220" fmla="+- 0 9052 1865"/>
                            <a:gd name="T221" fmla="*/ T220 w 7355"/>
                            <a:gd name="T222" fmla="+- 0 3310 542"/>
                            <a:gd name="T223" fmla="*/ 3310 h 7770"/>
                            <a:gd name="T224" fmla="+- 0 9160 1865"/>
                            <a:gd name="T225" fmla="*/ T224 w 7355"/>
                            <a:gd name="T226" fmla="+- 0 3250 542"/>
                            <a:gd name="T227" fmla="*/ 325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355"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6"/>
                              </a:lnTo>
                              <a:lnTo>
                                <a:pt x="2470" y="6853"/>
                              </a:lnTo>
                              <a:lnTo>
                                <a:pt x="2457" y="6927"/>
                              </a:lnTo>
                              <a:lnTo>
                                <a:pt x="2433" y="6998"/>
                              </a:lnTo>
                              <a:lnTo>
                                <a:pt x="2397" y="7067"/>
                              </a:lnTo>
                              <a:lnTo>
                                <a:pt x="2349" y="7135"/>
                              </a:lnTo>
                              <a:lnTo>
                                <a:pt x="2289" y="7201"/>
                              </a:lnTo>
                              <a:lnTo>
                                <a:pt x="2101" y="7389"/>
                              </a:lnTo>
                              <a:lnTo>
                                <a:pt x="380" y="5668"/>
                              </a:lnTo>
                              <a:lnTo>
                                <a:pt x="566" y="5483"/>
                              </a:lnTo>
                              <a:lnTo>
                                <a:pt x="637" y="5419"/>
                              </a:lnTo>
                              <a:lnTo>
                                <a:pt x="710" y="5369"/>
                              </a:lnTo>
                              <a:lnTo>
                                <a:pt x="785" y="5334"/>
                              </a:lnTo>
                              <a:lnTo>
                                <a:pt x="861" y="5314"/>
                              </a:lnTo>
                              <a:lnTo>
                                <a:pt x="940" y="5305"/>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4"/>
                              </a:lnTo>
                              <a:lnTo>
                                <a:pt x="1842" y="5770"/>
                              </a:lnTo>
                              <a:lnTo>
                                <a:pt x="1902" y="5828"/>
                              </a:lnTo>
                              <a:lnTo>
                                <a:pt x="1965" y="5892"/>
                              </a:lnTo>
                              <a:lnTo>
                                <a:pt x="2023" y="5954"/>
                              </a:lnTo>
                              <a:lnTo>
                                <a:pt x="2079" y="6015"/>
                              </a:lnTo>
                              <a:lnTo>
                                <a:pt x="2130" y="6075"/>
                              </a:lnTo>
                              <a:lnTo>
                                <a:pt x="2178" y="6134"/>
                              </a:lnTo>
                              <a:lnTo>
                                <a:pt x="2222" y="6191"/>
                              </a:lnTo>
                              <a:lnTo>
                                <a:pt x="2262" y="6247"/>
                              </a:lnTo>
                              <a:lnTo>
                                <a:pt x="2313" y="6325"/>
                              </a:lnTo>
                              <a:lnTo>
                                <a:pt x="2356" y="6400"/>
                              </a:lnTo>
                              <a:lnTo>
                                <a:pt x="2393" y="6473"/>
                              </a:lnTo>
                              <a:lnTo>
                                <a:pt x="2422" y="6544"/>
                              </a:lnTo>
                              <a:lnTo>
                                <a:pt x="2446" y="6614"/>
                              </a:lnTo>
                              <a:lnTo>
                                <a:pt x="2465" y="6697"/>
                              </a:lnTo>
                              <a:lnTo>
                                <a:pt x="2473" y="6776"/>
                              </a:lnTo>
                              <a:lnTo>
                                <a:pt x="2473" y="6077"/>
                              </a:lnTo>
                              <a:lnTo>
                                <a:pt x="2457" y="6054"/>
                              </a:lnTo>
                              <a:lnTo>
                                <a:pt x="2412" y="5995"/>
                              </a:lnTo>
                              <a:lnTo>
                                <a:pt x="2364" y="5935"/>
                              </a:lnTo>
                              <a:lnTo>
                                <a:pt x="2314" y="5874"/>
                              </a:lnTo>
                              <a:lnTo>
                                <a:pt x="2260" y="5812"/>
                              </a:lnTo>
                              <a:lnTo>
                                <a:pt x="2204" y="5750"/>
                              </a:lnTo>
                              <a:lnTo>
                                <a:pt x="2144" y="5687"/>
                              </a:lnTo>
                              <a:lnTo>
                                <a:pt x="2082" y="5624"/>
                              </a:lnTo>
                              <a:lnTo>
                                <a:pt x="2020" y="5563"/>
                              </a:lnTo>
                              <a:lnTo>
                                <a:pt x="1958" y="5505"/>
                              </a:lnTo>
                              <a:lnTo>
                                <a:pt x="1896" y="5450"/>
                              </a:lnTo>
                              <a:lnTo>
                                <a:pt x="1835" y="5398"/>
                              </a:lnTo>
                              <a:lnTo>
                                <a:pt x="1774" y="5349"/>
                              </a:lnTo>
                              <a:lnTo>
                                <a:pt x="1717" y="5305"/>
                              </a:lnTo>
                              <a:lnTo>
                                <a:pt x="1713" y="5302"/>
                              </a:lnTo>
                              <a:lnTo>
                                <a:pt x="1652" y="5259"/>
                              </a:lnTo>
                              <a:lnTo>
                                <a:pt x="1592" y="5219"/>
                              </a:lnTo>
                              <a:lnTo>
                                <a:pt x="1512" y="5170"/>
                              </a:lnTo>
                              <a:lnTo>
                                <a:pt x="1434" y="5127"/>
                              </a:lnTo>
                              <a:lnTo>
                                <a:pt x="1356" y="5089"/>
                              </a:lnTo>
                              <a:lnTo>
                                <a:pt x="1278" y="5056"/>
                              </a:lnTo>
                              <a:lnTo>
                                <a:pt x="1202" y="5029"/>
                              </a:lnTo>
                              <a:lnTo>
                                <a:pt x="1127" y="5007"/>
                              </a:lnTo>
                              <a:lnTo>
                                <a:pt x="1039" y="4989"/>
                              </a:lnTo>
                              <a:lnTo>
                                <a:pt x="953" y="4979"/>
                              </a:lnTo>
                              <a:lnTo>
                                <a:pt x="869" y="4978"/>
                              </a:lnTo>
                              <a:lnTo>
                                <a:pt x="787" y="4985"/>
                              </a:lnTo>
                              <a:lnTo>
                                <a:pt x="707" y="5000"/>
                              </a:lnTo>
                              <a:lnTo>
                                <a:pt x="642" y="5019"/>
                              </a:lnTo>
                              <a:lnTo>
                                <a:pt x="578" y="5046"/>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6"/>
                              </a:lnTo>
                              <a:lnTo>
                                <a:pt x="2045" y="7698"/>
                              </a:lnTo>
                              <a:lnTo>
                                <a:pt x="2077" y="7727"/>
                              </a:lnTo>
                              <a:lnTo>
                                <a:pt x="2107" y="7749"/>
                              </a:lnTo>
                              <a:lnTo>
                                <a:pt x="2134" y="7762"/>
                              </a:lnTo>
                              <a:lnTo>
                                <a:pt x="2159" y="7768"/>
                              </a:lnTo>
                              <a:lnTo>
                                <a:pt x="2182" y="7770"/>
                              </a:lnTo>
                              <a:lnTo>
                                <a:pt x="2202" y="7767"/>
                              </a:lnTo>
                              <a:lnTo>
                                <a:pt x="2219" y="7760"/>
                              </a:lnTo>
                              <a:lnTo>
                                <a:pt x="2232" y="7750"/>
                              </a:lnTo>
                              <a:lnTo>
                                <a:pt x="2523" y="7459"/>
                              </a:lnTo>
                              <a:lnTo>
                                <a:pt x="2579" y="7400"/>
                              </a:lnTo>
                              <a:lnTo>
                                <a:pt x="2587" y="7389"/>
                              </a:lnTo>
                              <a:lnTo>
                                <a:pt x="2627" y="7339"/>
                              </a:lnTo>
                              <a:lnTo>
                                <a:pt x="2670" y="7277"/>
                              </a:lnTo>
                              <a:lnTo>
                                <a:pt x="2705" y="7215"/>
                              </a:lnTo>
                              <a:lnTo>
                                <a:pt x="2734" y="7151"/>
                              </a:lnTo>
                              <a:lnTo>
                                <a:pt x="2756" y="7086"/>
                              </a:lnTo>
                              <a:lnTo>
                                <a:pt x="2775" y="7005"/>
                              </a:lnTo>
                              <a:lnTo>
                                <a:pt x="2785" y="6922"/>
                              </a:lnTo>
                              <a:lnTo>
                                <a:pt x="2786" y="6836"/>
                              </a:lnTo>
                              <a:close/>
                              <a:moveTo>
                                <a:pt x="4399" y="5566"/>
                              </a:moveTo>
                              <a:lnTo>
                                <a:pt x="4398" y="5556"/>
                              </a:lnTo>
                              <a:lnTo>
                                <a:pt x="4389" y="5539"/>
                              </a:lnTo>
                              <a:lnTo>
                                <a:pt x="4381" y="5529"/>
                              </a:lnTo>
                              <a:lnTo>
                                <a:pt x="4373" y="5520"/>
                              </a:lnTo>
                              <a:lnTo>
                                <a:pt x="4365" y="5513"/>
                              </a:lnTo>
                              <a:lnTo>
                                <a:pt x="4355" y="5505"/>
                              </a:lnTo>
                              <a:lnTo>
                                <a:pt x="4343" y="5496"/>
                              </a:lnTo>
                              <a:lnTo>
                                <a:pt x="4329" y="5485"/>
                              </a:lnTo>
                              <a:lnTo>
                                <a:pt x="4312" y="5474"/>
                              </a:lnTo>
                              <a:lnTo>
                                <a:pt x="4225" y="5419"/>
                              </a:lnTo>
                              <a:lnTo>
                                <a:pt x="3700" y="5107"/>
                              </a:lnTo>
                              <a:lnTo>
                                <a:pt x="3647" y="5075"/>
                              </a:lnTo>
                              <a:lnTo>
                                <a:pt x="3563" y="5025"/>
                              </a:lnTo>
                              <a:lnTo>
                                <a:pt x="3514" y="4997"/>
                              </a:lnTo>
                              <a:lnTo>
                                <a:pt x="3422" y="4947"/>
                              </a:lnTo>
                              <a:lnTo>
                                <a:pt x="3379" y="4925"/>
                              </a:lnTo>
                              <a:lnTo>
                                <a:pt x="3337" y="4906"/>
                              </a:lnTo>
                              <a:lnTo>
                                <a:pt x="3298" y="4889"/>
                              </a:lnTo>
                              <a:lnTo>
                                <a:pt x="3259" y="4874"/>
                              </a:lnTo>
                              <a:lnTo>
                                <a:pt x="3222" y="4861"/>
                              </a:lnTo>
                              <a:lnTo>
                                <a:pt x="3186" y="4851"/>
                              </a:lnTo>
                              <a:lnTo>
                                <a:pt x="3152" y="4844"/>
                              </a:lnTo>
                              <a:lnTo>
                                <a:pt x="3127" y="4839"/>
                              </a:lnTo>
                              <a:lnTo>
                                <a:pt x="3118" y="4837"/>
                              </a:lnTo>
                              <a:lnTo>
                                <a:pt x="3087" y="4834"/>
                              </a:lnTo>
                              <a:lnTo>
                                <a:pt x="3056" y="4833"/>
                              </a:lnTo>
                              <a:lnTo>
                                <a:pt x="3026" y="4835"/>
                              </a:lnTo>
                              <a:lnTo>
                                <a:pt x="2997" y="4839"/>
                              </a:lnTo>
                              <a:lnTo>
                                <a:pt x="3009" y="4791"/>
                              </a:lnTo>
                              <a:lnTo>
                                <a:pt x="3017" y="4743"/>
                              </a:lnTo>
                              <a:lnTo>
                                <a:pt x="3021" y="4695"/>
                              </a:lnTo>
                              <a:lnTo>
                                <a:pt x="3023" y="4646"/>
                              </a:lnTo>
                              <a:lnTo>
                                <a:pt x="3021" y="4596"/>
                              </a:lnTo>
                              <a:lnTo>
                                <a:pt x="3014" y="4546"/>
                              </a:lnTo>
                              <a:lnTo>
                                <a:pt x="3004" y="4496"/>
                              </a:lnTo>
                              <a:lnTo>
                                <a:pt x="2989" y="4444"/>
                              </a:lnTo>
                              <a:lnTo>
                                <a:pt x="2970" y="4393"/>
                              </a:lnTo>
                              <a:lnTo>
                                <a:pt x="2948" y="4341"/>
                              </a:lnTo>
                              <a:lnTo>
                                <a:pt x="2920" y="4288"/>
                              </a:lnTo>
                              <a:lnTo>
                                <a:pt x="2887" y="4234"/>
                              </a:lnTo>
                              <a:lnTo>
                                <a:pt x="2850" y="4182"/>
                              </a:lnTo>
                              <a:lnTo>
                                <a:pt x="2807" y="4128"/>
                              </a:lnTo>
                              <a:lnTo>
                                <a:pt x="2760" y="4073"/>
                              </a:lnTo>
                              <a:lnTo>
                                <a:pt x="2749" y="4062"/>
                              </a:lnTo>
                              <a:lnTo>
                                <a:pt x="2749" y="4661"/>
                              </a:lnTo>
                              <a:lnTo>
                                <a:pt x="2744" y="4702"/>
                              </a:lnTo>
                              <a:lnTo>
                                <a:pt x="2735" y="4742"/>
                              </a:lnTo>
                              <a:lnTo>
                                <a:pt x="2720" y="4782"/>
                              </a:lnTo>
                              <a:lnTo>
                                <a:pt x="2699" y="4822"/>
                              </a:lnTo>
                              <a:lnTo>
                                <a:pt x="2672" y="4860"/>
                              </a:lnTo>
                              <a:lnTo>
                                <a:pt x="2639" y="4896"/>
                              </a:lnTo>
                              <a:lnTo>
                                <a:pt x="2460" y="5075"/>
                              </a:lnTo>
                              <a:lnTo>
                                <a:pt x="1715" y="4330"/>
                              </a:lnTo>
                              <a:lnTo>
                                <a:pt x="1869" y="4176"/>
                              </a:lnTo>
                              <a:lnTo>
                                <a:pt x="1895" y="4150"/>
                              </a:lnTo>
                              <a:lnTo>
                                <a:pt x="1920" y="4128"/>
                              </a:lnTo>
                              <a:lnTo>
                                <a:pt x="1942" y="4109"/>
                              </a:lnTo>
                              <a:lnTo>
                                <a:pt x="1963" y="4093"/>
                              </a:lnTo>
                              <a:lnTo>
                                <a:pt x="1982" y="4080"/>
                              </a:lnTo>
                              <a:lnTo>
                                <a:pt x="2000" y="4068"/>
                              </a:lnTo>
                              <a:lnTo>
                                <a:pt x="2019" y="4058"/>
                              </a:lnTo>
                              <a:lnTo>
                                <a:pt x="2039" y="4051"/>
                              </a:lnTo>
                              <a:lnTo>
                                <a:pt x="2101" y="4034"/>
                              </a:lnTo>
                              <a:lnTo>
                                <a:pt x="2163" y="4029"/>
                              </a:lnTo>
                              <a:lnTo>
                                <a:pt x="2225" y="4037"/>
                              </a:lnTo>
                              <a:lnTo>
                                <a:pt x="2288" y="4058"/>
                              </a:lnTo>
                              <a:lnTo>
                                <a:pt x="2351" y="4089"/>
                              </a:lnTo>
                              <a:lnTo>
                                <a:pt x="2415" y="4131"/>
                              </a:lnTo>
                              <a:lnTo>
                                <a:pt x="2480" y="4182"/>
                              </a:lnTo>
                              <a:lnTo>
                                <a:pt x="2545" y="4242"/>
                              </a:lnTo>
                              <a:lnTo>
                                <a:pt x="2583" y="4282"/>
                              </a:lnTo>
                              <a:lnTo>
                                <a:pt x="2617" y="4323"/>
                              </a:lnTo>
                              <a:lnTo>
                                <a:pt x="2649" y="4364"/>
                              </a:lnTo>
                              <a:lnTo>
                                <a:pt x="2677" y="4407"/>
                              </a:lnTo>
                              <a:lnTo>
                                <a:pt x="2701" y="4450"/>
                              </a:lnTo>
                              <a:lnTo>
                                <a:pt x="2720" y="4492"/>
                              </a:lnTo>
                              <a:lnTo>
                                <a:pt x="2734" y="4535"/>
                              </a:lnTo>
                              <a:lnTo>
                                <a:pt x="2743" y="4577"/>
                              </a:lnTo>
                              <a:lnTo>
                                <a:pt x="2749" y="4619"/>
                              </a:lnTo>
                              <a:lnTo>
                                <a:pt x="2749" y="4661"/>
                              </a:lnTo>
                              <a:lnTo>
                                <a:pt x="2749" y="4062"/>
                              </a:lnTo>
                              <a:lnTo>
                                <a:pt x="2718" y="4029"/>
                              </a:lnTo>
                              <a:lnTo>
                                <a:pt x="2707" y="4018"/>
                              </a:lnTo>
                              <a:lnTo>
                                <a:pt x="2649" y="3963"/>
                              </a:lnTo>
                              <a:lnTo>
                                <a:pt x="2592" y="3913"/>
                              </a:lnTo>
                              <a:lnTo>
                                <a:pt x="2534" y="3868"/>
                              </a:lnTo>
                              <a:lnTo>
                                <a:pt x="2477" y="3828"/>
                              </a:lnTo>
                              <a:lnTo>
                                <a:pt x="2419" y="3794"/>
                              </a:lnTo>
                              <a:lnTo>
                                <a:pt x="2362" y="3766"/>
                              </a:lnTo>
                              <a:lnTo>
                                <a:pt x="2304" y="3742"/>
                              </a:lnTo>
                              <a:lnTo>
                                <a:pt x="2247" y="3723"/>
                              </a:lnTo>
                              <a:lnTo>
                                <a:pt x="2190" y="3710"/>
                              </a:lnTo>
                              <a:lnTo>
                                <a:pt x="2133" y="3702"/>
                              </a:lnTo>
                              <a:lnTo>
                                <a:pt x="2078" y="3701"/>
                              </a:lnTo>
                              <a:lnTo>
                                <a:pt x="2023" y="3704"/>
                              </a:lnTo>
                              <a:lnTo>
                                <a:pt x="1969" y="3713"/>
                              </a:lnTo>
                              <a:lnTo>
                                <a:pt x="1916" y="3728"/>
                              </a:lnTo>
                              <a:lnTo>
                                <a:pt x="1864" y="3749"/>
                              </a:lnTo>
                              <a:lnTo>
                                <a:pt x="1812" y="3775"/>
                              </a:lnTo>
                              <a:lnTo>
                                <a:pt x="1796" y="3786"/>
                              </a:lnTo>
                              <a:lnTo>
                                <a:pt x="1778" y="3799"/>
                              </a:lnTo>
                              <a:lnTo>
                                <a:pt x="1740" y="3826"/>
                              </a:lnTo>
                              <a:lnTo>
                                <a:pt x="1721" y="3843"/>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89"/>
                              </a:lnTo>
                              <a:lnTo>
                                <a:pt x="3465" y="6445"/>
                              </a:lnTo>
                              <a:lnTo>
                                <a:pt x="3475" y="6452"/>
                              </a:lnTo>
                              <a:lnTo>
                                <a:pt x="3495" y="6460"/>
                              </a:lnTo>
                              <a:lnTo>
                                <a:pt x="3505" y="6460"/>
                              </a:lnTo>
                              <a:lnTo>
                                <a:pt x="3515" y="6456"/>
                              </a:lnTo>
                              <a:lnTo>
                                <a:pt x="3525" y="6454"/>
                              </a:lnTo>
                              <a:lnTo>
                                <a:pt x="3535" y="6450"/>
                              </a:lnTo>
                              <a:lnTo>
                                <a:pt x="3545" y="6445"/>
                              </a:lnTo>
                              <a:lnTo>
                                <a:pt x="3556" y="6440"/>
                              </a:lnTo>
                              <a:lnTo>
                                <a:pt x="3566" y="6432"/>
                              </a:lnTo>
                              <a:lnTo>
                                <a:pt x="3578" y="6423"/>
                              </a:lnTo>
                              <a:lnTo>
                                <a:pt x="3590" y="6412"/>
                              </a:lnTo>
                              <a:lnTo>
                                <a:pt x="3603" y="6400"/>
                              </a:lnTo>
                              <a:lnTo>
                                <a:pt x="3615" y="6386"/>
                              </a:lnTo>
                              <a:lnTo>
                                <a:pt x="3626" y="6374"/>
                              </a:lnTo>
                              <a:lnTo>
                                <a:pt x="3636" y="6362"/>
                              </a:lnTo>
                              <a:lnTo>
                                <a:pt x="3644" y="6352"/>
                              </a:lnTo>
                              <a:lnTo>
                                <a:pt x="3650" y="6341"/>
                              </a:lnTo>
                              <a:lnTo>
                                <a:pt x="3654" y="6331"/>
                              </a:lnTo>
                              <a:lnTo>
                                <a:pt x="3657" y="6322"/>
                              </a:lnTo>
                              <a:lnTo>
                                <a:pt x="3660" y="6312"/>
                              </a:lnTo>
                              <a:lnTo>
                                <a:pt x="3663" y="6302"/>
                              </a:lnTo>
                              <a:lnTo>
                                <a:pt x="3663" y="6292"/>
                              </a:lnTo>
                              <a:lnTo>
                                <a:pt x="3659" y="6282"/>
                              </a:lnTo>
                              <a:lnTo>
                                <a:pt x="3655" y="6272"/>
                              </a:lnTo>
                              <a:lnTo>
                                <a:pt x="3648" y="6262"/>
                              </a:lnTo>
                              <a:lnTo>
                                <a:pt x="2698" y="5312"/>
                              </a:lnTo>
                              <a:lnTo>
                                <a:pt x="2820" y="5190"/>
                              </a:lnTo>
                              <a:lnTo>
                                <a:pt x="2852" y="5162"/>
                              </a:lnTo>
                              <a:lnTo>
                                <a:pt x="2885" y="5140"/>
                              </a:lnTo>
                              <a:lnTo>
                                <a:pt x="2920" y="5123"/>
                              </a:lnTo>
                              <a:lnTo>
                                <a:pt x="2956" y="5112"/>
                              </a:lnTo>
                              <a:lnTo>
                                <a:pt x="2994" y="5107"/>
                              </a:lnTo>
                              <a:lnTo>
                                <a:pt x="3034" y="5107"/>
                              </a:lnTo>
                              <a:lnTo>
                                <a:pt x="3075" y="5110"/>
                              </a:lnTo>
                              <a:lnTo>
                                <a:pt x="3117" y="5118"/>
                              </a:lnTo>
                              <a:lnTo>
                                <a:pt x="3162" y="5131"/>
                              </a:lnTo>
                              <a:lnTo>
                                <a:pt x="3207" y="5146"/>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1"/>
                              </a:lnTo>
                              <a:lnTo>
                                <a:pt x="4229" y="5733"/>
                              </a:lnTo>
                              <a:lnTo>
                                <a:pt x="4241" y="5731"/>
                              </a:lnTo>
                              <a:lnTo>
                                <a:pt x="4252" y="5729"/>
                              </a:lnTo>
                              <a:lnTo>
                                <a:pt x="4262" y="5726"/>
                              </a:lnTo>
                              <a:lnTo>
                                <a:pt x="4272" y="5721"/>
                              </a:lnTo>
                              <a:lnTo>
                                <a:pt x="4282" y="5714"/>
                              </a:lnTo>
                              <a:lnTo>
                                <a:pt x="4292" y="5706"/>
                              </a:lnTo>
                              <a:lnTo>
                                <a:pt x="4304" y="5696"/>
                              </a:lnTo>
                              <a:lnTo>
                                <a:pt x="4317" y="5685"/>
                              </a:lnTo>
                              <a:lnTo>
                                <a:pt x="4330" y="5673"/>
                              </a:lnTo>
                              <a:lnTo>
                                <a:pt x="4345" y="5657"/>
                              </a:lnTo>
                              <a:lnTo>
                                <a:pt x="4357" y="5643"/>
                              </a:lnTo>
                              <a:lnTo>
                                <a:pt x="4368" y="5630"/>
                              </a:lnTo>
                              <a:lnTo>
                                <a:pt x="4377" y="5618"/>
                              </a:lnTo>
                              <a:lnTo>
                                <a:pt x="4385" y="5608"/>
                              </a:lnTo>
                              <a:lnTo>
                                <a:pt x="4390" y="5598"/>
                              </a:lnTo>
                              <a:lnTo>
                                <a:pt x="4394" y="5588"/>
                              </a:lnTo>
                              <a:lnTo>
                                <a:pt x="4397" y="5578"/>
                              </a:lnTo>
                              <a:lnTo>
                                <a:pt x="4399" y="5566"/>
                              </a:lnTo>
                              <a:close/>
                              <a:moveTo>
                                <a:pt x="5703" y="4273"/>
                              </a:moveTo>
                              <a:lnTo>
                                <a:pt x="5702" y="4263"/>
                              </a:lnTo>
                              <a:lnTo>
                                <a:pt x="5699" y="4252"/>
                              </a:lnTo>
                              <a:lnTo>
                                <a:pt x="5693" y="4241"/>
                              </a:lnTo>
                              <a:lnTo>
                                <a:pt x="5685" y="4230"/>
                              </a:lnTo>
                              <a:lnTo>
                                <a:pt x="5675" y="4218"/>
                              </a:lnTo>
                              <a:lnTo>
                                <a:pt x="5661" y="4207"/>
                              </a:lnTo>
                              <a:lnTo>
                                <a:pt x="5645" y="4196"/>
                              </a:lnTo>
                              <a:lnTo>
                                <a:pt x="5627" y="4183"/>
                              </a:lnTo>
                              <a:lnTo>
                                <a:pt x="5605" y="4168"/>
                              </a:lnTo>
                              <a:lnTo>
                                <a:pt x="5334" y="3995"/>
                              </a:lnTo>
                              <a:lnTo>
                                <a:pt x="4543" y="3495"/>
                              </a:lnTo>
                              <a:lnTo>
                                <a:pt x="4543" y="3808"/>
                              </a:lnTo>
                              <a:lnTo>
                                <a:pt x="4066" y="4286"/>
                              </a:lnTo>
                              <a:lnTo>
                                <a:pt x="3877" y="3995"/>
                              </a:lnTo>
                              <a:lnTo>
                                <a:pt x="3849" y="3952"/>
                              </a:lnTo>
                              <a:lnTo>
                                <a:pt x="3287" y="3081"/>
                              </a:lnTo>
                              <a:lnTo>
                                <a:pt x="3200" y="2947"/>
                              </a:lnTo>
                              <a:lnTo>
                                <a:pt x="3201" y="2946"/>
                              </a:lnTo>
                              <a:lnTo>
                                <a:pt x="4543" y="3808"/>
                              </a:lnTo>
                              <a:lnTo>
                                <a:pt x="4543" y="3495"/>
                              </a:lnTo>
                              <a:lnTo>
                                <a:pt x="3675" y="2946"/>
                              </a:lnTo>
                              <a:lnTo>
                                <a:pt x="3091" y="2575"/>
                              </a:lnTo>
                              <a:lnTo>
                                <a:pt x="3080" y="2568"/>
                              </a:lnTo>
                              <a:lnTo>
                                <a:pt x="3068" y="2562"/>
                              </a:lnTo>
                              <a:lnTo>
                                <a:pt x="3057" y="2557"/>
                              </a:lnTo>
                              <a:lnTo>
                                <a:pt x="3047" y="2554"/>
                              </a:lnTo>
                              <a:lnTo>
                                <a:pt x="3037" y="2552"/>
                              </a:lnTo>
                              <a:lnTo>
                                <a:pt x="3027" y="2552"/>
                              </a:lnTo>
                              <a:lnTo>
                                <a:pt x="3017" y="2554"/>
                              </a:lnTo>
                              <a:lnTo>
                                <a:pt x="3007" y="2556"/>
                              </a:lnTo>
                              <a:lnTo>
                                <a:pt x="2996" y="2560"/>
                              </a:lnTo>
                              <a:lnTo>
                                <a:pt x="2984" y="2566"/>
                              </a:lnTo>
                              <a:lnTo>
                                <a:pt x="2973" y="2573"/>
                              </a:lnTo>
                              <a:lnTo>
                                <a:pt x="2960" y="2582"/>
                              </a:lnTo>
                              <a:lnTo>
                                <a:pt x="2948" y="2593"/>
                              </a:lnTo>
                              <a:lnTo>
                                <a:pt x="2934" y="2606"/>
                              </a:lnTo>
                              <a:lnTo>
                                <a:pt x="2919" y="2621"/>
                              </a:lnTo>
                              <a:lnTo>
                                <a:pt x="2887" y="2652"/>
                              </a:lnTo>
                              <a:lnTo>
                                <a:pt x="2874" y="2666"/>
                              </a:lnTo>
                              <a:lnTo>
                                <a:pt x="2862" y="2679"/>
                              </a:lnTo>
                              <a:lnTo>
                                <a:pt x="2852" y="2690"/>
                              </a:lnTo>
                              <a:lnTo>
                                <a:pt x="2844" y="2702"/>
                              </a:lnTo>
                              <a:lnTo>
                                <a:pt x="2837" y="2713"/>
                              </a:lnTo>
                              <a:lnTo>
                                <a:pt x="2832" y="2724"/>
                              </a:lnTo>
                              <a:lnTo>
                                <a:pt x="2829" y="2735"/>
                              </a:lnTo>
                              <a:lnTo>
                                <a:pt x="2826" y="2745"/>
                              </a:lnTo>
                              <a:lnTo>
                                <a:pt x="2825" y="2755"/>
                              </a:lnTo>
                              <a:lnTo>
                                <a:pt x="2825" y="2764"/>
                              </a:lnTo>
                              <a:lnTo>
                                <a:pt x="2827" y="2774"/>
                              </a:lnTo>
                              <a:lnTo>
                                <a:pt x="2830" y="2784"/>
                              </a:lnTo>
                              <a:lnTo>
                                <a:pt x="2835" y="2794"/>
                              </a:lnTo>
                              <a:lnTo>
                                <a:pt x="2840" y="2805"/>
                              </a:lnTo>
                              <a:lnTo>
                                <a:pt x="2846" y="2816"/>
                              </a:lnTo>
                              <a:lnTo>
                                <a:pt x="2976" y="3019"/>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7"/>
                              </a:lnTo>
                              <a:lnTo>
                                <a:pt x="4545" y="5429"/>
                              </a:lnTo>
                              <a:lnTo>
                                <a:pt x="4555" y="5427"/>
                              </a:lnTo>
                              <a:lnTo>
                                <a:pt x="4567" y="5423"/>
                              </a:lnTo>
                              <a:lnTo>
                                <a:pt x="4579" y="5417"/>
                              </a:lnTo>
                              <a:lnTo>
                                <a:pt x="4591" y="5408"/>
                              </a:lnTo>
                              <a:lnTo>
                                <a:pt x="4603" y="5397"/>
                              </a:lnTo>
                              <a:lnTo>
                                <a:pt x="4617" y="5385"/>
                              </a:lnTo>
                              <a:lnTo>
                                <a:pt x="4632" y="5370"/>
                              </a:lnTo>
                              <a:lnTo>
                                <a:pt x="4646" y="5356"/>
                              </a:lnTo>
                              <a:lnTo>
                                <a:pt x="4658" y="5342"/>
                              </a:lnTo>
                              <a:lnTo>
                                <a:pt x="4669" y="5329"/>
                              </a:lnTo>
                              <a:lnTo>
                                <a:pt x="4678" y="5318"/>
                              </a:lnTo>
                              <a:lnTo>
                                <a:pt x="4684" y="5308"/>
                              </a:lnTo>
                              <a:lnTo>
                                <a:pt x="4689" y="5298"/>
                              </a:lnTo>
                              <a:lnTo>
                                <a:pt x="4693" y="5288"/>
                              </a:lnTo>
                              <a:lnTo>
                                <a:pt x="4694" y="5277"/>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5"/>
                              </a:lnTo>
                              <a:lnTo>
                                <a:pt x="5495" y="4423"/>
                              </a:lnTo>
                              <a:lnTo>
                                <a:pt x="5506" y="4428"/>
                              </a:lnTo>
                              <a:lnTo>
                                <a:pt x="5526" y="4435"/>
                              </a:lnTo>
                              <a:lnTo>
                                <a:pt x="5536" y="4436"/>
                              </a:lnTo>
                              <a:lnTo>
                                <a:pt x="5547" y="4432"/>
                              </a:lnTo>
                              <a:lnTo>
                                <a:pt x="5556" y="4430"/>
                              </a:lnTo>
                              <a:lnTo>
                                <a:pt x="5565" y="4426"/>
                              </a:lnTo>
                              <a:lnTo>
                                <a:pt x="5575" y="4420"/>
                              </a:lnTo>
                              <a:lnTo>
                                <a:pt x="5587" y="4412"/>
                              </a:lnTo>
                              <a:lnTo>
                                <a:pt x="5598" y="4403"/>
                              </a:lnTo>
                              <a:lnTo>
                                <a:pt x="5611" y="4392"/>
                              </a:lnTo>
                              <a:lnTo>
                                <a:pt x="5625" y="4378"/>
                              </a:lnTo>
                              <a:lnTo>
                                <a:pt x="5640" y="4362"/>
                              </a:lnTo>
                              <a:lnTo>
                                <a:pt x="5656" y="4346"/>
                              </a:lnTo>
                              <a:lnTo>
                                <a:pt x="5669" y="4331"/>
                              </a:lnTo>
                              <a:lnTo>
                                <a:pt x="5680" y="4318"/>
                              </a:lnTo>
                              <a:lnTo>
                                <a:pt x="5690" y="4306"/>
                              </a:lnTo>
                              <a:lnTo>
                                <a:pt x="5697" y="4295"/>
                              </a:lnTo>
                              <a:lnTo>
                                <a:pt x="5701" y="4284"/>
                              </a:lnTo>
                              <a:lnTo>
                                <a:pt x="5703" y="4273"/>
                              </a:lnTo>
                              <a:close/>
                              <a:moveTo>
                                <a:pt x="6101" y="3864"/>
                              </a:moveTo>
                              <a:lnTo>
                                <a:pt x="6100" y="3854"/>
                              </a:lnTo>
                              <a:lnTo>
                                <a:pt x="6095" y="3843"/>
                              </a:lnTo>
                              <a:lnTo>
                                <a:pt x="6091" y="3833"/>
                              </a:lnTo>
                              <a:lnTo>
                                <a:pt x="6085" y="3825"/>
                              </a:lnTo>
                              <a:lnTo>
                                <a:pt x="5156" y="2895"/>
                              </a:lnTo>
                              <a:lnTo>
                                <a:pt x="5637" y="2414"/>
                              </a:lnTo>
                              <a:lnTo>
                                <a:pt x="5638" y="2407"/>
                              </a:lnTo>
                              <a:lnTo>
                                <a:pt x="5638" y="2396"/>
                              </a:lnTo>
                              <a:lnTo>
                                <a:pt x="5637" y="2387"/>
                              </a:lnTo>
                              <a:lnTo>
                                <a:pt x="5634" y="2376"/>
                              </a:lnTo>
                              <a:lnTo>
                                <a:pt x="5622" y="2353"/>
                              </a:lnTo>
                              <a:lnTo>
                                <a:pt x="5615" y="2342"/>
                              </a:lnTo>
                              <a:lnTo>
                                <a:pt x="5607" y="2330"/>
                              </a:lnTo>
                              <a:lnTo>
                                <a:pt x="5597" y="2317"/>
                              </a:lnTo>
                              <a:lnTo>
                                <a:pt x="5586" y="2305"/>
                              </a:lnTo>
                              <a:lnTo>
                                <a:pt x="5560" y="2277"/>
                              </a:lnTo>
                              <a:lnTo>
                                <a:pt x="5544" y="2261"/>
                              </a:lnTo>
                              <a:lnTo>
                                <a:pt x="5527" y="2244"/>
                              </a:lnTo>
                              <a:lnTo>
                                <a:pt x="5511" y="2228"/>
                              </a:lnTo>
                              <a:lnTo>
                                <a:pt x="5482" y="2203"/>
                              </a:lnTo>
                              <a:lnTo>
                                <a:pt x="5470" y="2193"/>
                              </a:lnTo>
                              <a:lnTo>
                                <a:pt x="5459" y="2185"/>
                              </a:lnTo>
                              <a:lnTo>
                                <a:pt x="5449" y="2179"/>
                              </a:lnTo>
                              <a:lnTo>
                                <a:pt x="5427" y="2169"/>
                              </a:lnTo>
                              <a:lnTo>
                                <a:pt x="5416" y="2167"/>
                              </a:lnTo>
                              <a:lnTo>
                                <a:pt x="5407" y="2166"/>
                              </a:lnTo>
                              <a:lnTo>
                                <a:pt x="5398" y="2168"/>
                              </a:lnTo>
                              <a:lnTo>
                                <a:pt x="5392" y="2170"/>
                              </a:lnTo>
                              <a:lnTo>
                                <a:pt x="4912" y="2651"/>
                              </a:lnTo>
                              <a:lnTo>
                                <a:pt x="4160" y="1899"/>
                              </a:lnTo>
                              <a:lnTo>
                                <a:pt x="4668" y="1391"/>
                              </a:lnTo>
                              <a:lnTo>
                                <a:pt x="4671" y="1385"/>
                              </a:lnTo>
                              <a:lnTo>
                                <a:pt x="4671" y="1374"/>
                              </a:lnTo>
                              <a:lnTo>
                                <a:pt x="4670" y="1365"/>
                              </a:lnTo>
                              <a:lnTo>
                                <a:pt x="4667" y="1354"/>
                              </a:lnTo>
                              <a:lnTo>
                                <a:pt x="4655" y="1331"/>
                              </a:lnTo>
                              <a:lnTo>
                                <a:pt x="4648" y="1320"/>
                              </a:lnTo>
                              <a:lnTo>
                                <a:pt x="4640" y="1308"/>
                              </a:lnTo>
                              <a:lnTo>
                                <a:pt x="4630" y="1295"/>
                              </a:lnTo>
                              <a:lnTo>
                                <a:pt x="4619" y="1282"/>
                              </a:lnTo>
                              <a:lnTo>
                                <a:pt x="4592" y="1253"/>
                              </a:lnTo>
                              <a:lnTo>
                                <a:pt x="4576" y="1237"/>
                              </a:lnTo>
                              <a:lnTo>
                                <a:pt x="4560" y="1221"/>
                              </a:lnTo>
                              <a:lnTo>
                                <a:pt x="4544" y="1207"/>
                              </a:lnTo>
                              <a:lnTo>
                                <a:pt x="4516" y="1181"/>
                              </a:lnTo>
                              <a:lnTo>
                                <a:pt x="4503" y="1171"/>
                              </a:lnTo>
                              <a:lnTo>
                                <a:pt x="4491" y="1162"/>
                              </a:lnTo>
                              <a:lnTo>
                                <a:pt x="4479" y="1155"/>
                              </a:lnTo>
                              <a:lnTo>
                                <a:pt x="4455" y="1142"/>
                              </a:lnTo>
                              <a:lnTo>
                                <a:pt x="4444" y="1139"/>
                              </a:lnTo>
                              <a:lnTo>
                                <a:pt x="4435" y="1139"/>
                              </a:lnTo>
                              <a:lnTo>
                                <a:pt x="4425" y="1139"/>
                              </a:lnTo>
                              <a:lnTo>
                                <a:pt x="4419" y="1141"/>
                              </a:lnTo>
                              <a:lnTo>
                                <a:pt x="3796" y="1764"/>
                              </a:lnTo>
                              <a:lnTo>
                                <a:pt x="3785" y="1778"/>
                              </a:lnTo>
                              <a:lnTo>
                                <a:pt x="3778" y="1794"/>
                              </a:lnTo>
                              <a:lnTo>
                                <a:pt x="3775" y="1813"/>
                              </a:lnTo>
                              <a:lnTo>
                                <a:pt x="3776" y="1835"/>
                              </a:lnTo>
                              <a:lnTo>
                                <a:pt x="3782" y="1861"/>
                              </a:lnTo>
                              <a:lnTo>
                                <a:pt x="3796" y="1889"/>
                              </a:lnTo>
                              <a:lnTo>
                                <a:pt x="3818" y="1920"/>
                              </a:lnTo>
                              <a:lnTo>
                                <a:pt x="3847" y="1952"/>
                              </a:lnTo>
                              <a:lnTo>
                                <a:pt x="5903" y="4007"/>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6"/>
                              </a:lnTo>
                              <a:lnTo>
                                <a:pt x="6073" y="3925"/>
                              </a:lnTo>
                              <a:lnTo>
                                <a:pt x="6082" y="3914"/>
                              </a:lnTo>
                              <a:lnTo>
                                <a:pt x="6087" y="3903"/>
                              </a:lnTo>
                              <a:lnTo>
                                <a:pt x="6092" y="3893"/>
                              </a:lnTo>
                              <a:lnTo>
                                <a:pt x="6095" y="3884"/>
                              </a:lnTo>
                              <a:lnTo>
                                <a:pt x="6097" y="3875"/>
                              </a:lnTo>
                              <a:lnTo>
                                <a:pt x="6101" y="3864"/>
                              </a:lnTo>
                              <a:close/>
                              <a:moveTo>
                                <a:pt x="7355" y="2609"/>
                              </a:moveTo>
                              <a:lnTo>
                                <a:pt x="7355" y="2600"/>
                              </a:lnTo>
                              <a:lnTo>
                                <a:pt x="7347" y="2580"/>
                              </a:lnTo>
                              <a:lnTo>
                                <a:pt x="7340" y="2570"/>
                              </a:lnTo>
                              <a:lnTo>
                                <a:pt x="5414" y="645"/>
                              </a:lnTo>
                              <a:lnTo>
                                <a:pt x="5806" y="253"/>
                              </a:lnTo>
                              <a:lnTo>
                                <a:pt x="5809" y="246"/>
                              </a:lnTo>
                              <a:lnTo>
                                <a:pt x="5809" y="236"/>
                              </a:lnTo>
                              <a:lnTo>
                                <a:pt x="5808" y="226"/>
                              </a:lnTo>
                              <a:lnTo>
                                <a:pt x="5806" y="215"/>
                              </a:lnTo>
                              <a:lnTo>
                                <a:pt x="5794" y="192"/>
                              </a:lnTo>
                              <a:lnTo>
                                <a:pt x="5787" y="182"/>
                              </a:lnTo>
                              <a:lnTo>
                                <a:pt x="5778" y="170"/>
                              </a:lnTo>
                              <a:lnTo>
                                <a:pt x="5768" y="158"/>
                              </a:lnTo>
                              <a:lnTo>
                                <a:pt x="5756" y="145"/>
                              </a:lnTo>
                              <a:lnTo>
                                <a:pt x="5729" y="115"/>
                              </a:lnTo>
                              <a:lnTo>
                                <a:pt x="5713" y="99"/>
                              </a:lnTo>
                              <a:lnTo>
                                <a:pt x="5697" y="83"/>
                              </a:lnTo>
                              <a:lnTo>
                                <a:pt x="5682" y="69"/>
                              </a:lnTo>
                              <a:lnTo>
                                <a:pt x="5653" y="43"/>
                              </a:lnTo>
                              <a:lnTo>
                                <a:pt x="5641" y="33"/>
                              </a:lnTo>
                              <a:lnTo>
                                <a:pt x="5629" y="24"/>
                              </a:lnTo>
                              <a:lnTo>
                                <a:pt x="5618" y="17"/>
                              </a:lnTo>
                              <a:lnTo>
                                <a:pt x="5608" y="10"/>
                              </a:lnTo>
                              <a:lnTo>
                                <a:pt x="5594" y="3"/>
                              </a:lnTo>
                              <a:lnTo>
                                <a:pt x="5583" y="1"/>
                              </a:lnTo>
                              <a:lnTo>
                                <a:pt x="5574" y="0"/>
                              </a:lnTo>
                              <a:lnTo>
                                <a:pt x="5563" y="0"/>
                              </a:lnTo>
                              <a:lnTo>
                                <a:pt x="5556" y="4"/>
                              </a:lnTo>
                              <a:lnTo>
                                <a:pt x="4591" y="969"/>
                              </a:lnTo>
                              <a:lnTo>
                                <a:pt x="4587" y="976"/>
                              </a:lnTo>
                              <a:lnTo>
                                <a:pt x="4588" y="986"/>
                              </a:lnTo>
                              <a:lnTo>
                                <a:pt x="4588" y="996"/>
                              </a:lnTo>
                              <a:lnTo>
                                <a:pt x="4591" y="1006"/>
                              </a:lnTo>
                              <a:lnTo>
                                <a:pt x="4598" y="1020"/>
                              </a:lnTo>
                              <a:lnTo>
                                <a:pt x="4604" y="1030"/>
                              </a:lnTo>
                              <a:lnTo>
                                <a:pt x="4612" y="1041"/>
                              </a:lnTo>
                              <a:lnTo>
                                <a:pt x="4621" y="1053"/>
                              </a:lnTo>
                              <a:lnTo>
                                <a:pt x="4643" y="1080"/>
                              </a:lnTo>
                              <a:lnTo>
                                <a:pt x="4656" y="1095"/>
                              </a:lnTo>
                              <a:lnTo>
                                <a:pt x="4670" y="1110"/>
                              </a:lnTo>
                              <a:lnTo>
                                <a:pt x="4686" y="1126"/>
                              </a:lnTo>
                              <a:lnTo>
                                <a:pt x="4702" y="1142"/>
                              </a:lnTo>
                              <a:lnTo>
                                <a:pt x="4718" y="1156"/>
                              </a:lnTo>
                              <a:lnTo>
                                <a:pt x="4732" y="1169"/>
                              </a:lnTo>
                              <a:lnTo>
                                <a:pt x="4746" y="1180"/>
                              </a:lnTo>
                              <a:lnTo>
                                <a:pt x="4758" y="1190"/>
                              </a:lnTo>
                              <a:lnTo>
                                <a:pt x="4769" y="1199"/>
                              </a:lnTo>
                              <a:lnTo>
                                <a:pt x="4780" y="1206"/>
                              </a:lnTo>
                              <a:lnTo>
                                <a:pt x="4803" y="1218"/>
                              </a:lnTo>
                              <a:lnTo>
                                <a:pt x="4813" y="1222"/>
                              </a:lnTo>
                              <a:lnTo>
                                <a:pt x="4824" y="1222"/>
                              </a:lnTo>
                              <a:lnTo>
                                <a:pt x="4833" y="1222"/>
                              </a:lnTo>
                              <a:lnTo>
                                <a:pt x="4840" y="1219"/>
                              </a:lnTo>
                              <a:lnTo>
                                <a:pt x="5232" y="827"/>
                              </a:lnTo>
                              <a:lnTo>
                                <a:pt x="7157" y="2753"/>
                              </a:lnTo>
                              <a:lnTo>
                                <a:pt x="7167" y="2760"/>
                              </a:lnTo>
                              <a:lnTo>
                                <a:pt x="7187" y="2768"/>
                              </a:lnTo>
                              <a:lnTo>
                                <a:pt x="7196" y="2769"/>
                              </a:lnTo>
                              <a:lnTo>
                                <a:pt x="7207" y="2765"/>
                              </a:lnTo>
                              <a:lnTo>
                                <a:pt x="7217" y="2762"/>
                              </a:lnTo>
                              <a:lnTo>
                                <a:pt x="7226" y="2759"/>
                              </a:lnTo>
                              <a:lnTo>
                                <a:pt x="7237" y="2754"/>
                              </a:lnTo>
                              <a:lnTo>
                                <a:pt x="7248" y="2748"/>
                              </a:lnTo>
                              <a:lnTo>
                                <a:pt x="7258" y="2740"/>
                              </a:lnTo>
                              <a:lnTo>
                                <a:pt x="7270" y="2731"/>
                              </a:lnTo>
                              <a:lnTo>
                                <a:pt x="7282" y="2720"/>
                              </a:lnTo>
                              <a:lnTo>
                                <a:pt x="7295" y="2708"/>
                              </a:lnTo>
                              <a:lnTo>
                                <a:pt x="7307" y="2695"/>
                              </a:lnTo>
                              <a:lnTo>
                                <a:pt x="7318" y="2682"/>
                              </a:lnTo>
                              <a:lnTo>
                                <a:pt x="7328" y="2670"/>
                              </a:lnTo>
                              <a:lnTo>
                                <a:pt x="7336" y="2660"/>
                              </a:lnTo>
                              <a:lnTo>
                                <a:pt x="7341" y="2649"/>
                              </a:lnTo>
                              <a:lnTo>
                                <a:pt x="7346" y="2639"/>
                              </a:lnTo>
                              <a:lnTo>
                                <a:pt x="7349" y="2630"/>
                              </a:lnTo>
                              <a:lnTo>
                                <a:pt x="7352" y="2620"/>
                              </a:lnTo>
                              <a:lnTo>
                                <a:pt x="7355" y="26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28137" id="AutoShape 23" o:spid="_x0000_s1026" alt="&quot;&quot;" style="position:absolute;margin-left:93.25pt;margin-top:27.1pt;width:367.75pt;height:38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mgLhwAAJuRAAAOAAAAZHJzL2Uyb0RvYy54bWysXeuOXDlu/h8g71Donwl2fHQ5N2M8i2AG&#10;uwiwSQbYygOU2213I91dnaq2PZun348SefrojESeBEmALXv8lUTxJpKiVD/+8benx8O3u8v14fz8&#10;4cb90N0c7p5vz58enr98uPnP45/+MN0crq+n50+nx/Pz3Yebv91db/740z/+w4/fX97f+fP9+fHT&#10;3eWAQZ6v77+/fLi5f319ef/u3fX2/u7pdP3h/HL3jH/8fL48nV7x18uXd58up+8Y/enxne+64d33&#10;8+XTy+V8e3e94r/+kv/x5qc0/ufPd7ev//H58/Xu9fD44Qa0vab/vaT//Uj/++6nH0/vv1xOL/cP&#10;t0zG6f9AxdPp4RmTLkP9cno9Hb5eHn431NPD7eV8PX9+/eH2/PTu/Pnzw+1dWgNW47rNav56f3q5&#10;S2sBc64vC5uu/3/D3v77t7++/Hoh0q8vfznf/tcVHHn3/eX6fvkX+ssVmMPH7/92/gQZnr6+ntNi&#10;f/t8eaJvYhmH3xJP/7bw9O6318Mt/mMcxi76/uZwi3+Lcwhzn7j+7vRevn779fr657tzGur07S/X&#10;1yyUT/hTYumnw/PpCfMeIcDPT4+Qzz//4dAdYuz8wU1Dz0JcYE5g//TucOwO3w9j6H8H8gJKYw2j&#10;84c++u1QQVAYKmHuD+M4itosM0aBpcHCPAxVwsCFTD8RFhuEDQJKY41zcDXCRkFhqISpEwbrW3Es&#10;dH2dY7PAiLCpQZgr2d9PU5Vlbs3+BKqT5koJhLEbq0xzaxkcIaa6PF0pgyHUBerWMkigBnWlGKL3&#10;rk7dWhBHN7SoKwUxzLHOu7UgEqhOnS9FEd04V6nza1kcfdMWSlEMEeuoGINfSyKBGtSVogg9FKVm&#10;p+QV3uzBtwzCl6LopzhWqVtLIoEa1JWi8HMX69StZXH0LasIpSj6vm6vYS2JBKpTF0pReDfXrSKs&#10;ZXEMLasIpSh6+K4a78JaEgnUoK4URZhdV+VdWMviGFpWEUpRTD7WqVtLIoHq1MVSFBH/V6UurmVx&#10;xJx1j4LdYO08x4bNxrUkEqhBXSmKwQ8N6tayOGIJDepKUQyum2qSjWtJJFCDulIUQzfXJRvXsjjG&#10;llVgj1/zrp+H6i7WryWRQHXq+lIUfTfVraJfy+KIza7Ou74URR+7UOMdgoY3/5RADepKUUTaGGv+&#10;rl/L4ti3rKIvRdH7qa9St5ZEAtWpG0pRxLERAwxrWRyHllUMpSjiOFb3imEtiQRqUFeKIvahLllE&#10;eW+yOMJ06pIdSlFAaNV9dlhLIoEa1JWiCAg2q5Id1rI4Di2rQOC4tooIe6xJdlxLIoHq1I0bUcSG&#10;Nx7XsjiOLasYN6IYp1ilbi2JSKAGdaUosI66vxvXsjhCm+qSHUtR9L5us+NaEglUp27aiMIN9Qhq&#10;WsviOLWsYtqIwtd5N60lEQnUoK4URRjgPmseZVrL4ojh6rybNqIIiGYq8d20lkQkUIO6UhSBRFGl&#10;bi2L49SyinkjCqQzNermtSQigerUzaUo+gCh1aib17I4zi2rmEtRDPNc5d28lkQCNagrRdHHuS7Z&#10;eS2L49yyirkUxTDXI/d5LYkEqlPnulIWPSyoyjzXraVxxPcaque6UhzDBDdQ0T3XrcWRUC0SS4HE&#10;GQFcTb6uW4sEJLasw3UbmQzYIaskrmXSE6pF4kYqXWNTc91aLiCxZSJuk3sPvkFikXwnVIPETfYN&#10;51zfd90m/W7n39sE3CPAqXGxzMAJ1SKxFAtWU998nVvL5ejaSbjbyMXV8w3n1mIBa7oWiZs8HKFV&#10;vfDjykTcNTNx50tziWOcq1wscvGEanDRl+bSu0b458ps3DXTcbfJx8Pgq/7a+bVYEqpFYikWuMR6&#10;/Oz8Wi4oBTXNZZOUhw4OtKaLRVaeUA0SN2k5tp96uODKvNw1E3O3ycyDQy5VJXHtxRKqRWJpLhFu&#10;vu4Xy+TcNbNzt0nPERBUCy8urMWSUA0SNwl6H/sGF8sMnQywHti4TY6e0ocaF4skPaFaJJbmgipX&#10;Y3eJa7kcXTNPd7GUSz+P1VQYDliSAxRhE6pFYmkuQx/qgbUrc3VSsAYXt9n61CCxTNcJ1SBxk68P&#10;fWz4xTJhJ9/UIrGUSz8iBawJuszZCdUisRTLGLuGuZRZu2um7W6Tt8d5rFt0vzaXhGqQuMncsbs0&#10;SCxTd9fM3d02eZ8QlNe4WGbvhGqRWIplnMGeajBW5u+umcC7TQYfw1itfrgihU+oFomluYwRCXCd&#10;xLVcUMpvmssmjYdbrMeLRR6fUA0SN4n8CDdfJ7HM5F0zlXebXN6PUJ2aoMe1F0uoFomlucDpNARd&#10;pvOumc+7TULvGqkLjjZWfjGhGiRuUvoBp451LpY5vWsm9W6T1WMx9UinSOsTqkViaS4DVQCqulgm&#10;9q6Z2ePLwp10XAitbZC43l0SqkXixlxG2EGdxLVcjq6Z3rttfo+ct6qLZYJPqAaJmwx/nBq1G1em&#10;+K6Z47tNko8AoR4vFll+QrVILMUyzvDJVS6Web5rJvpuk+nHiFSjZtFFqp9QdRLRPFFozjiMdV1E&#10;X4IA6XQY32vs0X6T6o/1/Q/VotV4BGoRWBrL2A91x+3LRN83E32/SfSRUdZY6Lu1rRCoReDGVFDQ&#10;qwrZl2m+b6b5fpPmQ75VAossn0ANArdJfpzqTtuXSb5vJvl+k+S7fq6zsEjyE6pFYmkow9AIZn2Z&#10;5Ptmku83ST62wurWh5PVlRomVIPETZI/t5oo0CKwGvHom0m+3yT5IdTPAXyR5CdUi8TSVLCV1t2N&#10;L5N830zy/TbJ9331qMKXST6h3khEi88XaeI53Utfz+1vz9zYgz8dTtQn1qVuopfzlbqIjuAiWoWO&#10;gXpxMARQ1AXUACN+IfC4CwyJExjms2doMooET71DJiWkoAk+7xqdlIXgkPEeYkhwCb5vpVQpITgK&#10;HHtGp6pFgu9bKlUQEnzfUimbJziS8D3EUGad4PuWSlkuwZGc7hmdMs4E37dUyv4SfN9SKRMjOBKo&#10;PcRQVpTg+5ZKx4wER2KxZ3TKFhJ831Ipck/wfUulKJrgCH73EEMRbYLvW+rES0VQuGd0ivRodARo&#10;u+C8VARLe+DptIOGp1OKfV/g1TrEEvu+wOt1e53T4p2w1e6aYfFP2Ph2fUE8lNvpolIFOXEJm8K+&#10;GWTRO91Uqq6mGdCwtGsG8VRUo9z1BfFVbqezcuKtqH63bwZZ9E6H5cRjudzEam9E4rMQd+0jSbyW&#10;2+m2nPgtqsLsWrR4LrfTdTnxXQ4Vil0ziPeiesGuL4j/cjsdmBMP5nBOvm8GkfROJ5by1aTeO90Y&#10;mgOz23M7HVnK5WgGSsL2rCHlVvkL+xadcp30hZ2OLOUe+Qv7JJ0ygfyFfZJOcXn6wk5HlqLk/IVi&#10;0dnyOHi94GrB9lLB5eaASwUfibOn9y+nV4p55Y+H7x9uUh/64R5/oB5y+pen87e74zlhXin49Shm&#10;JJGijjOwhN4wj88llnUemfvEWEHI5wuPSqVkrGgYUKTOcheEfAqSTlQI2aPKoiMpgUpIxKYqcqCC&#10;DSEjPJOOZE80hMXGhD75ZDoHOtekMYMTPglCPhnZU3WOkD5GfXb0nmWkyx3+kLeMJZ88ZqRqDI3p&#10;kGKrK4rsyIYOwtqHREedhWRpTtga9DF5K4AErNk5BaDWFX3MwE5n7BbnL9yRT+ZS4NB8dMt2LQj5&#10;ZKTncG8kB6WuSEKxMeArGhJtP0lE/TDoCwIgA+OyEQh18pmpHFg9+rhEUAKQzwwcqYwD7UAVUadx&#10;5C2lDzgN1hYzsV2guVwHohmGp0ZRTBsRfTkLUlcN9J5kA8LkOicd7Yx54SBDnR1tH8Iig85AlYjE&#10;zGVTFG7LZ+Y6QjwR5BJOCkI+GRmhEmlMsk6VTvSGZiTO3nTkQPVUohONQQZShDkYzgPnO9lxQkV1&#10;N4PDFEaOhoLgKEGQhpND3Z6RkzfkPnM82E/WptFRSYu4NKMHW+M8irC8vXRLgiNSlM8sTQQQmfNw&#10;sTrnETmI2zbsDRW6vPYBB046nZ7OVLEibC+6HfnAKdsQrA0zsHUMEUqlcilw4jtYmuxxgynT2Vvb&#10;YKSOBVoROp/02SPLfRiwJ6h0Ltvgjs2Nt2t7w5TNrbN0KVIhPGmd4UN8GHJY0c/WlkWeOI054axV&#10;Xbvn4KufDHtHxZjHHJc7kqLr8ik6DyGm2QcrUOrEM1DEpNK57Aj9kgbKrPLJ/nOmVgfiZ2/tMtPi&#10;k40VIQvLJZM+GAGIG+lwm2an+EJbEZJN2Y8sOhGi8JhweuqYaPvMSL9k18Id+WQuUQSd6KSjBnXM&#10;XvTTCjxRleC1U3edOqb4ENyVMWZHzpHp7OB21DHTCR9xvkN9WUWm5r+EXApgwh35ZC511D0GJEJq&#10;fcyZ6yDomNGBOA7mEbEwjcqRwxVMrW8cuJrKHDL8MXoOGGiIvF94Dmer0Yh+TR4R9QoNiNPoDHwr&#10;1wmn5TNzPIhaIrxQRwzU9Egy9Mb+z4VC3GrUBUPHljQeusrViVnFeyN6lnhr0qXMk+KujTop28Cw&#10;pN3CNfnM3HuLyHRvSg2HtFZc4lWn5fSwHxHmauLF1pAVYRwM/4jIKWvrOBo+AsfNgjQ8KWKsLBRs&#10;37rsPBUdaeVA6nLBQW3WL7lQ3063xe9gTN3rodSzzK6LG2erMruxM6HVPstyRLuqLqOeY1Y0Exqz&#10;9+x6zDQW4SXLCC8n6LPjoYXMeW+VGkbqmCAZQVr6mKPI3S3VarEH+WS7QHtGHrNDBUvV5JGazmj2&#10;ztiVsTFlJMoXhtZVymZC3+3j+XoHgn5fbIuBmmXISqkGkGluFduAlZjH2CUjVSbyqIbEgBSPaOyn&#10;6G9kf4ILOSp3Y5BcrEdIo8kh0qMYmU5DDgg6ePaIcE4fkw+e+2hsqRHvM+TZcXlBH1PKsWbdBU9I&#10;8J7wduwmWiCfvAciX8qzWzkjwihee2dkbaHnjCDORjYUJBfD3SXdn4XAHiXO1uyAphXFGV1OmoyC&#10;Z03GPWXdoyBPzZocrRwnSL6MDiM9TEENKfsJKIiF5Eg7TkbGClXitU+GxQWUqDKXJrBL5RKumAtS&#10;1088qiIrQg1VH5NrWag0Gn6XVIhsE0hDRh01lxFyNCoVoeNsCAZn0pn9Eu6Q6HQGqefEwYhjgeQx&#10;cc3f4JLYEW4NGEjOl6Pll6DyzCW8CaGO6WfeReHwdS75GacuifMBh8aa3P3MtVY0CBox0SRa560K&#10;1USXNkjuFEaps08c5aEKYsw+cqUidkZd1ONaWp69s+LBBYlykk7nyDWNOBo5uMc5Gus88i117ThQ&#10;YKTFJRx8ZORkxRoDtesn2wS71NkHGG9GGjrvo9SIrP0INQ1ee0DZU5sdjpZnR0e6gYSZZ10yYmG0&#10;UIvWGbqElmrmEl1yVemceYeNnWFx6IHmMTsc7mhjokmZ6eysLKTjjCF21tHoUqnojJ0LeRX7us6y&#10;Yuq4SJy3KirYYFlGuEysr52cTB7TWhFCFkYakYCPonXOOFvxkc/dbL+E6395dtSm9RXJES78p4Ec&#10;ZI8Ly1m/RH7yyfnKIB6MSr6qLg2cT+O9OYPzo8g9GnaEmzasnwjs9NklA0N9R9+L4ZNZl/CAkzGm&#10;rB3HG3uRtvfevSNIDGbqvNTdcDfP2LlEmjgDNHZtqcri7SoLybkvXn0xZsf7NkmTg3VSBjvKXEJc&#10;b2gdLkznMcclNxUNlk/W5MBRUBgtO6IjKvIMYbSsI13aSUijbIbKUNY6JF+GJndc8wTSiAQkqgRS&#10;5xLuywg/DWnSxTFZuy5N7Ju51gV+6tbh6EAn89M4eURTmsxuVEdwupG9NzTEmB1Vpjz7ZNQOUejN&#10;fj5MRuSPV3CYn5NhR+j8y947TEamj2ZBphOvxaneBm0ivHNRwU/zyShHCtKoYAHJexwV/PQx6b47&#10;xXXe2N+h8oI04mTMLnucJc0guXYwqra4ls8rCkY7lcPl9bwis1lmOcmNIFjjUsD7YWlMNHPp/MTp&#10;nCCNODnQMSJxHkmkriEIWARpVOFCz/ES6NR9SKCNNc9u7NpBIpbB5BIqijym0QmD+pIgDf2EtLPW&#10;4ZBJ37mgSlnueL3AkNHAvT1mp0EYhPPYDnUNwcuGee1woAYShy2J87TZqVoHjjPS0jrxNrhIpu8y&#10;KJTKmEZMC2TeN9G5YdHJeRy9LGusiCP/AZWRnUjUEQwk+xDcKzaRrPOIRI0x2dNCqjrS08EUSRN9&#10;YgZy4ui3pzBDkzuePsw7bE9PF+hIPitAFdYYU3JYnLrrduTxmkFekdnmOdMNYlq7WXmmlHAnkj1t&#10;T68/aWtHVTPrJ5B6bINmWeGnpfPpFmxakVWF83KOQG83qHQG6SR0Rr4Z4JQzl3DRUx8zSs+M1d6L&#10;rZj10xvRGnYZnj10Oj/x8DLzk3o+tbUjHWa5U1OKjuR9E2fCus5H6c43T48jsTFpHd6W0Gf3coIz&#10;GtXsiGRm75hixaN1ziXddDtWtHDe6MxMRYO8dqOfLZKDzUjjDCVKzoXzfV0/cc7FtjkYcXKkgl6a&#10;fTCiSpzHZe+NVlNDlyhEzGMakT/ODdk6sCHpGhI42+0Hw9vgfFPotOwocMTS90Z3A8rybEd4Wt6g&#10;k89QegqcVIurnANLjt0+Pe5H9mYR9Wgev3V6DGzWLLzaIFiZQT5zNg+F4joK+g5UqoHkeg8Zora+&#10;nlSPtACBoy7bXrI6OAydZwhbJa8yqmI9IvA8O7J1g045x3u7kyXckU/hEmcMeKneoJNa62ntkLGe&#10;2SBP4EoGJS4aP9+Qk6XXHUf3cEL62nHhJVuqSSeSeM7RZ0ND6Cm2vPbOaB7DE67Z9+BQS/coQGa5&#10;A6mv6H/Bpd2cD6Kf5ux4zI/p7K3dng4TSENwJ0HXpUCHCYzUbRNnwpnziI0MfnZckwPSyJao8J9n&#10;t+TesR1hTItO3p12zM6niEDqcvcz17rAT93b4FQ22yaQ1phwsXnti68VjyCfXA3FSzuMNHKg5fwW&#10;XQ66T/Yz+xB0clt0cn0XcYzuk3FIw9KkhmLN28CImUuDxaWJo3s/GC2yS16FpM2QETVfJM6b9V1q&#10;qchIoxbrJ+69Q/Kp6zzy2Ozr0pGvziWuOuAYRPfeGDPvR0gDdiOtM6JJLI6a03U6OcpDc5uJFDqt&#10;s4KJK8F+Mjq58N5YzgP8ZORV6IPISLSN6HXopYKFX3bSNRl1qb17Mc7aki7hZpxuR6jE5TFRxdNn&#10;x7WWrJ+45mmNyV1XeDtct3c0nnAORCGkJnecCHJuQUVZHSnZJ3JGA8mXYPEElK5LODxkLiFYNcaU&#10;3ALZkIGUvN8eUzhvVS5xQTjbO3r9LDqF89GKwaTGifZ0Y0w5PYbcdc8QUQlk/TRu0aXGKPKK0E9D&#10;l+hudkYa53gR960Yaclo4JqxeXcTVyLFjkx+ci9VT42EqiZLhoJfJzGRPLvVu5xa0hKXvLEbAsk1&#10;D4QXFp3sbawaErjEPsTqzwKSPQO1Rupc4tgGV0wNz+B5RVA/C8leMVqR1eIZzAwlyr5pZiho/s1r&#10;j9Q2oq0djzxybmh5Blw1y9LEk4a6LiHmFaTRMYELKwtS1xDE5lnuET+Loa9ITn6A1GUE4LJ2a3au&#10;BGPt1pjSP2id/KRCC9kRdlo9+kWZh6VJN4dUaeKtxOSX0K5uyAjnTYw06vpgEssoGPkmND17RRTS&#10;9P0deZ7MbuywqLEI0oj8gWQNwamBzqWlSwjRmIWUCs/vsp52XQoXnbK8ELzI+K26FLB5fdjwBCv5&#10;lHzmvAo/CJZla/YQACnzGxXkoeO6FPpmDJ7h2e2kL3gowkDKKw0oiukrQmM/Z/NWX9cbkp4Y0C1A&#10;ciDrAROMmXc8H4zuTDx7mmMNT4ci+ux8RovNybJUyeatLlL4iazXuL6uR099j2CZPAqKjIaMqDCQ&#10;kNZuD7/LXPJG/xm8PtNp7eE9Tsl4dmsnwZbHSMtHomc5I+kNJ1VGdIksrZ3ek9KRXOfDswV6JI7w&#10;n9eO/h1jTD4HwnmQIU0yikynEWelC9uMNLy+XD3FivR9jH4CJM8+GL04KABnzuNIUV87ouZs73go&#10;RN8fkChmDUGrjS6jFdLI++lnkNOK8Hsb1picLaEdSvdgaNrJPhkNSdaK+BQfP0hicF52ZryqoUsz&#10;BaEkd/wsi7UirorhAoLul2AcWe54S1C3I2SK2dvgEF/XZITAzHl6CEyzOJQSsrfB7/NYY7Id4cDd&#10;GpNPiXBGbyClloAfMDK4hLs+WZfengSU3Vo+866N6ghrCP1Sirp2uhiTpPn2VKKMJZ8yJvdL4aeh&#10;DItLv/tNGmIjRUPQs6bSibZIljt+28NAcnSRWiq1teNAkz2D1ZULJPNzMmqcQDKd1l0vxMqs8+bd&#10;uWXt5s29CYFtkiY1u6hrx68pM9Kon6GpjKPRzrCOfpaMoTO4BHPPnhYd3rrFoUYvsxv5NIqMmZ/4&#10;7U/dh+ARIhnTqHHizpqMadIpt4PstfPDdLgsrnvafpaT3s7oFcMjVNmKkaPr1jF07MFwr1n33kOH&#10;MIl0CeUza0zO6hAm695m6JjzOM3XfQhOXGRFxssMeP4pSxNRhrUitjgEAtaK5ASVlF+zI2Q9WUPQ&#10;amsiJZMy8j+MmW0TyYSxokrOJ167nSnm5ygpYsdMvLpWprjG6h4FF1Y4cuyNW1pActSM/giVuygH&#10;Zy2gXgJNDJiSkxAjfgCQ43CrrLAADf3DiNlO6O38fTRa1THajtiL6yPKSzbWXVDcDJKdzmA4vd6R&#10;pjbukOF0nfc5SzLU+5VGNFfN5x9GPL9UXIxnG1HtyZZp5Ub4TaNEoNEphX4Wrm/odo68XTRMFx61&#10;USXGGDsgyiUZZ4huOWXTp5VLdXq8hf6FrIPWpNzObMGkmqfShjQgs5iu92imhJbO7GvotNIAZubN&#10;1oketZWRNKiLQR+RaUQJzUSK4IxgDNcf2OA7o3iMX9POSo2ftdUFGKkTIakX7bnqigZugMLv0Opi&#10;ROLJRk9VQX1MSXutJmYcmPCY9AOj6pjSTOfMpGYU06L6oT4mH+gh+TJUbuQjdKR+BpdGPtDD78la&#10;SEyafaPh9PB765LMWlo3SeJptfLhtCY7Pvz4rB62oR7G+mkjOVzfMSYHAfiNXJ3zeIcp6zw1W2jC&#10;xBV5jkBGQ+XH9DOCFAHR0wf6mOxpgNSj9ZHaHEmYQOoLwiVgodOoCeEC34LURYSecZkdhUZ1RVQ4&#10;yXQadSZ06WQHht4aY+2eVR5Ig5+eHQM6e3QHNlLRKNNpuE9EGDmyxtgGnUE4b71wAup47RRGqPxE&#10;u2Wmk0p9OpLPHXGEbSE51vB0wVkfUzp76NEJA8lxiXWKjJifOT9YnJe3pFaZxDb/wPNu9CR++k2n&#10;5W18elL/6/X1z3fnJ3qh63p+fPj0p4fHx/SXy5ePPz9eDt9Ojx9ufu7o/9Ob+afHl/tT/q89mpNk&#10;A7pmeBq/GOcx/X7U85nGFcYA9f3l+v768uvlpx/pTx/Pn/726+VwOb/Sz1Edvt1d8If78+V/bg7f&#10;L6eXDzfX//56utzdHB7/9fmK6AA/+AvYa/oLapHgz+Gy/peP6385Pd9iqA83rzf4vSv648+v+Bu+&#10;8vXl8vDlHjO5tLLn8798fT1/fnglMt+o4r98v76kxX0BPfcPt7+cXk/rvyfU+zt/vj8/frq7/PR3&#10;AAAA//8DAFBLAwQUAAYACAAAACEAwsjygOEAAAAKAQAADwAAAGRycy9kb3ducmV2LnhtbEyPQUvD&#10;QBCF74L/YRnBm9002pDEbIqIIqW9WIult212TILZ2ZDdpum/dzzp8TEfb75XLCfbiREH3zpSMJ9F&#10;IJAqZ1qqFew+Xu9SED5oMrpzhAou6GFZXl8VOjfuTO84bkMtuIR8rhU0IfS5lL5q0Go/cz0S377c&#10;YHXgONTSDPrM5baTcRQl0uqW+EOje3xusPrenqyCVZK9bda7y5jtX9afph17d8CVUrc309MjiIBT&#10;+IPhV5/VoWSnozuR8aLjnCYLRhUsHmIQDGRxzOOOCtL7eQyyLOT/CeUPAAAA//8DAFBLAQItABQA&#10;BgAIAAAAIQC2gziS/gAAAOEBAAATAAAAAAAAAAAAAAAAAAAAAABbQ29udGVudF9UeXBlc10ueG1s&#10;UEsBAi0AFAAGAAgAAAAhADj9If/WAAAAlAEAAAsAAAAAAAAAAAAAAAAALwEAAF9yZWxzLy5yZWxz&#10;UEsBAi0AFAAGAAgAAAAhAMVlCaAuHAAAm5EAAA4AAAAAAAAAAAAAAAAALgIAAGRycy9lMm9Eb2Mu&#10;eG1sUEsBAi0AFAAGAAgAAAAhAMLI8oDhAAAACgEAAA8AAAAAAAAAAAAAAAAAiB4AAGRycy9kb3du&#10;cmV2LnhtbFBLBQYAAAAABAAEAPMAAACWHwAAAAA=&#10;" path="m2786,6836r-9,-88l2760,6658r-18,-66l2719,6525r-27,-68l2661,6387r-37,-71l2583,6244r-46,-74l2498,6112r-25,-35l2473,6776r-3,77l2457,6927r-24,71l2397,7067r-48,68l2289,7201r-188,188l380,5668,566,5483r71,-64l710,5369r75,-35l861,5314r79,-9l1020,5307r83,11l1187,5340r69,25l1326,5395r70,36l1468,5473r72,48l1600,5565r61,47l1722,5662r60,52l1842,5770r60,58l1965,5892r58,62l2079,6015r51,60l2178,6134r44,57l2262,6247r51,78l2356,6400r37,73l2422,6544r24,70l2465,6697r8,79l2473,6077r-16,-23l2412,5995r-48,-60l2314,5874r-54,-62l2204,5750r-60,-63l2082,5624r-62,-61l1958,5505r-62,-55l1835,5398r-61,-49l1717,5305r-4,-3l1652,5259r-60,-40l1512,5170r-78,-43l1356,5089r-78,-33l1202,5029r-75,-22l1039,4989r-86,-10l869,4978r-82,7l707,5000r-65,19l578,5046r-63,35l453,5123r-61,49l332,5228,21,5539r-10,13l4,5569,,5588r1,22l8,5636r14,28l43,5694r30,32l2045,7698r32,29l2107,7749r27,13l2159,7768r23,2l2202,7767r17,-7l2232,7750r291,-291l2579,7400r8,-11l2627,7339r43,-62l2705,7215r29,-64l2756,7086r19,-81l2785,6922r1,-86xm4399,5566r-1,-10l4389,5539r-8,-10l4373,5520r-8,-7l4355,5505r-12,-9l4329,5485r-17,-11l4225,5419,3700,5107r-53,-32l3563,5025r-49,-28l3422,4947r-43,-22l3337,4906r-39,-17l3259,4874r-37,-13l3186,4851r-34,-7l3127,4839r-9,-2l3087,4834r-31,-1l3026,4835r-29,4l3009,4791r8,-48l3021,4695r2,-49l3021,4596r-7,-50l3004,4496r-15,-52l2970,4393r-22,-52l2920,4288r-33,-54l2850,4182r-43,-54l2760,4073r-11,-11l2749,4661r-5,41l2735,4742r-15,40l2699,4822r-27,38l2639,4896r-179,179l1715,4330r154,-154l1895,4150r25,-22l1942,4109r21,-16l1982,4080r18,-12l2019,4058r20,-7l2101,4034r62,-5l2225,4037r63,21l2351,4089r64,42l2480,4182r65,60l2583,4282r34,41l2649,4364r28,43l2701,4450r19,42l2734,4535r9,42l2749,4619r,42l2749,4062r-31,-33l2707,4018r-58,-55l2592,3913r-58,-45l2477,3828r-58,-34l2362,3766r-58,-24l2247,3723r-57,-13l2133,3702r-55,-1l2023,3704r-54,9l1916,3728r-52,21l1812,3775r-16,11l1778,3799r-38,27l1721,3843r-22,20l1675,3885r-25,25l1358,4202r-10,13l1341,4232r-3,19l1338,4273r7,26l1359,4327r22,30l1410,4389,3465,6445r10,7l3495,6460r10,l3515,6456r10,-2l3535,6450r10,-5l3556,6440r10,-8l3578,6423r12,-11l3603,6400r12,-14l3626,6374r10,-12l3644,6352r6,-11l3654,6331r3,-9l3660,6312r3,-10l3663,6292r-4,-10l3655,6272r-7,-10l2698,5312r122,-122l2852,5162r33,-22l2920,5123r36,-11l2994,5107r40,l3075,5110r42,8l3162,5131r45,15l3255,5166r48,23l3353,5216r51,28l3458,5275r55,33l4172,5710r12,7l4195,5722r10,4l4216,5731r13,2l4241,5731r11,-2l4262,5726r10,-5l4282,5714r10,-8l4304,5696r13,-11l4330,5673r15,-16l4357,5643r11,-13l4377,5618r8,-10l4390,5598r4,-10l4397,5578r2,-12xm5703,4273r-1,-10l5699,4252r-6,-11l5685,4230r-10,-12l5661,4207r-16,-11l5627,4183r-22,-15l5334,3995,4543,3495r,313l4066,4286,3877,3995r-28,-43l3287,3081r-87,-134l3201,2946r1342,862l4543,3495,3675,2946,3091,2575r-11,-7l3068,2562r-11,-5l3047,2554r-10,-2l3027,2552r-10,2l3007,2556r-11,4l2984,2566r-11,7l2960,2582r-12,11l2934,2606r-15,15l2887,2652r-13,14l2862,2679r-10,11l2844,2702r-7,11l2832,2724r-3,11l2826,2745r-1,10l2825,2764r2,10l2830,2784r5,10l2840,2805r6,11l2976,3019r590,933l3594,3995r846,1336l4454,5352r13,19l4479,5386r12,13l4502,5410r11,8l4524,5424r10,3l4545,5429r10,-2l4567,5423r12,-6l4591,5408r12,-11l4617,5385r15,-15l4646,5356r12,-14l4669,5329r9,-11l4684,5308r5,-10l4693,5288r1,-11l4695,5266r1,-10l4690,5244r-3,-10l4681,5222r-8,-12l4296,4630r-42,-64l4534,4286r291,-291l5481,4415r14,8l5506,4428r20,7l5536,4436r11,-4l5556,4430r9,-4l5575,4420r12,-8l5598,4403r13,-11l5625,4378r15,-16l5656,4346r13,-15l5680,4318r10,-12l5697,4295r4,-11l5703,4273xm6101,3864r-1,-10l6095,3843r-4,-10l6085,3825,5156,2895r481,-481l5638,2407r,-11l5637,2387r-3,-11l5622,2353r-7,-11l5607,2330r-10,-13l5586,2305r-26,-28l5544,2261r-17,-17l5511,2228r-29,-25l5470,2193r-11,-8l5449,2179r-22,-10l5416,2167r-9,-1l5398,2168r-6,2l4912,2651,4160,1899r508,-508l4671,1385r,-11l4670,1365r-3,-11l4655,1331r-7,-11l4640,1308r-10,-13l4619,1282r-27,-29l4576,1237r-16,-16l4544,1207r-28,-26l4503,1171r-12,-9l4479,1155r-24,-13l4444,1139r-9,l4425,1139r-6,2l3796,1764r-11,14l3778,1794r-3,19l3776,1835r6,26l3796,1889r22,31l3847,1952,5903,4007r8,6l5921,4017r12,5l5942,4023r11,-4l5962,4017r10,-4l5983,4008r10,-6l6004,3994r12,-9l6028,3974r12,-12l6053,3949r11,-13l6073,3925r9,-11l6087,3903r5,-10l6095,3884r2,-9l6101,3864xm7355,2609r,-9l7347,2580r-7,-10l5414,645,5806,253r3,-7l5809,236r-1,-10l5806,215r-12,-23l5787,182r-9,-12l5768,158r-12,-13l5729,115,5713,99,5697,83,5682,69,5653,43,5641,33r-12,-9l5618,17r-10,-7l5594,3,5583,1,5574,r-11,l5556,4,4591,969r-4,7l4588,986r,10l4591,1006r7,14l4604,1030r8,11l4621,1053r22,27l4656,1095r14,15l4686,1126r16,16l4718,1156r14,13l4746,1180r12,10l4769,1199r11,7l4803,1218r10,4l4824,1222r9,l4840,1219,5232,827,7157,2753r10,7l7187,2768r9,1l7207,2765r10,-3l7226,2759r11,-5l7248,2748r10,-8l7270,2731r12,-11l7295,2708r12,-13l7318,2682r10,-12l7336,2660r5,-11l7346,2639r3,-9l7352,2620r3,-11xe" fillcolor="silver" stroked="f">
                <v:fill opacity="32896f"/>
                <v:path arrowok="t" o:connecttype="custom" o:connectlocs="1610995,4262120;1334135,5036185;753745,3735070;1169670,4008120;1496060,4408170;1469390,4074160;1090295,3712845;659765,3512185;210820,3663950;1298575,5232400;1637665,5043170;2793365,3878580;2682875,3785235;2045970,3430905;1915795,3355975;1833245,3032760;1696720,3430270;1270000,2927350;1616075,3037840;1745615,3303905;1463040,2720340;1140460,2748280;849630,3043555;2232025,4443730;2302510,4391660;2320925,4326890;1952625,3589020;2649220,3970020;2719070,3972560;2787650,3898900;3594735,3015615;2087245,2300605;1934845,1965960;1863090,1998980;1794510,2087245;2282190,2880995;2886075,3791585;2964815,3728085;2972435,3660140;3515360,3161030;3591560,3103880;3867785,2778125;3560445,1823720;3460115,1727835;2966085,1216660;2895600,1119505;2806065,1068705;3748405,2888615;3812540,2880360;3870325,2810510;3688715,494030;3617595,396875;3532505,344170;2934335,1012825;3028315,1105535;4563745,2101850;4632325,2063750" o:connectangles="0,0,0,0,0,0,0,0,0,0,0,0,0,0,0,0,0,0,0,0,0,0,0,0,0,0,0,0,0,0,0,0,0,0,0,0,0,0,0,0,0,0,0,0,0,0,0,0,0,0,0,0,0,0,0,0,0"/>
                <w10:wrap anchorx="page"/>
              </v:shape>
            </w:pict>
          </mc:Fallback>
        </mc:AlternateContent>
      </w:r>
      <w:bookmarkStart w:id="90" w:name="1.1_To_what_extent_are_Indigenous_commun"/>
      <w:bookmarkEnd w:id="90"/>
      <w:r w:rsidR="00237570" w:rsidRPr="00237570">
        <w:rPr>
          <w:rFonts w:ascii="Arial"/>
          <w:spacing w:val="-31"/>
        </w:rPr>
        <w:t xml:space="preserve"> </w:t>
      </w:r>
      <w:bookmarkEnd w:id="89"/>
    </w:p>
    <w:p w14:paraId="694719C1" w14:textId="77777777" w:rsidR="00237570" w:rsidRDefault="00237570" w:rsidP="00AA6D6A">
      <w:r>
        <w:br/>
      </w:r>
      <w:r w:rsidR="00C479B2" w:rsidRPr="00781346">
        <w:t>Overview of response:</w:t>
      </w:r>
    </w:p>
    <w:p w14:paraId="151FAF7E" w14:textId="41D45D66" w:rsidR="00C479B2" w:rsidRPr="00487ADF" w:rsidRDefault="00487ADF" w:rsidP="00AA6D6A">
      <w:r>
        <w:t xml:space="preserve">Literature searches revealed Queensland, Victoria, and Western Australia have specific programs to support </w:t>
      </w:r>
      <w:r w:rsidR="006F3D5D">
        <w:t xml:space="preserve">First Nations </w:t>
      </w:r>
      <w:r>
        <w:t xml:space="preserve">families and youth. Many of these programs are early intervention and prevention focused, with some trying to prevent contact with the justice system, and others focusing on youth development and parental support. Interviews further noted that ensuring prevention and treatment efforts are initiated and run through people within the </w:t>
      </w:r>
      <w:r w:rsidR="006F3D5D">
        <w:t xml:space="preserve">First Nations </w:t>
      </w:r>
      <w:r>
        <w:t xml:space="preserve">communities is essential to their success, however more work needs to occur to develop more appropriate treatment </w:t>
      </w:r>
      <w:r w:rsidR="00433ACF">
        <w:t>MOC</w:t>
      </w:r>
      <w:r>
        <w:t xml:space="preserve"> within these communities moving forward. </w:t>
      </w:r>
    </w:p>
    <w:p w14:paraId="7B9C3EB9" w14:textId="77777777" w:rsidR="00C479B2" w:rsidRDefault="00C479B2" w:rsidP="00C479B2">
      <w:r w:rsidRPr="00C479B2">
        <w:t>Details:</w:t>
      </w:r>
    </w:p>
    <w:p w14:paraId="1B1A2DF8" w14:textId="5E82DB84" w:rsidR="009703D8" w:rsidRDefault="00C56D30" w:rsidP="00C479B2">
      <w:r>
        <w:t>This question was answered via</w:t>
      </w:r>
      <w:r w:rsidR="009703D8">
        <w:t xml:space="preserve"> a review of the literature and </w:t>
      </w:r>
      <w:r>
        <w:t xml:space="preserve">discussions with key stakeholders from the </w:t>
      </w:r>
      <w:r w:rsidR="008816B1">
        <w:t>DOHAC</w:t>
      </w:r>
      <w:r w:rsidR="003937CA" w:rsidRPr="00225C8B">
        <w:t xml:space="preserve"> </w:t>
      </w:r>
      <w:r>
        <w:t xml:space="preserve">and </w:t>
      </w:r>
      <w:r w:rsidR="006405A3">
        <w:t>National FASD Advisory Group</w:t>
      </w:r>
      <w:r w:rsidR="009703D8">
        <w:t>.</w:t>
      </w:r>
      <w:r w:rsidR="0008711C">
        <w:t xml:space="preserve"> Of note,</w:t>
      </w:r>
      <w:r w:rsidR="00344574">
        <w:t xml:space="preserve"> </w:t>
      </w:r>
      <w:r w:rsidR="005D79F8">
        <w:t>programs</w:t>
      </w:r>
      <w:r w:rsidR="00F55762">
        <w:t xml:space="preserve"> </w:t>
      </w:r>
      <w:r w:rsidR="005D79F8">
        <w:t xml:space="preserve">to support </w:t>
      </w:r>
      <w:r w:rsidR="006F3D5D">
        <w:t xml:space="preserve">First Nations </w:t>
      </w:r>
      <w:r w:rsidR="005D79F8">
        <w:t>communities w</w:t>
      </w:r>
      <w:r w:rsidR="00F55762">
        <w:t>ere examined from Queensland, Victoria, and Western Australia</w:t>
      </w:r>
      <w:r w:rsidR="001105A1">
        <w:t xml:space="preserve">, however such information could not be obtained for the remaining states and territories through online literature searching. </w:t>
      </w:r>
      <w:r w:rsidR="00C663BD">
        <w:t>Discussion with</w:t>
      </w:r>
      <w:r w:rsidR="008D702B">
        <w:t xml:space="preserve"> representatives from local </w:t>
      </w:r>
      <w:r w:rsidR="006F3D5D">
        <w:t xml:space="preserve">First Nations </w:t>
      </w:r>
      <w:r w:rsidR="008D702B">
        <w:t>communities in</w:t>
      </w:r>
      <w:r w:rsidR="00C663BD">
        <w:t xml:space="preserve"> </w:t>
      </w:r>
      <w:r w:rsidR="008D702B">
        <w:t xml:space="preserve">each state and territory </w:t>
      </w:r>
      <w:r w:rsidR="00D32700">
        <w:t xml:space="preserve">may </w:t>
      </w:r>
      <w:r w:rsidR="0068230F">
        <w:t xml:space="preserve">provide additional information in future evaluations. </w:t>
      </w:r>
    </w:p>
    <w:p w14:paraId="709B7AEB" w14:textId="132D2E86" w:rsidR="00246E7F" w:rsidRPr="00F53B59" w:rsidRDefault="009703D8" w:rsidP="00C479B2">
      <w:pPr>
        <w:rPr>
          <w:i/>
          <w:iCs/>
        </w:rPr>
      </w:pPr>
      <w:r w:rsidRPr="00F53B59">
        <w:rPr>
          <w:i/>
          <w:iCs/>
        </w:rPr>
        <w:t>Literature search</w:t>
      </w:r>
      <w:r w:rsidR="00C73F41" w:rsidRPr="00F53B59">
        <w:rPr>
          <w:i/>
          <w:iCs/>
        </w:rPr>
        <w:t xml:space="preserve"> </w:t>
      </w:r>
    </w:p>
    <w:p w14:paraId="2EE36C6B" w14:textId="475E7CE2" w:rsidR="007B1CF5" w:rsidRPr="007B0010" w:rsidRDefault="007B1CF5" w:rsidP="00F53B59">
      <w:pPr>
        <w:pStyle w:val="ListParagraph"/>
        <w:numPr>
          <w:ilvl w:val="0"/>
          <w:numId w:val="66"/>
        </w:numPr>
        <w:rPr>
          <w:i/>
          <w:iCs/>
        </w:rPr>
      </w:pPr>
      <w:r w:rsidRPr="007B0010">
        <w:rPr>
          <w:i/>
          <w:iCs/>
        </w:rPr>
        <w:t>Queensland</w:t>
      </w:r>
    </w:p>
    <w:p w14:paraId="37F71585" w14:textId="0CC6443E" w:rsidR="007B1CF5" w:rsidRDefault="007B1CF5" w:rsidP="007B1CF5">
      <w:pPr>
        <w:rPr>
          <w:sz w:val="24"/>
          <w:szCs w:val="24"/>
        </w:rPr>
      </w:pPr>
      <w:r>
        <w:t xml:space="preserve">The </w:t>
      </w:r>
      <w:r w:rsidR="003939B4">
        <w:t xml:space="preserve">Gidgee Healing primary </w:t>
      </w:r>
      <w:r>
        <w:t>health service (</w:t>
      </w:r>
      <w:hyperlink r:id="rId199" w:history="1">
        <w:r w:rsidRPr="005C5FD6">
          <w:rPr>
            <w:rStyle w:val="Hyperlink"/>
          </w:rPr>
          <w:t>https://gidgeehealing.com/services/primary-health-care/</w:t>
        </w:r>
      </w:hyperlink>
      <w:r>
        <w:t xml:space="preserve">) provides medical and clinical services to </w:t>
      </w:r>
      <w:r w:rsidR="0056026F" w:rsidRPr="0056026F">
        <w:t>First Nations people</w:t>
      </w:r>
      <w:r w:rsidR="0056026F">
        <w:t xml:space="preserve"> </w:t>
      </w:r>
      <w:r>
        <w:t xml:space="preserve">who live in Mount Isa or surrounding regions. It is free to access for people who have a valid Medicare card and provides transport to patients. Gidgee Healing also offers a family health service that provides culturally appropriate maternal, child and family health services in addition to support programs. Their goal is to track development and ensure children and families are linked to relevant support. Services include pregnancy care, Mum’s and Bub’s post-natal assessments, immunisations, child health assessments, clinic appointments, home visits, transport, rheumatic heart disease management, healthy skin program, rapid neurodevelopment assessment, Mum’s and Dad’s health checks and family support clinic appointments. There are also Family Wellbeing services that work with </w:t>
      </w:r>
      <w:r w:rsidR="0056026F" w:rsidRPr="0056026F">
        <w:t xml:space="preserve">First Nations </w:t>
      </w:r>
      <w:r>
        <w:t xml:space="preserve">families and communities to provide culturally responsive support. These services work across Youth Justice and Child Safety systems to implement early intervention and prevention. They also provide support to families after Child Safety or Youth Justice Interventions. Gidgee is funded by the Queensland Government Department of Health, Headspace, Institute for Urban Indigenous </w:t>
      </w:r>
      <w:r>
        <w:lastRenderedPageBreak/>
        <w:t xml:space="preserve">Health, </w:t>
      </w:r>
      <w:proofErr w:type="gramStart"/>
      <w:r>
        <w:t>North West</w:t>
      </w:r>
      <w:proofErr w:type="gramEnd"/>
      <w:r>
        <w:t xml:space="preserve"> Hospital and Health Service, Queensland Department of Child Safety, Youth and Women, Western Queensland Primary Health Network, </w:t>
      </w:r>
      <w:proofErr w:type="spellStart"/>
      <w:r>
        <w:t>Checkup</w:t>
      </w:r>
      <w:proofErr w:type="spellEnd"/>
      <w:r>
        <w:t xml:space="preserve"> Australia, Griffith University, Queensland Department of Social Services, National Indigenous Australian’s Agency, NDIS, Queensland Department of Education. Queensland Aboriginal and </w:t>
      </w:r>
      <w:r w:rsidR="006A192E">
        <w:t>I</w:t>
      </w:r>
      <w:r>
        <w:t>slander Health Council, and Health Workforce Queensland.</w:t>
      </w:r>
      <w:r w:rsidRPr="16095BF0">
        <w:rPr>
          <w:sz w:val="24"/>
          <w:szCs w:val="24"/>
        </w:rPr>
        <w:t xml:space="preserve"> </w:t>
      </w:r>
      <w:r w:rsidR="008646F4">
        <w:t xml:space="preserve">Gidgee Healing are also partners in Griffith University’s </w:t>
      </w:r>
      <w:proofErr w:type="spellStart"/>
      <w:r w:rsidR="008646F4">
        <w:t>Yapatjarrathati</w:t>
      </w:r>
      <w:proofErr w:type="spellEnd"/>
      <w:r w:rsidR="008646F4">
        <w:t xml:space="preserve"> project </w:t>
      </w:r>
      <w:r w:rsidR="00D80DA7">
        <w:t xml:space="preserve">(see section </w:t>
      </w:r>
      <w:r w:rsidR="00D80DA7">
        <w:fldChar w:fldCharType="begin"/>
      </w:r>
      <w:r w:rsidR="00D80DA7">
        <w:instrText xml:space="preserve"> REF _Ref103682150 \h </w:instrText>
      </w:r>
      <w:r w:rsidR="00D80DA7">
        <w:fldChar w:fldCharType="separate"/>
      </w:r>
      <w:r w:rsidR="00A86E84">
        <w:t xml:space="preserve">5.4.2 </w:t>
      </w:r>
      <w:r w:rsidR="00A86E84" w:rsidRPr="00BF3ECD">
        <w:t>Evaluation of new therapies and novel diagnostics</w:t>
      </w:r>
      <w:r w:rsidR="00D80DA7">
        <w:fldChar w:fldCharType="end"/>
      </w:r>
      <w:r w:rsidR="00D80DA7">
        <w:t xml:space="preserve"> for an overview of this project</w:t>
      </w:r>
      <w:proofErr w:type="gramStart"/>
      <w:r w:rsidR="00D80DA7">
        <w:t>), and</w:t>
      </w:r>
      <w:proofErr w:type="gramEnd"/>
      <w:r w:rsidR="00D80DA7">
        <w:t xml:space="preserve"> have </w:t>
      </w:r>
      <w:r w:rsidR="008646F4">
        <w:t xml:space="preserve">implemented the </w:t>
      </w:r>
      <w:proofErr w:type="spellStart"/>
      <w:r w:rsidR="008646F4">
        <w:t>Yapatjarrathati</w:t>
      </w:r>
      <w:proofErr w:type="spellEnd"/>
      <w:r w:rsidR="008646F4">
        <w:t xml:space="preserve"> </w:t>
      </w:r>
      <w:r w:rsidR="00D80DA7">
        <w:t>MOC</w:t>
      </w:r>
      <w:r w:rsidR="008646F4">
        <w:t xml:space="preserve"> at their service.</w:t>
      </w:r>
    </w:p>
    <w:p w14:paraId="3FB7DB6A" w14:textId="37541A24" w:rsidR="007B1CF5" w:rsidRPr="007B0010" w:rsidRDefault="007B1CF5" w:rsidP="00F53B59">
      <w:pPr>
        <w:pStyle w:val="ListParagraph"/>
        <w:numPr>
          <w:ilvl w:val="0"/>
          <w:numId w:val="66"/>
        </w:numPr>
        <w:rPr>
          <w:i/>
          <w:iCs/>
        </w:rPr>
      </w:pPr>
      <w:r w:rsidRPr="007B0010">
        <w:rPr>
          <w:i/>
          <w:iCs/>
        </w:rPr>
        <w:t>Victoria</w:t>
      </w:r>
    </w:p>
    <w:p w14:paraId="1DA373DD" w14:textId="4158EE36" w:rsidR="00CA3720" w:rsidRPr="00504AD2" w:rsidRDefault="00CA3720" w:rsidP="00B95696">
      <w:r w:rsidRPr="00504AD2">
        <w:t xml:space="preserve">The following programs have been implemented to reduce the amount of </w:t>
      </w:r>
      <w:r w:rsidR="0056026F" w:rsidRPr="0056026F">
        <w:t xml:space="preserve">First Nations </w:t>
      </w:r>
      <w:r w:rsidR="0056026F">
        <w:t>youth</w:t>
      </w:r>
      <w:r w:rsidRPr="00504AD2">
        <w:t xml:space="preserve"> who come into contact with youth justice systems in Victoria</w:t>
      </w:r>
      <w:r w:rsidR="00381625">
        <w:t xml:space="preserve">: </w:t>
      </w:r>
      <w:r w:rsidRPr="00504AD2">
        <w:t xml:space="preserve">Koori Youth Justice Program, Koori Early School leavers and Youth Employment Program, the Koori Intensive Support Program, Aboriginal Cultural Support Plans, </w:t>
      </w:r>
      <w:r w:rsidR="00381625">
        <w:t xml:space="preserve">and </w:t>
      </w:r>
      <w:r w:rsidRPr="00504AD2">
        <w:t>Youth Justice Units (</w:t>
      </w:r>
      <w:r w:rsidR="009220CC">
        <w:t xml:space="preserve">see here for more information: </w:t>
      </w:r>
      <w:hyperlink r:id="rId200" w:history="1">
        <w:r w:rsidR="009220CC" w:rsidRPr="00257B6F">
          <w:rPr>
            <w:rStyle w:val="Hyperlink"/>
          </w:rPr>
          <w:t>https://www.justice.vic.gov.au/justice-system/youth-justice/koori-youth-justice-programs</w:t>
        </w:r>
      </w:hyperlink>
      <w:r w:rsidRPr="00504AD2">
        <w:t xml:space="preserve">). The Koori Youth Justice Program (developed in 1992) is delivered through 15 agencies that are funded by Aboriginal Youth Justice with additional funding granted in 2020 that is set to be available until 2024 </w:t>
      </w:r>
      <w:r w:rsidR="002963F3">
        <w:rPr>
          <w:noProof/>
        </w:rPr>
        <w:t>(Victorian Aboriginal Justice Agreement, 2021)</w:t>
      </w:r>
      <w:r w:rsidRPr="00504AD2">
        <w:t xml:space="preserve">. In 2021, all the agencies received an additional </w:t>
      </w:r>
      <w:r w:rsidR="009A7F29">
        <w:t>$10</w:t>
      </w:r>
      <w:r w:rsidR="00201EDA">
        <w:t xml:space="preserve">,000 </w:t>
      </w:r>
      <w:r w:rsidRPr="00504AD2">
        <w:t xml:space="preserve">one-off payment to support key efforts such as additional Community Based Aboriginal Youth Justice workers, targeted support for </w:t>
      </w:r>
      <w:r w:rsidR="00172D16" w:rsidRPr="00172D16">
        <w:t xml:space="preserve">First Nations </w:t>
      </w:r>
      <w:r w:rsidRPr="00504AD2">
        <w:t xml:space="preserve">girls, and improving the prevention of youth justice contact </w:t>
      </w:r>
      <w:r w:rsidR="002963F3">
        <w:rPr>
          <w:noProof/>
        </w:rPr>
        <w:t>(Victorian Aboriginal Justice Agreement, 2021)</w:t>
      </w:r>
      <w:r w:rsidRPr="00504AD2">
        <w:t xml:space="preserve">. The additional programs are all run under the Aboriginal Justice Agreement through the Department of Justice and Community Safety however, there is no confirmation about how these programs are funded or evaluated. </w:t>
      </w:r>
    </w:p>
    <w:p w14:paraId="5D5C0B82" w14:textId="307B9EF0" w:rsidR="007B1CF5" w:rsidRPr="007B0010" w:rsidRDefault="007B1CF5" w:rsidP="00F53B59">
      <w:pPr>
        <w:pStyle w:val="ListParagraph"/>
        <w:numPr>
          <w:ilvl w:val="0"/>
          <w:numId w:val="66"/>
        </w:numPr>
        <w:rPr>
          <w:i/>
          <w:iCs/>
        </w:rPr>
      </w:pPr>
      <w:r w:rsidRPr="007B0010">
        <w:rPr>
          <w:i/>
          <w:iCs/>
        </w:rPr>
        <w:t>Western Australia</w:t>
      </w:r>
    </w:p>
    <w:p w14:paraId="0DB71546" w14:textId="56D1829F" w:rsidR="00047A57" w:rsidRDefault="00CA3720" w:rsidP="00691FC0">
      <w:r>
        <w:t xml:space="preserve">Baya </w:t>
      </w:r>
      <w:proofErr w:type="spellStart"/>
      <w:r>
        <w:t>Gawiy</w:t>
      </w:r>
      <w:proofErr w:type="spellEnd"/>
      <w:r>
        <w:t xml:space="preserve"> </w:t>
      </w:r>
      <w:proofErr w:type="spellStart"/>
      <w:r>
        <w:t>Buga</w:t>
      </w:r>
      <w:proofErr w:type="spellEnd"/>
      <w:r>
        <w:t xml:space="preserve"> </w:t>
      </w:r>
      <w:proofErr w:type="spellStart"/>
      <w:r>
        <w:t>Yani</w:t>
      </w:r>
      <w:proofErr w:type="spellEnd"/>
      <w:r>
        <w:t xml:space="preserve"> </w:t>
      </w:r>
      <w:proofErr w:type="spellStart"/>
      <w:r>
        <w:t>Jandu</w:t>
      </w:r>
      <w:proofErr w:type="spellEnd"/>
      <w:r>
        <w:t xml:space="preserve"> </w:t>
      </w:r>
      <w:proofErr w:type="spellStart"/>
      <w:r>
        <w:t>Yani</w:t>
      </w:r>
      <w:proofErr w:type="spellEnd"/>
      <w:r>
        <w:t xml:space="preserve"> U is an initiative ran through </w:t>
      </w:r>
      <w:proofErr w:type="spellStart"/>
      <w:r>
        <w:t>Marninwarntikura</w:t>
      </w:r>
      <w:proofErr w:type="spellEnd"/>
      <w:r>
        <w:t xml:space="preserve"> Fitzroy Women’s Resource Centre and consists of early childhood learning, a child and parent centre and partnerships for improving wellbeing of children and families in the Fitzroy Valley (</w:t>
      </w:r>
      <w:r w:rsidR="00CA503B">
        <w:t xml:space="preserve">see here for more information: </w:t>
      </w:r>
      <w:hyperlink r:id="rId201" w:history="1">
        <w:r w:rsidR="00CA503B" w:rsidRPr="00FC5DF1">
          <w:rPr>
            <w:rStyle w:val="Hyperlink"/>
          </w:rPr>
          <w:t>https://www.marulustrategy.com.au/</w:t>
        </w:r>
      </w:hyperlink>
      <w:r>
        <w:t xml:space="preserve">).The Baya </w:t>
      </w:r>
      <w:proofErr w:type="spellStart"/>
      <w:r>
        <w:t>Gawiy</w:t>
      </w:r>
      <w:proofErr w:type="spellEnd"/>
      <w:r>
        <w:t xml:space="preserve"> Early Childhood Learning Unit (ECLU) is a program available to families in the Fitzroy valley that uses trauma-informed practice to provide </w:t>
      </w:r>
      <w:r w:rsidR="006A49B8" w:rsidRPr="006A49B8">
        <w:t xml:space="preserve">First Nations </w:t>
      </w:r>
      <w:r>
        <w:t>children with early education</w:t>
      </w:r>
      <w:r w:rsidR="000D79E1">
        <w:t>.</w:t>
      </w:r>
      <w:r>
        <w:t xml:space="preserve"> In 2016, Baya </w:t>
      </w:r>
      <w:proofErr w:type="spellStart"/>
      <w:r>
        <w:t>Gawiy</w:t>
      </w:r>
      <w:proofErr w:type="spellEnd"/>
      <w:r>
        <w:t xml:space="preserve"> developed a partnership with </w:t>
      </w:r>
      <w:proofErr w:type="spellStart"/>
      <w:r>
        <w:t>Goodstart</w:t>
      </w:r>
      <w:proofErr w:type="spellEnd"/>
      <w:r>
        <w:t xml:space="preserve"> under the National Partnership Agreement on Indigenous Early Partnership Agreement on Indigenous Early Childhood Development. Whilst the program is not FASD-specific, it focuses on issues in child development and aims to provide culturally appropriate intervention to ensure </w:t>
      </w:r>
      <w:r w:rsidR="006A49B8" w:rsidRPr="006A49B8">
        <w:t xml:space="preserve">First Nations </w:t>
      </w:r>
      <w:r>
        <w:t xml:space="preserve">children have access to high quality early learning. This program initially received funding from the Government of Western Australia in 2014 to establish the centre and now receives funding partly through donations to the </w:t>
      </w:r>
      <w:proofErr w:type="spellStart"/>
      <w:r>
        <w:t>Marninwarntikura</w:t>
      </w:r>
      <w:proofErr w:type="spellEnd"/>
      <w:r>
        <w:t xml:space="preserve"> Fitzroy Women’s Resource Centre. </w:t>
      </w:r>
    </w:p>
    <w:p w14:paraId="63858F62" w14:textId="777A757E" w:rsidR="002C4352" w:rsidRPr="00381577" w:rsidRDefault="00CA3720" w:rsidP="00691FC0">
      <w:r>
        <w:t>The Child and Parent Centre aims to improve access to education and health for families in the Fitzroy Valley, specifically targeting children aged 0-7 years and their families. There is a focus on meeting the needs of vulnerable families. There are also community programs to improve health, wellbeing, cultural knowledge and educational outcomes for children and their families. These programs include supported play groups, mothers and babies' groups, young women's empowerment group, dads time, toy making workshops, and women’s bush dyeing workshops. There is a focus on improving child development and wellbeing and strengthening the capacity of parents and carers. There is also a mobile playgroup funded by the Department of Education that extends to communities beyond the Fitzroy Valley and focuses on early learning</w:t>
      </w:r>
      <w:r w:rsidRPr="00381577">
        <w:t xml:space="preserve">. </w:t>
      </w:r>
      <w:r w:rsidRPr="00381577">
        <w:br/>
      </w:r>
    </w:p>
    <w:p w14:paraId="2A408673" w14:textId="6CE1AEA0" w:rsidR="00F53B59" w:rsidRPr="00381577" w:rsidRDefault="00381577" w:rsidP="00691FC0">
      <w:pPr>
        <w:rPr>
          <w:i/>
          <w:iCs/>
        </w:rPr>
      </w:pPr>
      <w:r w:rsidRPr="00381577">
        <w:rPr>
          <w:i/>
          <w:iCs/>
        </w:rPr>
        <w:lastRenderedPageBreak/>
        <w:t>Stakeholder interviews</w:t>
      </w:r>
    </w:p>
    <w:p w14:paraId="5B0EB6B9" w14:textId="26F15AA1" w:rsidR="00CA0063" w:rsidRDefault="00366177" w:rsidP="00781346">
      <w:r>
        <w:t>Interview</w:t>
      </w:r>
      <w:r w:rsidR="00C043B4">
        <w:t xml:space="preserve">ees </w:t>
      </w:r>
      <w:r>
        <w:t>revealed</w:t>
      </w:r>
      <w:r w:rsidR="00781346">
        <w:t xml:space="preserve"> that there has been some work done to support culturally appropriate prevention efforts</w:t>
      </w:r>
      <w:r>
        <w:t xml:space="preserve"> </w:t>
      </w:r>
      <w:r w:rsidR="00781346">
        <w:t>through targeted health promotion in treatment services</w:t>
      </w:r>
      <w:r w:rsidR="00865466">
        <w:t xml:space="preserve">, </w:t>
      </w:r>
      <w:r w:rsidR="00781346">
        <w:t xml:space="preserve">funding programs that have </w:t>
      </w:r>
      <w:proofErr w:type="gramStart"/>
      <w:r w:rsidR="00781346">
        <w:t>an</w:t>
      </w:r>
      <w:proofErr w:type="gramEnd"/>
      <w:r w:rsidR="00781346">
        <w:t xml:space="preserve"> </w:t>
      </w:r>
      <w:r w:rsidR="006F3D5D">
        <w:t xml:space="preserve">First Nations </w:t>
      </w:r>
      <w:r w:rsidR="00781346">
        <w:t>focus</w:t>
      </w:r>
      <w:r w:rsidR="00865466">
        <w:t>, and developing</w:t>
      </w:r>
      <w:r w:rsidR="009D7C88">
        <w:t xml:space="preserve"> </w:t>
      </w:r>
      <w:r w:rsidR="009D7C88" w:rsidRPr="009D7C88">
        <w:t>culturally and linguistically diverse material</w:t>
      </w:r>
      <w:r w:rsidR="00865466">
        <w:t xml:space="preserve"> for </w:t>
      </w:r>
      <w:r w:rsidR="006F3D5D">
        <w:t xml:space="preserve">First Nations </w:t>
      </w:r>
      <w:r w:rsidR="00C043B4">
        <w:t>communities.</w:t>
      </w:r>
      <w:r w:rsidR="00781346">
        <w:t xml:space="preserve"> However, </w:t>
      </w:r>
      <w:r>
        <w:t xml:space="preserve">it is unclear whether </w:t>
      </w:r>
      <w:r w:rsidR="00781346">
        <w:t>these prevention efforts</w:t>
      </w:r>
      <w:r>
        <w:t xml:space="preserve"> have been evaluated</w:t>
      </w:r>
      <w:r w:rsidR="00781346">
        <w:t xml:space="preserve">, and less was known about treatment and support programs within </w:t>
      </w:r>
      <w:r w:rsidR="006F3D5D">
        <w:t xml:space="preserve">First Nations </w:t>
      </w:r>
      <w:r w:rsidR="00781346">
        <w:t xml:space="preserve">communities. </w:t>
      </w:r>
    </w:p>
    <w:p w14:paraId="13643C6E" w14:textId="142EA18A" w:rsidR="00781346" w:rsidRPr="00C7056D" w:rsidRDefault="00781346" w:rsidP="00781346">
      <w:r>
        <w:t xml:space="preserve">Further, one </w:t>
      </w:r>
      <w:r w:rsidR="0037381E">
        <w:t>interviewee</w:t>
      </w:r>
      <w:r>
        <w:t xml:space="preserve"> also discussed the fourth stream of the national FASD prevention campaign launched through FARE, </w:t>
      </w:r>
      <w:r w:rsidR="00552203">
        <w:t>which focuses on</w:t>
      </w:r>
      <w:r>
        <w:t xml:space="preserve"> </w:t>
      </w:r>
      <w:r w:rsidR="00164D61" w:rsidRPr="00164D61">
        <w:t>First Nations people</w:t>
      </w:r>
      <w:r w:rsidR="00552203">
        <w:t xml:space="preserve">. It was emphasised that </w:t>
      </w:r>
      <w:r w:rsidR="003A5DB1">
        <w:t>this stream is</w:t>
      </w:r>
      <w:r>
        <w:t xml:space="preserve"> developed and run by people within </w:t>
      </w:r>
      <w:r w:rsidR="00164D61" w:rsidRPr="00164D61">
        <w:t xml:space="preserve">First Nations </w:t>
      </w:r>
      <w:r>
        <w:t xml:space="preserve">communities to ensure the messages and information presented to </w:t>
      </w:r>
      <w:r w:rsidR="00164D61" w:rsidRPr="00164D61">
        <w:t>First Nations</w:t>
      </w:r>
      <w:r w:rsidR="00164D61">
        <w:t xml:space="preserve"> </w:t>
      </w:r>
      <w:r>
        <w:t xml:space="preserve">communities is culturally appropriate. However, it was also noted that when considering culturally appropriate treatment and support efforts for FASD within </w:t>
      </w:r>
      <w:r w:rsidR="006F3D5D">
        <w:t xml:space="preserve">First Nations </w:t>
      </w:r>
      <w:r>
        <w:t xml:space="preserve">communities, more work needs to be done to develop suitable models of care. </w:t>
      </w:r>
    </w:p>
    <w:p w14:paraId="36BE3C44" w14:textId="3E91FA5C" w:rsidR="00381577" w:rsidRPr="00BE622D" w:rsidRDefault="00781346" w:rsidP="00BE622D">
      <w:pPr>
        <w:ind w:left="720"/>
        <w:rPr>
          <w:i/>
          <w:iCs/>
        </w:rPr>
      </w:pPr>
      <w:r>
        <w:rPr>
          <w:i/>
          <w:iCs/>
        </w:rPr>
        <w:t xml:space="preserve">What </w:t>
      </w:r>
      <w:r w:rsidRPr="00F15A9A">
        <w:rPr>
          <w:i/>
          <w:iCs/>
        </w:rPr>
        <w:t>we’ve heard from NACCHO</w:t>
      </w:r>
      <w:r>
        <w:rPr>
          <w:i/>
          <w:iCs/>
        </w:rPr>
        <w:t xml:space="preserve"> [</w:t>
      </w:r>
      <w:r w:rsidRPr="007F3A99">
        <w:rPr>
          <w:i/>
          <w:iCs/>
        </w:rPr>
        <w:t>The National Aboriginal Community Controlled Health Organisation</w:t>
      </w:r>
      <w:r>
        <w:rPr>
          <w:i/>
          <w:iCs/>
        </w:rPr>
        <w:t>]</w:t>
      </w:r>
      <w:r w:rsidRPr="00F15A9A">
        <w:rPr>
          <w:i/>
          <w:iCs/>
        </w:rPr>
        <w:t xml:space="preserve"> is that there is a need for specific models of care. And models of care that might </w:t>
      </w:r>
      <w:r w:rsidR="00101F38">
        <w:rPr>
          <w:i/>
          <w:iCs/>
        </w:rPr>
        <w:t xml:space="preserve">not </w:t>
      </w:r>
      <w:r w:rsidRPr="00F15A9A">
        <w:rPr>
          <w:i/>
          <w:iCs/>
        </w:rPr>
        <w:t>be as rigid or a little more flexible and allow them to diagnose and provide supports, even in remote communities.</w:t>
      </w:r>
      <w:r w:rsidR="0037381E">
        <w:rPr>
          <w:i/>
          <w:iCs/>
        </w:rPr>
        <w:br/>
      </w:r>
    </w:p>
    <w:p w14:paraId="5817AD7B" w14:textId="44C8A288" w:rsidR="009F459B" w:rsidRPr="00FB228F" w:rsidRDefault="002674EC" w:rsidP="005640F3">
      <w:pPr>
        <w:pStyle w:val="Heading5"/>
        <w:numPr>
          <w:ilvl w:val="2"/>
          <w:numId w:val="136"/>
        </w:numPr>
      </w:pPr>
      <w:r w:rsidRPr="00FB228F">
        <w:t xml:space="preserve">To what extent are young people in detention centres and community programs for young offenders screened for FASD, offered post release referral </w:t>
      </w:r>
      <w:r w:rsidR="00FB228F" w:rsidRPr="00FB228F">
        <w:t>services,</w:t>
      </w:r>
      <w:r w:rsidRPr="00FB228F">
        <w:t xml:space="preserve"> and offered treatment?</w:t>
      </w:r>
      <w:r w:rsidR="00A71C82" w:rsidRPr="00FB228F">
        <w:t xml:space="preserve"> </w:t>
      </w:r>
    </w:p>
    <w:p w14:paraId="004844FA" w14:textId="77777777" w:rsidR="00D67563" w:rsidRPr="00FB228F" w:rsidRDefault="00FC4717" w:rsidP="00D67563">
      <w:r w:rsidRPr="00FB228F">
        <w:rPr>
          <w:lang w:eastAsia="en-AU"/>
        </w:rPr>
        <w:br/>
      </w:r>
      <w:r w:rsidR="00D67563" w:rsidRPr="00FB228F">
        <w:t>Overview of response:</w:t>
      </w:r>
    </w:p>
    <w:p w14:paraId="6F8AD108" w14:textId="28821DA3" w:rsidR="00D67563" w:rsidRPr="005538FF" w:rsidRDefault="00A252C8" w:rsidP="00D67563">
      <w:pPr>
        <w:rPr>
          <w:lang w:eastAsia="en-AU"/>
        </w:rPr>
      </w:pPr>
      <w:r>
        <w:rPr>
          <w:lang w:eastAsia="en-AU"/>
        </w:rPr>
        <w:t>A review of the literature revealed that there is research to suggest that screening for FASD in youth offender populations is needed, however</w:t>
      </w:r>
      <w:r w:rsidR="000A1E14">
        <w:rPr>
          <w:lang w:eastAsia="en-AU"/>
        </w:rPr>
        <w:t>,</w:t>
      </w:r>
      <w:r>
        <w:rPr>
          <w:lang w:eastAsia="en-AU"/>
        </w:rPr>
        <w:t xml:space="preserve"> there is </w:t>
      </w:r>
      <w:r w:rsidR="000A1E14">
        <w:rPr>
          <w:lang w:eastAsia="en-AU"/>
        </w:rPr>
        <w:t>limited</w:t>
      </w:r>
      <w:r>
        <w:rPr>
          <w:lang w:eastAsia="en-AU"/>
        </w:rPr>
        <w:t xml:space="preserve"> information available to determine whether such recommendations have been followed.</w:t>
      </w:r>
    </w:p>
    <w:p w14:paraId="3B82122D" w14:textId="77777777" w:rsidR="00D67563" w:rsidRDefault="00D67563" w:rsidP="00D67563">
      <w:r w:rsidRPr="00C479B2">
        <w:t>Details:</w:t>
      </w:r>
    </w:p>
    <w:p w14:paraId="61B5511E" w14:textId="682B9061" w:rsidR="00FC4717" w:rsidRPr="00FC541B" w:rsidRDefault="00FC4717" w:rsidP="00FC4717">
      <w:pPr>
        <w:rPr>
          <w:lang w:eastAsia="en-AU"/>
        </w:rPr>
      </w:pPr>
      <w:r w:rsidRPr="32488133">
        <w:rPr>
          <w:lang w:eastAsia="en-AU"/>
        </w:rPr>
        <w:t xml:space="preserve">In 2018, Elizabeth </w:t>
      </w:r>
      <w:proofErr w:type="spellStart"/>
      <w:r w:rsidRPr="32488133">
        <w:rPr>
          <w:lang w:eastAsia="en-AU"/>
        </w:rPr>
        <w:t>Kikkert</w:t>
      </w:r>
      <w:proofErr w:type="spellEnd"/>
      <w:r w:rsidR="004B456E">
        <w:rPr>
          <w:lang w:eastAsia="en-AU"/>
        </w:rPr>
        <w:t xml:space="preserve"> MLA</w:t>
      </w:r>
      <w:r w:rsidRPr="32488133">
        <w:rPr>
          <w:lang w:eastAsia="en-AU"/>
        </w:rPr>
        <w:t xml:space="preserve">, </w:t>
      </w:r>
      <w:r w:rsidR="004B456E">
        <w:rPr>
          <w:lang w:eastAsia="en-AU"/>
        </w:rPr>
        <w:t xml:space="preserve">the </w:t>
      </w:r>
      <w:proofErr w:type="gramStart"/>
      <w:r w:rsidR="004B456E">
        <w:rPr>
          <w:lang w:eastAsia="en-AU"/>
        </w:rPr>
        <w:t xml:space="preserve">ACT </w:t>
      </w:r>
      <w:r w:rsidRPr="32488133">
        <w:rPr>
          <w:lang w:eastAsia="en-AU"/>
        </w:rPr>
        <w:t>Shadow Minister</w:t>
      </w:r>
      <w:proofErr w:type="gramEnd"/>
      <w:r w:rsidRPr="32488133">
        <w:rPr>
          <w:lang w:eastAsia="en-AU"/>
        </w:rPr>
        <w:t xml:space="preserve"> for Families, Youth and Community Services, called for the screening of FASD in Canberra’s </w:t>
      </w:r>
      <w:proofErr w:type="spellStart"/>
      <w:r w:rsidRPr="32488133">
        <w:rPr>
          <w:lang w:eastAsia="en-AU"/>
        </w:rPr>
        <w:t>Bimberi</w:t>
      </w:r>
      <w:proofErr w:type="spellEnd"/>
      <w:r w:rsidRPr="32488133">
        <w:rPr>
          <w:lang w:eastAsia="en-AU"/>
        </w:rPr>
        <w:t xml:space="preserve"> Youth Justice Centre. It was recommended that screening tools should be conducted in accordance with the Australian Guide to the Diagnosis of </w:t>
      </w:r>
      <w:r w:rsidR="00504AD2">
        <w:rPr>
          <w:lang w:eastAsia="en-AU"/>
        </w:rPr>
        <w:t>FASD</w:t>
      </w:r>
      <w:r w:rsidRPr="32488133">
        <w:rPr>
          <w:lang w:eastAsia="en-AU"/>
        </w:rPr>
        <w:t xml:space="preserve">. </w:t>
      </w:r>
      <w:r w:rsidR="00A560B4">
        <w:rPr>
          <w:lang w:eastAsia="en-AU"/>
        </w:rPr>
        <w:t xml:space="preserve">Similarly, </w:t>
      </w:r>
      <w:r w:rsidR="00605EFA" w:rsidRPr="16095BF0">
        <w:rPr>
          <w:lang w:eastAsia="en-AU"/>
        </w:rPr>
        <w:t xml:space="preserve">FARE </w:t>
      </w:r>
      <w:r w:rsidR="00605EFA">
        <w:rPr>
          <w:lang w:eastAsia="en-AU"/>
        </w:rPr>
        <w:t>(</w:t>
      </w:r>
      <w:r w:rsidR="00605EFA" w:rsidRPr="16095BF0">
        <w:rPr>
          <w:lang w:eastAsia="en-AU"/>
        </w:rPr>
        <w:t xml:space="preserve">2021) put fourth an Amendment Bill to the Queensland Government in 2021 </w:t>
      </w:r>
      <w:r w:rsidR="00A560B4">
        <w:rPr>
          <w:lang w:eastAsia="en-AU"/>
        </w:rPr>
        <w:t>which</w:t>
      </w:r>
      <w:r w:rsidR="00605EFA" w:rsidRPr="16095BF0">
        <w:rPr>
          <w:lang w:eastAsia="en-AU"/>
        </w:rPr>
        <w:t xml:space="preserve"> included the recommendation for FASD screening</w:t>
      </w:r>
      <w:r w:rsidR="00605EFA">
        <w:rPr>
          <w:lang w:eastAsia="en-AU"/>
        </w:rPr>
        <w:t>; there</w:t>
      </w:r>
      <w:r w:rsidR="00605EFA" w:rsidRPr="16095BF0">
        <w:rPr>
          <w:lang w:eastAsia="en-AU"/>
        </w:rPr>
        <w:t xml:space="preserve"> is no update available on whether this amendment has been considered.</w:t>
      </w:r>
    </w:p>
    <w:p w14:paraId="035C9102" w14:textId="32907233" w:rsidR="00BE31C7" w:rsidRDefault="00FC4717" w:rsidP="00FC4717">
      <w:pPr>
        <w:rPr>
          <w:lang w:eastAsia="en-AU"/>
        </w:rPr>
      </w:pPr>
      <w:r w:rsidRPr="16095BF0">
        <w:rPr>
          <w:lang w:eastAsia="en-AU"/>
        </w:rPr>
        <w:t>The Bank</w:t>
      </w:r>
      <w:r w:rsidR="001508B5">
        <w:rPr>
          <w:lang w:eastAsia="en-AU"/>
        </w:rPr>
        <w:t>s</w:t>
      </w:r>
      <w:r w:rsidRPr="16095BF0">
        <w:rPr>
          <w:lang w:eastAsia="en-AU"/>
        </w:rPr>
        <w:t xml:space="preserve">ia Hill Detention Centre Project </w:t>
      </w:r>
      <w:r w:rsidR="009E6BCD">
        <w:rPr>
          <w:lang w:eastAsia="en-AU"/>
        </w:rPr>
        <w:t xml:space="preserve">(see here: </w:t>
      </w:r>
      <w:hyperlink r:id="rId202" w:history="1">
        <w:r w:rsidR="009E6BCD" w:rsidRPr="005C5FD6">
          <w:rPr>
            <w:rStyle w:val="Hyperlink"/>
            <w:lang w:eastAsia="en-AU"/>
          </w:rPr>
          <w:t>https://alcoholpregnancy.telethonkids.org.au/our-research/research-projects/Banksia-hill-detention-centre-project/</w:t>
        </w:r>
      </w:hyperlink>
      <w:r w:rsidR="009E6BCD">
        <w:rPr>
          <w:lang w:eastAsia="en-AU"/>
        </w:rPr>
        <w:t xml:space="preserve">) </w:t>
      </w:r>
      <w:r w:rsidR="004762B2">
        <w:rPr>
          <w:lang w:eastAsia="en-AU"/>
        </w:rPr>
        <w:t xml:space="preserve">too </w:t>
      </w:r>
      <w:r w:rsidRPr="16095BF0">
        <w:rPr>
          <w:lang w:eastAsia="en-AU"/>
        </w:rPr>
        <w:t>revealed a need to screen for FASD in the youth justice system</w:t>
      </w:r>
      <w:r w:rsidR="00893A26">
        <w:rPr>
          <w:lang w:eastAsia="en-AU"/>
        </w:rPr>
        <w:t xml:space="preserve"> and </w:t>
      </w:r>
      <w:r w:rsidRPr="16095BF0">
        <w:rPr>
          <w:lang w:eastAsia="en-AU"/>
        </w:rPr>
        <w:t>implement management strategies. Within this project a FASD screening tool for use in the justice system was developed. However, since the results of this study were published there has been a lack</w:t>
      </w:r>
      <w:r w:rsidR="004762B2">
        <w:rPr>
          <w:lang w:eastAsia="en-AU"/>
        </w:rPr>
        <w:t xml:space="preserve">ing </w:t>
      </w:r>
      <w:r w:rsidRPr="16095BF0">
        <w:rPr>
          <w:lang w:eastAsia="en-AU"/>
        </w:rPr>
        <w:t xml:space="preserve">improvement for using screening measures in youth detention centres. A key barrier identified is the exclusion of incarcerated youth from the NDIS which means that screening and support is </w:t>
      </w:r>
      <w:proofErr w:type="gramStart"/>
      <w:r w:rsidRPr="16095BF0">
        <w:rPr>
          <w:lang w:eastAsia="en-AU"/>
        </w:rPr>
        <w:t>insufficient</w:t>
      </w:r>
      <w:proofErr w:type="gramEnd"/>
      <w:r w:rsidR="00000502">
        <w:rPr>
          <w:lang w:eastAsia="en-AU"/>
        </w:rPr>
        <w:t xml:space="preserve"> and </w:t>
      </w:r>
      <w:r w:rsidR="00000502" w:rsidRPr="16095BF0">
        <w:rPr>
          <w:lang w:eastAsia="en-AU"/>
        </w:rPr>
        <w:t>the effectiveness of screening/diagnosis</w:t>
      </w:r>
      <w:r w:rsidR="009D08DD">
        <w:rPr>
          <w:lang w:eastAsia="en-AU"/>
        </w:rPr>
        <w:t xml:space="preserve"> is minimised</w:t>
      </w:r>
      <w:r w:rsidR="00C27EB7">
        <w:rPr>
          <w:lang w:eastAsia="en-AU"/>
        </w:rPr>
        <w:t xml:space="preserve"> </w:t>
      </w:r>
      <w:r w:rsidR="00C27EB7" w:rsidRPr="009D4A59">
        <w:rPr>
          <w:noProof/>
          <w:lang w:eastAsia="en-AU"/>
        </w:rPr>
        <w:t>(Pedruzzi et al., 2021)</w:t>
      </w:r>
      <w:r w:rsidR="00C27EB7" w:rsidRPr="009D4A59">
        <w:rPr>
          <w:lang w:eastAsia="en-AU"/>
        </w:rPr>
        <w:t>.</w:t>
      </w:r>
      <w:r w:rsidR="009556C6">
        <w:rPr>
          <w:lang w:eastAsia="en-AU"/>
        </w:rPr>
        <w:t xml:space="preserve"> </w:t>
      </w:r>
      <w:r w:rsidR="00033120">
        <w:rPr>
          <w:lang w:eastAsia="en-AU"/>
        </w:rPr>
        <w:t>Further</w:t>
      </w:r>
      <w:r w:rsidR="001F5E2B">
        <w:rPr>
          <w:lang w:eastAsia="en-AU"/>
        </w:rPr>
        <w:t xml:space="preserve"> barriers include</w:t>
      </w:r>
      <w:r w:rsidR="00033120">
        <w:rPr>
          <w:lang w:eastAsia="en-AU"/>
        </w:rPr>
        <w:t xml:space="preserve"> </w:t>
      </w:r>
      <w:r w:rsidRPr="16095BF0">
        <w:rPr>
          <w:lang w:eastAsia="en-AU"/>
        </w:rPr>
        <w:t>insufficient training of youth detention centre staff</w:t>
      </w:r>
      <w:r w:rsidR="00605EFA">
        <w:rPr>
          <w:lang w:eastAsia="en-AU"/>
        </w:rPr>
        <w:t>,</w:t>
      </w:r>
      <w:r w:rsidR="00605EFA" w:rsidRPr="16095BF0">
        <w:rPr>
          <w:lang w:eastAsia="en-AU"/>
        </w:rPr>
        <w:t xml:space="preserve"> </w:t>
      </w:r>
      <w:r w:rsidRPr="16095BF0">
        <w:rPr>
          <w:lang w:eastAsia="en-AU"/>
        </w:rPr>
        <w:t xml:space="preserve">a lack of </w:t>
      </w:r>
      <w:r w:rsidR="00BE31C7" w:rsidRPr="16095BF0">
        <w:rPr>
          <w:lang w:eastAsia="en-AU"/>
        </w:rPr>
        <w:t>resources</w:t>
      </w:r>
      <w:r w:rsidR="00605EFA">
        <w:rPr>
          <w:lang w:eastAsia="en-AU"/>
        </w:rPr>
        <w:t>,</w:t>
      </w:r>
      <w:r w:rsidR="00BE31C7" w:rsidRPr="16095BF0">
        <w:rPr>
          <w:lang w:eastAsia="en-AU"/>
        </w:rPr>
        <w:t xml:space="preserve"> </w:t>
      </w:r>
      <w:r w:rsidR="00BE31C7">
        <w:rPr>
          <w:lang w:eastAsia="en-AU"/>
        </w:rPr>
        <w:t xml:space="preserve">and </w:t>
      </w:r>
      <w:r w:rsidR="009A4895">
        <w:rPr>
          <w:lang w:eastAsia="en-AU"/>
        </w:rPr>
        <w:t>q</w:t>
      </w:r>
      <w:r w:rsidRPr="16095BF0">
        <w:rPr>
          <w:lang w:eastAsia="en-AU"/>
        </w:rPr>
        <w:t>uestionable relevancy to treatment outcomes reduc</w:t>
      </w:r>
      <w:r w:rsidR="001F5E2B">
        <w:rPr>
          <w:lang w:eastAsia="en-AU"/>
        </w:rPr>
        <w:t>ing</w:t>
      </w:r>
      <w:r w:rsidRPr="16095BF0">
        <w:rPr>
          <w:lang w:eastAsia="en-AU"/>
        </w:rPr>
        <w:t xml:space="preserve"> staff motivation to conduct assessment </w:t>
      </w:r>
      <w:r w:rsidR="00300A65">
        <w:rPr>
          <w:noProof/>
          <w:lang w:eastAsia="en-AU"/>
        </w:rPr>
        <w:t>(Pedruzzi et al., 2021)</w:t>
      </w:r>
      <w:r w:rsidR="00BE31C7">
        <w:rPr>
          <w:lang w:eastAsia="en-AU"/>
        </w:rPr>
        <w:t xml:space="preserve">. </w:t>
      </w:r>
    </w:p>
    <w:p w14:paraId="0961F348" w14:textId="40D87809" w:rsidR="00053D71" w:rsidRPr="00FC4717" w:rsidRDefault="00FC4717" w:rsidP="00FC4717">
      <w:r w:rsidRPr="32488133">
        <w:rPr>
          <w:lang w:eastAsia="en-AU"/>
        </w:rPr>
        <w:lastRenderedPageBreak/>
        <w:t>Overall, the implementation of screening processes is insufficient despite recommendations.</w:t>
      </w:r>
      <w:r w:rsidR="005506DC">
        <w:rPr>
          <w:lang w:eastAsia="en-AU"/>
        </w:rPr>
        <w:t xml:space="preserve"> </w:t>
      </w:r>
      <w:r w:rsidR="00EE2778">
        <w:rPr>
          <w:lang w:eastAsia="en-AU"/>
        </w:rPr>
        <w:t>There is limited information online about referral services offered post-release, however</w:t>
      </w:r>
      <w:r w:rsidR="00C01135">
        <w:rPr>
          <w:lang w:eastAsia="en-AU"/>
        </w:rPr>
        <w:t>, an overview of stakeholder interview responses regarding</w:t>
      </w:r>
      <w:r w:rsidR="00EE2778">
        <w:rPr>
          <w:lang w:eastAsia="en-AU"/>
        </w:rPr>
        <w:t xml:space="preserve"> </w:t>
      </w:r>
      <w:r w:rsidR="003B0F6D">
        <w:rPr>
          <w:lang w:eastAsia="en-AU"/>
        </w:rPr>
        <w:t xml:space="preserve">treatment and referral options </w:t>
      </w:r>
      <w:r w:rsidR="00C01135">
        <w:rPr>
          <w:lang w:eastAsia="en-AU"/>
        </w:rPr>
        <w:t xml:space="preserve">and support through case management is discussed in </w:t>
      </w:r>
      <w:r w:rsidR="00E00EBF">
        <w:rPr>
          <w:lang w:eastAsia="en-AU"/>
        </w:rPr>
        <w:t xml:space="preserve">question </w:t>
      </w:r>
      <w:r w:rsidR="00357B6E">
        <w:rPr>
          <w:lang w:eastAsia="en-AU"/>
        </w:rPr>
        <w:fldChar w:fldCharType="begin"/>
      </w:r>
      <w:r w:rsidR="00357B6E">
        <w:rPr>
          <w:lang w:eastAsia="en-AU"/>
        </w:rPr>
        <w:instrText xml:space="preserve"> REF _Ref100225668 \r \h </w:instrText>
      </w:r>
      <w:r w:rsidR="00357B6E">
        <w:rPr>
          <w:lang w:eastAsia="en-AU"/>
        </w:rPr>
      </w:r>
      <w:r w:rsidR="00357B6E">
        <w:rPr>
          <w:lang w:eastAsia="en-AU"/>
        </w:rPr>
        <w:fldChar w:fldCharType="separate"/>
      </w:r>
      <w:r w:rsidR="00A86E84">
        <w:rPr>
          <w:lang w:eastAsia="en-AU"/>
        </w:rPr>
        <w:t>6.4.3</w:t>
      </w:r>
      <w:r w:rsidR="00357B6E">
        <w:rPr>
          <w:lang w:eastAsia="en-AU"/>
        </w:rPr>
        <w:fldChar w:fldCharType="end"/>
      </w:r>
      <w:r w:rsidR="00E00EBF">
        <w:rPr>
          <w:lang w:eastAsia="en-AU"/>
        </w:rPr>
        <w:t xml:space="preserve"> and </w:t>
      </w:r>
      <w:r w:rsidR="00357B6E">
        <w:rPr>
          <w:lang w:eastAsia="en-AU"/>
        </w:rPr>
        <w:fldChar w:fldCharType="begin"/>
      </w:r>
      <w:r w:rsidR="00357B6E">
        <w:rPr>
          <w:lang w:eastAsia="en-AU"/>
        </w:rPr>
        <w:instrText xml:space="preserve"> REF _Ref100225688 \r \h </w:instrText>
      </w:r>
      <w:r w:rsidR="00357B6E">
        <w:rPr>
          <w:lang w:eastAsia="en-AU"/>
        </w:rPr>
      </w:r>
      <w:r w:rsidR="00357B6E">
        <w:rPr>
          <w:lang w:eastAsia="en-AU"/>
        </w:rPr>
        <w:fldChar w:fldCharType="separate"/>
      </w:r>
      <w:r w:rsidR="00A86E84">
        <w:rPr>
          <w:lang w:eastAsia="en-AU"/>
        </w:rPr>
        <w:t>6.4.4</w:t>
      </w:r>
      <w:r w:rsidR="00357B6E">
        <w:rPr>
          <w:lang w:eastAsia="en-AU"/>
        </w:rPr>
        <w:fldChar w:fldCharType="end"/>
      </w:r>
      <w:r w:rsidR="00E00EBF">
        <w:rPr>
          <w:lang w:eastAsia="en-AU"/>
        </w:rPr>
        <w:t xml:space="preserve"> below</w:t>
      </w:r>
      <w:r w:rsidR="003424B3">
        <w:rPr>
          <w:lang w:eastAsia="en-AU"/>
        </w:rPr>
        <w:t>, respectfully</w:t>
      </w:r>
      <w:r w:rsidR="00E00EBF">
        <w:rPr>
          <w:lang w:eastAsia="en-AU"/>
        </w:rPr>
        <w:t>.</w:t>
      </w:r>
      <w:r w:rsidR="00053D71">
        <w:rPr>
          <w:lang w:eastAsia="en-AU"/>
        </w:rPr>
        <w:t xml:space="preserve"> </w:t>
      </w:r>
      <w:r w:rsidR="00E00EBF">
        <w:rPr>
          <w:lang w:eastAsia="en-AU"/>
        </w:rPr>
        <w:br/>
      </w:r>
    </w:p>
    <w:p w14:paraId="25BA346B" w14:textId="77777777" w:rsidR="00AA4206" w:rsidRDefault="00AA4206" w:rsidP="00AA4206">
      <w:pPr>
        <w:pStyle w:val="Heading4"/>
        <w:rPr>
          <w:szCs w:val="24"/>
        </w:rPr>
      </w:pPr>
      <w:r w:rsidRPr="00022C59">
        <w:rPr>
          <w:szCs w:val="24"/>
        </w:rPr>
        <w:t>Objective: Work with the criminal justice system to implement therapeutic justice interventions</w:t>
      </w:r>
    </w:p>
    <w:p w14:paraId="68F19A02" w14:textId="55D1334B" w:rsidR="002C4352" w:rsidRPr="00E95E5A" w:rsidRDefault="002C4352" w:rsidP="005640F3">
      <w:pPr>
        <w:pStyle w:val="Heading5"/>
        <w:numPr>
          <w:ilvl w:val="2"/>
          <w:numId w:val="136"/>
        </w:numPr>
      </w:pPr>
      <w:bookmarkStart w:id="91" w:name="_Ref100225668"/>
      <w:r w:rsidRPr="00E95E5A">
        <w:t>T</w:t>
      </w:r>
      <w:r w:rsidR="002674EC" w:rsidRPr="00E95E5A">
        <w:t>o what extent are staff in juvenile justice systems provided FASD education and training including identification processes and referral pathways for further assessment and support?</w:t>
      </w:r>
      <w:bookmarkEnd w:id="91"/>
      <w:r w:rsidR="00E76EE9" w:rsidRPr="00E95E5A">
        <w:br/>
      </w:r>
    </w:p>
    <w:p w14:paraId="29A3F269" w14:textId="77777777" w:rsidR="00C479B2" w:rsidRDefault="00C479B2" w:rsidP="00E95E5A">
      <w:r w:rsidRPr="00E95E5A">
        <w:t>Overview of response:</w:t>
      </w:r>
    </w:p>
    <w:p w14:paraId="119761B7" w14:textId="219A03A8" w:rsidR="00C479B2" w:rsidRDefault="002312D4" w:rsidP="00E95E5A">
      <w:r>
        <w:t>FASD education and training provided to staff in juvenile justice systems likely differs between the states and territories in Australia, however</w:t>
      </w:r>
      <w:r w:rsidR="00D56B10">
        <w:t>,</w:t>
      </w:r>
      <w:r>
        <w:t xml:space="preserve"> the current evaluation could not ascertain the extent of these differences due to limited uptake of interviews from the justice sector nation-wide for this study.</w:t>
      </w:r>
      <w:r w:rsidR="00D56B10">
        <w:t xml:space="preserve"> FASD education and training in WA and the NT is of high </w:t>
      </w:r>
      <w:proofErr w:type="gramStart"/>
      <w:r w:rsidR="00D56B10">
        <w:t>quality</w:t>
      </w:r>
      <w:r w:rsidR="005C4DFE">
        <w:t>, and</w:t>
      </w:r>
      <w:proofErr w:type="gramEnd"/>
      <w:r w:rsidR="005C4DFE">
        <w:t xml:space="preserve"> may serve as a baseline for other states/territories</w:t>
      </w:r>
      <w:r w:rsidR="00D56B10">
        <w:t xml:space="preserve">. </w:t>
      </w:r>
      <w:r w:rsidR="005C4DFE">
        <w:t>Further, t</w:t>
      </w:r>
      <w:r w:rsidR="00D56B10">
        <w:t>here have been some notable advancements in training available for justice workers to independently access, including workshops, online courses, and online modules</w:t>
      </w:r>
      <w:r w:rsidR="005C4DFE">
        <w:t>, to improve their knowledge of FASD</w:t>
      </w:r>
      <w:r w:rsidR="00CD7DDD">
        <w:t xml:space="preserve"> in justice settings.</w:t>
      </w:r>
    </w:p>
    <w:p w14:paraId="778C6C77" w14:textId="77777777" w:rsidR="00C479B2" w:rsidRDefault="00C479B2" w:rsidP="00E95E5A">
      <w:r>
        <w:t>Details:</w:t>
      </w:r>
    </w:p>
    <w:p w14:paraId="4D2A1F6C" w14:textId="2BACDC0F" w:rsidR="00463C7F" w:rsidRDefault="00463C7F" w:rsidP="00463C7F">
      <w:r>
        <w:t>This question discuss</w:t>
      </w:r>
      <w:r w:rsidR="00644FF6">
        <w:t>es</w:t>
      </w:r>
      <w:r>
        <w:t xml:space="preserve"> the known opportunities for staff in the justice system to improve their understanding of FASD, which is based on information found through </w:t>
      </w:r>
      <w:r w:rsidR="009F05B4">
        <w:t xml:space="preserve">an online </w:t>
      </w:r>
      <w:r>
        <w:t xml:space="preserve">literature search and </w:t>
      </w:r>
      <w:r w:rsidR="009F05B4">
        <w:t xml:space="preserve">through </w:t>
      </w:r>
      <w:r>
        <w:t>consultation with limited experts in this field</w:t>
      </w:r>
      <w:r w:rsidR="00D30A07">
        <w:t xml:space="preserve"> (stakeholder interviews)</w:t>
      </w:r>
      <w:r>
        <w:t xml:space="preserve">. </w:t>
      </w:r>
    </w:p>
    <w:p w14:paraId="0C13329A" w14:textId="17CE43E5" w:rsidR="00F51DD6" w:rsidRPr="004A1369" w:rsidRDefault="00BC531D" w:rsidP="00463C7F">
      <w:pPr>
        <w:rPr>
          <w:i/>
          <w:iCs/>
        </w:rPr>
      </w:pPr>
      <w:r>
        <w:rPr>
          <w:i/>
          <w:iCs/>
        </w:rPr>
        <w:t>L</w:t>
      </w:r>
      <w:r w:rsidR="00F51DD6" w:rsidRPr="004A1369">
        <w:rPr>
          <w:i/>
          <w:iCs/>
        </w:rPr>
        <w:t>iterature searc</w:t>
      </w:r>
      <w:r w:rsidR="00A5595A">
        <w:rPr>
          <w:i/>
          <w:iCs/>
        </w:rPr>
        <w:t>h</w:t>
      </w:r>
    </w:p>
    <w:p w14:paraId="65442FDB" w14:textId="77777777" w:rsidR="00A5595A" w:rsidRPr="00A5595A" w:rsidRDefault="00463C7F" w:rsidP="00646CD1">
      <w:pPr>
        <w:pStyle w:val="ListParagraph"/>
        <w:numPr>
          <w:ilvl w:val="3"/>
          <w:numId w:val="100"/>
        </w:numPr>
        <w:rPr>
          <w:i/>
          <w:iCs/>
        </w:rPr>
      </w:pPr>
      <w:r w:rsidRPr="00A5595A">
        <w:rPr>
          <w:i/>
          <w:iCs/>
        </w:rPr>
        <w:t>Reframe training</w:t>
      </w:r>
    </w:p>
    <w:p w14:paraId="39E1CE18" w14:textId="77777777" w:rsidR="00A5595A" w:rsidRDefault="000560AF" w:rsidP="00A5595A">
      <w:pPr>
        <w:pStyle w:val="ListParagraph"/>
        <w:ind w:left="360"/>
      </w:pPr>
      <w:hyperlink r:id="rId203" w:history="1">
        <w:r w:rsidR="00A5595A" w:rsidRPr="00060A27">
          <w:rPr>
            <w:rStyle w:val="Hyperlink"/>
          </w:rPr>
          <w:t>https://www.telethonkids.org.au/reframe/</w:t>
        </w:r>
      </w:hyperlink>
      <w:r w:rsidR="00463C7F">
        <w:t xml:space="preserve"> </w:t>
      </w:r>
    </w:p>
    <w:p w14:paraId="13A5408E" w14:textId="42801BF6" w:rsidR="00463C7F" w:rsidRDefault="00463C7F" w:rsidP="00A5595A">
      <w:r>
        <w:t xml:space="preserve">Reframe training is a four-hour workshop developed by researchers at the Telethon Kids Institute and is an evidence-based program that aims to educate frontline professionals to recognise and understand neuro-disability in young people (including FASD), reframe associated behaviours, and respond appropriately. Whilst this program was initially tailored for the youth justice workforce, it is now available to anyone who interacts with individuals with complex needs and behaviours. Reframe Training was developed following an extensive consultation process with young people in detention and professionals in the Western Australian justice and health sectors, with a pilot study in 2018 demonstrating that this training led to improvements in FASD knowledge and attitudes, staff confidence to engage with youth with neuro-disabilities, and staff intent to use recommended practices taught in the training (such as listening and repetition), as well as decreases in staff intent to use undesirable practices (such as aggression or ignoring) </w:t>
      </w:r>
      <w:r w:rsidR="005449F3" w:rsidRPr="16095BF0">
        <w:rPr>
          <w:noProof/>
        </w:rPr>
        <w:t>(Passmore et al., 2020)</w:t>
      </w:r>
      <w:r w:rsidR="005449F3">
        <w:t xml:space="preserve">. </w:t>
      </w:r>
    </w:p>
    <w:p w14:paraId="59D034D4" w14:textId="77777777" w:rsidR="00A5595A" w:rsidRPr="00A5595A" w:rsidRDefault="00463C7F" w:rsidP="00646CD1">
      <w:pPr>
        <w:pStyle w:val="ListParagraph"/>
        <w:numPr>
          <w:ilvl w:val="3"/>
          <w:numId w:val="100"/>
        </w:numPr>
        <w:rPr>
          <w:i/>
          <w:iCs/>
        </w:rPr>
      </w:pPr>
      <w:r w:rsidRPr="00A5595A">
        <w:rPr>
          <w:i/>
          <w:iCs/>
        </w:rPr>
        <w:t>FASD short courses (micro-credentials) through the University of Western Australia</w:t>
      </w:r>
    </w:p>
    <w:p w14:paraId="3262E3F9" w14:textId="4AA7E1E2" w:rsidR="00463C7F" w:rsidRDefault="00463C7F" w:rsidP="00A5595A">
      <w:r>
        <w:t xml:space="preserve">As described in question </w:t>
      </w:r>
      <w:r>
        <w:fldChar w:fldCharType="begin"/>
      </w:r>
      <w:r>
        <w:instrText xml:space="preserve"> REF _Ref99382307 \r \h </w:instrText>
      </w:r>
      <w:r>
        <w:fldChar w:fldCharType="separate"/>
      </w:r>
      <w:r w:rsidR="00A86E84">
        <w:t>6.2.6</w:t>
      </w:r>
      <w:r>
        <w:fldChar w:fldCharType="end"/>
      </w:r>
      <w:r w:rsidR="002C1860">
        <w:t xml:space="preserve"> above</w:t>
      </w:r>
      <w:r>
        <w:t xml:space="preserve">, these two micro-credential short courses are suitable for people in the community or those who work in sectors that may </w:t>
      </w:r>
      <w:proofErr w:type="gramStart"/>
      <w:r>
        <w:t>come into contact with</w:t>
      </w:r>
      <w:proofErr w:type="gramEnd"/>
      <w:r>
        <w:t xml:space="preserve"> people with FASD to gain knowledge and understanding of FASD and the assessment and diagnostic processes.</w:t>
      </w:r>
      <w:r w:rsidR="00425B00">
        <w:t xml:space="preserve"> </w:t>
      </w:r>
      <w:r w:rsidR="00425B00">
        <w:lastRenderedPageBreak/>
        <w:t>There are no entry requirements for these short courses</w:t>
      </w:r>
      <w:r w:rsidR="00BA11B2">
        <w:t xml:space="preserve">, however they are approximately $800 each to </w:t>
      </w:r>
      <w:r w:rsidR="001037B2">
        <w:t>do</w:t>
      </w:r>
      <w:r w:rsidR="00425B00">
        <w:t>.</w:t>
      </w:r>
    </w:p>
    <w:p w14:paraId="1092C7FE" w14:textId="77777777" w:rsidR="00A5595A" w:rsidRPr="00A5595A" w:rsidRDefault="00463C7F" w:rsidP="00646CD1">
      <w:pPr>
        <w:pStyle w:val="ListParagraph"/>
        <w:numPr>
          <w:ilvl w:val="3"/>
          <w:numId w:val="100"/>
        </w:numPr>
        <w:rPr>
          <w:i/>
          <w:iCs/>
        </w:rPr>
      </w:pPr>
      <w:r w:rsidRPr="00A5595A">
        <w:rPr>
          <w:i/>
          <w:iCs/>
        </w:rPr>
        <w:t>FASD Hub training</w:t>
      </w:r>
    </w:p>
    <w:p w14:paraId="570E535F" w14:textId="64BBB81B" w:rsidR="00A5595A" w:rsidRDefault="000560AF" w:rsidP="00A5595A">
      <w:pPr>
        <w:pStyle w:val="ListParagraph"/>
        <w:ind w:left="360"/>
      </w:pPr>
      <w:hyperlink r:id="rId204" w:history="1">
        <w:r w:rsidR="00463C7F" w:rsidRPr="00E97850">
          <w:rPr>
            <w:rStyle w:val="Hyperlink"/>
          </w:rPr>
          <w:t>https://training.fasdhub.org.au/</w:t>
        </w:r>
      </w:hyperlink>
      <w:r w:rsidR="00463C7F">
        <w:t xml:space="preserve"> </w:t>
      </w:r>
    </w:p>
    <w:p w14:paraId="7242AA37" w14:textId="6A0F0921" w:rsidR="00463C7F" w:rsidRDefault="00463C7F" w:rsidP="00A5595A">
      <w:r>
        <w:t xml:space="preserve">The FASD Hub provides seven free self-paced e-learning modules aimed at health professionals involved in FASD assessment and diagnosis. This would be relevant for staff in juvenile justice systems to complete to gain a greater understanding of FASD (including characteristics and manifestations), how to screen for FASD, the diagnostic criteria, how to support a person with FASD, and referrals. </w:t>
      </w:r>
    </w:p>
    <w:p w14:paraId="741CE330" w14:textId="77777777" w:rsidR="004A418D" w:rsidRPr="004A418D" w:rsidRDefault="00463C7F" w:rsidP="007E3FD0">
      <w:pPr>
        <w:pStyle w:val="ListParagraph"/>
        <w:numPr>
          <w:ilvl w:val="3"/>
          <w:numId w:val="100"/>
        </w:numPr>
      </w:pPr>
      <w:r w:rsidRPr="004A418D">
        <w:rPr>
          <w:i/>
          <w:iCs/>
        </w:rPr>
        <w:t>Understanding FASD: A guide for justice professionals</w:t>
      </w:r>
    </w:p>
    <w:p w14:paraId="2842B4C5" w14:textId="77777777" w:rsidR="004A418D" w:rsidRDefault="000560AF" w:rsidP="004A418D">
      <w:pPr>
        <w:pStyle w:val="ListParagraph"/>
        <w:ind w:left="360"/>
      </w:pPr>
      <w:hyperlink r:id="rId205" w:history="1">
        <w:r w:rsidR="00463C7F" w:rsidRPr="00E97850">
          <w:rPr>
            <w:rStyle w:val="Hyperlink"/>
          </w:rPr>
          <w:t>https://alcoholpregnancy.telethonkids.org.au/our-research/research-projects/understanding-fasd-a-guide-for-justice/</w:t>
        </w:r>
      </w:hyperlink>
      <w:r w:rsidR="00463C7F">
        <w:t xml:space="preserve"> </w:t>
      </w:r>
    </w:p>
    <w:p w14:paraId="07FD5E6B" w14:textId="219336E6" w:rsidR="00463C7F" w:rsidRDefault="00463C7F" w:rsidP="004A418D">
      <w:r>
        <w:t xml:space="preserve">The Telethon Kids Institute have developed a range of resources to benefit people who work in the justice system in better understanding FASD. Such resources include the development of an online Continuing Professional Development (CPD) module for lawyers in Western Australia, six videos about FASD in the justice system (can be accessed nationally), and updated FASD information to the Department of the Attorney General for inclusion in Chapter 4 ‘People with disabilities’ in the Equality before the Law Bench Book. </w:t>
      </w:r>
      <w:r w:rsidR="00992C07">
        <w:t>These resources are free for people to access.</w:t>
      </w:r>
    </w:p>
    <w:p w14:paraId="11A87AEA" w14:textId="77777777" w:rsidR="004A418D" w:rsidRPr="004A418D" w:rsidRDefault="00463C7F" w:rsidP="00646CD1">
      <w:pPr>
        <w:pStyle w:val="ListParagraph"/>
        <w:numPr>
          <w:ilvl w:val="3"/>
          <w:numId w:val="100"/>
        </w:numPr>
        <w:rPr>
          <w:i/>
          <w:iCs/>
        </w:rPr>
      </w:pPr>
      <w:r w:rsidRPr="004A418D">
        <w:rPr>
          <w:i/>
          <w:iCs/>
        </w:rPr>
        <w:t>Decolonising Justice for Aboriginal youth with Fetal Alcohol Spectrum Disorders</w:t>
      </w:r>
    </w:p>
    <w:p w14:paraId="41628EF8" w14:textId="335432C9" w:rsidR="00DE7D3E" w:rsidRDefault="00463C7F" w:rsidP="004A418D">
      <w:r>
        <w:t xml:space="preserve">This book, written by </w:t>
      </w:r>
      <w:r w:rsidR="004D6831">
        <w:rPr>
          <w:noProof/>
        </w:rPr>
        <w:t>Blagg et al. (2020)</w:t>
      </w:r>
      <w:r w:rsidR="004F486E">
        <w:t>,</w:t>
      </w:r>
      <w:r w:rsidR="004D6831">
        <w:t xml:space="preserve"> </w:t>
      </w:r>
      <w:r>
        <w:t>provides justice workers with an understanding of the multidisciplinary and cross-jurisdictional analysis of issues surrounding FASD and the criminal justice system, and the impact on Aboriginal children, young people, and their families.</w:t>
      </w:r>
    </w:p>
    <w:p w14:paraId="0F753FA2" w14:textId="77777777" w:rsidR="004A418D" w:rsidRPr="004A418D" w:rsidRDefault="00B417E9" w:rsidP="00B06907">
      <w:pPr>
        <w:pStyle w:val="ListParagraph"/>
        <w:numPr>
          <w:ilvl w:val="3"/>
          <w:numId w:val="100"/>
        </w:numPr>
        <w:rPr>
          <w:rFonts w:ascii="Calibri" w:eastAsia="Times New Roman" w:hAnsi="Calibri" w:cs="Calibri"/>
          <w:color w:val="000000"/>
          <w:lang w:eastAsia="en-AU"/>
        </w:rPr>
      </w:pPr>
      <w:r w:rsidRPr="004A418D">
        <w:rPr>
          <w:rFonts w:ascii="Calibri" w:eastAsia="Times New Roman" w:hAnsi="Calibri" w:cs="Calibri"/>
          <w:i/>
          <w:iCs/>
          <w:color w:val="000000"/>
          <w:lang w:eastAsia="en-AU"/>
        </w:rPr>
        <w:t xml:space="preserve">Funding under the 2018-2019 </w:t>
      </w:r>
      <w:r w:rsidR="00893D61" w:rsidRPr="004A418D">
        <w:rPr>
          <w:rFonts w:ascii="Calibri" w:eastAsia="Times New Roman" w:hAnsi="Calibri" w:cs="Calibri"/>
          <w:i/>
          <w:iCs/>
          <w:color w:val="000000"/>
          <w:lang w:eastAsia="en-AU"/>
        </w:rPr>
        <w:t>Mid-Year Economic and Fiscal Outlook (</w:t>
      </w:r>
      <w:r w:rsidRPr="004A418D">
        <w:rPr>
          <w:rFonts w:ascii="Calibri" w:eastAsia="Times New Roman" w:hAnsi="Calibri" w:cs="Calibri"/>
          <w:i/>
          <w:iCs/>
          <w:color w:val="000000"/>
          <w:lang w:eastAsia="en-AU"/>
        </w:rPr>
        <w:t>MYEFO</w:t>
      </w:r>
      <w:r w:rsidR="00893D61" w:rsidRPr="004A418D">
        <w:rPr>
          <w:rFonts w:ascii="Calibri" w:eastAsia="Times New Roman" w:hAnsi="Calibri" w:cs="Calibri"/>
          <w:i/>
          <w:iCs/>
          <w:color w:val="000000"/>
          <w:lang w:eastAsia="en-AU"/>
        </w:rPr>
        <w:t>)</w:t>
      </w:r>
      <w:r w:rsidRPr="004A418D">
        <w:rPr>
          <w:rFonts w:ascii="Calibri" w:eastAsia="Times New Roman" w:hAnsi="Calibri" w:cs="Calibri"/>
          <w:i/>
          <w:iCs/>
          <w:color w:val="000000"/>
          <w:lang w:eastAsia="en-AU"/>
        </w:rPr>
        <w:t xml:space="preserve"> measure</w:t>
      </w:r>
    </w:p>
    <w:p w14:paraId="204245E2" w14:textId="6EA9FFA5" w:rsidR="00F51DD6" w:rsidRPr="007B5708" w:rsidRDefault="00B417E9" w:rsidP="004A418D">
      <w:pPr>
        <w:rPr>
          <w:rFonts w:ascii="Calibri" w:eastAsia="Times New Roman" w:hAnsi="Calibri" w:cs="Calibri"/>
          <w:i/>
          <w:iCs/>
          <w:color w:val="000000"/>
          <w:lang w:eastAsia="en-AU"/>
        </w:rPr>
      </w:pPr>
      <w:r w:rsidRPr="004A418D">
        <w:rPr>
          <w:rFonts w:ascii="Calibri" w:eastAsia="Times New Roman" w:hAnsi="Calibri" w:cs="Calibri"/>
          <w:color w:val="000000"/>
          <w:lang w:eastAsia="en-AU"/>
        </w:rPr>
        <w:t xml:space="preserve">Twelve activities were approved under the </w:t>
      </w:r>
      <w:r w:rsidR="00B242E2" w:rsidRPr="004A418D">
        <w:rPr>
          <w:rFonts w:ascii="Calibri" w:eastAsia="Times New Roman" w:hAnsi="Calibri" w:cs="Calibri"/>
          <w:color w:val="000000"/>
          <w:lang w:eastAsia="en-AU"/>
        </w:rPr>
        <w:t>Strategic Action Plan</w:t>
      </w:r>
      <w:r w:rsidRPr="004A418D">
        <w:rPr>
          <w:rFonts w:ascii="Calibri" w:eastAsia="Times New Roman" w:hAnsi="Calibri" w:cs="Calibri"/>
          <w:color w:val="000000"/>
          <w:lang w:eastAsia="en-AU"/>
        </w:rPr>
        <w:t xml:space="preserve"> program funding ($7.2m over four years), as detailed in the submission made to the Senate Community Affairs References Committee </w:t>
      </w:r>
      <w:r w:rsidR="00B5502E" w:rsidRPr="004A418D">
        <w:rPr>
          <w:rFonts w:ascii="Calibri" w:eastAsia="Times New Roman" w:hAnsi="Calibri" w:cs="Calibri"/>
          <w:noProof/>
          <w:color w:val="000000"/>
          <w:lang w:eastAsia="en-AU"/>
        </w:rPr>
        <w:t>(Australian Government Department of Health, 2019</w:t>
      </w:r>
      <w:r w:rsidR="00866B08">
        <w:rPr>
          <w:rFonts w:ascii="Calibri" w:eastAsia="Times New Roman" w:hAnsi="Calibri" w:cs="Calibri"/>
          <w:noProof/>
          <w:color w:val="000000"/>
          <w:lang w:eastAsia="en-AU"/>
        </w:rPr>
        <w:t>a</w:t>
      </w:r>
      <w:r w:rsidR="00B5502E" w:rsidRPr="004A418D">
        <w:rPr>
          <w:rFonts w:ascii="Calibri" w:eastAsia="Times New Roman" w:hAnsi="Calibri" w:cs="Calibri"/>
          <w:noProof/>
          <w:color w:val="000000"/>
          <w:lang w:eastAsia="en-AU"/>
        </w:rPr>
        <w:t>)</w:t>
      </w:r>
      <w:r w:rsidR="00893D61" w:rsidRPr="004A418D">
        <w:rPr>
          <w:rFonts w:ascii="Calibri" w:eastAsia="Times New Roman" w:hAnsi="Calibri" w:cs="Calibri"/>
          <w:color w:val="000000"/>
          <w:lang w:eastAsia="en-AU"/>
        </w:rPr>
        <w:t xml:space="preserve">. One of these activities </w:t>
      </w:r>
      <w:r w:rsidR="00C02E3E" w:rsidRPr="004A418D">
        <w:rPr>
          <w:rFonts w:ascii="Calibri" w:eastAsia="Times New Roman" w:hAnsi="Calibri" w:cs="Calibri"/>
          <w:color w:val="000000"/>
          <w:lang w:eastAsia="en-AU"/>
        </w:rPr>
        <w:t xml:space="preserve">involved </w:t>
      </w:r>
      <w:r w:rsidR="00394DA9" w:rsidRPr="004A418D">
        <w:rPr>
          <w:rFonts w:ascii="Calibri" w:eastAsia="Times New Roman" w:hAnsi="Calibri" w:cs="Calibri"/>
          <w:color w:val="000000"/>
          <w:lang w:eastAsia="en-AU"/>
        </w:rPr>
        <w:t>t</w:t>
      </w:r>
      <w:r w:rsidR="00C02E3E" w:rsidRPr="004A418D">
        <w:rPr>
          <w:rFonts w:ascii="Calibri" w:eastAsia="Times New Roman" w:hAnsi="Calibri" w:cs="Calibri"/>
          <w:color w:val="000000"/>
          <w:lang w:eastAsia="en-AU"/>
        </w:rPr>
        <w:t xml:space="preserve">he </w:t>
      </w:r>
      <w:r w:rsidR="002F080E" w:rsidRPr="004A418D">
        <w:rPr>
          <w:rFonts w:ascii="Calibri" w:eastAsia="Times New Roman" w:hAnsi="Calibri" w:cs="Calibri"/>
          <w:color w:val="000000"/>
          <w:lang w:eastAsia="en-AU"/>
        </w:rPr>
        <w:t>Australian Government allocat</w:t>
      </w:r>
      <w:r w:rsidR="00C02E3E" w:rsidRPr="004A418D">
        <w:rPr>
          <w:rFonts w:ascii="Calibri" w:eastAsia="Times New Roman" w:hAnsi="Calibri" w:cs="Calibri"/>
          <w:color w:val="000000"/>
          <w:lang w:eastAsia="en-AU"/>
        </w:rPr>
        <w:t>ing</w:t>
      </w:r>
      <w:r w:rsidR="002F080E" w:rsidRPr="004A418D">
        <w:rPr>
          <w:rFonts w:ascii="Calibri" w:eastAsia="Times New Roman" w:hAnsi="Calibri" w:cs="Calibri"/>
          <w:color w:val="000000"/>
          <w:lang w:eastAsia="en-AU"/>
        </w:rPr>
        <w:t xml:space="preserve"> funds </w:t>
      </w:r>
      <w:r w:rsidR="00E8230B" w:rsidRPr="004A418D">
        <w:rPr>
          <w:rFonts w:ascii="Calibri" w:eastAsia="Times New Roman" w:hAnsi="Calibri" w:cs="Calibri"/>
          <w:color w:val="000000"/>
          <w:lang w:eastAsia="en-AU"/>
        </w:rPr>
        <w:t xml:space="preserve">to </w:t>
      </w:r>
      <w:r w:rsidR="002F080E" w:rsidRPr="004A418D">
        <w:rPr>
          <w:rFonts w:ascii="Calibri" w:eastAsia="Times New Roman" w:hAnsi="Calibri" w:cs="Calibri"/>
          <w:color w:val="000000"/>
          <w:lang w:eastAsia="en-AU"/>
        </w:rPr>
        <w:t>people working in the criminal justice system</w:t>
      </w:r>
      <w:r w:rsidR="00E8230B" w:rsidRPr="004A418D">
        <w:rPr>
          <w:rFonts w:ascii="Calibri" w:eastAsia="Times New Roman" w:hAnsi="Calibri" w:cs="Calibri"/>
          <w:color w:val="000000"/>
          <w:lang w:eastAsia="en-AU"/>
        </w:rPr>
        <w:t xml:space="preserve"> </w:t>
      </w:r>
      <w:r w:rsidR="00F20EDE" w:rsidRPr="004A418D">
        <w:rPr>
          <w:rFonts w:ascii="Calibri" w:eastAsia="Times New Roman" w:hAnsi="Calibri" w:cs="Calibri"/>
          <w:color w:val="000000"/>
          <w:lang w:eastAsia="en-AU"/>
        </w:rPr>
        <w:t xml:space="preserve">to support </w:t>
      </w:r>
      <w:r w:rsidR="00E8230B" w:rsidRPr="004A418D">
        <w:rPr>
          <w:rFonts w:ascii="Calibri" w:eastAsia="Times New Roman" w:hAnsi="Calibri" w:cs="Calibri"/>
          <w:color w:val="000000"/>
          <w:lang w:eastAsia="en-AU"/>
        </w:rPr>
        <w:t xml:space="preserve">better </w:t>
      </w:r>
      <w:r w:rsidR="00AF7122" w:rsidRPr="004A418D">
        <w:rPr>
          <w:rFonts w:ascii="Calibri" w:eastAsia="Times New Roman" w:hAnsi="Calibri" w:cs="Calibri"/>
          <w:color w:val="000000"/>
          <w:lang w:eastAsia="en-AU"/>
        </w:rPr>
        <w:t>recognition of</w:t>
      </w:r>
      <w:r w:rsidR="002F080E" w:rsidRPr="004A418D">
        <w:rPr>
          <w:rFonts w:ascii="Calibri" w:eastAsia="Times New Roman" w:hAnsi="Calibri" w:cs="Calibri"/>
          <w:color w:val="000000"/>
          <w:lang w:eastAsia="en-AU"/>
        </w:rPr>
        <w:t xml:space="preserve"> people affected by FASD and improv</w:t>
      </w:r>
      <w:r w:rsidR="00E8230B" w:rsidRPr="004A418D">
        <w:rPr>
          <w:rFonts w:ascii="Calibri" w:eastAsia="Times New Roman" w:hAnsi="Calibri" w:cs="Calibri"/>
          <w:color w:val="000000"/>
          <w:lang w:eastAsia="en-AU"/>
        </w:rPr>
        <w:t>ing</w:t>
      </w:r>
      <w:r w:rsidR="002F080E" w:rsidRPr="004A418D">
        <w:rPr>
          <w:rFonts w:ascii="Calibri" w:eastAsia="Times New Roman" w:hAnsi="Calibri" w:cs="Calibri"/>
          <w:color w:val="000000"/>
          <w:lang w:eastAsia="en-AU"/>
        </w:rPr>
        <w:t xml:space="preserve"> understanding of the implications of </w:t>
      </w:r>
      <w:r w:rsidR="00E8230B" w:rsidRPr="004A418D">
        <w:rPr>
          <w:rFonts w:ascii="Calibri" w:eastAsia="Times New Roman" w:hAnsi="Calibri" w:cs="Calibri"/>
          <w:color w:val="000000"/>
          <w:lang w:eastAsia="en-AU"/>
        </w:rPr>
        <w:t>FASD</w:t>
      </w:r>
      <w:r w:rsidR="002F080E" w:rsidRPr="004A418D">
        <w:rPr>
          <w:rFonts w:ascii="Calibri" w:eastAsia="Times New Roman" w:hAnsi="Calibri" w:cs="Calibri"/>
          <w:color w:val="000000"/>
          <w:lang w:eastAsia="en-AU"/>
        </w:rPr>
        <w:t xml:space="preserve"> within the criminal justice system. </w:t>
      </w:r>
      <w:r w:rsidR="00E8230B" w:rsidRPr="004A418D">
        <w:rPr>
          <w:rFonts w:ascii="Calibri" w:eastAsia="Times New Roman" w:hAnsi="Calibri" w:cs="Calibri"/>
          <w:color w:val="000000"/>
          <w:lang w:eastAsia="en-AU"/>
        </w:rPr>
        <w:t>In addition, th</w:t>
      </w:r>
      <w:r w:rsidR="002F080E" w:rsidRPr="004A418D">
        <w:rPr>
          <w:rFonts w:ascii="Calibri" w:eastAsia="Times New Roman" w:hAnsi="Calibri" w:cs="Calibri"/>
          <w:color w:val="000000"/>
          <w:lang w:eastAsia="en-AU"/>
        </w:rPr>
        <w:t>e resources may also provide information on assessment processes and management strategies to improve the outcomes of people with FAS</w:t>
      </w:r>
      <w:r w:rsidR="001E180D" w:rsidRPr="004A418D">
        <w:rPr>
          <w:rFonts w:ascii="Calibri" w:eastAsia="Times New Roman" w:hAnsi="Calibri" w:cs="Calibri"/>
          <w:color w:val="000000"/>
          <w:lang w:eastAsia="en-AU"/>
        </w:rPr>
        <w:t xml:space="preserve">D. </w:t>
      </w:r>
      <w:r w:rsidR="004A418D">
        <w:rPr>
          <w:rFonts w:ascii="Calibri" w:eastAsia="Times New Roman" w:hAnsi="Calibri" w:cs="Calibri"/>
          <w:color w:val="000000"/>
          <w:lang w:eastAsia="en-AU"/>
        </w:rPr>
        <w:br/>
      </w:r>
    </w:p>
    <w:p w14:paraId="756A2BF7" w14:textId="68B6E0BC" w:rsidR="00F51DD6" w:rsidRPr="007B5708" w:rsidRDefault="00F51DD6" w:rsidP="00F51DD6">
      <w:pPr>
        <w:pStyle w:val="ListParagraph"/>
        <w:ind w:left="0"/>
        <w:rPr>
          <w:rFonts w:ascii="Calibri" w:eastAsia="Times New Roman" w:hAnsi="Calibri" w:cs="Calibri"/>
          <w:i/>
          <w:iCs/>
          <w:color w:val="000000"/>
          <w:lang w:eastAsia="en-AU"/>
        </w:rPr>
      </w:pPr>
      <w:r w:rsidRPr="007B5708">
        <w:rPr>
          <w:rFonts w:ascii="Calibri" w:eastAsia="Times New Roman" w:hAnsi="Calibri" w:cs="Calibri"/>
          <w:i/>
          <w:iCs/>
          <w:color w:val="000000"/>
          <w:lang w:eastAsia="en-AU"/>
        </w:rPr>
        <w:t>Stakeholder interviews</w:t>
      </w:r>
    </w:p>
    <w:p w14:paraId="57B480AD" w14:textId="2053A649" w:rsidR="00B27459" w:rsidRDefault="00B27459" w:rsidP="00F51DD6">
      <w:pPr>
        <w:rPr>
          <w:lang w:eastAsia="en-AU"/>
        </w:rPr>
      </w:pPr>
      <w:r>
        <w:rPr>
          <w:lang w:eastAsia="en-AU"/>
        </w:rPr>
        <w:t xml:space="preserve">Interviews were conducted with representatives from the </w:t>
      </w:r>
      <w:r w:rsidR="006405A3">
        <w:rPr>
          <w:lang w:eastAsia="en-AU"/>
        </w:rPr>
        <w:t>National FASD Advisory Group</w:t>
      </w:r>
      <w:r>
        <w:rPr>
          <w:lang w:eastAsia="en-AU"/>
        </w:rPr>
        <w:t xml:space="preserve"> and the Department of Justice, who were mainly able to comment on </w:t>
      </w:r>
      <w:r>
        <w:t>the</w:t>
      </w:r>
      <w:r w:rsidRPr="002C4352">
        <w:t xml:space="preserve"> extent </w:t>
      </w:r>
      <w:r>
        <w:t xml:space="preserve">to which </w:t>
      </w:r>
      <w:r w:rsidRPr="002C4352">
        <w:t xml:space="preserve">staff in </w:t>
      </w:r>
      <w:r>
        <w:t xml:space="preserve">the WA and NT </w:t>
      </w:r>
      <w:r w:rsidRPr="002C4352">
        <w:t xml:space="preserve">juvenile justice systems </w:t>
      </w:r>
      <w:r>
        <w:t xml:space="preserve">are </w:t>
      </w:r>
      <w:r w:rsidRPr="002C4352">
        <w:t>provided FASD education and training</w:t>
      </w:r>
      <w:r>
        <w:t>,</w:t>
      </w:r>
      <w:r w:rsidRPr="002C4352">
        <w:t xml:space="preserve"> including identification processes and referral pathways for further assessment and support</w:t>
      </w:r>
      <w:r>
        <w:t xml:space="preserve">. Findings from these interviews </w:t>
      </w:r>
      <w:r>
        <w:rPr>
          <w:lang w:eastAsia="en-AU"/>
        </w:rPr>
        <w:t>revealed the following key points:</w:t>
      </w:r>
    </w:p>
    <w:p w14:paraId="538B36E2" w14:textId="3AADB859" w:rsidR="001D3036" w:rsidRPr="00A507BE" w:rsidRDefault="001D3036" w:rsidP="00F51DD6">
      <w:pPr>
        <w:rPr>
          <w:i/>
          <w:iCs/>
          <w:lang w:eastAsia="en-AU"/>
        </w:rPr>
      </w:pPr>
      <w:r w:rsidRPr="00311108">
        <w:rPr>
          <w:i/>
          <w:iCs/>
          <w:lang w:eastAsia="en-AU"/>
        </w:rPr>
        <w:t>FASD</w:t>
      </w:r>
      <w:r w:rsidRPr="00A507BE">
        <w:rPr>
          <w:i/>
          <w:iCs/>
          <w:lang w:eastAsia="en-AU"/>
        </w:rPr>
        <w:t xml:space="preserve"> education and training in the youth justice system</w:t>
      </w:r>
    </w:p>
    <w:p w14:paraId="1A1E70EC" w14:textId="3D835264" w:rsidR="0086512F" w:rsidRDefault="00B27459" w:rsidP="007B5708">
      <w:pPr>
        <w:pStyle w:val="ListParagraph"/>
        <w:numPr>
          <w:ilvl w:val="0"/>
          <w:numId w:val="105"/>
        </w:numPr>
        <w:rPr>
          <w:lang w:eastAsia="en-AU"/>
        </w:rPr>
      </w:pPr>
      <w:r>
        <w:t xml:space="preserve">Youth custodial staff in WA </w:t>
      </w:r>
      <w:r w:rsidR="0086512F">
        <w:t>received FASD-specific training after the launch of the FASD diagnostic tool in 2016, however</w:t>
      </w:r>
      <w:r w:rsidR="001D3036">
        <w:t>,</w:t>
      </w:r>
      <w:r w:rsidR="0086512F">
        <w:t xml:space="preserve"> due to high turnover in this industry this training has not been recently provided</w:t>
      </w:r>
      <w:r w:rsidR="001D3036">
        <w:t xml:space="preserve"> to current youth custodial staff</w:t>
      </w:r>
      <w:r w:rsidR="00B52907">
        <w:t>.</w:t>
      </w:r>
    </w:p>
    <w:p w14:paraId="4E81C82E" w14:textId="77777777" w:rsidR="0086512F" w:rsidRDefault="0086512F" w:rsidP="007B5708">
      <w:pPr>
        <w:pStyle w:val="ListParagraph"/>
        <w:numPr>
          <w:ilvl w:val="0"/>
          <w:numId w:val="105"/>
        </w:numPr>
        <w:rPr>
          <w:lang w:eastAsia="en-AU"/>
        </w:rPr>
      </w:pPr>
      <w:r>
        <w:rPr>
          <w:lang w:eastAsia="en-AU"/>
        </w:rPr>
        <w:lastRenderedPageBreak/>
        <w:t>There is compulsory FASD training, delivered yearly by NOFASD Australia, for staff within the Department of Justice in WA. There are plans to make this FASD training part of the minimum requirements that are needed for workers in the justice system to complete.</w:t>
      </w:r>
    </w:p>
    <w:p w14:paraId="0D831181" w14:textId="77ED54BC" w:rsidR="001D3036" w:rsidRDefault="0086512F" w:rsidP="007B5708">
      <w:pPr>
        <w:pStyle w:val="ListParagraph"/>
        <w:numPr>
          <w:ilvl w:val="0"/>
          <w:numId w:val="105"/>
        </w:numPr>
        <w:rPr>
          <w:lang w:eastAsia="en-AU"/>
        </w:rPr>
      </w:pPr>
      <w:r>
        <w:rPr>
          <w:lang w:eastAsia="en-AU"/>
        </w:rPr>
        <w:t xml:space="preserve">Research projects </w:t>
      </w:r>
      <w:r w:rsidR="00E552FB">
        <w:rPr>
          <w:lang w:eastAsia="en-AU"/>
        </w:rPr>
        <w:t xml:space="preserve">have been run in some parts of NSW (Newcastle), Victoria (Shepparton), the NT (Alice Springs) and Tasmania to develop a </w:t>
      </w:r>
      <w:r w:rsidR="0014327E">
        <w:rPr>
          <w:lang w:eastAsia="en-AU"/>
        </w:rPr>
        <w:t>MOC</w:t>
      </w:r>
      <w:r w:rsidR="00E552FB">
        <w:rPr>
          <w:lang w:eastAsia="en-AU"/>
        </w:rPr>
        <w:t xml:space="preserve"> for FASD assessment in the justice system. This work includes </w:t>
      </w:r>
      <w:r w:rsidR="001D3036">
        <w:rPr>
          <w:lang w:eastAsia="en-AU"/>
        </w:rPr>
        <w:t xml:space="preserve">funding to </w:t>
      </w:r>
      <w:r w:rsidR="00E552FB">
        <w:rPr>
          <w:lang w:eastAsia="en-AU"/>
        </w:rPr>
        <w:t>educat</w:t>
      </w:r>
      <w:r w:rsidR="001D3036">
        <w:rPr>
          <w:lang w:eastAsia="en-AU"/>
        </w:rPr>
        <w:t>e</w:t>
      </w:r>
      <w:r w:rsidR="00E552FB">
        <w:rPr>
          <w:lang w:eastAsia="en-AU"/>
        </w:rPr>
        <w:t xml:space="preserve"> </w:t>
      </w:r>
      <w:r w:rsidR="00E552FB" w:rsidRPr="00E552FB">
        <w:rPr>
          <w:lang w:eastAsia="en-AU"/>
        </w:rPr>
        <w:t>youth justice officers</w:t>
      </w:r>
      <w:r w:rsidR="00E552FB">
        <w:rPr>
          <w:lang w:eastAsia="en-AU"/>
        </w:rPr>
        <w:t xml:space="preserve"> and </w:t>
      </w:r>
      <w:r w:rsidR="00E552FB" w:rsidRPr="00E552FB">
        <w:rPr>
          <w:lang w:eastAsia="en-AU"/>
        </w:rPr>
        <w:t>community corrections officers</w:t>
      </w:r>
      <w:r>
        <w:rPr>
          <w:lang w:eastAsia="en-AU"/>
        </w:rPr>
        <w:t xml:space="preserve"> </w:t>
      </w:r>
      <w:r w:rsidR="00E552FB">
        <w:rPr>
          <w:lang w:eastAsia="en-AU"/>
        </w:rPr>
        <w:t xml:space="preserve">about </w:t>
      </w:r>
      <w:proofErr w:type="gramStart"/>
      <w:r w:rsidR="00E552FB">
        <w:rPr>
          <w:lang w:eastAsia="en-AU"/>
        </w:rPr>
        <w:t>FASD, and</w:t>
      </w:r>
      <w:proofErr w:type="gramEnd"/>
      <w:r w:rsidR="00E552FB">
        <w:rPr>
          <w:lang w:eastAsia="en-AU"/>
        </w:rPr>
        <w:t xml:space="preserve"> mak</w:t>
      </w:r>
      <w:r w:rsidR="007A34F9">
        <w:rPr>
          <w:lang w:eastAsia="en-AU"/>
        </w:rPr>
        <w:t>ing</w:t>
      </w:r>
      <w:r w:rsidR="00E552FB">
        <w:rPr>
          <w:lang w:eastAsia="en-AU"/>
        </w:rPr>
        <w:t xml:space="preserve"> services to support those impacted by FASD available.</w:t>
      </w:r>
    </w:p>
    <w:p w14:paraId="7ADE75D9" w14:textId="77777777" w:rsidR="001D3036" w:rsidRPr="00A507BE" w:rsidRDefault="001D3036" w:rsidP="001D3036">
      <w:pPr>
        <w:rPr>
          <w:i/>
          <w:iCs/>
          <w:lang w:eastAsia="en-AU"/>
        </w:rPr>
      </w:pPr>
      <w:r w:rsidRPr="00933DF5">
        <w:rPr>
          <w:i/>
          <w:iCs/>
          <w:lang w:eastAsia="en-AU"/>
        </w:rPr>
        <w:t>FASD</w:t>
      </w:r>
      <w:r w:rsidRPr="00A507BE">
        <w:rPr>
          <w:i/>
          <w:iCs/>
          <w:lang w:eastAsia="en-AU"/>
        </w:rPr>
        <w:t xml:space="preserve"> Identification and assessment in the youth justice system</w:t>
      </w:r>
    </w:p>
    <w:p w14:paraId="0282C76C" w14:textId="148FA814" w:rsidR="00A11321" w:rsidRDefault="001D3036" w:rsidP="00E33166">
      <w:pPr>
        <w:pStyle w:val="ListParagraph"/>
        <w:numPr>
          <w:ilvl w:val="0"/>
          <w:numId w:val="91"/>
        </w:numPr>
        <w:rPr>
          <w:lang w:eastAsia="en-AU"/>
        </w:rPr>
      </w:pPr>
      <w:r>
        <w:rPr>
          <w:lang w:eastAsia="en-AU"/>
        </w:rPr>
        <w:t xml:space="preserve">Courts in WA and the NT are responsible for ordering a FASD assessment if they are concerned about the cognitive capacity of a young person. As such, judges and magistrates are </w:t>
      </w:r>
      <w:r>
        <w:t>aware of</w:t>
      </w:r>
      <w:r w:rsidRPr="00301B20">
        <w:t xml:space="preserve"> developmental or cognitive impairment, </w:t>
      </w:r>
      <w:r>
        <w:t>including</w:t>
      </w:r>
      <w:r w:rsidRPr="00301B20">
        <w:t xml:space="preserve"> FASD</w:t>
      </w:r>
      <w:r>
        <w:t xml:space="preserve">, </w:t>
      </w:r>
      <w:r w:rsidR="00A11321">
        <w:t xml:space="preserve">and that they can </w:t>
      </w:r>
      <w:r w:rsidRPr="00301B20">
        <w:t xml:space="preserve">refer </w:t>
      </w:r>
      <w:r>
        <w:t xml:space="preserve">the individual </w:t>
      </w:r>
      <w:r w:rsidRPr="00301B20">
        <w:t>for assessment</w:t>
      </w:r>
      <w:r w:rsidR="008539F3">
        <w:t xml:space="preserve"> prior to sentencing</w:t>
      </w:r>
      <w:r w:rsidR="00A11321">
        <w:t xml:space="preserve">. </w:t>
      </w:r>
    </w:p>
    <w:p w14:paraId="38B8AEA7" w14:textId="2CC266B9" w:rsidR="00A11321" w:rsidRDefault="00A11321" w:rsidP="00E33166">
      <w:pPr>
        <w:pStyle w:val="ListParagraph"/>
        <w:numPr>
          <w:ilvl w:val="0"/>
          <w:numId w:val="91"/>
        </w:numPr>
        <w:rPr>
          <w:lang w:eastAsia="en-AU"/>
        </w:rPr>
      </w:pPr>
      <w:r>
        <w:t xml:space="preserve">Funding for FASD assessment in the justice system has been sustained since 2018 in WA, however, this is not the case nation-wide. It was noted that the funding of FASD assessments is a big barrier to obtaining a diagnosis of FASD in many justice systems. </w:t>
      </w:r>
    </w:p>
    <w:p w14:paraId="7214F064" w14:textId="77777777" w:rsidR="00A11321" w:rsidRDefault="00A11321" w:rsidP="00A11321">
      <w:pPr>
        <w:rPr>
          <w:i/>
          <w:iCs/>
          <w:lang w:eastAsia="en-AU"/>
        </w:rPr>
      </w:pPr>
      <w:r w:rsidRPr="00933DF5">
        <w:rPr>
          <w:i/>
          <w:iCs/>
          <w:lang w:eastAsia="en-AU"/>
        </w:rPr>
        <w:t>Treatment</w:t>
      </w:r>
      <w:r>
        <w:rPr>
          <w:i/>
          <w:iCs/>
          <w:lang w:eastAsia="en-AU"/>
        </w:rPr>
        <w:t xml:space="preserve"> and referral options </w:t>
      </w:r>
    </w:p>
    <w:p w14:paraId="5C1D549A" w14:textId="3349CA30" w:rsidR="00A11321" w:rsidRDefault="00A11321" w:rsidP="00E33166">
      <w:pPr>
        <w:pStyle w:val="ListParagraph"/>
        <w:numPr>
          <w:ilvl w:val="0"/>
          <w:numId w:val="92"/>
        </w:numPr>
        <w:rPr>
          <w:lang w:eastAsia="en-AU"/>
        </w:rPr>
      </w:pPr>
      <w:r>
        <w:rPr>
          <w:lang w:eastAsia="en-AU"/>
        </w:rPr>
        <w:t>A diagnosis of FASD is considered by the courts when sentencing a young person</w:t>
      </w:r>
      <w:r w:rsidR="00933CA3">
        <w:rPr>
          <w:lang w:eastAsia="en-AU"/>
        </w:rPr>
        <w:t xml:space="preserve">. This does not necessarily mean a lighter sentence, but it does </w:t>
      </w:r>
      <w:r w:rsidR="009C68F5">
        <w:rPr>
          <w:lang w:eastAsia="en-AU"/>
        </w:rPr>
        <w:t xml:space="preserve">facilitate </w:t>
      </w:r>
      <w:r w:rsidR="00933CA3">
        <w:rPr>
          <w:lang w:eastAsia="en-AU"/>
        </w:rPr>
        <w:t>a fairer sentence given the young person’s cognitive capacity is considered.</w:t>
      </w:r>
    </w:p>
    <w:p w14:paraId="7F22B3CD" w14:textId="5BF7F6CF" w:rsidR="00AE6962" w:rsidRDefault="00A11321" w:rsidP="00E33166">
      <w:pPr>
        <w:pStyle w:val="ListParagraph"/>
        <w:numPr>
          <w:ilvl w:val="0"/>
          <w:numId w:val="92"/>
        </w:numPr>
        <w:rPr>
          <w:lang w:eastAsia="en-AU"/>
        </w:rPr>
      </w:pPr>
      <w:r>
        <w:rPr>
          <w:lang w:eastAsia="en-AU"/>
        </w:rPr>
        <w:t>A diagnosis of FASD impacts the treatment and referral options recommended/provided to a young person</w:t>
      </w:r>
      <w:r w:rsidR="00933CA3">
        <w:rPr>
          <w:lang w:eastAsia="en-AU"/>
        </w:rPr>
        <w:t xml:space="preserve">. </w:t>
      </w:r>
      <w:r w:rsidR="00DA08A3">
        <w:rPr>
          <w:lang w:eastAsia="en-AU"/>
        </w:rPr>
        <w:t xml:space="preserve">This applies whether they are sentenced or offered a non-custodial option, and may include access to </w:t>
      </w:r>
      <w:r w:rsidR="004E71BC">
        <w:rPr>
          <w:lang w:eastAsia="en-AU"/>
        </w:rPr>
        <w:t>disability support, child protection services,</w:t>
      </w:r>
      <w:r w:rsidR="00D14874">
        <w:rPr>
          <w:lang w:eastAsia="en-AU"/>
        </w:rPr>
        <w:t xml:space="preserve"> and</w:t>
      </w:r>
      <w:r w:rsidR="004E71BC">
        <w:rPr>
          <w:lang w:eastAsia="en-AU"/>
        </w:rPr>
        <w:t xml:space="preserve"> </w:t>
      </w:r>
      <w:r w:rsidR="00D43D45">
        <w:rPr>
          <w:lang w:eastAsia="en-AU"/>
        </w:rPr>
        <w:t xml:space="preserve">First Nations </w:t>
      </w:r>
      <w:r w:rsidR="004E71BC">
        <w:rPr>
          <w:lang w:eastAsia="en-AU"/>
        </w:rPr>
        <w:t>liaison services</w:t>
      </w:r>
      <w:r w:rsidR="00D14874">
        <w:rPr>
          <w:lang w:eastAsia="en-AU"/>
        </w:rPr>
        <w:t>.</w:t>
      </w:r>
    </w:p>
    <w:p w14:paraId="2755A2CB" w14:textId="5137D6ED" w:rsidR="002F080E" w:rsidRPr="00C02E3E" w:rsidRDefault="00AE6962" w:rsidP="00E33166">
      <w:pPr>
        <w:pStyle w:val="ListParagraph"/>
        <w:numPr>
          <w:ilvl w:val="0"/>
          <w:numId w:val="92"/>
        </w:numPr>
        <w:rPr>
          <w:lang w:eastAsia="en-AU"/>
        </w:rPr>
      </w:pPr>
      <w:r>
        <w:rPr>
          <w:lang w:eastAsia="en-AU"/>
        </w:rPr>
        <w:t xml:space="preserve">In WA, the courts can </w:t>
      </w:r>
      <w:r w:rsidR="009B7021">
        <w:rPr>
          <w:lang w:eastAsia="en-AU"/>
        </w:rPr>
        <w:t>release information to relevant professionals about an individual’s diagnosis to assist with support and management</w:t>
      </w:r>
      <w:r w:rsidR="00241086">
        <w:rPr>
          <w:lang w:eastAsia="en-AU"/>
        </w:rPr>
        <w:t xml:space="preserve">. </w:t>
      </w:r>
      <w:r w:rsidR="00C02E3E" w:rsidRPr="00EB5825">
        <w:rPr>
          <w:lang w:eastAsia="en-AU"/>
        </w:rPr>
        <w:br/>
      </w:r>
    </w:p>
    <w:p w14:paraId="4D1F1F52" w14:textId="52C44E92" w:rsidR="002674EC" w:rsidRPr="001D598A" w:rsidRDefault="002674EC" w:rsidP="005640F3">
      <w:pPr>
        <w:pStyle w:val="Heading5"/>
        <w:numPr>
          <w:ilvl w:val="2"/>
          <w:numId w:val="136"/>
        </w:numPr>
      </w:pPr>
      <w:bookmarkStart w:id="92" w:name="_Ref100225688"/>
      <w:r w:rsidRPr="001D598A">
        <w:t xml:space="preserve">To what extent are individuals suspected of developmental or cognitive impairment accessing appropriate case management, including through the appointment of specialist court-based clinicians and access to diversionary programs in </w:t>
      </w:r>
      <w:r w:rsidR="006F3D5D">
        <w:t>First Nations</w:t>
      </w:r>
      <w:r w:rsidR="006F3D5D" w:rsidRPr="001D598A">
        <w:t xml:space="preserve"> </w:t>
      </w:r>
      <w:r w:rsidRPr="001D598A">
        <w:t>communities which involve community-controlled processes ‘on-country’ and provide culturally secure and appropriate environment for stabilising children with FASD?</w:t>
      </w:r>
      <w:bookmarkEnd w:id="92"/>
    </w:p>
    <w:p w14:paraId="6EF3955D" w14:textId="77777777" w:rsidR="00C479B2" w:rsidRDefault="0039161F" w:rsidP="00C479B2">
      <w:r w:rsidRPr="001D598A">
        <w:br/>
      </w:r>
      <w:r w:rsidR="00C479B2" w:rsidRPr="001D598A">
        <w:t>Overview of response:</w:t>
      </w:r>
    </w:p>
    <w:p w14:paraId="11B5F711" w14:textId="6E33553B" w:rsidR="00C479B2" w:rsidRDefault="0006138A" w:rsidP="00C479B2">
      <w:r>
        <w:t xml:space="preserve">Online searching revealed there is evidence of court-based clinicians who can perform assessments and facilitate appropriate supports in most justice systems. However, whether FASD is something that is screened/considered cannot be ascertained from online searching alone. Online searches also identified several diversionary programs targeting </w:t>
      </w:r>
      <w:r w:rsidR="006F3D5D">
        <w:t xml:space="preserve">First Nations </w:t>
      </w:r>
      <w:r>
        <w:t xml:space="preserve">youth; however, these seem to be more about general diversion rather than programs for youth with </w:t>
      </w:r>
      <w:r w:rsidRPr="001D598A">
        <w:t>suspected developmental or cognitive impairment</w:t>
      </w:r>
      <w:r>
        <w:t xml:space="preserve">. </w:t>
      </w:r>
      <w:r w:rsidR="00B41BE6">
        <w:t>Finally, i</w:t>
      </w:r>
      <w:r>
        <w:t>nterviewees noted that support offered through case management can be challenging due to high caseloads and the geographical location of an individual</w:t>
      </w:r>
      <w:r w:rsidR="0054057B">
        <w:t xml:space="preserve">, which may result in greater </w:t>
      </w:r>
      <w:r w:rsidR="00E6471B">
        <w:t xml:space="preserve">reliance on the individuals’ community to assist. </w:t>
      </w:r>
    </w:p>
    <w:p w14:paraId="0CD3F868" w14:textId="77777777" w:rsidR="00C479B2" w:rsidRDefault="00C479B2" w:rsidP="00C479B2">
      <w:r>
        <w:t>Details:</w:t>
      </w:r>
    </w:p>
    <w:p w14:paraId="6B7010AD" w14:textId="752A934B" w:rsidR="00077D51" w:rsidRDefault="00F91246" w:rsidP="0039161F">
      <w:r>
        <w:lastRenderedPageBreak/>
        <w:t>T</w:t>
      </w:r>
      <w:r w:rsidR="00804EB2">
        <w:t>o answer this question, a</w:t>
      </w:r>
      <w:r w:rsidR="0039161F">
        <w:t>n online</w:t>
      </w:r>
      <w:r w:rsidR="00D30A07">
        <w:t xml:space="preserve"> literature</w:t>
      </w:r>
      <w:r w:rsidR="0039161F">
        <w:t xml:space="preserve"> search was conducted to identify </w:t>
      </w:r>
      <w:r w:rsidR="005E7C1C">
        <w:t xml:space="preserve">the presence of </w:t>
      </w:r>
      <w:r w:rsidR="0039161F">
        <w:t xml:space="preserve">court-based clinicians </w:t>
      </w:r>
      <w:r>
        <w:t xml:space="preserve">and diversionary programs </w:t>
      </w:r>
      <w:r w:rsidR="00146776">
        <w:t>for children with FASD</w:t>
      </w:r>
      <w:r w:rsidR="00077D51">
        <w:t xml:space="preserve"> or</w:t>
      </w:r>
      <w:r w:rsidR="00146776">
        <w:t xml:space="preserve"> </w:t>
      </w:r>
      <w:r w:rsidR="00077D51" w:rsidRPr="002C4352">
        <w:t xml:space="preserve">suspected developmental or cognitive impairment </w:t>
      </w:r>
      <w:r w:rsidR="00146776">
        <w:t>i</w:t>
      </w:r>
      <w:r w:rsidR="0039161F">
        <w:t xml:space="preserve">n Australia. </w:t>
      </w:r>
      <w:r w:rsidR="00D30A07">
        <w:t xml:space="preserve">In addition, </w:t>
      </w:r>
      <w:r w:rsidR="00DD5122">
        <w:t xml:space="preserve">key stakeholder interviews were conducted </w:t>
      </w:r>
      <w:r w:rsidR="00B81E6C">
        <w:t>with</w:t>
      </w:r>
      <w:r w:rsidR="00DD5122">
        <w:t xml:space="preserve"> </w:t>
      </w:r>
      <w:r w:rsidR="00C6056A">
        <w:t xml:space="preserve">representatives from the Department of Justice and the </w:t>
      </w:r>
      <w:r w:rsidR="006405A3">
        <w:t>National FASD Advisory Group</w:t>
      </w:r>
      <w:r w:rsidR="00B81E6C">
        <w:t xml:space="preserve">, who mainly discussed this question in terms of the WA </w:t>
      </w:r>
      <w:r w:rsidR="0092356F">
        <w:t xml:space="preserve">youth justice system. </w:t>
      </w:r>
    </w:p>
    <w:p w14:paraId="356BD264" w14:textId="358AC243" w:rsidR="008B0CB8" w:rsidRPr="00BC531D" w:rsidRDefault="00BC531D" w:rsidP="0039161F">
      <w:pPr>
        <w:rPr>
          <w:i/>
          <w:iCs/>
        </w:rPr>
      </w:pPr>
      <w:r w:rsidRPr="00BC531D">
        <w:rPr>
          <w:i/>
          <w:iCs/>
        </w:rPr>
        <w:t>L</w:t>
      </w:r>
      <w:r w:rsidR="00D30A07" w:rsidRPr="00BC531D">
        <w:rPr>
          <w:i/>
          <w:iCs/>
        </w:rPr>
        <w:t>iterature search</w:t>
      </w:r>
    </w:p>
    <w:p w14:paraId="440DDDAC" w14:textId="3E2F71BC" w:rsidR="00077D51" w:rsidRPr="0067198F" w:rsidRDefault="00077D51" w:rsidP="0067198F">
      <w:pPr>
        <w:rPr>
          <w:i/>
          <w:iCs/>
        </w:rPr>
      </w:pPr>
      <w:r w:rsidRPr="0067198F">
        <w:rPr>
          <w:i/>
          <w:iCs/>
        </w:rPr>
        <w:t>Specialist court</w:t>
      </w:r>
      <w:r w:rsidR="00FF5215" w:rsidRPr="0067198F">
        <w:rPr>
          <w:i/>
          <w:iCs/>
        </w:rPr>
        <w:t>s and court</w:t>
      </w:r>
      <w:r w:rsidRPr="0067198F">
        <w:rPr>
          <w:i/>
          <w:iCs/>
        </w:rPr>
        <w:t>-based clinicians</w:t>
      </w:r>
    </w:p>
    <w:p w14:paraId="04FDAF2D" w14:textId="4F6A4D55" w:rsidR="00FD7CF1" w:rsidRDefault="005E7C1C" w:rsidP="00FD7CF1">
      <w:r>
        <w:t>First, t</w:t>
      </w:r>
      <w:r w:rsidR="0039161F">
        <w:t xml:space="preserve">he websites </w:t>
      </w:r>
      <w:r w:rsidR="006D1129">
        <w:t>of</w:t>
      </w:r>
      <w:r>
        <w:t xml:space="preserve"> courts</w:t>
      </w:r>
      <w:r w:rsidR="0039161F">
        <w:t xml:space="preserve"> </w:t>
      </w:r>
      <w:r w:rsidR="00EB5E96">
        <w:t xml:space="preserve">in each state and territory </w:t>
      </w:r>
      <w:r>
        <w:t xml:space="preserve">in Australia </w:t>
      </w:r>
      <w:r w:rsidR="0039161F">
        <w:t xml:space="preserve">were </w:t>
      </w:r>
      <w:r w:rsidR="00A90742">
        <w:t>examined</w:t>
      </w:r>
      <w:r w:rsidR="0039161F">
        <w:t xml:space="preserve"> </w:t>
      </w:r>
      <w:r w:rsidR="007940A6">
        <w:t xml:space="preserve">to identify </w:t>
      </w:r>
      <w:r w:rsidR="00FE2432">
        <w:t>whether they utilised</w:t>
      </w:r>
      <w:r w:rsidR="0039161F">
        <w:t xml:space="preserve"> specialised courts and clinicians</w:t>
      </w:r>
      <w:r w:rsidR="005A5F3D">
        <w:t xml:space="preserve"> for youth </w:t>
      </w:r>
      <w:r w:rsidR="005A5F3D" w:rsidRPr="002C4352">
        <w:t>suspected of developmental or cognitive impairment</w:t>
      </w:r>
      <w:r w:rsidR="005A5F3D">
        <w:t xml:space="preserve">. Second, a range of </w:t>
      </w:r>
      <w:r w:rsidR="00A90742">
        <w:t>different</w:t>
      </w:r>
      <w:r w:rsidR="005A5F3D">
        <w:t xml:space="preserve"> terms were </w:t>
      </w:r>
      <w:r w:rsidR="00A90742">
        <w:t>searched to broaden the scope of findings</w:t>
      </w:r>
      <w:r w:rsidR="00114BDC">
        <w:t xml:space="preserve">, such </w:t>
      </w:r>
      <w:r w:rsidR="00FD7CF1">
        <w:t xml:space="preserve">as: </w:t>
      </w:r>
      <w:r w:rsidR="0039161F">
        <w:t>cognitive disability and court</w:t>
      </w:r>
      <w:r w:rsidR="00FD7CF1">
        <w:t>s</w:t>
      </w:r>
      <w:r w:rsidR="0039161F">
        <w:t>, cognitive disability and the justice system, cognitive impairment and courts, cognitive impairment and the justice system, and court clinicians.</w:t>
      </w:r>
    </w:p>
    <w:p w14:paraId="1551C5B3" w14:textId="56406DBA" w:rsidR="006E4B77" w:rsidRDefault="006E4B77" w:rsidP="00AD71D2">
      <w:r>
        <w:t>It was found that n</w:t>
      </w:r>
      <w:r w:rsidR="005011B9">
        <w:t>ot all states and territories provided information</w:t>
      </w:r>
      <w:r w:rsidR="0047584A">
        <w:t xml:space="preserve"> online </w:t>
      </w:r>
      <w:r w:rsidR="005011B9">
        <w:t xml:space="preserve">about </w:t>
      </w:r>
      <w:r w:rsidR="00E43051">
        <w:t xml:space="preserve">whether they utilise specialised processes for cases where young people have </w:t>
      </w:r>
      <w:r w:rsidR="00E43051" w:rsidRPr="002C4352">
        <w:t>suspected developmental or cognitive impairment</w:t>
      </w:r>
      <w:r w:rsidR="00D60285">
        <w:t>;</w:t>
      </w:r>
      <w:r w:rsidR="00E43051">
        <w:t xml:space="preserve"> </w:t>
      </w:r>
      <w:r w:rsidR="00781230">
        <w:t xml:space="preserve">discussion with each state and territory court system specifically may provide additional </w:t>
      </w:r>
      <w:r w:rsidR="006F2543">
        <w:t>detail in future evaluations, however</w:t>
      </w:r>
      <w:r w:rsidR="00D60285">
        <w:t xml:space="preserve"> this</w:t>
      </w:r>
      <w:r w:rsidR="006F2543">
        <w:t xml:space="preserve"> was beyond the scope of the current evaluation. </w:t>
      </w:r>
      <w:r w:rsidR="00876A42">
        <w:t>Below details the information that could be obtained from online searches</w:t>
      </w:r>
      <w:r w:rsidR="00CE4239">
        <w:t>. It should be noted that for each of the specialised court-based services mentioned</w:t>
      </w:r>
      <w:r w:rsidR="00267DAB">
        <w:t xml:space="preserve"> (with the exception of the Assessment and Referral Court in Victoria)</w:t>
      </w:r>
      <w:r w:rsidR="00CE4239">
        <w:t xml:space="preserve">, there was no information about the number of clinicians or the number of people utilising </w:t>
      </w:r>
      <w:r w:rsidR="0059410C">
        <w:t>each</w:t>
      </w:r>
      <w:r w:rsidR="00CE4239">
        <w:t xml:space="preserve"> service. </w:t>
      </w:r>
    </w:p>
    <w:p w14:paraId="4FD56869" w14:textId="19DB2911" w:rsidR="00BC531D" w:rsidRPr="0067198F" w:rsidRDefault="00585A84" w:rsidP="0067198F">
      <w:pPr>
        <w:pStyle w:val="ListParagraph"/>
        <w:numPr>
          <w:ilvl w:val="0"/>
          <w:numId w:val="92"/>
        </w:numPr>
        <w:rPr>
          <w:i/>
          <w:iCs/>
        </w:rPr>
      </w:pPr>
      <w:r w:rsidRPr="0067198F">
        <w:rPr>
          <w:i/>
          <w:iCs/>
        </w:rPr>
        <w:t>New South Wales</w:t>
      </w:r>
    </w:p>
    <w:p w14:paraId="0F152F59" w14:textId="15754B46" w:rsidR="004A476B" w:rsidRDefault="00585A84" w:rsidP="00BC531D">
      <w:r>
        <w:t>T</w:t>
      </w:r>
      <w:r w:rsidR="0039161F">
        <w:t>he Children's Court Clinic provides experienced clinicians, called Authorised Clinicians, from the fields of psychology, psychiatry, and social work who undertake assessments of children and provide reports to the Children's Court (</w:t>
      </w:r>
      <w:r w:rsidR="0082786E">
        <w:t xml:space="preserve">see here: </w:t>
      </w:r>
      <w:hyperlink r:id="rId206" w:history="1">
        <w:r w:rsidR="0082786E" w:rsidRPr="00257B6F">
          <w:rPr>
            <w:rStyle w:val="Hyperlink"/>
          </w:rPr>
          <w:t>https://www.schn.health.nsw.gov.au/find-a-service/network-services/childrens-court-clinic/authorised-clinicians</w:t>
        </w:r>
      </w:hyperlink>
      <w:r w:rsidR="0039161F">
        <w:t>). Authorised Clinicians are employed on a contractual basis</w:t>
      </w:r>
      <w:r w:rsidR="00F87758">
        <w:t>, and r</w:t>
      </w:r>
      <w:r w:rsidR="00F87758" w:rsidRPr="00F87758">
        <w:t>eferral is determined under the Children and Young Persons (Care and Protection) Act</w:t>
      </w:r>
      <w:r w:rsidR="005E0C5F">
        <w:t>,</w:t>
      </w:r>
      <w:r w:rsidR="00F87758" w:rsidRPr="00F87758">
        <w:t xml:space="preserve"> 1998</w:t>
      </w:r>
      <w:r w:rsidR="005E0C5F">
        <w:t>.</w:t>
      </w:r>
      <w:r w:rsidR="0082786E">
        <w:t xml:space="preserve"> </w:t>
      </w:r>
    </w:p>
    <w:p w14:paraId="59247E23" w14:textId="77777777" w:rsidR="00BC531D" w:rsidRPr="0067198F" w:rsidRDefault="007F6D9E" w:rsidP="0067198F">
      <w:pPr>
        <w:pStyle w:val="ListParagraph"/>
        <w:numPr>
          <w:ilvl w:val="0"/>
          <w:numId w:val="92"/>
        </w:numPr>
        <w:rPr>
          <w:i/>
          <w:iCs/>
        </w:rPr>
      </w:pPr>
      <w:r w:rsidRPr="0067198F">
        <w:rPr>
          <w:i/>
          <w:iCs/>
        </w:rPr>
        <w:t>Victoria</w:t>
      </w:r>
    </w:p>
    <w:p w14:paraId="4ACC4BF1" w14:textId="6DCFD4D2" w:rsidR="00286973" w:rsidRDefault="007F6D9E" w:rsidP="00BC531D">
      <w:r>
        <w:t>S</w:t>
      </w:r>
      <w:r w:rsidR="0039161F">
        <w:t>imilar</w:t>
      </w:r>
      <w:r>
        <w:t>ly to NSW, a</w:t>
      </w:r>
      <w:r w:rsidR="0039161F">
        <w:t xml:space="preserve"> Children's Court Clinic exists in Victoria</w:t>
      </w:r>
      <w:r>
        <w:t xml:space="preserve"> </w:t>
      </w:r>
      <w:r w:rsidR="0039161F">
        <w:t>where clinicians perform psychological, neuropsychological, and developmental assessments of children (</w:t>
      </w:r>
      <w:r w:rsidR="004D0DD8">
        <w:t xml:space="preserve">see here: </w:t>
      </w:r>
      <w:hyperlink r:id="rId207" w:history="1">
        <w:r w:rsidR="004D0DD8" w:rsidRPr="00FC5DF1">
          <w:rPr>
            <w:rStyle w:val="Hyperlink"/>
          </w:rPr>
          <w:t>https://www.childrenscourt.vic.gov.au/childrens-court-clinic</w:t>
        </w:r>
      </w:hyperlink>
      <w:r w:rsidR="0039161F">
        <w:t xml:space="preserve">). However, these clinicians perform assessments for the Children's Court in relation to child welfare. </w:t>
      </w:r>
    </w:p>
    <w:p w14:paraId="0C9BD49C" w14:textId="77777777" w:rsidR="00BC531D" w:rsidRPr="0067198F" w:rsidRDefault="007600E9" w:rsidP="0067198F">
      <w:pPr>
        <w:pStyle w:val="ListParagraph"/>
        <w:numPr>
          <w:ilvl w:val="0"/>
          <w:numId w:val="92"/>
        </w:numPr>
        <w:rPr>
          <w:i/>
          <w:iCs/>
        </w:rPr>
      </w:pPr>
      <w:r w:rsidRPr="0067198F">
        <w:rPr>
          <w:i/>
          <w:iCs/>
        </w:rPr>
        <w:t>Queensland</w:t>
      </w:r>
    </w:p>
    <w:p w14:paraId="692211A2" w14:textId="1B54505E" w:rsidR="004A476B" w:rsidRDefault="0039161F" w:rsidP="00BC531D">
      <w:r>
        <w:t>The Queensland Court Liaison Service assists in the identification of mental health treatment needs and facilitates referral to services and diversion from the criminal justice system</w:t>
      </w:r>
      <w:r w:rsidR="00B74D16">
        <w:t xml:space="preserve">. </w:t>
      </w:r>
      <w:r>
        <w:t>This is not a FASD-specific service and is available to adults, young people, and children</w:t>
      </w:r>
      <w:r w:rsidR="002335BB">
        <w:t xml:space="preserve"> (see here: </w:t>
      </w:r>
      <w:hyperlink r:id="rId208" w:history="1">
        <w:r w:rsidR="002335BB" w:rsidRPr="00FC5DF1">
          <w:rPr>
            <w:rStyle w:val="Hyperlink"/>
          </w:rPr>
          <w:t>https://www.health.qld.gov.au/__data/assets/pdf_file/0030/638454/cpp_court_liaison_service.pdf</w:t>
        </w:r>
      </w:hyperlink>
      <w:r w:rsidR="002335BB">
        <w:t>).</w:t>
      </w:r>
      <w:r>
        <w:t xml:space="preserve"> For children and young people, referrals to services are voluntary and require consent from the child or young person. </w:t>
      </w:r>
      <w:r w:rsidR="003E7B87">
        <w:t>Further, t</w:t>
      </w:r>
      <w:r>
        <w:t xml:space="preserve">he Magistrates Court in Queensland gives magistrates specific power relating to people with intellectual disability, mental </w:t>
      </w:r>
      <w:r w:rsidR="00BA03A5">
        <w:t>illness,</w:t>
      </w:r>
      <w:r>
        <w:t xml:space="preserve"> or other mental conditions</w:t>
      </w:r>
      <w:r w:rsidR="003E7B87">
        <w:t xml:space="preserve">, which </w:t>
      </w:r>
      <w:r>
        <w:t>includes the authority to dismiss charges and refer a person for examination via an authorised mental health service. Under the Examination Authority</w:t>
      </w:r>
      <w:r w:rsidR="003E7B87">
        <w:t>,</w:t>
      </w:r>
      <w:r>
        <w:t xml:space="preserve"> a doctor or authorised mental health </w:t>
      </w:r>
      <w:r>
        <w:lastRenderedPageBreak/>
        <w:t xml:space="preserve">practitioner provides an examination and assessment of whether a Recommendation for Assessment should be made. This allows for necessary treatment and care to be provided to a person when they do not have the capacity to consent. </w:t>
      </w:r>
    </w:p>
    <w:p w14:paraId="2B41772A" w14:textId="77777777" w:rsidR="00BC531D" w:rsidRPr="0067198F" w:rsidRDefault="0039161F" w:rsidP="0067198F">
      <w:pPr>
        <w:pStyle w:val="ListParagraph"/>
        <w:numPr>
          <w:ilvl w:val="0"/>
          <w:numId w:val="92"/>
        </w:numPr>
        <w:rPr>
          <w:i/>
          <w:iCs/>
        </w:rPr>
      </w:pPr>
      <w:r w:rsidRPr="0067198F">
        <w:rPr>
          <w:i/>
          <w:iCs/>
        </w:rPr>
        <w:t>Western Australia</w:t>
      </w:r>
    </w:p>
    <w:p w14:paraId="4ADF3D83" w14:textId="3DC0DF40" w:rsidR="004A476B" w:rsidRDefault="00B9463C" w:rsidP="00BC531D">
      <w:r>
        <w:t>T</w:t>
      </w:r>
      <w:r w:rsidR="0039161F">
        <w:t xml:space="preserve">he program </w:t>
      </w:r>
      <w:r>
        <w:t>‘</w:t>
      </w:r>
      <w:r w:rsidR="0039161F">
        <w:t>Links</w:t>
      </w:r>
      <w:r>
        <w:t>’</w:t>
      </w:r>
      <w:r w:rsidR="0039161F">
        <w:t xml:space="preserve"> consists of a clinical mental health team and community support coordinators who provide mental health assessment to young people involved in the Children's Court (</w:t>
      </w:r>
      <w:r w:rsidR="006774E6">
        <w:t xml:space="preserve">see here: </w:t>
      </w:r>
      <w:hyperlink r:id="rId209" w:history="1">
        <w:r w:rsidR="006774E6" w:rsidRPr="00257B6F">
          <w:rPr>
            <w:rStyle w:val="Hyperlink"/>
          </w:rPr>
          <w:t>https://www.mhc.wa.gov.au/getting-help/diversion-support-programs/mental-health-court-diversion-program/links/</w:t>
        </w:r>
      </w:hyperlink>
      <w:r w:rsidR="0039161F">
        <w:t xml:space="preserve">). Referrals to Links can be made by </w:t>
      </w:r>
      <w:r w:rsidR="00DB0535">
        <w:t>m</w:t>
      </w:r>
      <w:r w:rsidR="0039161F">
        <w:t>agistrates, lawyers, welfare agencies, or family members</w:t>
      </w:r>
      <w:r w:rsidR="0059506B" w:rsidRPr="0059506B">
        <w:t xml:space="preserve"> </w:t>
      </w:r>
      <w:r w:rsidR="0059506B">
        <w:t>when it is deemed that a young person appearing before the Court may have a mental health issue</w:t>
      </w:r>
      <w:r w:rsidR="0039161F">
        <w:t>. Links uses the outcomes of the assessment to guide future management of the court proceedings and care for the young person. If a young person is deemed as having significantly unmet mental health needs, Links may offer case management support or referral to other services for treatment. Notably, this service is targeted towards mental health</w:t>
      </w:r>
      <w:r w:rsidR="00D521F1">
        <w:t xml:space="preserve">; </w:t>
      </w:r>
      <w:r w:rsidR="0039161F">
        <w:t>from the information provided it could not be determined if FASD is assessed.</w:t>
      </w:r>
    </w:p>
    <w:p w14:paraId="55AE8E73" w14:textId="098542BB" w:rsidR="00BC531D" w:rsidRPr="0067198F" w:rsidRDefault="0039161F" w:rsidP="0067198F">
      <w:pPr>
        <w:pStyle w:val="ListParagraph"/>
        <w:numPr>
          <w:ilvl w:val="0"/>
          <w:numId w:val="92"/>
        </w:numPr>
        <w:rPr>
          <w:i/>
          <w:iCs/>
        </w:rPr>
      </w:pPr>
      <w:r w:rsidRPr="0067198F">
        <w:rPr>
          <w:i/>
          <w:iCs/>
        </w:rPr>
        <w:t>Tasmania</w:t>
      </w:r>
    </w:p>
    <w:p w14:paraId="6E55D2AF" w14:textId="039DBED4" w:rsidR="002C4352" w:rsidRDefault="00C83AF6" w:rsidP="00BC531D">
      <w:r>
        <w:t>T</w:t>
      </w:r>
      <w:r w:rsidR="0039161F">
        <w:t xml:space="preserve">he Youth Justice Court </w:t>
      </w:r>
      <w:r w:rsidR="00FC4F22">
        <w:t>in Tasmania</w:t>
      </w:r>
      <w:r w:rsidR="00B63141">
        <w:t xml:space="preserve"> </w:t>
      </w:r>
      <w:r w:rsidR="0039161F">
        <w:t xml:space="preserve">assesses cases involving young people under the age of 18. A key feature of this court is the inclusion of a specialist list of cases that involve young people with a variety of issues or impairments. The Youth Justice Court provides greater supervision and appropriate case management to cases on the specialist list.  </w:t>
      </w:r>
      <w:r w:rsidR="00F55A69">
        <w:br/>
      </w:r>
    </w:p>
    <w:p w14:paraId="32471CA2" w14:textId="4259A468" w:rsidR="00615975" w:rsidRPr="0067198F" w:rsidRDefault="00272290" w:rsidP="0067198F">
      <w:pPr>
        <w:rPr>
          <w:i/>
          <w:iCs/>
        </w:rPr>
      </w:pPr>
      <w:r w:rsidRPr="0067198F">
        <w:rPr>
          <w:i/>
          <w:iCs/>
        </w:rPr>
        <w:t>Diversionary program</w:t>
      </w:r>
      <w:r w:rsidR="00AD71D2" w:rsidRPr="0067198F">
        <w:rPr>
          <w:i/>
          <w:iCs/>
        </w:rPr>
        <w:t>s</w:t>
      </w:r>
      <w:r w:rsidR="0027040F" w:rsidRPr="0067198F">
        <w:rPr>
          <w:i/>
          <w:iCs/>
        </w:rPr>
        <w:t xml:space="preserve"> in </w:t>
      </w:r>
      <w:r w:rsidR="006F3D5D">
        <w:rPr>
          <w:i/>
          <w:iCs/>
        </w:rPr>
        <w:t>First Nations</w:t>
      </w:r>
      <w:r w:rsidR="006F3D5D" w:rsidRPr="0067198F">
        <w:rPr>
          <w:i/>
          <w:iCs/>
        </w:rPr>
        <w:t xml:space="preserve"> </w:t>
      </w:r>
      <w:r w:rsidR="0027040F" w:rsidRPr="0067198F">
        <w:rPr>
          <w:i/>
          <w:iCs/>
        </w:rPr>
        <w:t>communities</w:t>
      </w:r>
    </w:p>
    <w:p w14:paraId="74A423AF" w14:textId="56ECE27B" w:rsidR="00AA1D2A" w:rsidRDefault="00272290" w:rsidP="00CC23C2">
      <w:pPr>
        <w:pStyle w:val="ListParagraph"/>
        <w:numPr>
          <w:ilvl w:val="0"/>
          <w:numId w:val="108"/>
        </w:numPr>
        <w:rPr>
          <w:lang w:eastAsia="en-AU"/>
        </w:rPr>
      </w:pPr>
      <w:r w:rsidRPr="301EB7AA">
        <w:rPr>
          <w:lang w:eastAsia="en-AU"/>
        </w:rPr>
        <w:t xml:space="preserve">The Koori Youth Justice Program </w:t>
      </w:r>
      <w:r w:rsidR="0056331F">
        <w:rPr>
          <w:lang w:eastAsia="en-AU"/>
        </w:rPr>
        <w:t>(also discussed in</w:t>
      </w:r>
      <w:r w:rsidR="00DA76BC">
        <w:rPr>
          <w:lang w:eastAsia="en-AU"/>
        </w:rPr>
        <w:t xml:space="preserve"> question</w:t>
      </w:r>
      <w:r w:rsidR="0056331F">
        <w:rPr>
          <w:lang w:eastAsia="en-AU"/>
        </w:rPr>
        <w:t xml:space="preserve"> </w:t>
      </w:r>
      <w:r w:rsidR="00DA76BC">
        <w:rPr>
          <w:lang w:eastAsia="en-AU"/>
        </w:rPr>
        <w:fldChar w:fldCharType="begin"/>
      </w:r>
      <w:r w:rsidR="00DA76BC">
        <w:rPr>
          <w:lang w:eastAsia="en-AU"/>
        </w:rPr>
        <w:instrText xml:space="preserve"> REF _Ref104382586 \r \h </w:instrText>
      </w:r>
      <w:r w:rsidR="00DA76BC">
        <w:rPr>
          <w:lang w:eastAsia="en-AU"/>
        </w:rPr>
      </w:r>
      <w:r w:rsidR="00DA76BC">
        <w:rPr>
          <w:lang w:eastAsia="en-AU"/>
        </w:rPr>
        <w:fldChar w:fldCharType="separate"/>
      </w:r>
      <w:r w:rsidR="00A86E84">
        <w:rPr>
          <w:lang w:eastAsia="en-AU"/>
        </w:rPr>
        <w:t>6.4.1</w:t>
      </w:r>
      <w:r w:rsidR="00DA76BC">
        <w:rPr>
          <w:lang w:eastAsia="en-AU"/>
        </w:rPr>
        <w:fldChar w:fldCharType="end"/>
      </w:r>
      <w:r w:rsidR="0056331F">
        <w:rPr>
          <w:lang w:eastAsia="en-AU"/>
        </w:rPr>
        <w:t xml:space="preserve">) </w:t>
      </w:r>
      <w:r w:rsidRPr="301EB7AA">
        <w:rPr>
          <w:lang w:eastAsia="en-AU"/>
        </w:rPr>
        <w:t xml:space="preserve">was launched in </w:t>
      </w:r>
      <w:r w:rsidR="00DC42BC">
        <w:rPr>
          <w:lang w:eastAsia="en-AU"/>
        </w:rPr>
        <w:t>VIC</w:t>
      </w:r>
      <w:r w:rsidR="00DC42BC" w:rsidRPr="301EB7AA">
        <w:rPr>
          <w:lang w:eastAsia="en-AU"/>
        </w:rPr>
        <w:t xml:space="preserve"> </w:t>
      </w:r>
      <w:r w:rsidRPr="301EB7AA">
        <w:rPr>
          <w:lang w:eastAsia="en-AU"/>
        </w:rPr>
        <w:t xml:space="preserve">in 1992 and is still running with current funding set to finish in 2024. The aim of this program is to deliver community-based programs for </w:t>
      </w:r>
      <w:r w:rsidR="000103AD" w:rsidRPr="000103AD">
        <w:rPr>
          <w:lang w:eastAsia="en-AU"/>
        </w:rPr>
        <w:t xml:space="preserve">First Nations </w:t>
      </w:r>
      <w:r w:rsidRPr="301EB7AA">
        <w:rPr>
          <w:lang w:eastAsia="en-AU"/>
        </w:rPr>
        <w:t xml:space="preserve">children and young people who are vulnerable to, or have been involved in, the criminal justice system. To assist at-risk youth, the program addresses and resolves factors that contribute to offending. </w:t>
      </w:r>
      <w:r w:rsidR="00AA1D2A">
        <w:rPr>
          <w:lang w:eastAsia="en-AU"/>
        </w:rPr>
        <w:br/>
      </w:r>
    </w:p>
    <w:p w14:paraId="0714A052" w14:textId="1FEB2784" w:rsidR="00AF4DFD" w:rsidRDefault="00AA1D2A" w:rsidP="00CC23C2">
      <w:pPr>
        <w:pStyle w:val="ListParagraph"/>
        <w:numPr>
          <w:ilvl w:val="0"/>
          <w:numId w:val="108"/>
        </w:numPr>
        <w:rPr>
          <w:lang w:eastAsia="en-AU"/>
        </w:rPr>
      </w:pPr>
      <w:r w:rsidRPr="301EB7AA">
        <w:rPr>
          <w:lang w:eastAsia="en-AU"/>
        </w:rPr>
        <w:t>T</w:t>
      </w:r>
      <w:r w:rsidR="00272290" w:rsidRPr="301EB7AA">
        <w:rPr>
          <w:lang w:eastAsia="en-AU"/>
        </w:rPr>
        <w:t xml:space="preserve">he Koori Early School Leavers and Youth Employment Program </w:t>
      </w:r>
      <w:r w:rsidR="00A50542">
        <w:rPr>
          <w:lang w:eastAsia="en-AU"/>
        </w:rPr>
        <w:t xml:space="preserve">(VIC) </w:t>
      </w:r>
      <w:r w:rsidR="00272290" w:rsidRPr="301EB7AA">
        <w:rPr>
          <w:lang w:eastAsia="en-AU"/>
        </w:rPr>
        <w:t xml:space="preserve">aims to divert </w:t>
      </w:r>
      <w:r w:rsidR="003758DF" w:rsidRPr="003758DF">
        <w:rPr>
          <w:lang w:eastAsia="en-AU"/>
        </w:rPr>
        <w:t xml:space="preserve">First Nations </w:t>
      </w:r>
      <w:r w:rsidR="00AF4DFD">
        <w:rPr>
          <w:lang w:eastAsia="en-AU"/>
        </w:rPr>
        <w:t>youth</w:t>
      </w:r>
      <w:r w:rsidR="00272290" w:rsidRPr="301EB7AA">
        <w:rPr>
          <w:lang w:eastAsia="en-AU"/>
        </w:rPr>
        <w:t xml:space="preserve"> from the youth justice system</w:t>
      </w:r>
      <w:r w:rsidR="00DD69DF">
        <w:rPr>
          <w:lang w:eastAsia="en-AU"/>
        </w:rPr>
        <w:t>.</w:t>
      </w:r>
      <w:r w:rsidR="00272290" w:rsidRPr="301EB7AA">
        <w:rPr>
          <w:lang w:eastAsia="en-AU"/>
        </w:rPr>
        <w:t xml:space="preserve"> This program focuses on key risk factors that young people experience</w:t>
      </w:r>
      <w:r w:rsidR="00AF4DFD">
        <w:rPr>
          <w:lang w:eastAsia="en-AU"/>
        </w:rPr>
        <w:t xml:space="preserve">, however </w:t>
      </w:r>
      <w:r w:rsidR="00272290" w:rsidRPr="301EB7AA">
        <w:rPr>
          <w:lang w:eastAsia="en-AU"/>
        </w:rPr>
        <w:t>is not specific to FASD.</w:t>
      </w:r>
      <w:r w:rsidR="00AF4DFD">
        <w:rPr>
          <w:lang w:eastAsia="en-AU"/>
        </w:rPr>
        <w:br/>
      </w:r>
    </w:p>
    <w:p w14:paraId="03F33977" w14:textId="10015EF8" w:rsidR="00272290" w:rsidRPr="00FC541B" w:rsidRDefault="00AF4DFD" w:rsidP="00CC23C2">
      <w:pPr>
        <w:pStyle w:val="ListParagraph"/>
        <w:numPr>
          <w:ilvl w:val="0"/>
          <w:numId w:val="108"/>
        </w:numPr>
        <w:rPr>
          <w:lang w:eastAsia="en-AU"/>
        </w:rPr>
      </w:pPr>
      <w:r>
        <w:rPr>
          <w:lang w:eastAsia="en-AU"/>
        </w:rPr>
        <w:t>T</w:t>
      </w:r>
      <w:r w:rsidR="00272290" w:rsidRPr="301EB7AA">
        <w:rPr>
          <w:lang w:eastAsia="en-AU"/>
        </w:rPr>
        <w:t>he Koori Intensive Support Program</w:t>
      </w:r>
      <w:r w:rsidR="00A50542">
        <w:rPr>
          <w:lang w:eastAsia="en-AU"/>
        </w:rPr>
        <w:t xml:space="preserve"> (VIC)</w:t>
      </w:r>
      <w:r w:rsidR="00272290" w:rsidRPr="301EB7AA">
        <w:rPr>
          <w:lang w:eastAsia="en-AU"/>
        </w:rPr>
        <w:t xml:space="preserve"> aims to reduce the number of </w:t>
      </w:r>
      <w:r w:rsidR="003758DF" w:rsidRPr="003758DF">
        <w:rPr>
          <w:lang w:eastAsia="en-AU"/>
        </w:rPr>
        <w:t xml:space="preserve">First Nations </w:t>
      </w:r>
      <w:r w:rsidR="00272290" w:rsidRPr="301EB7AA">
        <w:rPr>
          <w:lang w:eastAsia="en-AU"/>
        </w:rPr>
        <w:t>young people who are detained before sentencing. It also aids young people to help them comply with conditions for deferred sentences and with bail conditions. Th</w:t>
      </w:r>
      <w:r w:rsidR="00A1049C">
        <w:rPr>
          <w:lang w:eastAsia="en-AU"/>
        </w:rPr>
        <w:t>is</w:t>
      </w:r>
      <w:r w:rsidR="00272290" w:rsidRPr="301EB7AA">
        <w:rPr>
          <w:lang w:eastAsia="en-AU"/>
        </w:rPr>
        <w:t xml:space="preserve"> program</w:t>
      </w:r>
      <w:r w:rsidR="00A1049C">
        <w:rPr>
          <w:lang w:eastAsia="en-AU"/>
        </w:rPr>
        <w:t xml:space="preserve"> is</w:t>
      </w:r>
      <w:r w:rsidR="00272290" w:rsidRPr="301EB7AA">
        <w:rPr>
          <w:lang w:eastAsia="en-AU"/>
        </w:rPr>
        <w:t xml:space="preserve"> not specific</w:t>
      </w:r>
      <w:r w:rsidR="00E86B4F">
        <w:rPr>
          <w:lang w:eastAsia="en-AU"/>
        </w:rPr>
        <w:t xml:space="preserve"> to</w:t>
      </w:r>
      <w:r w:rsidR="00272290" w:rsidRPr="301EB7AA">
        <w:rPr>
          <w:lang w:eastAsia="en-AU"/>
        </w:rPr>
        <w:t xml:space="preserve"> FASD</w:t>
      </w:r>
      <w:r w:rsidR="00A1049C">
        <w:rPr>
          <w:lang w:eastAsia="en-AU"/>
        </w:rPr>
        <w:t>, however</w:t>
      </w:r>
      <w:r w:rsidR="00272290" w:rsidRPr="301EB7AA">
        <w:rPr>
          <w:lang w:eastAsia="en-AU"/>
        </w:rPr>
        <w:t xml:space="preserve"> support </w:t>
      </w:r>
      <w:r w:rsidR="00154F3D">
        <w:rPr>
          <w:lang w:eastAsia="en-AU"/>
        </w:rPr>
        <w:t>for youth with FASD</w:t>
      </w:r>
      <w:r w:rsidR="00272290" w:rsidRPr="301EB7AA">
        <w:rPr>
          <w:lang w:eastAsia="en-AU"/>
        </w:rPr>
        <w:t xml:space="preserve"> may be applicable</w:t>
      </w:r>
      <w:r w:rsidR="00154F3D">
        <w:rPr>
          <w:lang w:eastAsia="en-AU"/>
        </w:rPr>
        <w:t xml:space="preserve"> through this program</w:t>
      </w:r>
      <w:r w:rsidR="00272290" w:rsidRPr="301EB7AA">
        <w:rPr>
          <w:lang w:eastAsia="en-AU"/>
        </w:rPr>
        <w:t>.</w:t>
      </w:r>
    </w:p>
    <w:p w14:paraId="43EA1B57" w14:textId="2DADBB2E" w:rsidR="00116AD7" w:rsidRDefault="00116AD7" w:rsidP="002E46E7">
      <w:pPr>
        <w:rPr>
          <w:rFonts w:eastAsia="Calibri"/>
        </w:rPr>
      </w:pPr>
      <w:r>
        <w:rPr>
          <w:rFonts w:eastAsia="Calibri"/>
        </w:rPr>
        <w:t xml:space="preserve">The following diversionary programs have also been </w:t>
      </w:r>
      <w:r w:rsidR="00A70E07">
        <w:rPr>
          <w:rFonts w:eastAsia="Calibri"/>
        </w:rPr>
        <w:t>identified;</w:t>
      </w:r>
      <w:r>
        <w:rPr>
          <w:rFonts w:eastAsia="Calibri"/>
        </w:rPr>
        <w:t xml:space="preserve"> </w:t>
      </w:r>
      <w:r w:rsidR="00A70E07">
        <w:rPr>
          <w:rFonts w:eastAsia="Calibri"/>
        </w:rPr>
        <w:t>however,</w:t>
      </w:r>
      <w:r>
        <w:rPr>
          <w:rFonts w:eastAsia="Calibri"/>
        </w:rPr>
        <w:t xml:space="preserve"> it is unclear whether these are still currently running. </w:t>
      </w:r>
    </w:p>
    <w:p w14:paraId="2F81DA2B" w14:textId="34326CB2" w:rsidR="00272290" w:rsidRPr="00EF051F" w:rsidRDefault="00A70E07" w:rsidP="00941D54">
      <w:pPr>
        <w:pStyle w:val="ListParagraph"/>
        <w:numPr>
          <w:ilvl w:val="0"/>
          <w:numId w:val="73"/>
        </w:numPr>
        <w:rPr>
          <w:rFonts w:eastAsia="Calibri"/>
        </w:rPr>
      </w:pPr>
      <w:r w:rsidRPr="00A70E07">
        <w:rPr>
          <w:rFonts w:eastAsia="Calibri"/>
        </w:rPr>
        <w:t>The Tiwi Islands Youth Development and Diversion Unit (NT) was established in 2003 and was delivered as recently as 2014</w:t>
      </w:r>
      <w:r w:rsidR="007973F6">
        <w:rPr>
          <w:rFonts w:eastAsia="Calibri"/>
        </w:rPr>
        <w:t xml:space="preserve"> </w:t>
      </w:r>
      <w:r w:rsidR="00647D86">
        <w:rPr>
          <w:rFonts w:eastAsia="Calibri"/>
          <w:noProof/>
        </w:rPr>
        <w:t>(Stewart et al., 2014; Tiwi Islands Regional Council, 2013)</w:t>
      </w:r>
      <w:r w:rsidRPr="00A70E07">
        <w:rPr>
          <w:rFonts w:eastAsia="Calibri"/>
        </w:rPr>
        <w:t xml:space="preserve">. </w:t>
      </w:r>
      <w:r w:rsidR="00272290" w:rsidRPr="00A70E07">
        <w:rPr>
          <w:rFonts w:eastAsia="Calibri"/>
        </w:rPr>
        <w:t xml:space="preserve">This </w:t>
      </w:r>
      <w:r w:rsidR="008F5B96">
        <w:rPr>
          <w:rFonts w:eastAsia="Calibri"/>
        </w:rPr>
        <w:t xml:space="preserve">voluntary </w:t>
      </w:r>
      <w:r w:rsidR="00272290" w:rsidRPr="00A70E07">
        <w:rPr>
          <w:rFonts w:eastAsia="Calibri"/>
        </w:rPr>
        <w:t xml:space="preserve">program </w:t>
      </w:r>
      <w:r w:rsidR="008D2321">
        <w:rPr>
          <w:rFonts w:eastAsia="Calibri"/>
        </w:rPr>
        <w:t>provided</w:t>
      </w:r>
      <w:r w:rsidR="00272290" w:rsidRPr="00A70E07">
        <w:rPr>
          <w:rFonts w:eastAsia="Calibri"/>
        </w:rPr>
        <w:t xml:space="preserve"> early intervention </w:t>
      </w:r>
      <w:r w:rsidR="008D2321">
        <w:rPr>
          <w:rFonts w:eastAsia="Calibri"/>
        </w:rPr>
        <w:t>for</w:t>
      </w:r>
      <w:r w:rsidR="00272290" w:rsidRPr="00A70E07">
        <w:rPr>
          <w:rFonts w:eastAsia="Calibri"/>
        </w:rPr>
        <w:t xml:space="preserve"> at-risk </w:t>
      </w:r>
      <w:r w:rsidR="003758DF" w:rsidRPr="003758DF">
        <w:rPr>
          <w:rFonts w:eastAsia="Calibri"/>
        </w:rPr>
        <w:t xml:space="preserve">First Nations </w:t>
      </w:r>
      <w:r>
        <w:rPr>
          <w:rFonts w:eastAsia="Calibri"/>
        </w:rPr>
        <w:t>youth</w:t>
      </w:r>
      <w:r w:rsidR="00272290" w:rsidRPr="00A70E07">
        <w:rPr>
          <w:rFonts w:eastAsia="Calibri"/>
        </w:rPr>
        <w:t xml:space="preserve"> to prevent entry into the criminal justice system </w:t>
      </w:r>
      <w:r w:rsidR="002B462B">
        <w:rPr>
          <w:rFonts w:eastAsia="Calibri"/>
          <w:noProof/>
        </w:rPr>
        <w:t>(Stewart et al., 2014)</w:t>
      </w:r>
      <w:r w:rsidR="00272290" w:rsidRPr="00A70E07">
        <w:rPr>
          <w:rFonts w:eastAsia="Calibri"/>
        </w:rPr>
        <w:t xml:space="preserve">. </w:t>
      </w:r>
      <w:r w:rsidR="008D2321">
        <w:rPr>
          <w:rFonts w:eastAsia="Calibri"/>
        </w:rPr>
        <w:t>Specifically, i</w:t>
      </w:r>
      <w:r w:rsidR="00272290" w:rsidRPr="00A70E07">
        <w:rPr>
          <w:rFonts w:eastAsia="Calibri"/>
        </w:rPr>
        <w:t xml:space="preserve">t offered first-time offenders with an opportunity to avoid obtaining a criminal record. Conditions of agreement typically included apologising to the victim, attending a youth justice conference, attending </w:t>
      </w:r>
      <w:r w:rsidR="008D2321" w:rsidRPr="00A70E07">
        <w:rPr>
          <w:rFonts w:eastAsia="Calibri"/>
        </w:rPr>
        <w:lastRenderedPageBreak/>
        <w:t>school,</w:t>
      </w:r>
      <w:r w:rsidR="00272290" w:rsidRPr="00A70E07">
        <w:rPr>
          <w:rFonts w:eastAsia="Calibri"/>
        </w:rPr>
        <w:t xml:space="preserve"> and completing community service. Youth justice conferences allowed for the development of individualised 12-week case plans that met the conditions of diversion whilst providing the young person with access to relevant supports</w:t>
      </w:r>
      <w:r w:rsidR="002B462B">
        <w:rPr>
          <w:rFonts w:eastAsia="Calibri"/>
        </w:rPr>
        <w:t xml:space="preserve"> </w:t>
      </w:r>
      <w:r w:rsidR="002B462B">
        <w:rPr>
          <w:rFonts w:eastAsia="Calibri"/>
          <w:noProof/>
        </w:rPr>
        <w:t>(Stewart et al., 2014)</w:t>
      </w:r>
      <w:r w:rsidR="00272290" w:rsidRPr="00A70E07">
        <w:rPr>
          <w:rFonts w:eastAsia="Calibri"/>
        </w:rPr>
        <w:t xml:space="preserve">. The number of participants involved in this program is unknown. </w:t>
      </w:r>
      <w:r w:rsidR="00EF051F">
        <w:rPr>
          <w:rFonts w:eastAsia="Calibri"/>
        </w:rPr>
        <w:br/>
      </w:r>
    </w:p>
    <w:p w14:paraId="7245F19D" w14:textId="5D84B9E2" w:rsidR="00912181" w:rsidRDefault="00272290" w:rsidP="00941D54">
      <w:pPr>
        <w:pStyle w:val="ListParagraph"/>
        <w:numPr>
          <w:ilvl w:val="0"/>
          <w:numId w:val="73"/>
        </w:numPr>
        <w:rPr>
          <w:rFonts w:eastAsia="Calibri"/>
        </w:rPr>
      </w:pPr>
      <w:r w:rsidRPr="16095BF0">
        <w:rPr>
          <w:lang w:eastAsia="en-AU"/>
        </w:rPr>
        <w:t xml:space="preserve">The Woorabinda </w:t>
      </w:r>
      <w:r w:rsidRPr="16095BF0">
        <w:rPr>
          <w:rFonts w:eastAsia="Calibri"/>
        </w:rPr>
        <w:t>Early Intervention Coordination Panel service</w:t>
      </w:r>
      <w:r w:rsidR="00EF051F" w:rsidRPr="16095BF0">
        <w:rPr>
          <w:rFonts w:eastAsia="Calibri"/>
        </w:rPr>
        <w:t xml:space="preserve"> (QLD)</w:t>
      </w:r>
      <w:r w:rsidRPr="16095BF0">
        <w:rPr>
          <w:rFonts w:eastAsia="Calibri"/>
        </w:rPr>
        <w:t xml:space="preserve"> began in 2008</w:t>
      </w:r>
      <w:r w:rsidR="00912181">
        <w:rPr>
          <w:rFonts w:eastAsia="Calibri"/>
        </w:rPr>
        <w:t xml:space="preserve"> to </w:t>
      </w:r>
      <w:r w:rsidR="00912181" w:rsidRPr="16095BF0">
        <w:rPr>
          <w:rFonts w:eastAsia="Calibri"/>
        </w:rPr>
        <w:t>provid</w:t>
      </w:r>
      <w:r w:rsidR="00912181">
        <w:rPr>
          <w:rFonts w:eastAsia="Calibri"/>
        </w:rPr>
        <w:t>e</w:t>
      </w:r>
      <w:r w:rsidR="00912181" w:rsidRPr="16095BF0">
        <w:rPr>
          <w:rFonts w:eastAsia="Calibri"/>
        </w:rPr>
        <w:t xml:space="preserve"> assessment and referral for early intervention and diversion from prison to </w:t>
      </w:r>
      <w:r w:rsidR="003758DF" w:rsidRPr="003758DF">
        <w:rPr>
          <w:rFonts w:eastAsia="Calibri"/>
        </w:rPr>
        <w:t xml:space="preserve">First Nations </w:t>
      </w:r>
      <w:r w:rsidR="00912181" w:rsidRPr="16095BF0">
        <w:rPr>
          <w:rFonts w:eastAsia="Calibri"/>
        </w:rPr>
        <w:t xml:space="preserve">youth aged between 10-17 years. A cross-agency panel assessed the needs of youth and their families to develop intervention plans to address specific needs. These interventions were delivered by staff from the cross-agency panel or through agencies involved in the panel, such as psychiatrists or teachers </w:t>
      </w:r>
      <w:r w:rsidR="002B462B">
        <w:rPr>
          <w:rFonts w:eastAsia="Calibri"/>
          <w:noProof/>
        </w:rPr>
        <w:t>(Stewart et al., 2014)</w:t>
      </w:r>
      <w:r w:rsidR="00912181" w:rsidRPr="16095BF0">
        <w:rPr>
          <w:rFonts w:eastAsia="Calibri"/>
        </w:rPr>
        <w:t>. Interventions included counselling, after-school activities, health promotion, and family support.</w:t>
      </w:r>
    </w:p>
    <w:p w14:paraId="0C1A127B" w14:textId="77777777" w:rsidR="00912181" w:rsidRDefault="00912181" w:rsidP="00912181">
      <w:pPr>
        <w:pStyle w:val="ListParagraph"/>
        <w:ind w:left="644"/>
        <w:rPr>
          <w:rFonts w:eastAsia="Calibri"/>
        </w:rPr>
      </w:pPr>
    </w:p>
    <w:p w14:paraId="30B99DAF" w14:textId="7368E534" w:rsidR="00BA135E" w:rsidRDefault="00E33166" w:rsidP="00912181">
      <w:pPr>
        <w:pStyle w:val="ListParagraph"/>
        <w:ind w:left="644"/>
        <w:rPr>
          <w:rFonts w:eastAsia="Calibri"/>
        </w:rPr>
      </w:pPr>
      <w:r>
        <w:rPr>
          <w:rFonts w:eastAsia="Calibri"/>
        </w:rPr>
        <w:t>T</w:t>
      </w:r>
      <w:r w:rsidR="00272290" w:rsidRPr="16095BF0">
        <w:rPr>
          <w:rFonts w:eastAsia="Calibri"/>
        </w:rPr>
        <w:t>here is no available information regarding the programs end date</w:t>
      </w:r>
      <w:r w:rsidR="00EF051F" w:rsidRPr="16095BF0">
        <w:rPr>
          <w:rFonts w:eastAsia="Calibri"/>
        </w:rPr>
        <w:t>,</w:t>
      </w:r>
      <w:r>
        <w:rPr>
          <w:rFonts w:eastAsia="Calibri"/>
        </w:rPr>
        <w:t xml:space="preserve"> however</w:t>
      </w:r>
      <w:r w:rsidR="00272290" w:rsidRPr="16095BF0">
        <w:rPr>
          <w:rFonts w:eastAsia="Calibri"/>
        </w:rPr>
        <w:t xml:space="preserve"> it was last evaluated in 2014 </w:t>
      </w:r>
      <w:r w:rsidR="00680E83">
        <w:rPr>
          <w:rFonts w:eastAsia="Calibri"/>
          <w:noProof/>
        </w:rPr>
        <w:t>(Stewart et al., 2014)</w:t>
      </w:r>
      <w:r w:rsidR="00272290" w:rsidRPr="16095BF0">
        <w:rPr>
          <w:rFonts w:eastAsia="Calibri"/>
        </w:rPr>
        <w:t xml:space="preserve">. </w:t>
      </w:r>
      <w:r w:rsidR="00BA135E">
        <w:rPr>
          <w:rFonts w:ascii="Calibri" w:hAnsi="Calibri" w:cs="Calibri"/>
          <w:color w:val="000000"/>
          <w:shd w:val="clear" w:color="auto" w:fill="FFFFFF"/>
        </w:rPr>
        <w:t>T</w:t>
      </w:r>
      <w:r w:rsidR="00690649">
        <w:rPr>
          <w:rFonts w:ascii="Calibri" w:hAnsi="Calibri" w:cs="Calibri"/>
          <w:color w:val="000000"/>
          <w:shd w:val="clear" w:color="auto" w:fill="FFFFFF"/>
        </w:rPr>
        <w:t>he evaluation noted that t</w:t>
      </w:r>
      <w:r w:rsidR="00BA135E">
        <w:rPr>
          <w:rFonts w:ascii="Calibri" w:hAnsi="Calibri" w:cs="Calibri"/>
          <w:color w:val="000000"/>
          <w:shd w:val="clear" w:color="auto" w:fill="FFFFFF"/>
        </w:rPr>
        <w:t>here was limited statistical evidence that the panel was supporting the needs of families involved</w:t>
      </w:r>
      <w:r w:rsidR="00411E95">
        <w:rPr>
          <w:rFonts w:ascii="Calibri" w:hAnsi="Calibri" w:cs="Calibri"/>
          <w:color w:val="000000"/>
          <w:shd w:val="clear" w:color="auto" w:fill="FFFFFF"/>
        </w:rPr>
        <w:t>,</w:t>
      </w:r>
      <w:r w:rsidR="00BA135E">
        <w:rPr>
          <w:rFonts w:ascii="Calibri" w:hAnsi="Calibri" w:cs="Calibri"/>
          <w:color w:val="000000"/>
          <w:shd w:val="clear" w:color="auto" w:fill="FFFFFF"/>
        </w:rPr>
        <w:t xml:space="preserve"> and the program only reached a very small number of participants from the eligible population. The average length of time spent participating in the service was 1.4 years, with participants leaving the program after their presenting problems were deemed to be sufficiently addressed. The evaluation report </w:t>
      </w:r>
      <w:r w:rsidR="009443FB">
        <w:rPr>
          <w:rFonts w:ascii="Calibri" w:hAnsi="Calibri" w:cs="Calibri"/>
          <w:color w:val="000000"/>
          <w:shd w:val="clear" w:color="auto" w:fill="FFFFFF"/>
        </w:rPr>
        <w:t xml:space="preserve">further </w:t>
      </w:r>
      <w:r w:rsidR="002A5FAF">
        <w:rPr>
          <w:rFonts w:ascii="Calibri" w:hAnsi="Calibri" w:cs="Calibri"/>
          <w:color w:val="000000"/>
          <w:shd w:val="clear" w:color="auto" w:fill="FFFFFF"/>
        </w:rPr>
        <w:t>outlined</w:t>
      </w:r>
      <w:r w:rsidR="00BA135E">
        <w:rPr>
          <w:rFonts w:ascii="Calibri" w:hAnsi="Calibri" w:cs="Calibri"/>
          <w:color w:val="000000"/>
          <w:shd w:val="clear" w:color="auto" w:fill="FFFFFF"/>
        </w:rPr>
        <w:t xml:space="preserve"> that there was little data available to </w:t>
      </w:r>
      <w:r w:rsidR="00BA135E" w:rsidRPr="0067198F">
        <w:rPr>
          <w:rFonts w:ascii="Calibri" w:hAnsi="Calibri" w:cs="Calibri"/>
          <w:color w:val="000000"/>
          <w:shd w:val="clear" w:color="auto" w:fill="FFFFFF"/>
        </w:rPr>
        <w:t>evaluate the success of the service</w:t>
      </w:r>
      <w:r w:rsidR="00555052" w:rsidRPr="0067198F">
        <w:rPr>
          <w:rFonts w:ascii="Calibri" w:hAnsi="Calibri" w:cs="Calibri"/>
          <w:color w:val="000000"/>
          <w:shd w:val="clear" w:color="auto" w:fill="FFFFFF"/>
        </w:rPr>
        <w:t>,</w:t>
      </w:r>
      <w:r w:rsidR="00BA135E" w:rsidRPr="0067198F">
        <w:rPr>
          <w:rFonts w:ascii="Calibri" w:hAnsi="Calibri" w:cs="Calibri"/>
          <w:color w:val="000000"/>
          <w:shd w:val="clear" w:color="auto" w:fill="FFFFFF"/>
        </w:rPr>
        <w:t xml:space="preserve"> although qualitative accounts </w:t>
      </w:r>
      <w:r w:rsidR="00AE0789" w:rsidRPr="0067198F">
        <w:rPr>
          <w:rFonts w:ascii="Calibri" w:hAnsi="Calibri" w:cs="Calibri"/>
          <w:color w:val="000000"/>
          <w:shd w:val="clear" w:color="auto" w:fill="FFFFFF"/>
        </w:rPr>
        <w:t xml:space="preserve">did </w:t>
      </w:r>
      <w:r w:rsidR="00BA135E" w:rsidRPr="0067198F">
        <w:rPr>
          <w:rFonts w:ascii="Calibri" w:hAnsi="Calibri" w:cs="Calibri"/>
          <w:color w:val="000000"/>
          <w:shd w:val="clear" w:color="auto" w:fill="FFFFFF"/>
        </w:rPr>
        <w:t xml:space="preserve">indicate that participation improved the behaviour of the adolescents involved, improved family relationships, and enhanced the </w:t>
      </w:r>
      <w:r w:rsidR="00912181" w:rsidRPr="0067198F">
        <w:rPr>
          <w:rFonts w:ascii="Calibri" w:hAnsi="Calibri" w:cs="Calibri"/>
          <w:color w:val="000000"/>
          <w:shd w:val="clear" w:color="auto" w:fill="FFFFFF"/>
        </w:rPr>
        <w:t>parents’</w:t>
      </w:r>
      <w:r w:rsidR="00BA135E" w:rsidRPr="0067198F">
        <w:rPr>
          <w:rFonts w:ascii="Calibri" w:hAnsi="Calibri" w:cs="Calibri"/>
          <w:color w:val="000000"/>
          <w:shd w:val="clear" w:color="auto" w:fill="FFFFFF"/>
        </w:rPr>
        <w:t xml:space="preserve"> capacity to ask for help. However, statistics show</w:t>
      </w:r>
      <w:r w:rsidR="00AE0789" w:rsidRPr="0067198F">
        <w:rPr>
          <w:rFonts w:ascii="Calibri" w:hAnsi="Calibri" w:cs="Calibri"/>
          <w:color w:val="000000"/>
          <w:shd w:val="clear" w:color="auto" w:fill="FFFFFF"/>
        </w:rPr>
        <w:t>ed</w:t>
      </w:r>
      <w:r w:rsidR="00BA135E" w:rsidRPr="0067198F">
        <w:rPr>
          <w:rFonts w:ascii="Calibri" w:hAnsi="Calibri" w:cs="Calibri"/>
          <w:color w:val="000000"/>
          <w:shd w:val="clear" w:color="auto" w:fill="FFFFFF"/>
        </w:rPr>
        <w:t xml:space="preserve"> that participants typically continued with offending behaviour after program completion.</w:t>
      </w:r>
      <w:r w:rsidR="00BA135E">
        <w:rPr>
          <w:rFonts w:ascii="Calibri" w:hAnsi="Calibri" w:cs="Calibri"/>
          <w:color w:val="000000"/>
          <w:shd w:val="clear" w:color="auto" w:fill="FFFFFF"/>
        </w:rPr>
        <w:t> </w:t>
      </w:r>
    </w:p>
    <w:p w14:paraId="1DDB788B" w14:textId="2CC819D4" w:rsidR="00272290" w:rsidRPr="00707C77" w:rsidRDefault="00272290" w:rsidP="00BA135E">
      <w:pPr>
        <w:pStyle w:val="ListParagraph"/>
        <w:ind w:left="644"/>
        <w:rPr>
          <w:rFonts w:eastAsia="Calibri"/>
        </w:rPr>
      </w:pPr>
    </w:p>
    <w:p w14:paraId="346BB5EF" w14:textId="1158481B" w:rsidR="00272290" w:rsidRDefault="00272290" w:rsidP="00941D54">
      <w:pPr>
        <w:pStyle w:val="ListParagraph"/>
        <w:numPr>
          <w:ilvl w:val="0"/>
          <w:numId w:val="73"/>
        </w:numPr>
      </w:pPr>
      <w:r w:rsidRPr="00272290">
        <w:rPr>
          <w:lang w:eastAsia="en-AU"/>
        </w:rPr>
        <w:t xml:space="preserve">In </w:t>
      </w:r>
      <w:r w:rsidR="000801B6">
        <w:rPr>
          <w:lang w:eastAsia="en-AU"/>
        </w:rPr>
        <w:t>QLD</w:t>
      </w:r>
      <w:r w:rsidRPr="00272290">
        <w:rPr>
          <w:lang w:eastAsia="en-AU"/>
        </w:rPr>
        <w:t>, the Aggression Replacement Training program</w:t>
      </w:r>
      <w:r w:rsidR="004B4014">
        <w:rPr>
          <w:lang w:eastAsia="en-AU"/>
        </w:rPr>
        <w:t xml:space="preserve"> (see here: </w:t>
      </w:r>
      <w:hyperlink r:id="rId210" w:history="1">
        <w:r w:rsidR="004B4014" w:rsidRPr="00FC5DF1">
          <w:rPr>
            <w:rStyle w:val="Hyperlink"/>
            <w:lang w:eastAsia="en-AU"/>
          </w:rPr>
          <w:t>https://www.qld.gov.au/law/sentencing-prisons-and-probation/young-offenders-and-the-justice-system/youth-justice-community-programs-and-services/aggression-replacement-training-program</w:t>
        </w:r>
      </w:hyperlink>
      <w:r w:rsidR="004B4014">
        <w:rPr>
          <w:lang w:eastAsia="en-AU"/>
        </w:rPr>
        <w:t>)</w:t>
      </w:r>
      <w:r w:rsidRPr="00272290">
        <w:rPr>
          <w:lang w:eastAsia="en-AU"/>
        </w:rPr>
        <w:t xml:space="preserve">, adapted from a program developed in the United States, </w:t>
      </w:r>
      <w:r w:rsidR="007F745F">
        <w:rPr>
          <w:lang w:eastAsia="en-AU"/>
        </w:rPr>
        <w:t xml:space="preserve">was utilised. This </w:t>
      </w:r>
      <w:r w:rsidR="00F419B6">
        <w:rPr>
          <w:lang w:eastAsia="en-AU"/>
        </w:rPr>
        <w:t>began</w:t>
      </w:r>
      <w:r w:rsidRPr="00272290">
        <w:rPr>
          <w:lang w:eastAsia="en-AU"/>
        </w:rPr>
        <w:t xml:space="preserve"> in 2010 </w:t>
      </w:r>
      <w:r w:rsidR="00F419B6">
        <w:rPr>
          <w:lang w:eastAsia="en-AU"/>
        </w:rPr>
        <w:t xml:space="preserve">and </w:t>
      </w:r>
      <w:r w:rsidRPr="00272290">
        <w:rPr>
          <w:lang w:eastAsia="en-AU"/>
        </w:rPr>
        <w:t xml:space="preserve">was running as recently as 2021 </w:t>
      </w:r>
      <w:r w:rsidR="00BC4B82">
        <w:rPr>
          <w:noProof/>
          <w:lang w:eastAsia="en-AU"/>
        </w:rPr>
        <w:t>(Stewart et al., 2014)</w:t>
      </w:r>
      <w:r w:rsidR="004B4014">
        <w:rPr>
          <w:lang w:eastAsia="en-AU"/>
        </w:rPr>
        <w:t xml:space="preserve">. </w:t>
      </w:r>
      <w:r w:rsidR="00F419B6">
        <w:rPr>
          <w:lang w:eastAsia="en-AU"/>
        </w:rPr>
        <w:t>This program</w:t>
      </w:r>
      <w:r w:rsidRPr="00272290">
        <w:rPr>
          <w:lang w:eastAsia="en-AU"/>
        </w:rPr>
        <w:t xml:space="preserve"> comprises of cognitive-behavioural training for youth, including </w:t>
      </w:r>
      <w:r w:rsidR="003758DF" w:rsidRPr="003758DF">
        <w:rPr>
          <w:lang w:eastAsia="en-AU"/>
        </w:rPr>
        <w:t xml:space="preserve">First Nations </w:t>
      </w:r>
      <w:r w:rsidR="00F419B6">
        <w:rPr>
          <w:lang w:eastAsia="en-AU"/>
        </w:rPr>
        <w:t>youth</w:t>
      </w:r>
      <w:r w:rsidRPr="00272290">
        <w:rPr>
          <w:lang w:eastAsia="en-AU"/>
        </w:rPr>
        <w:t>, who are at risk of offending or re-offending. If a young person demonstrates, or has been found guilty of, violent behaviour they may be referred to this program or it may be included as an additional condition of a court order. A referral from a court, Youth Justice service centre staff member, or youth detention centre staff member is required</w:t>
      </w:r>
      <w:r w:rsidR="00F419B6">
        <w:rPr>
          <w:lang w:eastAsia="en-AU"/>
        </w:rPr>
        <w:t xml:space="preserve"> to access this program</w:t>
      </w:r>
      <w:r w:rsidRPr="00272290">
        <w:rPr>
          <w:lang w:eastAsia="en-AU"/>
        </w:rPr>
        <w:t xml:space="preserve">. This program is delivered </w:t>
      </w:r>
      <w:r w:rsidR="00F419B6">
        <w:rPr>
          <w:lang w:eastAsia="en-AU"/>
        </w:rPr>
        <w:t xml:space="preserve">three times per week </w:t>
      </w:r>
      <w:r w:rsidRPr="00272290">
        <w:rPr>
          <w:lang w:eastAsia="en-AU"/>
        </w:rPr>
        <w:t>over 10</w:t>
      </w:r>
      <w:r w:rsidR="00F419B6">
        <w:rPr>
          <w:lang w:eastAsia="en-AU"/>
        </w:rPr>
        <w:t>-</w:t>
      </w:r>
      <w:r w:rsidRPr="00272290">
        <w:rPr>
          <w:lang w:eastAsia="en-AU"/>
        </w:rPr>
        <w:t xml:space="preserve">weeks in a group setting of 4-6 young people </w:t>
      </w:r>
      <w:r w:rsidR="00BC4B82">
        <w:rPr>
          <w:noProof/>
          <w:lang w:eastAsia="en-AU"/>
        </w:rPr>
        <w:t>(Stewart et al., 2014)</w:t>
      </w:r>
      <w:r w:rsidRPr="00272290">
        <w:rPr>
          <w:lang w:eastAsia="en-AU"/>
        </w:rPr>
        <w:t xml:space="preserve">. This program targets offending behaviour by teaching anger control, moral reasoning skills </w:t>
      </w:r>
      <w:r w:rsidR="005F042E">
        <w:rPr>
          <w:lang w:eastAsia="en-AU"/>
        </w:rPr>
        <w:t>(</w:t>
      </w:r>
      <w:r w:rsidRPr="00272290">
        <w:rPr>
          <w:lang w:eastAsia="en-AU"/>
        </w:rPr>
        <w:t>such as learning about how anger can affect other people</w:t>
      </w:r>
      <w:r w:rsidR="005F042E">
        <w:rPr>
          <w:lang w:eastAsia="en-AU"/>
        </w:rPr>
        <w:t>)</w:t>
      </w:r>
      <w:r w:rsidRPr="00272290">
        <w:rPr>
          <w:lang w:eastAsia="en-AU"/>
        </w:rPr>
        <w:t xml:space="preserve">, and skill streaming </w:t>
      </w:r>
      <w:r w:rsidR="005F042E">
        <w:rPr>
          <w:lang w:eastAsia="en-AU"/>
        </w:rPr>
        <w:t>(</w:t>
      </w:r>
      <w:r w:rsidRPr="00272290">
        <w:rPr>
          <w:lang w:eastAsia="en-AU"/>
        </w:rPr>
        <w:t>where appropriate ways to respond to different situations are learned</w:t>
      </w:r>
      <w:r w:rsidR="005F042E">
        <w:rPr>
          <w:lang w:eastAsia="en-AU"/>
        </w:rPr>
        <w:t>)</w:t>
      </w:r>
      <w:r w:rsidRPr="00272290">
        <w:rPr>
          <w:lang w:eastAsia="en-AU"/>
        </w:rPr>
        <w:t xml:space="preserve">.  </w:t>
      </w:r>
      <w:r w:rsidR="00B5093D">
        <w:rPr>
          <w:lang w:eastAsia="en-AU"/>
        </w:rPr>
        <w:br/>
      </w:r>
    </w:p>
    <w:p w14:paraId="731F0AE8" w14:textId="0A9E54F8" w:rsidR="0092356F" w:rsidRPr="00BC531D" w:rsidRDefault="001415B7" w:rsidP="0092356F">
      <w:pPr>
        <w:rPr>
          <w:i/>
          <w:iCs/>
        </w:rPr>
      </w:pPr>
      <w:r w:rsidRPr="00BC531D">
        <w:rPr>
          <w:i/>
          <w:iCs/>
        </w:rPr>
        <w:t>Stakeholder interviews</w:t>
      </w:r>
    </w:p>
    <w:p w14:paraId="17976ED2" w14:textId="3D558C56" w:rsidR="0026082E" w:rsidRDefault="001B7C3F" w:rsidP="0092356F">
      <w:r>
        <w:t xml:space="preserve">Interviewees noted that </w:t>
      </w:r>
      <w:r w:rsidR="00CC3477">
        <w:t xml:space="preserve">case management is provided to </w:t>
      </w:r>
      <w:r w:rsidR="00A77D80">
        <w:t>all young people entering the justice system, whether they are in custody</w:t>
      </w:r>
      <w:r w:rsidR="00053D71">
        <w:t>, leaving custody,</w:t>
      </w:r>
      <w:r w:rsidR="00A77D80">
        <w:t xml:space="preserve"> or diverted to a community-based order. </w:t>
      </w:r>
      <w:r w:rsidR="00A32BE4">
        <w:t xml:space="preserve">However, </w:t>
      </w:r>
      <w:r w:rsidR="00E13D78">
        <w:t xml:space="preserve">one interviewee noted that </w:t>
      </w:r>
      <w:r w:rsidR="0026082E">
        <w:t xml:space="preserve">the </w:t>
      </w:r>
      <w:r w:rsidR="00762403">
        <w:t>capacity</w:t>
      </w:r>
      <w:r w:rsidR="0026082E">
        <w:t xml:space="preserve"> for case managers to </w:t>
      </w:r>
      <w:r w:rsidR="009539AE">
        <w:t xml:space="preserve">support individuals </w:t>
      </w:r>
      <w:r w:rsidR="00E13D78">
        <w:t>is limited, and greater support through the NDIS would be beneficial</w:t>
      </w:r>
      <w:r w:rsidR="00F8687C">
        <w:t>.</w:t>
      </w:r>
    </w:p>
    <w:p w14:paraId="0B2A5343" w14:textId="4A9A4E28" w:rsidR="00F8687C" w:rsidRPr="00943642" w:rsidRDefault="00F8687C" w:rsidP="00943642">
      <w:pPr>
        <w:ind w:left="720"/>
        <w:rPr>
          <w:i/>
          <w:iCs/>
        </w:rPr>
      </w:pPr>
      <w:r w:rsidRPr="00B96E18">
        <w:rPr>
          <w:i/>
          <w:iCs/>
        </w:rPr>
        <w:lastRenderedPageBreak/>
        <w:t xml:space="preserve">If somebody receives a FASD diagnosis </w:t>
      </w:r>
      <w:r>
        <w:rPr>
          <w:i/>
          <w:iCs/>
        </w:rPr>
        <w:t>…</w:t>
      </w:r>
      <w:r w:rsidRPr="00B96E18">
        <w:rPr>
          <w:i/>
          <w:iCs/>
        </w:rPr>
        <w:t xml:space="preserve"> and is able to be put into the NDIS and is allocated funding for support coordination </w:t>
      </w:r>
      <w:r>
        <w:rPr>
          <w:i/>
          <w:iCs/>
        </w:rPr>
        <w:t>…</w:t>
      </w:r>
      <w:r w:rsidRPr="00B96E18">
        <w:rPr>
          <w:i/>
          <w:iCs/>
        </w:rPr>
        <w:t xml:space="preserve"> then there will be a whole range of providers out there falling over themselves to help this person into services and into a job. But at the moment that driver isn’t there</w:t>
      </w:r>
      <w:r>
        <w:rPr>
          <w:i/>
          <w:iCs/>
        </w:rPr>
        <w:t xml:space="preserve">. </w:t>
      </w:r>
    </w:p>
    <w:p w14:paraId="3FD41EC9" w14:textId="2B773924" w:rsidR="001415B7" w:rsidRPr="00272290" w:rsidRDefault="00EF7637" w:rsidP="00943642">
      <w:r>
        <w:t>T</w:t>
      </w:r>
      <w:r w:rsidR="00440085">
        <w:t xml:space="preserve">he sustainability of case management plans </w:t>
      </w:r>
      <w:r w:rsidR="00F47F32">
        <w:t xml:space="preserve">was noted by interviewees as </w:t>
      </w:r>
      <w:r w:rsidR="00440085">
        <w:t xml:space="preserve">challenging </w:t>
      </w:r>
      <w:r w:rsidR="00F47F32">
        <w:t>when the young person</w:t>
      </w:r>
      <w:r w:rsidR="0019624B">
        <w:t xml:space="preserve"> did not geographically have a</w:t>
      </w:r>
      <w:r w:rsidR="003B302C">
        <w:t xml:space="preserve">ccess to </w:t>
      </w:r>
      <w:r w:rsidR="00440085">
        <w:t xml:space="preserve">the services </w:t>
      </w:r>
      <w:r w:rsidR="003B302C">
        <w:t>and programs they need</w:t>
      </w:r>
      <w:r w:rsidR="0019624B">
        <w:t xml:space="preserve">. </w:t>
      </w:r>
      <w:r w:rsidR="006A3178">
        <w:t>Consequently, t</w:t>
      </w:r>
      <w:r w:rsidR="004B131A">
        <w:t xml:space="preserve">his often results in </w:t>
      </w:r>
      <w:r w:rsidR="00CC7FA6">
        <w:t xml:space="preserve">modifying the case management plan to </w:t>
      </w:r>
      <w:r w:rsidR="004B131A">
        <w:t>utilis</w:t>
      </w:r>
      <w:r w:rsidR="00CC7FA6">
        <w:t>e</w:t>
      </w:r>
      <w:r w:rsidR="004B131A">
        <w:t xml:space="preserve"> the existing services and supports offered </w:t>
      </w:r>
      <w:r w:rsidR="00CC7FA6">
        <w:t>within</w:t>
      </w:r>
      <w:r w:rsidR="004B131A">
        <w:t xml:space="preserve"> the community</w:t>
      </w:r>
      <w:r w:rsidR="00B51478">
        <w:t>. While it</w:t>
      </w:r>
      <w:r w:rsidR="004C6F63">
        <w:t xml:space="preserve"> was</w:t>
      </w:r>
      <w:r w:rsidR="00B51478">
        <w:t xml:space="preserve"> noted that this </w:t>
      </w:r>
      <w:r w:rsidR="003A51A1">
        <w:t xml:space="preserve">may not </w:t>
      </w:r>
      <w:r w:rsidR="00B51478">
        <w:t>represent</w:t>
      </w:r>
      <w:r w:rsidR="003A51A1">
        <w:t xml:space="preserve"> the preferred </w:t>
      </w:r>
      <w:r w:rsidR="005051A9">
        <w:t>intervention</w:t>
      </w:r>
      <w:r w:rsidR="00B51478">
        <w:t xml:space="preserve"> for the individual</w:t>
      </w:r>
      <w:r w:rsidR="005051A9">
        <w:t xml:space="preserve">, </w:t>
      </w:r>
      <w:r w:rsidR="00B51478">
        <w:t xml:space="preserve">it does represent </w:t>
      </w:r>
      <w:r w:rsidR="005051A9">
        <w:t>something that is manageable and achievable</w:t>
      </w:r>
      <w:r w:rsidR="001E627E">
        <w:t xml:space="preserve"> given the resources available.</w:t>
      </w:r>
    </w:p>
    <w:p w14:paraId="0D0D03EB" w14:textId="71FBE348" w:rsidR="002674EC" w:rsidRDefault="002674EC" w:rsidP="005640F3">
      <w:pPr>
        <w:pStyle w:val="Heading5"/>
        <w:numPr>
          <w:ilvl w:val="2"/>
          <w:numId w:val="136"/>
        </w:numPr>
      </w:pPr>
      <w:bookmarkStart w:id="93" w:name="_Ref103006961"/>
      <w:r w:rsidRPr="002C4352">
        <w:t>To what extent are non-custodial therapeutic options used by courts to divert FASD-affected offenders away from prisons and into programs and services?</w:t>
      </w:r>
      <w:bookmarkEnd w:id="93"/>
    </w:p>
    <w:p w14:paraId="3233CE6B" w14:textId="77777777" w:rsidR="00C479B2" w:rsidRDefault="004600E4" w:rsidP="00C479B2">
      <w:r>
        <w:br/>
      </w:r>
      <w:r w:rsidR="00C479B2" w:rsidRPr="00CD0466">
        <w:t>Overview of response:</w:t>
      </w:r>
    </w:p>
    <w:p w14:paraId="0882ADED" w14:textId="563CF56B" w:rsidR="00C479B2" w:rsidRDefault="005B7B03" w:rsidP="00C479B2">
      <w:r>
        <w:t xml:space="preserve">Most states and territories offer </w:t>
      </w:r>
      <w:r w:rsidR="00EC4E30">
        <w:t xml:space="preserve">non-custodial options for people with disability or cognitive impairment </w:t>
      </w:r>
      <w:r w:rsidR="005F443C">
        <w:t>to</w:t>
      </w:r>
      <w:r w:rsidR="00ED615E">
        <w:t xml:space="preserve"> divert away from prisons and into programs that address </w:t>
      </w:r>
      <w:r w:rsidR="00B5424E">
        <w:t xml:space="preserve">the reason for the offending behaviour. </w:t>
      </w:r>
      <w:r w:rsidR="00F26058">
        <w:t xml:space="preserve">However, </w:t>
      </w:r>
      <w:r w:rsidR="009B241F">
        <w:t xml:space="preserve">a magistrate often needs to </w:t>
      </w:r>
      <w:r w:rsidR="00F4181B">
        <w:t>refer</w:t>
      </w:r>
      <w:r w:rsidR="009B241F">
        <w:t xml:space="preserve"> an individual </w:t>
      </w:r>
      <w:r w:rsidR="00F4181B">
        <w:t xml:space="preserve">to these no-custodial </w:t>
      </w:r>
      <w:proofErr w:type="gramStart"/>
      <w:r w:rsidR="00F4181B">
        <w:t>options</w:t>
      </w:r>
      <w:r w:rsidR="006431D3">
        <w:t>, and</w:t>
      </w:r>
      <w:proofErr w:type="gramEnd"/>
      <w:r w:rsidR="006431D3">
        <w:t xml:space="preserve"> given FASD may not always be diagnosed in people entering the </w:t>
      </w:r>
      <w:r w:rsidR="005E7831">
        <w:t xml:space="preserve">criminal justice system, inclusion in such non-custodial opportunities may depend on </w:t>
      </w:r>
      <w:r w:rsidR="004C64EC">
        <w:t xml:space="preserve">a </w:t>
      </w:r>
      <w:r w:rsidR="003D1339">
        <w:t>magistrates</w:t>
      </w:r>
      <w:r w:rsidR="00FF12F6">
        <w:t>’</w:t>
      </w:r>
      <w:r w:rsidR="003D1339">
        <w:t xml:space="preserve"> discretion in the absence of diagnosis. </w:t>
      </w:r>
      <w:r w:rsidR="00511C4D">
        <w:t>Interviewees highlighted a lack of FASD-specific diversion programs and the issue of geography in people being able to access the support and programs they need as areas for further consideration.</w:t>
      </w:r>
    </w:p>
    <w:p w14:paraId="1857026A" w14:textId="77777777" w:rsidR="00C479B2" w:rsidRDefault="00C479B2" w:rsidP="00C479B2">
      <w:r>
        <w:t>Details:</w:t>
      </w:r>
    </w:p>
    <w:p w14:paraId="722D78ED" w14:textId="246A92E9" w:rsidR="009570DB" w:rsidRDefault="004600E4" w:rsidP="00A82F68">
      <w:pPr>
        <w:rPr>
          <w:rFonts w:ascii="Calibri" w:eastAsia="Times New Roman" w:hAnsi="Calibri" w:cs="Calibri"/>
          <w:color w:val="000000"/>
          <w:lang w:eastAsia="en-AU"/>
        </w:rPr>
      </w:pPr>
      <w:r>
        <w:t xml:space="preserve">To answer this question, a </w:t>
      </w:r>
      <w:r>
        <w:rPr>
          <w:rFonts w:ascii="Calibri" w:eastAsia="Times New Roman" w:hAnsi="Calibri" w:cs="Calibri"/>
          <w:color w:val="000000"/>
          <w:lang w:eastAsia="en-AU"/>
        </w:rPr>
        <w:t>r</w:t>
      </w:r>
      <w:r w:rsidRPr="00FC541B">
        <w:rPr>
          <w:rFonts w:ascii="Calibri" w:eastAsia="Times New Roman" w:hAnsi="Calibri" w:cs="Calibri"/>
          <w:color w:val="000000"/>
          <w:lang w:eastAsia="en-AU"/>
        </w:rPr>
        <w:t>eview of programs available to courts within each state for persons diagnosed with FASD</w:t>
      </w:r>
      <w:r>
        <w:rPr>
          <w:rFonts w:ascii="Calibri" w:eastAsia="Times New Roman" w:hAnsi="Calibri" w:cs="Calibri"/>
          <w:color w:val="000000"/>
          <w:lang w:eastAsia="en-AU"/>
        </w:rPr>
        <w:t xml:space="preserve"> was conducted.</w:t>
      </w:r>
      <w:r w:rsidR="004E5BE3">
        <w:rPr>
          <w:rFonts w:ascii="Calibri" w:eastAsia="Times New Roman" w:hAnsi="Calibri" w:cs="Calibri"/>
          <w:color w:val="000000"/>
          <w:lang w:eastAsia="en-AU"/>
        </w:rPr>
        <w:t xml:space="preserve"> In addition, </w:t>
      </w:r>
      <w:r w:rsidR="004E5BE3">
        <w:t xml:space="preserve">key stakeholder interviews were conducted with representatives from the Department of Justice and the </w:t>
      </w:r>
      <w:r w:rsidR="006405A3">
        <w:t>National FASD Advisory Group</w:t>
      </w:r>
      <w:r w:rsidR="004E5BE3">
        <w:t>, who mainly discussed</w:t>
      </w:r>
      <w:r w:rsidR="0086377F">
        <w:t xml:space="preserve"> non-custodial options in the </w:t>
      </w:r>
      <w:r w:rsidR="004E5BE3">
        <w:t xml:space="preserve">WA </w:t>
      </w:r>
      <w:r w:rsidR="0086377F">
        <w:t xml:space="preserve">and NT </w:t>
      </w:r>
      <w:r w:rsidR="004E5BE3">
        <w:t>justice system</w:t>
      </w:r>
      <w:r w:rsidR="0086377F">
        <w:t>s</w:t>
      </w:r>
      <w:r w:rsidR="004E5BE3">
        <w:t>.</w:t>
      </w:r>
    </w:p>
    <w:p w14:paraId="52074653" w14:textId="77777777" w:rsidR="00BC531D" w:rsidRPr="0067198F" w:rsidRDefault="00A82F68" w:rsidP="0067198F">
      <w:pPr>
        <w:pStyle w:val="ListParagraph"/>
        <w:numPr>
          <w:ilvl w:val="0"/>
          <w:numId w:val="92"/>
        </w:numPr>
        <w:rPr>
          <w:i/>
          <w:iCs/>
        </w:rPr>
      </w:pPr>
      <w:r w:rsidRPr="0067198F">
        <w:rPr>
          <w:i/>
          <w:iCs/>
        </w:rPr>
        <w:t>Victoria</w:t>
      </w:r>
    </w:p>
    <w:p w14:paraId="71ADFF5A" w14:textId="0404F9E2" w:rsidR="00817C6A" w:rsidRDefault="00A82F68" w:rsidP="00A82F68">
      <w:r>
        <w:t>The Neighbourhood Justice Centre (NJC) was established in 2007 as a part of the Specialist Courts and Programs Division of the Magistrates’ Court of Victoria (</w:t>
      </w:r>
      <w:r w:rsidR="008E6AAD">
        <w:t xml:space="preserve">see here: </w:t>
      </w:r>
      <w:hyperlink r:id="rId211" w:history="1">
        <w:r w:rsidR="008E6AAD" w:rsidRPr="00FC5DF1">
          <w:rPr>
            <w:rStyle w:val="Hyperlink"/>
          </w:rPr>
          <w:t>https://www.neighbourhoodjustice.vic.gov.au/about-us/our-story/what-we-do</w:t>
        </w:r>
      </w:hyperlink>
      <w:r>
        <w:t xml:space="preserve">). Whilst </w:t>
      </w:r>
      <w:r w:rsidR="003D5E3D">
        <w:t>the NJC is</w:t>
      </w:r>
      <w:r>
        <w:t xml:space="preserve"> a court rather than a program, it is accessible to people with disabilities and provides linkage to a range of programs. The NJC provides an alternative for the Magistrates’ Court of Victoria, Children's Court, Victorian Civil and Administrative Tribunal, Victims of Crime Assistance Tribunal, and offers a client services team. It utilises a non-adversarial approach, featuring a single Magistrate with an extensive background in restorative justice and therapeutic jurisprudence</w:t>
      </w:r>
      <w:r w:rsidR="00B55FD9">
        <w:t xml:space="preserve"> </w:t>
      </w:r>
      <w:r w:rsidR="00B55FD9">
        <w:rPr>
          <w:noProof/>
        </w:rPr>
        <w:t>(Blagg &amp; Tulich, 2018)</w:t>
      </w:r>
      <w:r>
        <w:t xml:space="preserve">. The NJC avoids using technical and formal language so the proceedings can be better understood by offenders with a range of impairments. It offers services such as counselling, mental health and </w:t>
      </w:r>
      <w:r w:rsidR="00C943E7">
        <w:t>AOD</w:t>
      </w:r>
      <w:r>
        <w:t xml:space="preserve"> programs, mediation, legal advice, employment and housing support, </w:t>
      </w:r>
      <w:r w:rsidR="006F3D5D">
        <w:t xml:space="preserve">First Nations </w:t>
      </w:r>
      <w:r>
        <w:t xml:space="preserve">support services, and family violence support. The NJC is a useful diversion tool as it offers needs-based assessment by a clinical service team </w:t>
      </w:r>
      <w:r w:rsidR="00B55FD9">
        <w:rPr>
          <w:noProof/>
        </w:rPr>
        <w:t>(Blagg &amp; Tulich, 2018)</w:t>
      </w:r>
      <w:r w:rsidR="007657BF">
        <w:t xml:space="preserve">; </w:t>
      </w:r>
      <w:r>
        <w:t>in-depth case-by-case assessment</w:t>
      </w:r>
      <w:r w:rsidR="00357FCA">
        <w:t xml:space="preserve"> allows</w:t>
      </w:r>
      <w:r>
        <w:t xml:space="preserve"> the NJC </w:t>
      </w:r>
      <w:r w:rsidR="00357FCA">
        <w:t xml:space="preserve">to </w:t>
      </w:r>
      <w:r>
        <w:t>identif</w:t>
      </w:r>
      <w:r w:rsidR="00357FCA">
        <w:t>y</w:t>
      </w:r>
      <w:r>
        <w:t xml:space="preserve"> vulnerable clients and the reasons behind offending. By increasing awareness of how impairments can impact offending behaviour, the NJC promotes appropriate uses of non-custodial </w:t>
      </w:r>
      <w:r>
        <w:lastRenderedPageBreak/>
        <w:t>services. However, there is no public record of the number of referrals received by the NJC and the proportion of offenders with a diagnosis of FASD who may be referred to this service is unknown.</w:t>
      </w:r>
    </w:p>
    <w:p w14:paraId="4D7DF96E" w14:textId="3AAD1801" w:rsidR="00A82F68" w:rsidRDefault="001D7DE8" w:rsidP="00A82F68">
      <w:r>
        <w:t xml:space="preserve">Further, the </w:t>
      </w:r>
      <w:r w:rsidR="00A82F68">
        <w:t>Australian Community Support Organisation (ACSO) provides support to people with a range of intellectual and cognitive disabilities who are in contact with the Criminal Justice System (</w:t>
      </w:r>
      <w:r w:rsidR="006C5683">
        <w:t xml:space="preserve">see here: </w:t>
      </w:r>
      <w:hyperlink r:id="rId212" w:history="1">
        <w:r w:rsidR="009418DB" w:rsidRPr="00060A27">
          <w:rPr>
            <w:rStyle w:val="Hyperlink"/>
          </w:rPr>
          <w:t>https://www.acso.org.au/wp-content/uploads/2022/02/ACSO-2017-18-Annual-Report-PDF-Final-003.pdf</w:t>
        </w:r>
      </w:hyperlink>
      <w:r w:rsidR="00A82F68">
        <w:t xml:space="preserve">). </w:t>
      </w:r>
      <w:r w:rsidR="00344D0F">
        <w:t xml:space="preserve">The </w:t>
      </w:r>
      <w:r w:rsidR="00A82F68">
        <w:t xml:space="preserve">ACSO delivers a support program called </w:t>
      </w:r>
      <w:proofErr w:type="spellStart"/>
      <w:r w:rsidR="00A82F68">
        <w:t>ReStart</w:t>
      </w:r>
      <w:proofErr w:type="spellEnd"/>
      <w:r w:rsidR="00A82F68">
        <w:t xml:space="preserve"> that is aimed at short sentence and remand prisoners who have high reintegration needs. It includes three months of outreach support post-release that aims to assist with reintegration into the community and promote sustainable links. Participants in the program receive assistance and support from staff to ease the transition into community settings. </w:t>
      </w:r>
    </w:p>
    <w:p w14:paraId="74D6BE82" w14:textId="41D3FF83" w:rsidR="00A82F68" w:rsidRDefault="00817C6A" w:rsidP="00A82F68">
      <w:r>
        <w:t xml:space="preserve">Finally, there is also the Assessment and Referral Court (ARC) in Victoria which may assist </w:t>
      </w:r>
      <w:r w:rsidR="004A65CC">
        <w:t>adults</w:t>
      </w:r>
      <w:r>
        <w:t xml:space="preserve"> with cognitive impairments to address contributing factors to their offending behaviour (</w:t>
      </w:r>
      <w:r w:rsidR="0010617D">
        <w:t xml:space="preserve">see here: </w:t>
      </w:r>
      <w:hyperlink r:id="rId213" w:history="1">
        <w:r w:rsidR="0010617D" w:rsidRPr="00257B6F">
          <w:rPr>
            <w:rStyle w:val="Hyperlink"/>
          </w:rPr>
          <w:t>https://www.mcv.vic.gov.au/about-us/assessment-and-referral-court-arc</w:t>
        </w:r>
      </w:hyperlink>
      <w:r>
        <w:t xml:space="preserve">). The ARC is available at the Frankston Magistrates Court, Latrobe Valley Magistrates Court, Korumburra Magistrates, Melbourne Magistrates, and the Moorabbin Magistrates Court. </w:t>
      </w:r>
      <w:r w:rsidRPr="008C2C2A">
        <w:t>Before</w:t>
      </w:r>
      <w:r>
        <w:t xml:space="preserve"> a case can be heard in the ARC a referral must be made and an ARC manager is required to conduct an assessment to ensure eligibility criteria are met</w:t>
      </w:r>
      <w:r w:rsidR="0010617D">
        <w:t>.</w:t>
      </w:r>
      <w:r>
        <w:t xml:space="preserve"> For an individual with FASD to access the ARC, they must have a formal diagnosis of FASD and reduced capacity in self-care, self-management, social interaction, or communication. It is also a requirement that the accused person pleads guilty prior to the development of an individual support plan. In the period 2020-2021, across all ARCs, there were 127 referrals of which 58 were accepted and 31 participants completed the </w:t>
      </w:r>
      <w:r w:rsidR="00F165B2" w:rsidRPr="00F165B2">
        <w:t xml:space="preserve">Court Integrated Services Program </w:t>
      </w:r>
      <w:r w:rsidR="00F165B2">
        <w:t>(CISP)</w:t>
      </w:r>
      <w:r>
        <w:t>.</w:t>
      </w:r>
    </w:p>
    <w:p w14:paraId="767EE748" w14:textId="77777777" w:rsidR="00BC531D" w:rsidRPr="0067198F" w:rsidRDefault="00A82F68" w:rsidP="0067198F">
      <w:pPr>
        <w:pStyle w:val="ListParagraph"/>
        <w:numPr>
          <w:ilvl w:val="0"/>
          <w:numId w:val="92"/>
        </w:numPr>
        <w:rPr>
          <w:i/>
          <w:iCs/>
        </w:rPr>
      </w:pPr>
      <w:r w:rsidRPr="0067198F">
        <w:rPr>
          <w:i/>
          <w:iCs/>
        </w:rPr>
        <w:t>New South Wales</w:t>
      </w:r>
    </w:p>
    <w:p w14:paraId="04EE1634" w14:textId="4D84B0C9" w:rsidR="00A82F68" w:rsidRDefault="00A82F68" w:rsidP="00A82F68">
      <w:r>
        <w:t xml:space="preserve">As per Section 32 of the Mental Health ACT 1990, courts in </w:t>
      </w:r>
      <w:r w:rsidR="00B63F10">
        <w:t>NSW</w:t>
      </w:r>
      <w:r>
        <w:t xml:space="preserve"> have the power to divert any offender who is cognitively impaired or suffering from a mental illness/</w:t>
      </w:r>
      <w:r w:rsidR="00B63F10">
        <w:t xml:space="preserve">mental </w:t>
      </w:r>
      <w:r>
        <w:t>condition to the treatment of health professionals rather than the criminal justice system (</w:t>
      </w:r>
      <w:r w:rsidR="00251EDC">
        <w:t xml:space="preserve">see here: </w:t>
      </w:r>
      <w:hyperlink r:id="rId214" w:history="1">
        <w:r w:rsidR="00251EDC" w:rsidRPr="00FC5DF1">
          <w:rPr>
            <w:rStyle w:val="Hyperlink"/>
          </w:rPr>
          <w:t>https://legislation.nsw.gov.au/view/html/inforce/current/act-1990-010</w:t>
        </w:r>
      </w:hyperlink>
      <w:r>
        <w:t>). Evidence of the impairment or condition must be provided and the contributions of the impairment or condition to the offending behaviour must be clearly identified. If the application is successful, charges may be dismissed if the accused person agrees to participate in a treatment plan.</w:t>
      </w:r>
      <w:r w:rsidR="00A425FF">
        <w:t xml:space="preserve"> </w:t>
      </w:r>
    </w:p>
    <w:p w14:paraId="3CD66E6E" w14:textId="522ED573" w:rsidR="00A82F68" w:rsidRDefault="00A82F68" w:rsidP="00A82F68">
      <w:r>
        <w:t xml:space="preserve">Other diversion programs within </w:t>
      </w:r>
      <w:r w:rsidR="00A425FF">
        <w:t>NSW</w:t>
      </w:r>
      <w:r w:rsidR="00EF0E57">
        <w:t xml:space="preserve"> (such as the </w:t>
      </w:r>
      <w:r w:rsidR="00EF0E57" w:rsidRPr="00EF0E57">
        <w:t xml:space="preserve">Court Referral of Eligible Defendants into Treatment </w:t>
      </w:r>
      <w:r w:rsidR="00B07F1F">
        <w:t>[</w:t>
      </w:r>
      <w:r w:rsidR="00EF0E57" w:rsidRPr="00EF0E57">
        <w:t>CREDIT</w:t>
      </w:r>
      <w:r w:rsidR="00B07F1F">
        <w:t>]</w:t>
      </w:r>
      <w:r w:rsidR="00EF0E57">
        <w:t xml:space="preserve"> program</w:t>
      </w:r>
      <w:r w:rsidR="00EF0E57" w:rsidRPr="00EF0E57">
        <w:t xml:space="preserve">, Drug Court, </w:t>
      </w:r>
      <w:r w:rsidR="00EF0E57">
        <w:t xml:space="preserve">and the </w:t>
      </w:r>
      <w:r w:rsidR="00EF0E57" w:rsidRPr="00EF0E57">
        <w:t>Magistrates Early Referral into Treatment</w:t>
      </w:r>
      <w:r w:rsidR="009A3804">
        <w:t>)</w:t>
      </w:r>
      <w:r>
        <w:t xml:space="preserve"> feature rehabilitation, treatment</w:t>
      </w:r>
      <w:r w:rsidR="00783CEB">
        <w:t>,</w:t>
      </w:r>
      <w:r>
        <w:t xml:space="preserve"> or intervention programs</w:t>
      </w:r>
      <w:r w:rsidR="00783CEB">
        <w:t>;</w:t>
      </w:r>
      <w:r>
        <w:t xml:space="preserve"> however</w:t>
      </w:r>
      <w:r w:rsidR="00783CEB">
        <w:t>,</w:t>
      </w:r>
      <w:r>
        <w:t xml:space="preserve"> to be eligible offenders must present with problems such as </w:t>
      </w:r>
      <w:r w:rsidR="001C0E2A">
        <w:t>AOD</w:t>
      </w:r>
      <w:r>
        <w:t xml:space="preserve"> dependency, mental illness, homelessness, or extreme poverty</w:t>
      </w:r>
      <w:r w:rsidR="0060359C">
        <w:t>.</w:t>
      </w:r>
    </w:p>
    <w:p w14:paraId="1B8ED3B9" w14:textId="3FD51D16" w:rsidR="00A82F68" w:rsidRDefault="0019143D" w:rsidP="00A82F68">
      <w:r>
        <w:t>Further, t</w:t>
      </w:r>
      <w:r w:rsidR="00A82F68">
        <w:t>he Children's Court features diversionary options for young people facing criminal charges where they are referred to intervention and rehabilitation programs to address issues that may have contributed to offending behaviour (</w:t>
      </w:r>
      <w:r w:rsidR="00CB212A">
        <w:t xml:space="preserve">see here: </w:t>
      </w:r>
      <w:hyperlink r:id="rId215" w:history="1">
        <w:r w:rsidR="00CB212A" w:rsidRPr="00257B6F">
          <w:rPr>
            <w:rStyle w:val="Hyperlink"/>
          </w:rPr>
          <w:t>https://childrenscourt.nsw.gov.au/childrens-court/criminal/youth-justice-conferencing.html</w:t>
        </w:r>
      </w:hyperlink>
      <w:r w:rsidR="00A82F68">
        <w:t xml:space="preserve">). This is available to young people or children who have a cognitive impairment or mental illness. The most common diversionary pathway is a referral to a Youth Justice Conference which is available for less serious offences. Conferences involve discussing the impact upon the victim and require the young person or child to accept responsibility and acknowledge their wrongdoing. This facilitates development of an outcome plan which may include things such as an apology to the victim, participation in an education program, counselling, or a combination of any of these. </w:t>
      </w:r>
    </w:p>
    <w:p w14:paraId="0EC55F91" w14:textId="77777777" w:rsidR="00BC531D" w:rsidRPr="0067198F" w:rsidRDefault="00A82F68" w:rsidP="0067198F">
      <w:pPr>
        <w:pStyle w:val="ListParagraph"/>
        <w:numPr>
          <w:ilvl w:val="0"/>
          <w:numId w:val="92"/>
        </w:numPr>
        <w:rPr>
          <w:i/>
          <w:iCs/>
        </w:rPr>
      </w:pPr>
      <w:r w:rsidRPr="0067198F">
        <w:rPr>
          <w:i/>
          <w:iCs/>
        </w:rPr>
        <w:lastRenderedPageBreak/>
        <w:t>Queensland</w:t>
      </w:r>
    </w:p>
    <w:p w14:paraId="421E5FE6" w14:textId="2F41EA47" w:rsidR="00A82F68" w:rsidRPr="00BC531D" w:rsidRDefault="00A82F68" w:rsidP="00A82F68">
      <w:pPr>
        <w:rPr>
          <w:i/>
          <w:iCs/>
        </w:rPr>
      </w:pPr>
      <w:r>
        <w:t>Court Link is a diversion program that offers integrated court assessment, referral, and support (</w:t>
      </w:r>
      <w:r w:rsidR="0056471D">
        <w:t xml:space="preserve">see here: </w:t>
      </w:r>
      <w:hyperlink r:id="rId216" w:history="1">
        <w:r w:rsidR="0056471D" w:rsidRPr="00257B6F">
          <w:rPr>
            <w:rStyle w:val="Hyperlink"/>
          </w:rPr>
          <w:t>https://www.courts.qld.gov.au/services/court-programs/court-link</w:t>
        </w:r>
      </w:hyperlink>
      <w:r>
        <w:t>). The main aim is to connect participants with relevant support services and treatment and provide a level of support that matches a persons’ individual needs such as risk of re-offending and ability to receive help. To be eligible for Court Link, a person must require assistance with issues that contribute to their offending, and this includes impaired decision-making capacity.</w:t>
      </w:r>
    </w:p>
    <w:p w14:paraId="3A9B3DDA" w14:textId="4BCC8F77" w:rsidR="00A82F68" w:rsidRDefault="00C17C9E" w:rsidP="0094047B">
      <w:r>
        <w:t xml:space="preserve">Queensland police also </w:t>
      </w:r>
      <w:r w:rsidR="003D7ACF">
        <w:t>have a strategy embedded into their</w:t>
      </w:r>
      <w:r w:rsidR="000951E3">
        <w:t xml:space="preserve"> work that </w:t>
      </w:r>
      <w:r w:rsidR="000C3CA5">
        <w:t>offers a preventative diversion pathway by</w:t>
      </w:r>
      <w:r w:rsidR="000951E3">
        <w:t xml:space="preserve"> connect</w:t>
      </w:r>
      <w:r w:rsidR="000C3CA5">
        <w:t>ing</w:t>
      </w:r>
      <w:r w:rsidR="000951E3" w:rsidRPr="000951E3">
        <w:t xml:space="preserve"> at</w:t>
      </w:r>
      <w:r w:rsidR="000951E3">
        <w:t>-</w:t>
      </w:r>
      <w:r w:rsidR="000951E3" w:rsidRPr="000951E3">
        <w:t xml:space="preserve">risk and vulnerable community members to </w:t>
      </w:r>
      <w:r w:rsidR="000C3CA5">
        <w:t xml:space="preserve">over 450 </w:t>
      </w:r>
      <w:r w:rsidR="000951E3" w:rsidRPr="000951E3">
        <w:t>external support service providers</w:t>
      </w:r>
      <w:r w:rsidR="00E73D9C">
        <w:t xml:space="preserve"> (see here: </w:t>
      </w:r>
      <w:hyperlink r:id="rId217" w:history="1">
        <w:r w:rsidR="00E73D9C" w:rsidRPr="00FC5DF1">
          <w:rPr>
            <w:rStyle w:val="Hyperlink"/>
          </w:rPr>
          <w:t>https://www.police.qld.gov.au/police-and-the-community/police-referrals</w:t>
        </w:r>
      </w:hyperlink>
      <w:r w:rsidR="00E73D9C">
        <w:t>)</w:t>
      </w:r>
      <w:r w:rsidR="000951E3">
        <w:t xml:space="preserve">. </w:t>
      </w:r>
      <w:r w:rsidR="0094047B">
        <w:t>Now referred to as ‘Police Referrals’, this strategy</w:t>
      </w:r>
      <w:r w:rsidR="00A82F68">
        <w:t xml:space="preserve"> aims to promote early intervention to address social and lifestyle issues that may impact future offending to divert vulnerable individuals from engagement with the criminal justice system. Notably, this service refers to a broad range of issues and is not specifically for FASD, but it may be covered. </w:t>
      </w:r>
    </w:p>
    <w:p w14:paraId="06439E08" w14:textId="77777777" w:rsidR="00BC531D" w:rsidRPr="0067198F" w:rsidRDefault="00A82F68" w:rsidP="0067198F">
      <w:pPr>
        <w:pStyle w:val="ListParagraph"/>
        <w:numPr>
          <w:ilvl w:val="0"/>
          <w:numId w:val="92"/>
        </w:numPr>
        <w:rPr>
          <w:i/>
          <w:iCs/>
        </w:rPr>
      </w:pPr>
      <w:r w:rsidRPr="0067198F">
        <w:rPr>
          <w:i/>
          <w:iCs/>
        </w:rPr>
        <w:t>South Australia</w:t>
      </w:r>
    </w:p>
    <w:p w14:paraId="1783CEE0" w14:textId="32AF32FB" w:rsidR="00A82F68" w:rsidRDefault="00A82F68" w:rsidP="00A82F68">
      <w:r>
        <w:t>In South Australia there are two diversionary courts available</w:t>
      </w:r>
      <w:r w:rsidR="00592AB6">
        <w:t>;</w:t>
      </w:r>
      <w:r>
        <w:t xml:space="preserve"> the Magistrates Court Diversion Program which operates in regional areas</w:t>
      </w:r>
      <w:r w:rsidR="00042410">
        <w:t xml:space="preserve"> (see here: </w:t>
      </w:r>
      <w:hyperlink r:id="rId218" w:anchor=":~:text=The%20Magistrates%20Court%20Diversion%20Program,Australian%20Magistrates%20Courts%20since%201999" w:history="1">
        <w:r w:rsidR="00042410" w:rsidRPr="00257B6F">
          <w:rPr>
            <w:rStyle w:val="Hyperlink"/>
          </w:rPr>
          <w:t>https://lsc.sa.gov.au/dsh/ch04s10.php#:~:text=The%20Magistrates%20Court%20Diversion%20Program,Australian%20Magistrates%20Courts%20since%201999</w:t>
        </w:r>
      </w:hyperlink>
      <w:r w:rsidR="00042410">
        <w:t>)</w:t>
      </w:r>
      <w:r w:rsidR="00592AB6">
        <w:t>,</w:t>
      </w:r>
      <w:r>
        <w:t xml:space="preserve"> and the Treatment Intervention Court which services metropolitan areas (</w:t>
      </w:r>
      <w:r w:rsidR="00042410">
        <w:t xml:space="preserve">see here: </w:t>
      </w:r>
      <w:hyperlink r:id="rId219" w:history="1">
        <w:r w:rsidR="006A648F" w:rsidRPr="00FC5DF1">
          <w:rPr>
            <w:rStyle w:val="Hyperlink"/>
          </w:rPr>
          <w:t>https://lsc.sa.gov.au/dsh/ch04s11.php</w:t>
        </w:r>
      </w:hyperlink>
      <w:r>
        <w:t>). The Magistrates Court Diversion Program aids offenders that suffer from mental impairment or mental health issues that are related to offending behaviour. To be eligible for referral a person must be over the age of 18, charged with a summary and/or minor indictable offence</w:t>
      </w:r>
      <w:r w:rsidR="007C799F">
        <w:t>,</w:t>
      </w:r>
      <w:r>
        <w:t xml:space="preserve"> and have impaired intellectual or mental functioning. </w:t>
      </w:r>
      <w:r w:rsidR="007C799F">
        <w:t>Further there needs to be</w:t>
      </w:r>
      <w:r>
        <w:t xml:space="preserve"> a connection between the defendant's impairment and the offending behaviour, and the participant must plead guilty to the most serious offence that they have been charged with. The Treatment Intervention Court </w:t>
      </w:r>
      <w:r w:rsidR="000C21AF">
        <w:t xml:space="preserve">also assists </w:t>
      </w:r>
      <w:r>
        <w:t>people charged with offences who have illicit drug use problems</w:t>
      </w:r>
      <w:r w:rsidR="006A648F">
        <w:t>.</w:t>
      </w:r>
    </w:p>
    <w:p w14:paraId="080A6D3C" w14:textId="77777777" w:rsidR="00441F24" w:rsidRPr="0067198F" w:rsidRDefault="00A82F68" w:rsidP="0067198F">
      <w:pPr>
        <w:pStyle w:val="ListParagraph"/>
        <w:numPr>
          <w:ilvl w:val="0"/>
          <w:numId w:val="92"/>
        </w:numPr>
        <w:rPr>
          <w:i/>
          <w:iCs/>
        </w:rPr>
      </w:pPr>
      <w:r w:rsidRPr="0067198F">
        <w:rPr>
          <w:i/>
          <w:iCs/>
        </w:rPr>
        <w:t>Northern Territory</w:t>
      </w:r>
    </w:p>
    <w:p w14:paraId="6EAF025B" w14:textId="5F9458CE" w:rsidR="00A82F68" w:rsidRDefault="00A82F68" w:rsidP="00A82F68">
      <w:r>
        <w:t>Whilst it is not FASD specific, the Youth Diversion program aims to divert young people away from the criminal justice system. Instead of going to court, there is a pre-court youth diversion option</w:t>
      </w:r>
      <w:r w:rsidR="00DA7D43">
        <w:t xml:space="preserve">, including </w:t>
      </w:r>
      <w:r>
        <w:t>written or verbal warnings, youth justice conferencing, or participation in diversionary programs or community service (</w:t>
      </w:r>
      <w:r w:rsidR="00D415A0">
        <w:t xml:space="preserve">see here: </w:t>
      </w:r>
      <w:hyperlink r:id="rId220" w:history="1">
        <w:r w:rsidR="00D415A0" w:rsidRPr="00060A27">
          <w:rPr>
            <w:rStyle w:val="Hyperlink"/>
          </w:rPr>
          <w:t>https://tfhc.nt.gov.au/__data/assets/pdf_file/0005/1073039/territory-families-housing-and-communities-annual-report-2020-21.pdf</w:t>
        </w:r>
      </w:hyperlink>
      <w:r>
        <w:t>). These programs aim to address the causes and risk factors of offending behaviour to reduce reoffending. Court-ordered youth justice conferencing is</w:t>
      </w:r>
      <w:r w:rsidR="0091228C">
        <w:t xml:space="preserve"> also</w:t>
      </w:r>
      <w:r>
        <w:t xml:space="preserve"> available in various locations across the </w:t>
      </w:r>
      <w:r w:rsidR="00161D48">
        <w:t>NT</w:t>
      </w:r>
      <w:r>
        <w:t xml:space="preserve"> and is delivered in Community Justice Centres. </w:t>
      </w:r>
    </w:p>
    <w:p w14:paraId="1868CEC9" w14:textId="77777777" w:rsidR="00441F24" w:rsidRPr="0067198F" w:rsidRDefault="00A82F68" w:rsidP="0067198F">
      <w:pPr>
        <w:pStyle w:val="ListParagraph"/>
        <w:numPr>
          <w:ilvl w:val="0"/>
          <w:numId w:val="92"/>
        </w:numPr>
        <w:rPr>
          <w:i/>
          <w:iCs/>
        </w:rPr>
      </w:pPr>
      <w:r w:rsidRPr="0067198F">
        <w:rPr>
          <w:i/>
          <w:iCs/>
        </w:rPr>
        <w:t>Western Australia</w:t>
      </w:r>
    </w:p>
    <w:p w14:paraId="286BA5C7" w14:textId="7CC7CF4E" w:rsidR="00A82F68" w:rsidRDefault="00A82F68" w:rsidP="00A82F68">
      <w:r>
        <w:t xml:space="preserve">The Intellectual Disability Diversion Program Court aims to reduce the number of people with </w:t>
      </w:r>
      <w:r w:rsidR="00BC755F">
        <w:t xml:space="preserve">an </w:t>
      </w:r>
      <w:r>
        <w:t>intellectual disability, cognitive disability, or autism spectrum disorder from engaging with the criminal justice system (</w:t>
      </w:r>
      <w:r w:rsidR="00423277">
        <w:t xml:space="preserve">see here: </w:t>
      </w:r>
      <w:hyperlink r:id="rId221" w:history="1">
        <w:r w:rsidR="00423277" w:rsidRPr="00FC5DF1">
          <w:rPr>
            <w:rStyle w:val="Hyperlink"/>
          </w:rPr>
          <w:t>https://www.magistratescourt.wa.gov.au/I/intellectual_disability_diversion_program_court.aspx</w:t>
        </w:r>
      </w:hyperlink>
      <w:r>
        <w:t xml:space="preserve">). Whilst FASD is not explicitly mentioned, </w:t>
      </w:r>
      <w:r w:rsidR="00BC755F">
        <w:t>this</w:t>
      </w:r>
      <w:r>
        <w:t xml:space="preserve"> may be covered under cognitive disability. Participation is voluntary and referrals are usually made</w:t>
      </w:r>
      <w:r w:rsidR="00467A98">
        <w:t xml:space="preserve"> to this court</w:t>
      </w:r>
      <w:r>
        <w:t xml:space="preserve"> by magistrates. The court aims to reduce </w:t>
      </w:r>
      <w:r>
        <w:lastRenderedPageBreak/>
        <w:t xml:space="preserve">future contact with the criminal justice system, increase access to positive behaviour support, identify undiagnosed impairments, disabilities, and/or mental health challenges, and to achieve fair outcomes relating to an individual's criminal charges that balances the interests of the victim with considerations </w:t>
      </w:r>
      <w:r w:rsidR="00A33014">
        <w:t>made for the persons’</w:t>
      </w:r>
      <w:r w:rsidR="00467A98">
        <w:t xml:space="preserve"> </w:t>
      </w:r>
      <w:r>
        <w:t xml:space="preserve">disability or impairment, and nature of the offence. </w:t>
      </w:r>
    </w:p>
    <w:p w14:paraId="1A42CEA5" w14:textId="4B31ACF5" w:rsidR="00A82F68" w:rsidRDefault="00A82F68" w:rsidP="00A82F68">
      <w:r>
        <w:t xml:space="preserve">The Mental Health Court Diversion and Support Program provides a specialised adult program called </w:t>
      </w:r>
      <w:r w:rsidR="00A025DD">
        <w:t>‘</w:t>
      </w:r>
      <w:r>
        <w:t>Start Court</w:t>
      </w:r>
      <w:r w:rsidR="00A025DD">
        <w:t>’</w:t>
      </w:r>
      <w:r>
        <w:t xml:space="preserve"> that aims to provide holistic support and a solutions-based approach to offenders with mental illness/</w:t>
      </w:r>
      <w:r w:rsidR="00A33014">
        <w:t xml:space="preserve">mental </w:t>
      </w:r>
      <w:r>
        <w:t>conditions (</w:t>
      </w:r>
      <w:r w:rsidR="00BF49A3">
        <w:t xml:space="preserve">see here: </w:t>
      </w:r>
      <w:hyperlink r:id="rId222" w:history="1">
        <w:r w:rsidR="00BF49A3" w:rsidRPr="00FC5DF1">
          <w:rPr>
            <w:rStyle w:val="Hyperlink"/>
          </w:rPr>
          <w:t>https://www.magistratescourt.wa.gov.au/s/start_court.aspx</w:t>
        </w:r>
      </w:hyperlink>
      <w:r>
        <w:t>). The program aims to reduce contact with the criminal justice system and link individuals to appropriate services.</w:t>
      </w:r>
    </w:p>
    <w:p w14:paraId="2B5B6FCA" w14:textId="528D6F47" w:rsidR="00A82F68" w:rsidRDefault="00A82F68" w:rsidP="00A82F68">
      <w:r>
        <w:t xml:space="preserve">Other available programs include </w:t>
      </w:r>
      <w:r w:rsidR="001E7BC0">
        <w:t>AOD</w:t>
      </w:r>
      <w:r>
        <w:t xml:space="preserve"> diversion, mental health court diversion, and juvenile court diversion (</w:t>
      </w:r>
      <w:r w:rsidR="00BB3BB2">
        <w:t xml:space="preserve">see here: </w:t>
      </w:r>
      <w:hyperlink r:id="rId223" w:history="1">
        <w:r w:rsidR="008B05A7" w:rsidRPr="00FC5DF1">
          <w:rPr>
            <w:rStyle w:val="Hyperlink"/>
          </w:rPr>
          <w:t>https://www.mhc.wa.gov.au/getting-help/diversion-support-programs/</w:t>
        </w:r>
      </w:hyperlink>
      <w:r>
        <w:t xml:space="preserve">). The focus of these programs is </w:t>
      </w:r>
      <w:r w:rsidR="001E7BC0">
        <w:t>AOD</w:t>
      </w:r>
      <w:r>
        <w:t xml:space="preserve"> use or diagnosed mental health conditions</w:t>
      </w:r>
      <w:r w:rsidR="001E7BC0">
        <w:t>, so t</w:t>
      </w:r>
      <w:r>
        <w:t xml:space="preserve">hey may be suitable for </w:t>
      </w:r>
      <w:r w:rsidR="00243404">
        <w:t xml:space="preserve">some </w:t>
      </w:r>
      <w:r>
        <w:t xml:space="preserve">offenders with FASD. </w:t>
      </w:r>
    </w:p>
    <w:p w14:paraId="37A1CE60" w14:textId="77777777" w:rsidR="00441F24" w:rsidRPr="0067198F" w:rsidRDefault="00A82F68" w:rsidP="0067198F">
      <w:pPr>
        <w:pStyle w:val="ListParagraph"/>
        <w:numPr>
          <w:ilvl w:val="0"/>
          <w:numId w:val="92"/>
        </w:numPr>
        <w:rPr>
          <w:i/>
          <w:iCs/>
        </w:rPr>
      </w:pPr>
      <w:r w:rsidRPr="0067198F">
        <w:rPr>
          <w:i/>
          <w:iCs/>
        </w:rPr>
        <w:t>Tasmania</w:t>
      </w:r>
    </w:p>
    <w:p w14:paraId="435912B5" w14:textId="07476584" w:rsidR="00326CA8" w:rsidRDefault="00473BA1" w:rsidP="00A82F68">
      <w:r>
        <w:t>in Tasmania ther</w:t>
      </w:r>
      <w:r w:rsidR="00A82F68">
        <w:t>e is a specialised court for adult defendants with mental illness or impaired intellectual functioning called the Diversion List (</w:t>
      </w:r>
      <w:r w:rsidR="001F6E06">
        <w:t xml:space="preserve">see here: </w:t>
      </w:r>
      <w:hyperlink r:id="rId224" w:history="1">
        <w:r w:rsidR="001F6E06" w:rsidRPr="00060A27">
          <w:rPr>
            <w:rStyle w:val="Hyperlink"/>
          </w:rPr>
          <w:t>https://www.magistratescourt.tas.gov.au/about_us/criminal_division/diversion_list</w:t>
        </w:r>
      </w:hyperlink>
      <w:r w:rsidR="00A82F68">
        <w:t xml:space="preserve">). </w:t>
      </w:r>
      <w:r w:rsidR="008A4244">
        <w:t xml:space="preserve">The Diversion List focuses on treatment and </w:t>
      </w:r>
      <w:proofErr w:type="gramStart"/>
      <w:r w:rsidR="008A4244">
        <w:t>support, and</w:t>
      </w:r>
      <w:proofErr w:type="gramEnd"/>
      <w:r w:rsidR="008A4244">
        <w:t xml:space="preserve"> was </w:t>
      </w:r>
      <w:r w:rsidR="00A82F68">
        <w:t xml:space="preserve">developed </w:t>
      </w:r>
      <w:r w:rsidR="008A4244">
        <w:t>to help</w:t>
      </w:r>
      <w:r w:rsidR="00A82F68">
        <w:t xml:space="preserve"> understand the reasons behind offending behaviour (Magistrates Court of Tasmania, 2022). To be eligible, an accused person must have been charged with a minor offence, and must have a diagnosed mental illness, intellectual disability, acquired brain injury, or autism spectrum disorder (Magistrates Court of Tasmania, 2022).</w:t>
      </w:r>
    </w:p>
    <w:p w14:paraId="63E1AE5F" w14:textId="77777777" w:rsidR="00441F24" w:rsidRPr="0067198F" w:rsidRDefault="00A82F68" w:rsidP="0067198F">
      <w:pPr>
        <w:pStyle w:val="ListParagraph"/>
        <w:numPr>
          <w:ilvl w:val="0"/>
          <w:numId w:val="92"/>
        </w:numPr>
        <w:rPr>
          <w:i/>
          <w:iCs/>
        </w:rPr>
      </w:pPr>
      <w:r w:rsidRPr="0067198F">
        <w:rPr>
          <w:i/>
          <w:iCs/>
        </w:rPr>
        <w:t>Australian Capital Territory</w:t>
      </w:r>
    </w:p>
    <w:p w14:paraId="385A4600" w14:textId="5FD7EC47" w:rsidR="00D43BF2" w:rsidRDefault="00A82F68" w:rsidP="000569CD">
      <w:r>
        <w:t xml:space="preserve">Diversion service programs are aimed people who have been charged with </w:t>
      </w:r>
      <w:r w:rsidR="006046B1">
        <w:t>AOD</w:t>
      </w:r>
      <w:r>
        <w:t xml:space="preserve"> related offences</w:t>
      </w:r>
      <w:r w:rsidR="00343618">
        <w:t xml:space="preserve">; </w:t>
      </w:r>
      <w:r>
        <w:t xml:space="preserve">eligibility criteria </w:t>
      </w:r>
      <w:proofErr w:type="gramStart"/>
      <w:r>
        <w:t>does</w:t>
      </w:r>
      <w:proofErr w:type="gramEnd"/>
      <w:r>
        <w:t xml:space="preserve"> not include intellectual</w:t>
      </w:r>
      <w:r w:rsidR="00343618">
        <w:t xml:space="preserve"> or </w:t>
      </w:r>
      <w:r>
        <w:t>cognitive impairment. As per the ACT Corrective Services Disability Action &amp; Inclusion Plan 2021-2023</w:t>
      </w:r>
      <w:r w:rsidR="00555FCF">
        <w:t xml:space="preserve"> (</w:t>
      </w:r>
      <w:r w:rsidR="00DF7C42">
        <w:t>see here:</w:t>
      </w:r>
      <w:r w:rsidR="00AD1FCF">
        <w:t xml:space="preserve"> </w:t>
      </w:r>
      <w:hyperlink r:id="rId225" w:history="1">
        <w:r w:rsidR="00AD1FCF" w:rsidRPr="00FC5DF1">
          <w:rPr>
            <w:rStyle w:val="Hyperlink"/>
          </w:rPr>
          <w:t>https://www.correctiveservices.act.gov.au/act-corrective-services-disability-action-and-inclusion-plan-2021-23</w:t>
        </w:r>
      </w:hyperlink>
      <w:r w:rsidR="00AD1FCF">
        <w:t>)</w:t>
      </w:r>
      <w:hyperlink r:id="rId226" w:history="1">
        <w:r w:rsidR="00F4102E">
          <w:rPr>
            <w:rStyle w:val="Hyperlink"/>
          </w:rPr>
          <w:t>https://correctiveservices.act.gov.au/sites/default/files/2020-12/ACT Corrective Services Disability Action and Inclusion Plan 2021-23 %281%29.pdf</w:t>
        </w:r>
      </w:hyperlink>
      <w:r>
        <w:t>, there are plans to investigate and implement options for offenders with disabilities in typical custodial and community environments. However, these services focus on re-integration rather than non-custodial alternatives.</w:t>
      </w:r>
      <w:r w:rsidR="001F6E06">
        <w:br/>
      </w:r>
    </w:p>
    <w:p w14:paraId="6BCA9DA6" w14:textId="77777777" w:rsidR="00441F24" w:rsidRDefault="0086377F" w:rsidP="000569CD">
      <w:pPr>
        <w:rPr>
          <w:i/>
          <w:iCs/>
        </w:rPr>
      </w:pPr>
      <w:r w:rsidRPr="00441F24">
        <w:rPr>
          <w:i/>
          <w:iCs/>
        </w:rPr>
        <w:t>Stakeholder interviews</w:t>
      </w:r>
    </w:p>
    <w:p w14:paraId="3AA5EE5B" w14:textId="5E1F2490" w:rsidR="0086377F" w:rsidRPr="00441F24" w:rsidRDefault="00CA2195" w:rsidP="000569CD">
      <w:pPr>
        <w:rPr>
          <w:i/>
          <w:iCs/>
        </w:rPr>
      </w:pPr>
      <w:r>
        <w:t>One interviewee</w:t>
      </w:r>
      <w:r w:rsidR="00C032FF">
        <w:t xml:space="preserve"> noted that non-custodial </w:t>
      </w:r>
      <w:r w:rsidR="009A5596">
        <w:t>options are preferred by courts</w:t>
      </w:r>
      <w:r w:rsidR="008036D4">
        <w:t xml:space="preserve"> (over custodial sentencing)</w:t>
      </w:r>
      <w:r w:rsidR="009A5596">
        <w:t>, however</w:t>
      </w:r>
      <w:r w:rsidR="008036D4">
        <w:t>,</w:t>
      </w:r>
      <w:r w:rsidR="009A5596">
        <w:t xml:space="preserve"> </w:t>
      </w:r>
      <w:r w:rsidR="00EE5E4E">
        <w:t xml:space="preserve">this is dependent upon factors such as </w:t>
      </w:r>
      <w:r w:rsidR="00F16E92">
        <w:t xml:space="preserve">cognitive capacity/impairment, age, </w:t>
      </w:r>
      <w:r w:rsidR="005A2F0B">
        <w:t xml:space="preserve">and type of offence committed. Further, frustration was expressed by </w:t>
      </w:r>
      <w:r w:rsidR="00F33F82">
        <w:t>two</w:t>
      </w:r>
      <w:r>
        <w:t xml:space="preserve"> </w:t>
      </w:r>
      <w:r w:rsidR="008036D4">
        <w:t>interviewee</w:t>
      </w:r>
      <w:r w:rsidR="00F33F82">
        <w:t>s</w:t>
      </w:r>
      <w:r w:rsidR="008036D4">
        <w:t xml:space="preserve"> concerning </w:t>
      </w:r>
      <w:r w:rsidR="005A2F0B">
        <w:t>the lack of appropriate diversion programs available to individuals with FASD</w:t>
      </w:r>
      <w:r w:rsidR="005A2931">
        <w:t>.</w:t>
      </w:r>
    </w:p>
    <w:p w14:paraId="1E983611" w14:textId="317D01D4" w:rsidR="005A2931" w:rsidRDefault="005A2931" w:rsidP="005A2931">
      <w:pPr>
        <w:ind w:left="720"/>
        <w:rPr>
          <w:i/>
          <w:iCs/>
        </w:rPr>
      </w:pPr>
      <w:r w:rsidRPr="00F41825">
        <w:rPr>
          <w:i/>
          <w:iCs/>
        </w:rPr>
        <w:t>… we don’t have diversionary programmes that are robust enough to really help these people on a different pathway. So that’s a big gap that I think does need specifically to be addressed</w:t>
      </w:r>
      <w:r>
        <w:rPr>
          <w:i/>
          <w:iCs/>
        </w:rPr>
        <w:t xml:space="preserve">, to </w:t>
      </w:r>
      <w:r w:rsidRPr="00F41825">
        <w:rPr>
          <w:i/>
          <w:iCs/>
        </w:rPr>
        <w:t>have therapeutic remedial pathways that are a diversion away from the justice system and away from offending behaviour.</w:t>
      </w:r>
    </w:p>
    <w:p w14:paraId="122FA53C" w14:textId="18BA8706" w:rsidR="00434086" w:rsidRDefault="006A7BA0" w:rsidP="000569CD">
      <w:r>
        <w:lastRenderedPageBreak/>
        <w:t>It was also discussed</w:t>
      </w:r>
      <w:r w:rsidR="005A2931">
        <w:t xml:space="preserve"> that </w:t>
      </w:r>
      <w:r w:rsidR="00B85A56">
        <w:t xml:space="preserve">support through the NDIS would be a good way to make these diversionary programs more sustainable moving forward. However, </w:t>
      </w:r>
      <w:r w:rsidR="00BE345C">
        <w:t>the issue of geography</w:t>
      </w:r>
      <w:r w:rsidR="00830021">
        <w:t xml:space="preserve"> was raised</w:t>
      </w:r>
      <w:r w:rsidR="00BE345C">
        <w:t xml:space="preserve">, </w:t>
      </w:r>
      <w:r w:rsidR="00830021">
        <w:t xml:space="preserve">which highlighted </w:t>
      </w:r>
      <w:r w:rsidR="00BE345C">
        <w:t xml:space="preserve">how some people have limited access to services and programs based on where they live. </w:t>
      </w:r>
    </w:p>
    <w:p w14:paraId="6364E1AB" w14:textId="5147011A" w:rsidR="00CD0466" w:rsidRDefault="00BE345C">
      <w:r>
        <w:t xml:space="preserve">As such, </w:t>
      </w:r>
      <w:r w:rsidR="00434086">
        <w:t xml:space="preserve">increasing access to programs and services to promote </w:t>
      </w:r>
      <w:r w:rsidR="009A5A74">
        <w:t xml:space="preserve">non-custodial options </w:t>
      </w:r>
      <w:r w:rsidR="00434086">
        <w:t>is necessary</w:t>
      </w:r>
      <w:r w:rsidR="009A5A74">
        <w:t>, however, improving the capacity of the communities to which people return to may also be a good wa</w:t>
      </w:r>
      <w:r w:rsidR="004B2196">
        <w:t xml:space="preserve">y forward – especially for those remote communities where service capacity is limited. </w:t>
      </w:r>
      <w:r w:rsidR="00CD0466">
        <w:br w:type="page"/>
      </w:r>
    </w:p>
    <w:p w14:paraId="62944F47" w14:textId="5C63999C" w:rsidR="00880B69" w:rsidRPr="00022C59" w:rsidRDefault="00C322EB" w:rsidP="000560AF">
      <w:pPr>
        <w:pStyle w:val="Heading2"/>
        <w:numPr>
          <w:ilvl w:val="0"/>
          <w:numId w:val="136"/>
        </w:numPr>
        <w:shd w:val="clear" w:color="auto" w:fill="4472C4" w:themeFill="accent1"/>
        <w:ind w:left="357" w:hanging="357"/>
        <w:rPr>
          <w:sz w:val="24"/>
          <w:szCs w:val="24"/>
        </w:rPr>
      </w:pPr>
      <w:bookmarkStart w:id="94" w:name="_Toc106635528"/>
      <w:r>
        <w:rPr>
          <w:sz w:val="24"/>
          <w:szCs w:val="24"/>
        </w:rPr>
        <w:lastRenderedPageBreak/>
        <w:t>D</w:t>
      </w:r>
      <w:r w:rsidR="00880B69" w:rsidRPr="00022C59">
        <w:rPr>
          <w:sz w:val="24"/>
          <w:szCs w:val="24"/>
        </w:rPr>
        <w:t xml:space="preserve">iscussion </w:t>
      </w:r>
      <w:r w:rsidR="005E66F6">
        <w:rPr>
          <w:sz w:val="24"/>
          <w:szCs w:val="24"/>
        </w:rPr>
        <w:t>and Future Considerations</w:t>
      </w:r>
      <w:bookmarkEnd w:id="94"/>
    </w:p>
    <w:p w14:paraId="71EAA89E" w14:textId="7BE79716" w:rsidR="00FE5FBD" w:rsidRPr="00E75699" w:rsidRDefault="5A306CF0" w:rsidP="00FE5FBD">
      <w:pPr>
        <w:rPr>
          <w:rFonts w:eastAsiaTheme="minorEastAsia"/>
        </w:rPr>
      </w:pPr>
      <w:r>
        <w:t xml:space="preserve">This review has demonstrated that there is a </w:t>
      </w:r>
      <w:r w:rsidR="009B0C84">
        <w:t>substantial amount of progress</w:t>
      </w:r>
      <w:r>
        <w:t xml:space="preserve"> being </w:t>
      </w:r>
      <w:r w:rsidR="0075244C">
        <w:t>made</w:t>
      </w:r>
      <w:r>
        <w:t xml:space="preserve"> in the FASD space</w:t>
      </w:r>
      <w:r w:rsidR="458004B1">
        <w:t xml:space="preserve"> to increase awareness of FASD and improve the screening, diagnosis, and management of FASD</w:t>
      </w:r>
      <w:r w:rsidR="4ADAA080">
        <w:t xml:space="preserve">. </w:t>
      </w:r>
      <w:r>
        <w:t>While there are some key li</w:t>
      </w:r>
      <w:r w:rsidR="30CC6DFA">
        <w:t>nks</w:t>
      </w:r>
      <w:r w:rsidR="458004B1">
        <w:t xml:space="preserve"> </w:t>
      </w:r>
      <w:r w:rsidR="30CC6DFA">
        <w:t xml:space="preserve">to the Strategic Action Plan via specific projects and initiatives that have been funded through the plan (e.g., the </w:t>
      </w:r>
      <w:r w:rsidR="006A111B" w:rsidRPr="00912BB8">
        <w:t>National Awareness Campaign for Pregnancy and Breastfeeding Women</w:t>
      </w:r>
      <w:r w:rsidR="30CC6DFA">
        <w:t>)</w:t>
      </w:r>
      <w:r w:rsidR="2CFCEA91">
        <w:t xml:space="preserve">, </w:t>
      </w:r>
      <w:r w:rsidR="00E661A4">
        <w:t xml:space="preserve">it is difficult to attribute all advancements in this space directly to the Strategic Action Plan. </w:t>
      </w:r>
      <w:r w:rsidR="00025DAC">
        <w:t xml:space="preserve">However, </w:t>
      </w:r>
      <w:r w:rsidR="00094F68">
        <w:t xml:space="preserve">it should be noted that </w:t>
      </w:r>
      <w:r w:rsidR="00025DAC">
        <w:t>while many current initiatives and advancements in the FASD field may not be directly attributable to the Strategic Action Plan,</w:t>
      </w:r>
      <w:r w:rsidR="00B55352">
        <w:t xml:space="preserve"> many projects and initiatives</w:t>
      </w:r>
      <w:r w:rsidR="00D3728A">
        <w:t xml:space="preserve"> are aligned with </w:t>
      </w:r>
      <w:r w:rsidR="00A329D2">
        <w:t>the plan</w:t>
      </w:r>
      <w:r w:rsidR="00025DAC">
        <w:t xml:space="preserve"> </w:t>
      </w:r>
      <w:r w:rsidR="003D6E1E">
        <w:t xml:space="preserve">and are therefore helping to support </w:t>
      </w:r>
      <w:r w:rsidR="00883BB5">
        <w:t xml:space="preserve">the outcomes posed in the Strategic Action Plan. </w:t>
      </w:r>
      <w:r w:rsidR="00E75699">
        <w:t>Further, the lack of baseline (pre-2018) data in many areas also makes it challenging to determine the impact of the Strategic Action Plan.</w:t>
      </w:r>
    </w:p>
    <w:p w14:paraId="52539E5F" w14:textId="77777777" w:rsidR="00FE5FBD" w:rsidRDefault="00FE5FBD" w:rsidP="00FE5FBD">
      <w:pPr>
        <w:rPr>
          <w:rFonts w:eastAsiaTheme="minorEastAsia"/>
        </w:rPr>
      </w:pPr>
      <w:r w:rsidRPr="00D3561B">
        <w:rPr>
          <w:rFonts w:eastAsiaTheme="minorEastAsia"/>
          <w:i/>
          <w:iCs/>
        </w:rPr>
        <w:t>Progression in the priority areas</w:t>
      </w:r>
    </w:p>
    <w:p w14:paraId="3D457A8E" w14:textId="77777777" w:rsidR="00FE5FBD" w:rsidRPr="00FE5FBD" w:rsidRDefault="00FE5FBD" w:rsidP="00FE5FBD">
      <w:pPr>
        <w:rPr>
          <w:rFonts w:eastAsiaTheme="minorEastAsia"/>
          <w:b/>
          <w:bCs/>
        </w:rPr>
      </w:pPr>
      <w:r w:rsidRPr="00FE5FBD">
        <w:rPr>
          <w:rFonts w:eastAsiaTheme="minorEastAsia"/>
          <w:b/>
          <w:bCs/>
        </w:rPr>
        <w:t xml:space="preserve">Prevention </w:t>
      </w:r>
    </w:p>
    <w:p w14:paraId="2D7B62A4" w14:textId="77777777" w:rsidR="00FE5FBD" w:rsidRPr="00FE5FBD" w:rsidRDefault="00FE5FBD" w:rsidP="00FE5FBD">
      <w:pPr>
        <w:rPr>
          <w:rFonts w:eastAsiaTheme="minorEastAsia"/>
        </w:rPr>
      </w:pPr>
      <w:r w:rsidRPr="00FE5FBD">
        <w:rPr>
          <w:rFonts w:eastAsiaTheme="minorEastAsia"/>
        </w:rPr>
        <w:t xml:space="preserve">Good progress has been made to </w:t>
      </w:r>
      <w:r>
        <w:t>i</w:t>
      </w:r>
      <w:r w:rsidRPr="003F3ED9">
        <w:t>ncrease community knowledge and awareness about the harms and consequences of drinking during pregnancy or when planning a pregnancy</w:t>
      </w:r>
      <w:r>
        <w:t>. This is evidenced through the number of FASD public education and awareness campaigns launched since 2018 (</w:t>
      </w:r>
      <w:r w:rsidRPr="00FE5FBD">
        <w:rPr>
          <w:i/>
          <w:iCs/>
        </w:rPr>
        <w:t xml:space="preserve">n </w:t>
      </w:r>
      <w:r>
        <w:t xml:space="preserve">= 42) that align, either fully or partly, with the advice detailed in the Strategic Action Plan regarding raising awareness about the risk of drinking in pregnancy and FASD, the belief that not drinking is the safest choice and intention to not drink whilst </w:t>
      </w:r>
      <w:proofErr w:type="gramStart"/>
      <w:r>
        <w:t>pregnant, and</w:t>
      </w:r>
      <w:proofErr w:type="gramEnd"/>
      <w:r>
        <w:t xml:space="preserve"> increasing support for women not drinking in pregnancy while minimising stigmatising the individual. In addition, the Strategic Action Plan has funded one of the biggest national FASD campaigns to</w:t>
      </w:r>
      <w:r w:rsidRPr="00090684">
        <w:t xml:space="preserve"> date (the National Awareness Campaign for Pregnancy and Breastfeeding Women).</w:t>
      </w:r>
    </w:p>
    <w:p w14:paraId="71840B3C" w14:textId="77777777" w:rsidR="00FE5FBD" w:rsidRPr="00FE5FBD" w:rsidRDefault="00FE5FBD" w:rsidP="00FE5FBD">
      <w:pPr>
        <w:rPr>
          <w:rFonts w:eastAsiaTheme="minorEastAsia"/>
        </w:rPr>
      </w:pPr>
      <w:r>
        <w:t xml:space="preserve">Policy change concerning mandatory pregnancy warning labels on alcohol products and the development of FASD short courses run through the University of WA have further improved the opportunity for people to obtain </w:t>
      </w:r>
      <w:r w:rsidRPr="003F3ED9">
        <w:t xml:space="preserve">knowledge </w:t>
      </w:r>
      <w:r>
        <w:t>of</w:t>
      </w:r>
      <w:r w:rsidRPr="003F3ED9">
        <w:t xml:space="preserve"> the harms</w:t>
      </w:r>
      <w:r>
        <w:t>/</w:t>
      </w:r>
      <w:r w:rsidRPr="003F3ED9">
        <w:t>consequences of drinking during pregnancy or when planning a pregnancy</w:t>
      </w:r>
      <w:r>
        <w:t xml:space="preserve">, and awareness of FASD. </w:t>
      </w:r>
    </w:p>
    <w:p w14:paraId="71AFFEF2" w14:textId="77777777" w:rsidR="00FE5FBD" w:rsidRPr="00FE5FBD" w:rsidRDefault="00FE5FBD" w:rsidP="00FE5FBD">
      <w:pPr>
        <w:rPr>
          <w:rFonts w:eastAsiaTheme="minorEastAsia"/>
          <w:b/>
          <w:bCs/>
        </w:rPr>
      </w:pPr>
      <w:r w:rsidRPr="00FE5FBD">
        <w:rPr>
          <w:rFonts w:eastAsiaTheme="minorEastAsia"/>
          <w:b/>
          <w:bCs/>
        </w:rPr>
        <w:t>Screening and diagnosis</w:t>
      </w:r>
    </w:p>
    <w:p w14:paraId="7CF4D2F9" w14:textId="0418FF1D" w:rsidR="00FE5FBD" w:rsidRPr="00FE5FBD" w:rsidRDefault="00FE5FBD" w:rsidP="00FE5FBD">
      <w:pPr>
        <w:rPr>
          <w:rFonts w:eastAsiaTheme="minorEastAsia"/>
        </w:rPr>
      </w:pPr>
      <w:r>
        <w:t xml:space="preserve">Good progress has been made in providing opportunities for frontline professionals to increase their FASD knowledge and screening and diagnosis skills. This is evidenced through the development of the first FASD university course run through the University of WA, targeting health professionals in one of the four streams of the National FASD Campaign, establishing the </w:t>
      </w:r>
      <w:r w:rsidRPr="0045685C">
        <w:t>Australian and New Zealand FASD Clinical Network</w:t>
      </w:r>
      <w:r>
        <w:t xml:space="preserve">, and through research projects which have aimed to support clinicians to diagnose and support clients with FASD, such as the </w:t>
      </w:r>
      <w:r w:rsidRPr="00D510DB">
        <w:t xml:space="preserve">FASD Diagnostic Services </w:t>
      </w:r>
      <w:r>
        <w:t>and Models of Care project.</w:t>
      </w:r>
      <w:r w:rsidR="00AE4898">
        <w:t xml:space="preserve"> There has also been specific </w:t>
      </w:r>
      <w:r>
        <w:t>funding allocated to FASD diagnostic services</w:t>
      </w:r>
      <w:r w:rsidR="00AE4898">
        <w:t>, which</w:t>
      </w:r>
      <w:r>
        <w:t xml:space="preserve"> has helped to improve </w:t>
      </w:r>
      <w:r w:rsidRPr="00556BB4">
        <w:t>capacity for screening, diagnosis, and surveillance</w:t>
      </w:r>
      <w:r>
        <w:t>.</w:t>
      </w:r>
    </w:p>
    <w:p w14:paraId="51A03A15" w14:textId="77777777" w:rsidR="009E5BDB" w:rsidRDefault="00FE5FBD" w:rsidP="00FE5FBD">
      <w:r>
        <w:t xml:space="preserve">However, online surveys with health and human service workers highlighted that FASD training in the workplace is not common, and there was a common theme of not having/not being aware of procedures for supporting people with FASD in the workplace. </w:t>
      </w:r>
    </w:p>
    <w:p w14:paraId="7DB57562" w14:textId="73BAB2AF" w:rsidR="00FE5FBD" w:rsidRPr="00FE5FBD" w:rsidRDefault="009E5BDB" w:rsidP="00FE5FBD">
      <w:pPr>
        <w:rPr>
          <w:rFonts w:eastAsiaTheme="minorEastAsia"/>
        </w:rPr>
      </w:pPr>
      <w:r>
        <w:t>Notably, t</w:t>
      </w:r>
      <w:r w:rsidR="00FE5FBD">
        <w:t xml:space="preserve">here are several available resources (25 were identified) that teachers can use to help support children with FASD in the classroom. </w:t>
      </w:r>
      <w:r>
        <w:t>H</w:t>
      </w:r>
      <w:r w:rsidR="00FE5FBD">
        <w:t>owever, these are not compulsory resources, and it is unclear how much these are being used in educational settings.</w:t>
      </w:r>
    </w:p>
    <w:p w14:paraId="2ADB25CC" w14:textId="77777777" w:rsidR="00272693" w:rsidRDefault="00272693" w:rsidP="00FE5FBD">
      <w:pPr>
        <w:rPr>
          <w:b/>
          <w:bCs/>
        </w:rPr>
      </w:pPr>
    </w:p>
    <w:p w14:paraId="35652125" w14:textId="33D26E38" w:rsidR="00FE5FBD" w:rsidRPr="00FE5FBD" w:rsidRDefault="00FE5FBD" w:rsidP="00FE5FBD">
      <w:pPr>
        <w:rPr>
          <w:rFonts w:eastAsiaTheme="minorEastAsia"/>
          <w:b/>
          <w:bCs/>
        </w:rPr>
      </w:pPr>
      <w:r w:rsidRPr="00FE5FBD">
        <w:rPr>
          <w:b/>
          <w:bCs/>
        </w:rPr>
        <w:lastRenderedPageBreak/>
        <w:t xml:space="preserve">Support and management </w:t>
      </w:r>
    </w:p>
    <w:p w14:paraId="5C9CD529" w14:textId="7E106E7A" w:rsidR="00FE5FBD" w:rsidRPr="00FE5FBD" w:rsidRDefault="00FE5FBD" w:rsidP="00FE5FBD">
      <w:pPr>
        <w:rPr>
          <w:rFonts w:eastAsiaTheme="minorEastAsia"/>
        </w:rPr>
      </w:pPr>
      <w:r>
        <w:t>The</w:t>
      </w:r>
      <w:r w:rsidR="00DA3862">
        <w:t xml:space="preserve">re have been </w:t>
      </w:r>
      <w:r w:rsidR="00DF4B6C">
        <w:t xml:space="preserve">projects targeting this priority area that have </w:t>
      </w:r>
      <w:r w:rsidR="00471357">
        <w:t>demonstrated good progression toward</w:t>
      </w:r>
      <w:r w:rsidR="00214BF2">
        <w:t xml:space="preserve"> improving</w:t>
      </w:r>
      <w:r w:rsidR="00471357">
        <w:t xml:space="preserve"> FASD support and management. First, the </w:t>
      </w:r>
      <w:r>
        <w:t>FASD D</w:t>
      </w:r>
      <w:r w:rsidRPr="00F6686B">
        <w:t xml:space="preserve">iagnostic </w:t>
      </w:r>
      <w:r>
        <w:t>S</w:t>
      </w:r>
      <w:r w:rsidRPr="00F6686B">
        <w:t xml:space="preserve">ervices and </w:t>
      </w:r>
      <w:r>
        <w:t>M</w:t>
      </w:r>
      <w:r w:rsidRPr="00F6686B">
        <w:t xml:space="preserve">odels of </w:t>
      </w:r>
      <w:r>
        <w:t>C</w:t>
      </w:r>
      <w:r w:rsidRPr="00F6686B">
        <w:t>are project</w:t>
      </w:r>
      <w:r>
        <w:t xml:space="preserve"> has </w:t>
      </w:r>
      <w:r w:rsidR="00471357">
        <w:t>established</w:t>
      </w:r>
      <w:r>
        <w:t xml:space="preserve"> a good foundation to supporting FASD support and management through developing models of care specific to each service.</w:t>
      </w:r>
      <w:r w:rsidR="00DA3862">
        <w:t xml:space="preserve"> </w:t>
      </w:r>
      <w:r w:rsidR="00214BF2">
        <w:t>Second, t</w:t>
      </w:r>
      <w:r>
        <w:t>he Making FASD History project has improved the diagnosis and management of FASD in young people engaged with the justice system.</w:t>
      </w:r>
      <w:r w:rsidR="00214BF2">
        <w:rPr>
          <w:rFonts w:eastAsiaTheme="minorEastAsia"/>
        </w:rPr>
        <w:t xml:space="preserve"> Lastly, t</w:t>
      </w:r>
      <w:r>
        <w:t>here is research currently underway to assist adults in the criminal justice system to obtain supportive employment post-release.</w:t>
      </w:r>
      <w:r w:rsidR="00214BF2">
        <w:t xml:space="preserve"> In addition, f</w:t>
      </w:r>
      <w:r>
        <w:t>unding to support websites such as the FASD Hub and NOFASD Australia have provided individuals the opportunity to obtain information about FASD management and supports.</w:t>
      </w:r>
    </w:p>
    <w:p w14:paraId="07AA7B03" w14:textId="77777777" w:rsidR="00FE5FBD" w:rsidRPr="00FE5FBD" w:rsidRDefault="00FE5FBD" w:rsidP="00FE5FBD">
      <w:pPr>
        <w:rPr>
          <w:rFonts w:eastAsiaTheme="minorEastAsia"/>
          <w:b/>
          <w:bCs/>
        </w:rPr>
      </w:pPr>
      <w:r w:rsidRPr="00FE5FBD">
        <w:rPr>
          <w:rFonts w:eastAsiaTheme="minorEastAsia"/>
          <w:b/>
          <w:bCs/>
        </w:rPr>
        <w:t>Priority groups</w:t>
      </w:r>
    </w:p>
    <w:p w14:paraId="5EB640B5" w14:textId="51174A5D" w:rsidR="00B8367A" w:rsidRDefault="00FE5FBD" w:rsidP="00FE5FBD">
      <w:pPr>
        <w:rPr>
          <w:rFonts w:eastAsiaTheme="minorEastAsia"/>
        </w:rPr>
      </w:pPr>
      <w:r w:rsidRPr="00FE5FBD">
        <w:rPr>
          <w:rFonts w:eastAsiaTheme="minorEastAsia"/>
        </w:rPr>
        <w:t>There have been some targeted prevention campaigns and resources for First Nations peoples and those in the criminal justice sector, however</w:t>
      </w:r>
      <w:r w:rsidR="005B77B3">
        <w:rPr>
          <w:rFonts w:eastAsiaTheme="minorEastAsia"/>
        </w:rPr>
        <w:t>,</w:t>
      </w:r>
      <w:r w:rsidRPr="00FE5FBD">
        <w:rPr>
          <w:rFonts w:eastAsiaTheme="minorEastAsia"/>
        </w:rPr>
        <w:t xml:space="preserve"> co-design </w:t>
      </w:r>
      <w:r w:rsidR="00B8367A">
        <w:rPr>
          <w:rFonts w:eastAsiaTheme="minorEastAsia"/>
        </w:rPr>
        <w:t>has been shown to be</w:t>
      </w:r>
      <w:r w:rsidRPr="00FE5FBD">
        <w:rPr>
          <w:rFonts w:eastAsiaTheme="minorEastAsia"/>
        </w:rPr>
        <w:t xml:space="preserve"> essential</w:t>
      </w:r>
      <w:r w:rsidR="00EB3E24">
        <w:rPr>
          <w:rFonts w:eastAsiaTheme="minorEastAsia"/>
        </w:rPr>
        <w:t xml:space="preserve"> </w:t>
      </w:r>
      <w:r w:rsidR="00B8367A">
        <w:rPr>
          <w:rFonts w:eastAsiaTheme="minorEastAsia"/>
        </w:rPr>
        <w:t>to</w:t>
      </w:r>
      <w:r w:rsidR="005B77B3">
        <w:rPr>
          <w:rFonts w:eastAsiaTheme="minorEastAsia"/>
        </w:rPr>
        <w:t xml:space="preserve"> successfully</w:t>
      </w:r>
      <w:r w:rsidR="00B8367A">
        <w:rPr>
          <w:rFonts w:eastAsiaTheme="minorEastAsia"/>
        </w:rPr>
        <w:t xml:space="preserve"> engaging </w:t>
      </w:r>
      <w:r w:rsidR="005B77B3">
        <w:rPr>
          <w:rFonts w:eastAsiaTheme="minorEastAsia"/>
        </w:rPr>
        <w:t xml:space="preserve">with these at-risk populations. </w:t>
      </w:r>
    </w:p>
    <w:p w14:paraId="08AA13B0" w14:textId="1F997F52" w:rsidR="00FE5FBD" w:rsidRPr="00FE5FBD" w:rsidRDefault="00FE5FBD" w:rsidP="00FE5FBD">
      <w:pPr>
        <w:rPr>
          <w:rFonts w:eastAsiaTheme="minorEastAsia"/>
        </w:rPr>
      </w:pPr>
      <w:r w:rsidRPr="00FE5FBD">
        <w:rPr>
          <w:iCs/>
        </w:rPr>
        <w:t>How the Strategic Action Plan and FASD screening/diagnostic tools are used in priority groups may need some adjustment to ensure it is relevant and appropriate to particular communities and the resources they have.</w:t>
      </w:r>
    </w:p>
    <w:p w14:paraId="7FC20413" w14:textId="5710CA26" w:rsidR="00FE5FBD" w:rsidRPr="00FE5FBD" w:rsidRDefault="008B5CC3" w:rsidP="00FE5FBD">
      <w:pPr>
        <w:rPr>
          <w:rFonts w:eastAsiaTheme="minorEastAsia"/>
        </w:rPr>
      </w:pPr>
      <w:r>
        <w:rPr>
          <w:iCs/>
        </w:rPr>
        <w:t>Notably, the r</w:t>
      </w:r>
      <w:r w:rsidR="00FE5FBD" w:rsidRPr="00FE5FBD">
        <w:rPr>
          <w:iCs/>
        </w:rPr>
        <w:t>ecognition of FASD in the criminal justice system is lacking in many jurisdictions. However, the processes undertaken in Western Australia are promising.</w:t>
      </w:r>
    </w:p>
    <w:p w14:paraId="5123557F" w14:textId="77777777" w:rsidR="00FE5FBD" w:rsidRDefault="00FE5FBD" w:rsidP="00FE5FBD">
      <w:pPr>
        <w:rPr>
          <w:i/>
          <w:iCs/>
        </w:rPr>
      </w:pPr>
      <w:r>
        <w:rPr>
          <w:i/>
          <w:iCs/>
        </w:rPr>
        <w:t xml:space="preserve">Funding </w:t>
      </w:r>
    </w:p>
    <w:p w14:paraId="5EBFDB7A" w14:textId="4DF30D3F" w:rsidR="00880B69" w:rsidRDefault="00FE5FBD" w:rsidP="00863267">
      <w:r>
        <w:t xml:space="preserve">There has also been an increase in funding provided to FASD projects and activities Australia wide since the launch of the Strategic Action Plan, in particular from the </w:t>
      </w:r>
      <w:r w:rsidR="008816B1">
        <w:t>DOHAC</w:t>
      </w:r>
      <w:r>
        <w:t xml:space="preserve"> (who have funded 24 projects between 2019 and 2022). The funding aligns with, and assists in the progression of, the four priority areas detailed in the Strategic Action Plan. Funding from four national funding bodies from 2012 – 2022 were examined (NHMRC, DOH</w:t>
      </w:r>
      <w:r w:rsidR="00B51C49">
        <w:t>AC</w:t>
      </w:r>
      <w:r>
        <w:t xml:space="preserve">, ARC, MRFF), and while </w:t>
      </w:r>
      <w:r w:rsidRPr="004B0EAE">
        <w:t xml:space="preserve">it </w:t>
      </w:r>
      <w:r>
        <w:t>was</w:t>
      </w:r>
      <w:r w:rsidRPr="004B0EAE">
        <w:t xml:space="preserve"> difficult to confirm an increase in targeted funding</w:t>
      </w:r>
      <w:r>
        <w:t xml:space="preserve">, the increase in NHMRC funding from three-years before the launch of the Strategic Action Plan (2015 – 2017) to the three-years after (2019 – 2021) suggests a </w:t>
      </w:r>
      <w:r w:rsidRPr="004B0EAE">
        <w:t>50% increase in FASD focused research project funding</w:t>
      </w:r>
      <w:r>
        <w:t xml:space="preserve">. Funding has mainly targeted activities to raise FASD awareness (i.e., $27 million to funding the </w:t>
      </w:r>
      <w:r w:rsidRPr="00912BB8">
        <w:t>National Awareness Campaign for Pregnancy and Breastfeeding Women</w:t>
      </w:r>
      <w:r>
        <w:t>) or to increase diagnostic services.</w:t>
      </w:r>
    </w:p>
    <w:p w14:paraId="5EDCB820" w14:textId="4B44BC8C" w:rsidR="00C374BA" w:rsidRPr="001F6AFC" w:rsidRDefault="00C374BA" w:rsidP="00863267">
      <w:pPr>
        <w:rPr>
          <w:i/>
          <w:iCs/>
        </w:rPr>
      </w:pPr>
      <w:r>
        <w:rPr>
          <w:i/>
          <w:iCs/>
        </w:rPr>
        <w:t>Caveats</w:t>
      </w:r>
    </w:p>
    <w:p w14:paraId="4C3BE38A" w14:textId="5CFA154E" w:rsidR="00555532" w:rsidRDefault="00863267" w:rsidP="00555532">
      <w:r>
        <w:t>Of note, t</w:t>
      </w:r>
      <w:r w:rsidR="00555532">
        <w:t>here are some overarching caveats that should be considered when interpreting the findings of the current evaluation:</w:t>
      </w:r>
    </w:p>
    <w:p w14:paraId="30950844" w14:textId="77777777" w:rsidR="00555532" w:rsidRDefault="00555532" w:rsidP="00555532">
      <w:pPr>
        <w:pStyle w:val="ListParagraph"/>
        <w:numPr>
          <w:ilvl w:val="0"/>
          <w:numId w:val="130"/>
        </w:numPr>
      </w:pPr>
      <w:r>
        <w:t>Difficulty attributing initiatives to the Strategic Action Plan</w:t>
      </w:r>
    </w:p>
    <w:p w14:paraId="606AD817" w14:textId="77777777" w:rsidR="00555532" w:rsidRDefault="00555532" w:rsidP="00555532">
      <w:pPr>
        <w:pStyle w:val="ListParagraph"/>
        <w:numPr>
          <w:ilvl w:val="1"/>
          <w:numId w:val="130"/>
        </w:numPr>
      </w:pPr>
      <w:r>
        <w:t xml:space="preserve">It is difficult to quantify the role of the Strategic Action Plan in many current initiatives, however, the Plan should be recognised as aligning and indirectly contributing to current initiatives. The Strategic Action Plan has provided funding to key FASD </w:t>
      </w:r>
      <w:proofErr w:type="gramStart"/>
      <w:r>
        <w:t>activities, and</w:t>
      </w:r>
      <w:proofErr w:type="gramEnd"/>
      <w:r>
        <w:t xml:space="preserve"> has represented a successful policy framework from which many positive developments have evolved. </w:t>
      </w:r>
    </w:p>
    <w:p w14:paraId="7DF0DDD1" w14:textId="77777777" w:rsidR="00555532" w:rsidRDefault="00555532" w:rsidP="00555532">
      <w:pPr>
        <w:pStyle w:val="ListParagraph"/>
        <w:numPr>
          <w:ilvl w:val="0"/>
          <w:numId w:val="130"/>
        </w:numPr>
      </w:pPr>
      <w:r>
        <w:t>Low participation rate</w:t>
      </w:r>
    </w:p>
    <w:p w14:paraId="1C7A979C" w14:textId="77777777" w:rsidR="00555532" w:rsidRDefault="00555532" w:rsidP="00555532">
      <w:pPr>
        <w:pStyle w:val="ListParagraph"/>
        <w:numPr>
          <w:ilvl w:val="1"/>
          <w:numId w:val="130"/>
        </w:numPr>
      </w:pPr>
      <w:r>
        <w:lastRenderedPageBreak/>
        <w:t xml:space="preserve">Participation in the stakeholder interviews and online surveys was low, which means the findings from such may not be generalisable to all relevant peoples nation-wide. This has, however, been considered when explaining findings throughout the report. </w:t>
      </w:r>
    </w:p>
    <w:p w14:paraId="2616F8BE" w14:textId="77777777" w:rsidR="00555532" w:rsidRDefault="00555532" w:rsidP="00555532">
      <w:pPr>
        <w:pStyle w:val="ListParagraph"/>
        <w:numPr>
          <w:ilvl w:val="0"/>
          <w:numId w:val="130"/>
        </w:numPr>
      </w:pPr>
      <w:r>
        <w:t xml:space="preserve">Time to complete the evaluation </w:t>
      </w:r>
    </w:p>
    <w:p w14:paraId="5A5145EC" w14:textId="77777777" w:rsidR="00555532" w:rsidRDefault="00555532" w:rsidP="00555532">
      <w:pPr>
        <w:pStyle w:val="ListParagraph"/>
        <w:numPr>
          <w:ilvl w:val="1"/>
          <w:numId w:val="130"/>
        </w:numPr>
      </w:pPr>
      <w:r>
        <w:t>This evaluation was completed in a short time period (</w:t>
      </w:r>
      <w:r w:rsidRPr="00222397">
        <w:t xml:space="preserve">October 2021 </w:t>
      </w:r>
      <w:r>
        <w:t>to</w:t>
      </w:r>
      <w:r w:rsidRPr="00222397">
        <w:t xml:space="preserve"> May 2022</w:t>
      </w:r>
      <w:r>
        <w:t xml:space="preserve">), therefore there were limits to what groups of individuals could be realistically targeted in the interviews and surveys in the timeframe proposed. As such, the perspectives of all relevant persons could not be included in the proposed methodology, therefore findings need to be viewed in light of this. </w:t>
      </w:r>
    </w:p>
    <w:p w14:paraId="7AF451B6" w14:textId="77777777" w:rsidR="00555532" w:rsidRDefault="00555532" w:rsidP="00555532">
      <w:pPr>
        <w:pStyle w:val="ListParagraph"/>
        <w:numPr>
          <w:ilvl w:val="0"/>
          <w:numId w:val="130"/>
        </w:numPr>
      </w:pPr>
      <w:r>
        <w:t>The COVID-19 pandemic</w:t>
      </w:r>
    </w:p>
    <w:p w14:paraId="74DA1970" w14:textId="77777777" w:rsidR="001F6AFC" w:rsidRDefault="00555532" w:rsidP="00175197">
      <w:pPr>
        <w:pStyle w:val="ListParagraph"/>
        <w:numPr>
          <w:ilvl w:val="1"/>
          <w:numId w:val="130"/>
        </w:numPr>
      </w:pPr>
      <w:r>
        <w:t>The impact of the COVID-19 pandemic likely impacted the ability of health departments and the health workforce to implement the Strategic Action Plan. While progress has still been made, it should be acknowledged that this was likely.</w:t>
      </w:r>
    </w:p>
    <w:p w14:paraId="16E61506" w14:textId="4863C808" w:rsidR="00C374BA" w:rsidRPr="001F6AFC" w:rsidRDefault="00C374BA" w:rsidP="001F6AFC">
      <w:r w:rsidRPr="001F6AFC">
        <w:rPr>
          <w:i/>
          <w:iCs/>
        </w:rPr>
        <w:t>Future considerations</w:t>
      </w:r>
    </w:p>
    <w:p w14:paraId="47D6AB25" w14:textId="12A67513" w:rsidR="00175197" w:rsidRDefault="00E73C15" w:rsidP="00175197">
      <w:r>
        <w:t>I</w:t>
      </w:r>
      <w:r w:rsidR="00175197">
        <w:t>n addition, th</w:t>
      </w:r>
      <w:r w:rsidR="00DE7923">
        <w:t>ere are a number of k</w:t>
      </w:r>
      <w:r w:rsidR="00175197">
        <w:t xml:space="preserve">ey points arising from this </w:t>
      </w:r>
      <w:r w:rsidR="004F0242">
        <w:t>report</w:t>
      </w:r>
      <w:r w:rsidR="00175197">
        <w:t xml:space="preserve"> which require further consideration </w:t>
      </w:r>
      <w:r w:rsidR="00DE7923">
        <w:t xml:space="preserve">for future </w:t>
      </w:r>
      <w:r w:rsidR="004F0242">
        <w:t>evaluations</w:t>
      </w:r>
      <w:r w:rsidR="00175197">
        <w:t>:</w:t>
      </w:r>
      <w:r w:rsidR="00175197" w:rsidRPr="00555532">
        <w:t xml:space="preserve"> </w:t>
      </w:r>
    </w:p>
    <w:p w14:paraId="117073CD" w14:textId="77777777" w:rsidR="00175197" w:rsidRDefault="00175197" w:rsidP="00175197">
      <w:pPr>
        <w:pStyle w:val="ListParagraph"/>
        <w:numPr>
          <w:ilvl w:val="0"/>
          <w:numId w:val="1"/>
        </w:numPr>
      </w:pPr>
      <w:r>
        <w:t>There has been less emphasis on the support and management priority area of the Strategic Action Plan to date, including the procedures/processes involved in obtaining appropriate support post-diagnosis and what services can assist individuals and families to obtain the support that they need. While there have been recommendations made to increase the supports available through national schemes such as the NDIS and Medicare, greater awareness of health professionals regarding support and management plans for individuals with FASD would be beneficial. Further, discussion with people with lived experience and service providers specifically may provide helpful insight into this area.</w:t>
      </w:r>
    </w:p>
    <w:p w14:paraId="22172C48" w14:textId="5BD92736" w:rsidR="00175197" w:rsidRDefault="00175197" w:rsidP="001F6AFC">
      <w:pPr>
        <w:pStyle w:val="ListParagraph"/>
        <w:numPr>
          <w:ilvl w:val="0"/>
          <w:numId w:val="1"/>
        </w:numPr>
      </w:pPr>
      <w:r w:rsidRPr="00D07C0C">
        <w:t>There is a clear need and opportunity to provide professional development for individuals working in the space regarding diagnosis</w:t>
      </w:r>
      <w:r>
        <w:t xml:space="preserve">, </w:t>
      </w:r>
      <w:r w:rsidRPr="00D07C0C">
        <w:t>treatment</w:t>
      </w:r>
      <w:r>
        <w:t>, and management of FASD</w:t>
      </w:r>
      <w:r w:rsidRPr="00D07C0C">
        <w:t>. This will assist in the development of more accurate prevalence rates in Australia</w:t>
      </w:r>
      <w:r>
        <w:t>, and also assist in ensuring that professionals are providing consistent messaging to the community regarding FASD and alcohol use during pregnancy</w:t>
      </w:r>
      <w:r w:rsidRPr="00D07C0C">
        <w:t>.</w:t>
      </w:r>
      <w:r>
        <w:t xml:space="preserve"> Training individuals once already in the field may be a challenging task, however incorporating FASD training into university course requirements represents a promising way to improve the FASD knowledge of upcoming health professionals. The University of WA</w:t>
      </w:r>
      <w:r w:rsidRPr="1624A038">
        <w:t xml:space="preserve"> is leading the way with </w:t>
      </w:r>
      <w:r>
        <w:t>providing such courses</w:t>
      </w:r>
      <w:r w:rsidRPr="1624A038">
        <w:t xml:space="preserve"> specifically targeting FASD diagnosis and treatment</w:t>
      </w:r>
      <w:r>
        <w:t>, however, this is currently an optional course</w:t>
      </w:r>
      <w:r w:rsidRPr="1624A038">
        <w:t xml:space="preserve">. </w:t>
      </w:r>
      <w:r>
        <w:t xml:space="preserve">Professionals currently in the field would benefit from role specific training to increase their confidence with recognising and addressing FASD in their service setting. Incorporating adequate education and training opportunities is noted in the Strategic Action Plan as an enabler to the activities specified within the </w:t>
      </w:r>
      <w:proofErr w:type="gramStart"/>
      <w:r w:rsidR="00601E19">
        <w:t>P</w:t>
      </w:r>
      <w:r>
        <w:t>lan, and</w:t>
      </w:r>
      <w:proofErr w:type="gramEnd"/>
      <w:r>
        <w:t xml:space="preserve"> specifies such training should be extended to relevant professionals outside of the health field, such as educators and those working in corrections. </w:t>
      </w:r>
      <w:r w:rsidR="001F6AFC">
        <w:t xml:space="preserve">Greater </w:t>
      </w:r>
      <w:r w:rsidR="001F6AFC" w:rsidRPr="00AF74A1">
        <w:t>emphasis</w:t>
      </w:r>
      <w:r w:rsidR="001F6AFC">
        <w:t xml:space="preserve"> on t</w:t>
      </w:r>
      <w:r w:rsidR="001F6AFC" w:rsidRPr="006B32DA">
        <w:t xml:space="preserve">raining for all healthcare services in recognising </w:t>
      </w:r>
      <w:r w:rsidR="001F6AFC">
        <w:t xml:space="preserve">the </w:t>
      </w:r>
      <w:r w:rsidR="001F6AFC" w:rsidRPr="006B32DA">
        <w:t>signs of FASD, referral</w:t>
      </w:r>
      <w:r w:rsidR="001F6AFC">
        <w:t>/assessment</w:t>
      </w:r>
      <w:r w:rsidR="001F6AFC" w:rsidRPr="006B32DA">
        <w:t>, diagnosis, models of care,</w:t>
      </w:r>
      <w:r w:rsidR="001F6AFC">
        <w:t xml:space="preserve"> and management strategies is </w:t>
      </w:r>
      <w:r w:rsidR="001F6AFC" w:rsidRPr="001F6AFC">
        <w:t>also relevant to the screening and diagnosis and the support and management priority areas.</w:t>
      </w:r>
    </w:p>
    <w:p w14:paraId="6E0A9175" w14:textId="158B4906" w:rsidR="00175197" w:rsidRDefault="00175197" w:rsidP="00175197">
      <w:pPr>
        <w:pStyle w:val="ListParagraph"/>
        <w:numPr>
          <w:ilvl w:val="0"/>
          <w:numId w:val="1"/>
        </w:numPr>
      </w:pPr>
      <w:r>
        <w:t>T</w:t>
      </w:r>
      <w:r w:rsidRPr="002976C0">
        <w:t>here is a clear need for improved awareness and training for those working with at-risk populations (</w:t>
      </w:r>
      <w:r>
        <w:t>i.e.,</w:t>
      </w:r>
      <w:r w:rsidRPr="002976C0">
        <w:t xml:space="preserve"> </w:t>
      </w:r>
      <w:r w:rsidR="00A97120">
        <w:t>First Nations</w:t>
      </w:r>
      <w:r w:rsidRPr="002976C0">
        <w:t xml:space="preserve"> communities</w:t>
      </w:r>
      <w:r w:rsidR="00A97120">
        <w:t xml:space="preserve"> and</w:t>
      </w:r>
      <w:r w:rsidRPr="002976C0">
        <w:t xml:space="preserve"> corrections). This includes recognition of FASD in department policy and practice </w:t>
      </w:r>
      <w:proofErr w:type="gramStart"/>
      <w:r w:rsidRPr="002976C0">
        <w:t>guidelines</w:t>
      </w:r>
      <w:r>
        <w:t>, and</w:t>
      </w:r>
      <w:proofErr w:type="gramEnd"/>
      <w:r>
        <w:t xml:space="preserve"> is very important given the likely over-representation of FASD in these populations. Training should involve FASD awareness, </w:t>
      </w:r>
      <w:r>
        <w:lastRenderedPageBreak/>
        <w:t>screening/assessment, diagnosis, and support/management, and should be specific to the setting. As outlined above,</w:t>
      </w:r>
      <w:r w:rsidRPr="007410C8">
        <w:t xml:space="preserve"> </w:t>
      </w:r>
      <w:r>
        <w:t xml:space="preserve">incorporating adequate education and training opportunities is noted in the Strategic Action Plan as an enabler to the activities specified within the </w:t>
      </w:r>
      <w:r w:rsidR="00601E19">
        <w:t>P</w:t>
      </w:r>
      <w:r>
        <w:t xml:space="preserve">lan, as is the coordination and collaboration of policy across jurisdictions and communities. Having representatives in these at-risk populations who are skilled in assessing and managing FASD will allow for a greater understanding of how to best prevent and manage FASD within these communities.  </w:t>
      </w:r>
    </w:p>
    <w:p w14:paraId="267B2466" w14:textId="682AF289" w:rsidR="00175197" w:rsidRDefault="001406DA" w:rsidP="00AF0706">
      <w:pPr>
        <w:pStyle w:val="ListParagraph"/>
        <w:numPr>
          <w:ilvl w:val="0"/>
          <w:numId w:val="1"/>
        </w:numPr>
      </w:pPr>
      <w:r w:rsidRPr="00AE21D1">
        <w:rPr>
          <w:rFonts w:eastAsiaTheme="minorEastAsia"/>
        </w:rPr>
        <w:t xml:space="preserve">The Strategic Action Plan needs to be communicated more effectively to priority </w:t>
      </w:r>
      <w:r w:rsidR="00222582" w:rsidRPr="00AE21D1">
        <w:rPr>
          <w:rFonts w:eastAsiaTheme="minorEastAsia"/>
        </w:rPr>
        <w:t xml:space="preserve">(at-risk) </w:t>
      </w:r>
      <w:r w:rsidRPr="00AE21D1">
        <w:rPr>
          <w:rFonts w:eastAsiaTheme="minorEastAsia"/>
        </w:rPr>
        <w:t xml:space="preserve">populations, including First Nations communities. In addition, </w:t>
      </w:r>
      <w:r w:rsidR="006D3561" w:rsidRPr="00AE21D1">
        <w:rPr>
          <w:rFonts w:eastAsiaTheme="minorEastAsia"/>
        </w:rPr>
        <w:t>a</w:t>
      </w:r>
      <w:r w:rsidR="006D3561">
        <w:t xml:space="preserve">lternative ways to assess, diagnose, and manage FASD needs to be considered in situations and environments where access to resources and appropriately trained professionals is limited. More work to develop best practice models for such communities is </w:t>
      </w:r>
      <w:proofErr w:type="gramStart"/>
      <w:r w:rsidR="006D3561">
        <w:t>needed, and</w:t>
      </w:r>
      <w:proofErr w:type="gramEnd"/>
      <w:r w:rsidR="006D3561">
        <w:t xml:space="preserve"> should include co-design methodology wherever possible</w:t>
      </w:r>
      <w:r w:rsidR="00AE21D1">
        <w:t xml:space="preserve">. The </w:t>
      </w:r>
      <w:r w:rsidR="00E14000">
        <w:t>use</w:t>
      </w:r>
      <w:r w:rsidR="00AE21D1">
        <w:t xml:space="preserve"> </w:t>
      </w:r>
      <w:r w:rsidR="00C03011">
        <w:t xml:space="preserve">(and effectiveness) </w:t>
      </w:r>
      <w:r w:rsidR="00AE21D1">
        <w:t>of c</w:t>
      </w:r>
      <w:r w:rsidR="00175197">
        <w:t xml:space="preserve">o-design methodology </w:t>
      </w:r>
      <w:r w:rsidR="00E14000">
        <w:t>to</w:t>
      </w:r>
      <w:r w:rsidR="00175197">
        <w:t xml:space="preserve"> develop</w:t>
      </w:r>
      <w:r w:rsidR="00E14000">
        <w:t xml:space="preserve"> </w:t>
      </w:r>
      <w:r w:rsidR="00175197">
        <w:t xml:space="preserve">initiatives and resources to assist in the prevention, assessment, diagnosis, and management of FASD </w:t>
      </w:r>
      <w:r w:rsidR="00AE21D1">
        <w:t>ha</w:t>
      </w:r>
      <w:r w:rsidR="00175197">
        <w:t>s</w:t>
      </w:r>
      <w:r w:rsidR="00AE21D1">
        <w:t xml:space="preserve"> been </w:t>
      </w:r>
      <w:r w:rsidR="00A17D48">
        <w:t xml:space="preserve">shown </w:t>
      </w:r>
      <w:r w:rsidR="00175197">
        <w:t xml:space="preserve">through </w:t>
      </w:r>
      <w:r w:rsidR="00A17D48">
        <w:t xml:space="preserve">some </w:t>
      </w:r>
      <w:r w:rsidR="00175197">
        <w:t xml:space="preserve">work conducted in </w:t>
      </w:r>
      <w:r w:rsidR="00175197" w:rsidRPr="00A843D5">
        <w:t xml:space="preserve">First Nations </w:t>
      </w:r>
      <w:r w:rsidR="00175197">
        <w:t xml:space="preserve">communities. This work has demonstrated the need to adapt and modify resources to suit the communities in which they are being used, especially when considering rural and remote </w:t>
      </w:r>
      <w:r w:rsidR="00135E2E">
        <w:t>areas</w:t>
      </w:r>
      <w:r w:rsidR="00175197">
        <w:t xml:space="preserve"> that have limited access to resources. This aligns with the guiding principle of collaboration, as specified in the Strategic Action Plan, which highlights the need to use linkages and opportunities to cooperate and partner responsibly to achieve greater impacts than can occur in isolation.</w:t>
      </w:r>
    </w:p>
    <w:p w14:paraId="5D30304C" w14:textId="26194659" w:rsidR="00175197" w:rsidRPr="002976C0" w:rsidRDefault="00175197" w:rsidP="00175197">
      <w:pPr>
        <w:pStyle w:val="ListParagraph"/>
        <w:numPr>
          <w:ilvl w:val="0"/>
          <w:numId w:val="1"/>
        </w:numPr>
      </w:pPr>
      <w:r w:rsidRPr="003E4329">
        <w:t>There</w:t>
      </w:r>
      <w:r>
        <w:t xml:space="preserve"> has been some work conducted in the justice sector regarding FASD assessment, diagnosis, and management, however this does not seem to be consistent across the jurisdictions. Given the high proportion of individuals with FASD entering the justice system, a review of the procedures and processes undertaken by the justice sector is important. </w:t>
      </w:r>
      <w:r w:rsidR="00CC7CB3">
        <w:t>Specifically, p</w:t>
      </w:r>
      <w:r w:rsidR="00627BF4">
        <w:t xml:space="preserve">olicy and procedures within </w:t>
      </w:r>
      <w:r w:rsidR="006E1D79">
        <w:t>corrections</w:t>
      </w:r>
      <w:r w:rsidR="00627BF4">
        <w:t xml:space="preserve"> need to reflect a stronger position on FASD awareness, screening, and management, and should include appropriate training to support staff to support individuals with FASD in these settings.</w:t>
      </w:r>
      <w:r w:rsidR="006E1D79">
        <w:t xml:space="preserve"> A</w:t>
      </w:r>
      <w:r>
        <w:t>s outlined in the Strategic Action Plan, coordination and collaboration across jurisdictions and communities is vital to reducing the prevalence of FASD and the impact it has on individuals, families, carers, and communities.</w:t>
      </w:r>
      <w:r w:rsidR="00627BF4">
        <w:t xml:space="preserve"> </w:t>
      </w:r>
    </w:p>
    <w:p w14:paraId="1CB9CC3F" w14:textId="77777777" w:rsidR="00175197" w:rsidRPr="002976C0" w:rsidRDefault="00175197" w:rsidP="00175197">
      <w:pPr>
        <w:pStyle w:val="ListParagraph"/>
        <w:numPr>
          <w:ilvl w:val="0"/>
          <w:numId w:val="1"/>
        </w:numPr>
      </w:pPr>
      <w:r>
        <w:t>Appropriate recognition of FASD as a disability is specified as a key enabler in the Strategic Action Plan. While FASD is not currently included on the List of Recognised Disabilities in Australia, FASD is recognised as an eligible disability in the NDIS</w:t>
      </w:r>
      <w:r w:rsidRPr="002976C0">
        <w:t xml:space="preserve">. </w:t>
      </w:r>
      <w:r>
        <w:t>However, m</w:t>
      </w:r>
      <w:r w:rsidRPr="002976C0">
        <w:t xml:space="preserve">eeting </w:t>
      </w:r>
      <w:r>
        <w:t>the disability eligibility criteria, as specified in the NDIS Act,</w:t>
      </w:r>
      <w:r w:rsidRPr="002976C0">
        <w:t xml:space="preserve"> for many will be difficult</w:t>
      </w:r>
      <w:r>
        <w:t xml:space="preserve">. This is due to reasons such as not having </w:t>
      </w:r>
      <w:r w:rsidRPr="002976C0">
        <w:t xml:space="preserve">access </w:t>
      </w:r>
      <w:r>
        <w:t xml:space="preserve">to </w:t>
      </w:r>
      <w:r w:rsidRPr="002976C0">
        <w:t>appropriate practitioners to diagnose FAS</w:t>
      </w:r>
      <w:r>
        <w:t>D</w:t>
      </w:r>
      <w:r w:rsidRPr="002976C0">
        <w:t xml:space="preserve"> </w:t>
      </w:r>
      <w:r>
        <w:t xml:space="preserve">(i.e., not having the resources to conduct multidisciplinary assessments) </w:t>
      </w:r>
      <w:r w:rsidRPr="002976C0">
        <w:t>and practitioners</w:t>
      </w:r>
      <w:r>
        <w:t xml:space="preserve"> not having the necessary </w:t>
      </w:r>
      <w:r w:rsidRPr="002976C0">
        <w:t xml:space="preserve">skills to correctly </w:t>
      </w:r>
      <w:r>
        <w:t xml:space="preserve">assess and </w:t>
      </w:r>
      <w:r w:rsidRPr="002976C0">
        <w:t xml:space="preserve">diagnose </w:t>
      </w:r>
      <w:r>
        <w:t xml:space="preserve">FASD. </w:t>
      </w:r>
    </w:p>
    <w:p w14:paraId="1EDD514C" w14:textId="005001EF" w:rsidR="00175197" w:rsidRDefault="008E286A" w:rsidP="00175197">
      <w:pPr>
        <w:pStyle w:val="ListParagraph"/>
        <w:numPr>
          <w:ilvl w:val="0"/>
          <w:numId w:val="1"/>
        </w:numPr>
      </w:pPr>
      <w:r>
        <w:t>We found</w:t>
      </w:r>
      <w:r w:rsidR="00175197" w:rsidRPr="002976C0">
        <w:t xml:space="preserve"> a number of resources that have been developed for individuals </w:t>
      </w:r>
      <w:r w:rsidR="00175197">
        <w:t>who</w:t>
      </w:r>
      <w:r w:rsidR="00175197" w:rsidRPr="002976C0">
        <w:t xml:space="preserve"> work with people with FASD, including at risk populations</w:t>
      </w:r>
      <w:r w:rsidR="00175197">
        <w:t xml:space="preserve"> (i.e., </w:t>
      </w:r>
      <w:r w:rsidR="00175197" w:rsidRPr="00A843D5">
        <w:t xml:space="preserve">First Nations </w:t>
      </w:r>
      <w:r w:rsidR="00175197">
        <w:t xml:space="preserve">populations, criminal justice populations). However, a system or network to </w:t>
      </w:r>
      <w:r w:rsidR="00175197" w:rsidRPr="002976C0">
        <w:t>shar</w:t>
      </w:r>
      <w:r w:rsidR="00175197">
        <w:t>e</w:t>
      </w:r>
      <w:r w:rsidR="00175197" w:rsidRPr="002976C0">
        <w:t xml:space="preserve"> resources </w:t>
      </w:r>
      <w:r w:rsidR="00175197">
        <w:t>between states and territories needs to be developed</w:t>
      </w:r>
      <w:r w:rsidR="00175197" w:rsidRPr="002976C0">
        <w:t xml:space="preserve"> and promoted</w:t>
      </w:r>
      <w:r w:rsidR="00175197">
        <w:t xml:space="preserve">. This </w:t>
      </w:r>
      <w:r w:rsidR="002E0F22">
        <w:t xml:space="preserve">would benefit </w:t>
      </w:r>
      <w:r w:rsidR="00103A51">
        <w:t>progression in all the priority areas, and also</w:t>
      </w:r>
      <w:r w:rsidR="00175197">
        <w:t xml:space="preserve"> aligns with the policy coordination enabler within the Strategic Action Plan, which recognises that such collaboration between the jurisdictions is essential to reducing the prevalence of FASD and the impact it has on individuals, families, carers, and communities. This will allow researchers, policy makers, and service provides greater opportunity to collaborate and use the learnings of other jurisdictions</w:t>
      </w:r>
      <w:r w:rsidR="00175197" w:rsidRPr="002976C0">
        <w:t xml:space="preserve"> rather than reinventing the wheel. </w:t>
      </w:r>
      <w:r w:rsidR="00175197">
        <w:t xml:space="preserve">Facilitating this through somewhere like the FASD Hub might be a </w:t>
      </w:r>
      <w:r w:rsidR="00175197">
        <w:lastRenderedPageBreak/>
        <w:t xml:space="preserve">possibility. Promoting a network for shared resources will have a positive impact on policy and </w:t>
      </w:r>
      <w:proofErr w:type="gramStart"/>
      <w:r w:rsidR="00175197">
        <w:t>practice, and</w:t>
      </w:r>
      <w:proofErr w:type="gramEnd"/>
      <w:r w:rsidR="00175197">
        <w:t xml:space="preserve"> assist in greater communication about how to best approach the topic of FASD throughout Australia. </w:t>
      </w:r>
    </w:p>
    <w:p w14:paraId="2B84A43B" w14:textId="77777777" w:rsidR="00175197" w:rsidRPr="002976C0" w:rsidRDefault="00175197" w:rsidP="00175197">
      <w:pPr>
        <w:pStyle w:val="ListParagraph"/>
        <w:numPr>
          <w:ilvl w:val="0"/>
          <w:numId w:val="1"/>
        </w:numPr>
      </w:pPr>
      <w:r>
        <w:t xml:space="preserve">There needs to be greater communication between commonwealth agencies and the states and territories concerning the prevention and management of FASD. This would help increase the shared sense of responsibility for action concerning </w:t>
      </w:r>
      <w:proofErr w:type="gramStart"/>
      <w:r>
        <w:t>FASD, and</w:t>
      </w:r>
      <w:proofErr w:type="gramEnd"/>
      <w:r>
        <w:t xml:space="preserve"> give states and territories a greater opportunity to be involved in the discussions around what would best work in their jurisdictions. </w:t>
      </w:r>
      <w:proofErr w:type="gramStart"/>
      <w:r>
        <w:t>Similarly</w:t>
      </w:r>
      <w:proofErr w:type="gramEnd"/>
      <w:r>
        <w:t xml:space="preserve"> to the previous point, this aligns with the advice posed in the Strategic Action Plan regarding policy coordination as a key enabler to reducing FASD in Australia.</w:t>
      </w:r>
    </w:p>
    <w:p w14:paraId="1A9D3A30" w14:textId="1866CB59" w:rsidR="00175197" w:rsidRDefault="00175197" w:rsidP="00175197">
      <w:pPr>
        <w:pStyle w:val="ListParagraph"/>
        <w:numPr>
          <w:ilvl w:val="0"/>
          <w:numId w:val="1"/>
        </w:numPr>
        <w:rPr>
          <w:rFonts w:eastAsiaTheme="minorEastAsia"/>
          <w:sz w:val="24"/>
          <w:szCs w:val="24"/>
        </w:rPr>
      </w:pPr>
      <w:r>
        <w:t xml:space="preserve">The FASD Diagnostic Services and Models of Care Project </w:t>
      </w:r>
      <w:r w:rsidR="008E286A">
        <w:t>is</w:t>
      </w:r>
      <w:r>
        <w:t xml:space="preserve"> a highly successful project with important implications for moving forward with FASD service delivery Australia. More focus into whether there could be a widespread rollout of this project, or the adoption of elements of this project throughout Australia, should be examined.</w:t>
      </w:r>
    </w:p>
    <w:p w14:paraId="1CCDF33F" w14:textId="3A93DE8A" w:rsidR="00175197" w:rsidRPr="001065BB" w:rsidRDefault="008E286A" w:rsidP="00175197">
      <w:pPr>
        <w:pStyle w:val="ListParagraph"/>
        <w:numPr>
          <w:ilvl w:val="0"/>
          <w:numId w:val="1"/>
        </w:numPr>
      </w:pPr>
      <w:r>
        <w:rPr>
          <w:rFonts w:eastAsiaTheme="minorEastAsia"/>
        </w:rPr>
        <w:t>We found</w:t>
      </w:r>
      <w:r w:rsidR="00175197" w:rsidRPr="001D01E5">
        <w:rPr>
          <w:rFonts w:eastAsiaTheme="minorEastAsia"/>
        </w:rPr>
        <w:t xml:space="preserve"> a number of programs operating in different states that are targeted for FASD or could potentially be extended to include specific elements for FASD. </w:t>
      </w:r>
      <w:r w:rsidR="00175197">
        <w:rPr>
          <w:rFonts w:eastAsiaTheme="minorEastAsia"/>
        </w:rPr>
        <w:t xml:space="preserve">However, it is not clear whether all of these programs </w:t>
      </w:r>
      <w:r w:rsidR="00175197" w:rsidRPr="001D01E5">
        <w:rPr>
          <w:rFonts w:eastAsiaTheme="minorEastAsia"/>
        </w:rPr>
        <w:t>have been evaluated or assessed for quality</w:t>
      </w:r>
      <w:r w:rsidR="00175197">
        <w:rPr>
          <w:rFonts w:eastAsiaTheme="minorEastAsia"/>
        </w:rPr>
        <w:t xml:space="preserve">, so it is difficult to determine the effectiveness of these initiatives. Having this information </w:t>
      </w:r>
      <w:proofErr w:type="gramStart"/>
      <w:r w:rsidR="00175197">
        <w:rPr>
          <w:rFonts w:eastAsiaTheme="minorEastAsia"/>
        </w:rPr>
        <w:t>available, and</w:t>
      </w:r>
      <w:proofErr w:type="gramEnd"/>
      <w:r w:rsidR="00175197">
        <w:rPr>
          <w:rFonts w:eastAsiaTheme="minorEastAsia"/>
        </w:rPr>
        <w:t xml:space="preserve"> ensuring that future programs evaluate and publicly disseminate such findings, is important for the continued progression of FASD research</w:t>
      </w:r>
      <w:r w:rsidR="00175197" w:rsidRPr="001D01E5">
        <w:rPr>
          <w:rFonts w:eastAsiaTheme="minorEastAsia"/>
        </w:rPr>
        <w:t xml:space="preserve">. </w:t>
      </w:r>
      <w:r w:rsidR="00175197">
        <w:rPr>
          <w:rFonts w:eastAsiaTheme="minorEastAsia"/>
        </w:rPr>
        <w:t>Ensuring appropriate evaluation of research efforts would help support the research and evaluation enabler in the Strategic Action Plan.</w:t>
      </w:r>
    </w:p>
    <w:p w14:paraId="5F941289" w14:textId="7C4E474A" w:rsidR="001F6AFC" w:rsidRPr="00A76904" w:rsidRDefault="00175197" w:rsidP="00A76904">
      <w:pPr>
        <w:pStyle w:val="ListParagraph"/>
        <w:numPr>
          <w:ilvl w:val="0"/>
          <w:numId w:val="1"/>
        </w:numPr>
      </w:pPr>
      <w:r w:rsidRPr="001065BB">
        <w:rPr>
          <w:rFonts w:eastAsiaTheme="minorEastAsia"/>
        </w:rPr>
        <w:t>It was difficult to find people to engage in surveys/interviews, which may reflect a lack of knowledge about the Strategic Action Plan.</w:t>
      </w:r>
    </w:p>
    <w:p w14:paraId="36F1FA25" w14:textId="78A20566" w:rsidR="00C16711" w:rsidRPr="00A76904" w:rsidRDefault="00361B76">
      <w:pPr>
        <w:rPr>
          <w:i/>
          <w:iCs/>
        </w:rPr>
      </w:pPr>
      <w:r w:rsidRPr="00A76904">
        <w:rPr>
          <w:i/>
          <w:iCs/>
        </w:rPr>
        <w:t>Additional c</w:t>
      </w:r>
      <w:r w:rsidR="00C16711" w:rsidRPr="00A76904">
        <w:rPr>
          <w:i/>
          <w:iCs/>
        </w:rPr>
        <w:t xml:space="preserve">onsiderations </w:t>
      </w:r>
      <w:r w:rsidR="0003119D" w:rsidRPr="00A76904">
        <w:rPr>
          <w:i/>
          <w:iCs/>
        </w:rPr>
        <w:t>for future evaluations</w:t>
      </w:r>
      <w:r w:rsidR="0045515F">
        <w:rPr>
          <w:i/>
          <w:iCs/>
        </w:rPr>
        <w:t xml:space="preserve"> </w:t>
      </w:r>
    </w:p>
    <w:p w14:paraId="5D8C9003" w14:textId="692157E0" w:rsidR="00F44AD5" w:rsidRPr="00AD250D" w:rsidRDefault="00540615">
      <w:r>
        <w:t>T</w:t>
      </w:r>
      <w:r w:rsidR="00F81262" w:rsidRPr="00AD250D">
        <w:t xml:space="preserve">here are a </w:t>
      </w:r>
      <w:r w:rsidR="00806921" w:rsidRPr="00AD250D">
        <w:t xml:space="preserve">number of recommendations for future monitoring activity that could be implemented in future evaluations of the </w:t>
      </w:r>
      <w:r w:rsidR="00B242E2">
        <w:t>Strategic Action Plan</w:t>
      </w:r>
      <w:r w:rsidR="00806921" w:rsidRPr="00AD250D">
        <w:t>. These a</w:t>
      </w:r>
      <w:r w:rsidR="00F44AD5" w:rsidRPr="00AD250D">
        <w:t xml:space="preserve">ctivities were not included in the current evaluation due to requiring additional ethics approval and a longer project timeframe. </w:t>
      </w:r>
    </w:p>
    <w:p w14:paraId="413416B8" w14:textId="4C482ECD" w:rsidR="00675063" w:rsidRPr="007E6766" w:rsidRDefault="002A3E06" w:rsidP="00C00BB6">
      <w:pPr>
        <w:pStyle w:val="ListParagraph"/>
        <w:numPr>
          <w:ilvl w:val="0"/>
          <w:numId w:val="105"/>
        </w:numPr>
      </w:pPr>
      <w:r w:rsidRPr="007E6766">
        <w:t>T</w:t>
      </w:r>
      <w:r w:rsidRPr="00BC4C98">
        <w:t xml:space="preserve">he </w:t>
      </w:r>
      <w:r w:rsidR="00CD00C5" w:rsidRPr="003132DC">
        <w:t xml:space="preserve">groups of people contacted for the </w:t>
      </w:r>
      <w:r w:rsidR="00432AF3" w:rsidRPr="008225A0">
        <w:t>s</w:t>
      </w:r>
      <w:r w:rsidR="00C00BB6" w:rsidRPr="00AD250D">
        <w:t xml:space="preserve">takeholder interviews </w:t>
      </w:r>
      <w:r w:rsidR="00746026" w:rsidRPr="007E6766">
        <w:t xml:space="preserve">should </w:t>
      </w:r>
      <w:r w:rsidR="00CD00C5" w:rsidRPr="00BC4C98">
        <w:t xml:space="preserve">be </w:t>
      </w:r>
      <w:r w:rsidR="00675063" w:rsidRPr="003132DC">
        <w:t xml:space="preserve">expanded to </w:t>
      </w:r>
      <w:r w:rsidR="00746026" w:rsidRPr="008225A0">
        <w:t xml:space="preserve">also </w:t>
      </w:r>
      <w:r w:rsidR="00746026" w:rsidRPr="00AD250D">
        <w:t>include</w:t>
      </w:r>
      <w:r w:rsidR="00B212E3">
        <w:t>:</w:t>
      </w:r>
    </w:p>
    <w:p w14:paraId="596EF57A" w14:textId="57DBB0B5" w:rsidR="00CA6860" w:rsidRDefault="00675063" w:rsidP="00675063">
      <w:pPr>
        <w:pStyle w:val="ListParagraph"/>
        <w:numPr>
          <w:ilvl w:val="1"/>
          <w:numId w:val="105"/>
        </w:numPr>
      </w:pPr>
      <w:r w:rsidRPr="00BC4C98">
        <w:t>A</w:t>
      </w:r>
      <w:r w:rsidR="00C00BB6" w:rsidRPr="00AD250D">
        <w:t xml:space="preserve">t-risk groups, </w:t>
      </w:r>
      <w:r w:rsidR="00746026" w:rsidRPr="007E6766">
        <w:t>such as</w:t>
      </w:r>
      <w:r w:rsidR="00C00BB6" w:rsidRPr="00AD250D">
        <w:t xml:space="preserve"> women with alcohol dependence and other high risk alcohol consumption behaviour, </w:t>
      </w:r>
      <w:r w:rsidR="001B30E2">
        <w:t xml:space="preserve">pregnant women (including those who are alcohol dependent), </w:t>
      </w:r>
      <w:r w:rsidR="00746026" w:rsidRPr="007E6766">
        <w:t>youth</w:t>
      </w:r>
      <w:r w:rsidR="00C00BB6" w:rsidRPr="00AD250D">
        <w:t xml:space="preserve"> in the justice system, and</w:t>
      </w:r>
      <w:r w:rsidR="00746026" w:rsidRPr="007E6766">
        <w:t xml:space="preserve"> </w:t>
      </w:r>
      <w:r w:rsidR="00A843D5" w:rsidRPr="00A843D5">
        <w:t xml:space="preserve">First Nations </w:t>
      </w:r>
      <w:r w:rsidR="00746026" w:rsidRPr="007E6766">
        <w:t>representative</w:t>
      </w:r>
      <w:r w:rsidR="00746026" w:rsidRPr="00BC4C98">
        <w:t>s</w:t>
      </w:r>
      <w:r w:rsidR="00C00BB6" w:rsidRPr="00AD250D">
        <w:t xml:space="preserve">. </w:t>
      </w:r>
      <w:r w:rsidR="0016298E">
        <w:t>Examining these groups will allow for greater insight into the</w:t>
      </w:r>
      <w:r w:rsidR="0016298E" w:rsidRPr="0016298E">
        <w:t xml:space="preserve"> accessibility of services and any facilitators and barriers to accessing </w:t>
      </w:r>
      <w:r w:rsidR="0016298E">
        <w:t xml:space="preserve">services </w:t>
      </w:r>
      <w:r w:rsidR="006171EC">
        <w:t>(t</w:t>
      </w:r>
      <w:r w:rsidR="006171EC" w:rsidRPr="00C167ED">
        <w:t>his would require high-risk ethics approval</w:t>
      </w:r>
      <w:r w:rsidR="006171EC">
        <w:t>)</w:t>
      </w:r>
      <w:r w:rsidR="006171EC" w:rsidRPr="00C167ED">
        <w:t>.</w:t>
      </w:r>
      <w:r w:rsidR="006171EC">
        <w:t xml:space="preserve"> </w:t>
      </w:r>
    </w:p>
    <w:p w14:paraId="76B3E76E" w14:textId="41A2F46B" w:rsidR="00ED1A01" w:rsidRDefault="00ED1A01" w:rsidP="00ED1A01">
      <w:pPr>
        <w:pStyle w:val="ListParagraph"/>
        <w:numPr>
          <w:ilvl w:val="1"/>
          <w:numId w:val="105"/>
        </w:numPr>
      </w:pPr>
      <w:r>
        <w:t>FASD service providers to identify whether there has been improved access to appropriate and evidence-based diagnosis and support services.</w:t>
      </w:r>
    </w:p>
    <w:p w14:paraId="45C43337" w14:textId="1B9D55AD" w:rsidR="00ED1A01" w:rsidRDefault="00ED1A01" w:rsidP="00ED1A01">
      <w:pPr>
        <w:pStyle w:val="ListParagraph"/>
        <w:numPr>
          <w:ilvl w:val="1"/>
          <w:numId w:val="105"/>
        </w:numPr>
      </w:pPr>
      <w:r>
        <w:t xml:space="preserve">Aboriginal Community Controlled Health Organisations </w:t>
      </w:r>
      <w:r w:rsidR="007D39E0">
        <w:t xml:space="preserve">and </w:t>
      </w:r>
      <w:r w:rsidR="00A843D5" w:rsidRPr="00A843D5">
        <w:t xml:space="preserve">First Nations </w:t>
      </w:r>
      <w:r w:rsidR="007D39E0" w:rsidRPr="007D39E0">
        <w:t>services to identify accessibility of services for pregnant women who use alcohol during pregnancy</w:t>
      </w:r>
      <w:r w:rsidR="007D39E0">
        <w:t xml:space="preserve">, as well as </w:t>
      </w:r>
      <w:r>
        <w:t>opportunities to improve access to diagnosis and support services through existing programs</w:t>
      </w:r>
      <w:r w:rsidR="006171EC">
        <w:t xml:space="preserve"> (t</w:t>
      </w:r>
      <w:r w:rsidR="006171EC" w:rsidRPr="00C167ED">
        <w:t>his would require high-risk ethics approval</w:t>
      </w:r>
      <w:r w:rsidR="006171EC">
        <w:t>)</w:t>
      </w:r>
      <w:r w:rsidR="006171EC" w:rsidRPr="00C167ED">
        <w:t>.</w:t>
      </w:r>
    </w:p>
    <w:p w14:paraId="324DBD74" w14:textId="68AFA7FD" w:rsidR="00C167ED" w:rsidRDefault="00C167ED" w:rsidP="00ED1A01">
      <w:pPr>
        <w:pStyle w:val="ListParagraph"/>
        <w:numPr>
          <w:ilvl w:val="1"/>
          <w:numId w:val="105"/>
        </w:numPr>
      </w:pPr>
      <w:r>
        <w:t>Individuals who have been diagnosed with FASD and their families</w:t>
      </w:r>
      <w:r w:rsidRPr="00C167ED">
        <w:t xml:space="preserve"> to identify the extent to which they believe their needs are being met by the legislation and policy</w:t>
      </w:r>
      <w:r w:rsidR="00A6181E">
        <w:t>, and how they are supported to manage their diagnosis</w:t>
      </w:r>
      <w:r>
        <w:t xml:space="preserve"> (t</w:t>
      </w:r>
      <w:r w:rsidRPr="00C167ED">
        <w:t>his would require high-risk ethics approval</w:t>
      </w:r>
      <w:r>
        <w:t>)</w:t>
      </w:r>
      <w:r w:rsidRPr="00C167ED">
        <w:t>.</w:t>
      </w:r>
    </w:p>
    <w:p w14:paraId="1AF4B437" w14:textId="08151C1F" w:rsidR="00134C21" w:rsidRDefault="00134C21" w:rsidP="00ED1A01">
      <w:pPr>
        <w:pStyle w:val="ListParagraph"/>
        <w:numPr>
          <w:ilvl w:val="1"/>
          <w:numId w:val="105"/>
        </w:numPr>
      </w:pPr>
      <w:r w:rsidRPr="00134C21">
        <w:lastRenderedPageBreak/>
        <w:t xml:space="preserve">Staff from detention centres and community programs to assess any informal methods for assessing FASD </w:t>
      </w:r>
      <w:r>
        <w:t>that are not</w:t>
      </w:r>
      <w:r w:rsidRPr="00134C21">
        <w:t xml:space="preserve"> outlined in formal documents/processes, and to identify and map out the post release process for those</w:t>
      </w:r>
      <w:r>
        <w:t xml:space="preserve"> </w:t>
      </w:r>
      <w:r w:rsidRPr="00134C21">
        <w:t>offenders with FASD</w:t>
      </w:r>
      <w:r>
        <w:t xml:space="preserve"> (t</w:t>
      </w:r>
      <w:r w:rsidRPr="00134C21">
        <w:t>his would require ethics approval from the Department of Justice</w:t>
      </w:r>
      <w:r>
        <w:t>).</w:t>
      </w:r>
    </w:p>
    <w:p w14:paraId="1C297E15" w14:textId="261C8C05" w:rsidR="00BA4DE5" w:rsidRPr="007E6766" w:rsidRDefault="00BA4DE5" w:rsidP="00AD250D">
      <w:pPr>
        <w:pStyle w:val="ListParagraph"/>
        <w:numPr>
          <w:ilvl w:val="1"/>
          <w:numId w:val="105"/>
        </w:numPr>
      </w:pPr>
      <w:r>
        <w:t xml:space="preserve">Court </w:t>
      </w:r>
      <w:r w:rsidRPr="00BA4DE5">
        <w:t>case managers to identify whether those suspected of developmental or cognitive impairment are accessing appropriate services, and the facilitators and barriers of doing so</w:t>
      </w:r>
      <w:r>
        <w:t xml:space="preserve"> (t</w:t>
      </w:r>
      <w:r w:rsidRPr="00BA4DE5">
        <w:t>his will require ethics approval from the Department of Justice</w:t>
      </w:r>
      <w:r>
        <w:t>)</w:t>
      </w:r>
      <w:r w:rsidRPr="00BA4DE5">
        <w:t>.</w:t>
      </w:r>
    </w:p>
    <w:p w14:paraId="0FE3F087" w14:textId="0BA0386E" w:rsidR="003758EF" w:rsidRDefault="00B27A64" w:rsidP="00C00BB6">
      <w:pPr>
        <w:pStyle w:val="ListParagraph"/>
        <w:numPr>
          <w:ilvl w:val="0"/>
          <w:numId w:val="105"/>
        </w:numPr>
      </w:pPr>
      <w:r w:rsidRPr="00BC4C98">
        <w:t>E</w:t>
      </w:r>
      <w:r w:rsidRPr="003132DC">
        <w:t>xamin</w:t>
      </w:r>
      <w:r w:rsidRPr="008225A0">
        <w:t xml:space="preserve">ation </w:t>
      </w:r>
      <w:r w:rsidRPr="00485A1B">
        <w:t>of</w:t>
      </w:r>
      <w:r w:rsidR="00CA6860" w:rsidRPr="00AD250D">
        <w:t xml:space="preserve"> public education</w:t>
      </w:r>
      <w:r w:rsidRPr="007E6766">
        <w:t xml:space="preserve"> and </w:t>
      </w:r>
      <w:r w:rsidRPr="00BC4C98">
        <w:t>awareness</w:t>
      </w:r>
      <w:r w:rsidR="00CA6860" w:rsidRPr="00AD250D">
        <w:t xml:space="preserve"> campaigns about drinking during pregnancy</w:t>
      </w:r>
      <w:r w:rsidR="006A45B3" w:rsidRPr="007E6766">
        <w:t xml:space="preserve"> and FASD was conducted,</w:t>
      </w:r>
      <w:r w:rsidR="006A45B3" w:rsidRPr="00BC4C98">
        <w:t xml:space="preserve"> however </w:t>
      </w:r>
      <w:r w:rsidR="006A45B3" w:rsidRPr="003132DC">
        <w:t xml:space="preserve">examining </w:t>
      </w:r>
      <w:r w:rsidR="006A45B3" w:rsidRPr="008225A0">
        <w:t>community awareness</w:t>
      </w:r>
      <w:r w:rsidR="006A45B3" w:rsidRPr="00485A1B">
        <w:t xml:space="preserve"> of these campaigns would</w:t>
      </w:r>
      <w:r w:rsidR="00B61948">
        <w:t xml:space="preserve"> also</w:t>
      </w:r>
      <w:r w:rsidR="006A45B3" w:rsidRPr="00485A1B">
        <w:t xml:space="preserve"> be beneficial</w:t>
      </w:r>
      <w:r w:rsidR="00CA6860" w:rsidRPr="00AD250D">
        <w:t xml:space="preserve">. </w:t>
      </w:r>
    </w:p>
    <w:p w14:paraId="0C47211A" w14:textId="4DB3BF1D" w:rsidR="00ED1A01" w:rsidRDefault="00B4737A" w:rsidP="00C00BB6">
      <w:pPr>
        <w:pStyle w:val="ListParagraph"/>
        <w:numPr>
          <w:ilvl w:val="0"/>
          <w:numId w:val="105"/>
        </w:numPr>
      </w:pPr>
      <w:r>
        <w:t>Online surveys could be expanded to also include education and justice staff (this</w:t>
      </w:r>
      <w:r w:rsidRPr="00B4737A">
        <w:t xml:space="preserve"> </w:t>
      </w:r>
      <w:r>
        <w:t xml:space="preserve">will </w:t>
      </w:r>
      <w:r w:rsidRPr="00B4737A">
        <w:t xml:space="preserve">require Department of Education and </w:t>
      </w:r>
      <w:r w:rsidR="00F72E1B">
        <w:t xml:space="preserve">Department of </w:t>
      </w:r>
      <w:r w:rsidRPr="00B4737A">
        <w:t xml:space="preserve">Justice </w:t>
      </w:r>
      <w:r w:rsidR="00134C21">
        <w:t xml:space="preserve">ethics </w:t>
      </w:r>
      <w:r w:rsidRPr="00B4737A">
        <w:t>approval</w:t>
      </w:r>
      <w:r>
        <w:t>).</w:t>
      </w:r>
      <w:r w:rsidR="00D00367">
        <w:t xml:space="preserve"> This would provide greater insight into the training </w:t>
      </w:r>
      <w:r w:rsidR="006C6378">
        <w:t xml:space="preserve">and education </w:t>
      </w:r>
      <w:r w:rsidR="00D00367">
        <w:t>they receive concerning FASD,</w:t>
      </w:r>
      <w:r w:rsidR="00EE0023">
        <w:t xml:space="preserve"> what the referral process looks like in these settings,</w:t>
      </w:r>
      <w:r w:rsidR="00D00367">
        <w:t xml:space="preserve"> and what considerations need to occur within each setting respectively to appropriately manage individuals with FASD. </w:t>
      </w:r>
    </w:p>
    <w:p w14:paraId="29FDD06E" w14:textId="69F0CB09" w:rsidR="001F6AFC" w:rsidRPr="00A76904" w:rsidRDefault="00DD76DC" w:rsidP="001F6AFC">
      <w:pPr>
        <w:pStyle w:val="ListParagraph"/>
        <w:numPr>
          <w:ilvl w:val="0"/>
          <w:numId w:val="105"/>
        </w:numPr>
      </w:pPr>
      <w:r w:rsidRPr="00DD76DC">
        <w:t>A</w:t>
      </w:r>
      <w:r>
        <w:t>n a</w:t>
      </w:r>
      <w:r w:rsidRPr="00DD76DC">
        <w:t xml:space="preserve">ssessment of </w:t>
      </w:r>
      <w:r>
        <w:t xml:space="preserve">the </w:t>
      </w:r>
      <w:r w:rsidRPr="00DD76DC">
        <w:t>number</w:t>
      </w:r>
      <w:r>
        <w:t xml:space="preserve"> </w:t>
      </w:r>
      <w:r w:rsidRPr="00DD76DC">
        <w:t>of young people in detention centres and community programs identified with FASD</w:t>
      </w:r>
      <w:r>
        <w:t xml:space="preserve"> compared </w:t>
      </w:r>
      <w:r w:rsidRPr="00DD76DC">
        <w:t xml:space="preserve">to </w:t>
      </w:r>
      <w:r w:rsidR="00325D46">
        <w:t>n</w:t>
      </w:r>
      <w:r w:rsidRPr="00DD76DC">
        <w:t>ational/</w:t>
      </w:r>
      <w:r w:rsidR="00325D46">
        <w:t>s</w:t>
      </w:r>
      <w:r w:rsidRPr="00DD76DC">
        <w:t>tate FASD rates</w:t>
      </w:r>
      <w:r w:rsidR="00976FAD">
        <w:t xml:space="preserve"> </w:t>
      </w:r>
      <w:r w:rsidRPr="00DD76DC">
        <w:t xml:space="preserve">and </w:t>
      </w:r>
      <w:r w:rsidR="00976FAD">
        <w:t xml:space="preserve">the </w:t>
      </w:r>
      <w:r w:rsidRPr="00DD76DC">
        <w:t>number of persons accessing post release and treatment services</w:t>
      </w:r>
      <w:r w:rsidR="008D020D">
        <w:t xml:space="preserve"> and/or non-custodial sentencing options</w:t>
      </w:r>
      <w:r w:rsidR="00976FAD">
        <w:t xml:space="preserve"> (t</w:t>
      </w:r>
      <w:r w:rsidRPr="00DD76DC">
        <w:t xml:space="preserve">his would require ethics approval from </w:t>
      </w:r>
      <w:r w:rsidR="00976FAD">
        <w:t xml:space="preserve">the </w:t>
      </w:r>
      <w:r w:rsidRPr="00DD76DC">
        <w:t>Department of Justice</w:t>
      </w:r>
      <w:r w:rsidR="00976FAD">
        <w:t>)</w:t>
      </w:r>
      <w:r w:rsidRPr="00DD76DC">
        <w:t>.</w:t>
      </w:r>
    </w:p>
    <w:p w14:paraId="72F75314" w14:textId="77777777" w:rsidR="001F6AFC" w:rsidRPr="001F6AFC" w:rsidRDefault="001F6AFC" w:rsidP="001F6AFC">
      <w:pPr>
        <w:rPr>
          <w:rFonts w:eastAsiaTheme="minorEastAsia"/>
          <w:i/>
          <w:iCs/>
        </w:rPr>
      </w:pPr>
      <w:r w:rsidRPr="001F6AFC">
        <w:rPr>
          <w:rFonts w:eastAsiaTheme="minorEastAsia"/>
          <w:i/>
          <w:iCs/>
        </w:rPr>
        <w:t xml:space="preserve">Conclusion </w:t>
      </w:r>
    </w:p>
    <w:p w14:paraId="7228FDF0" w14:textId="6D29ADA4" w:rsidR="001F6AFC" w:rsidRDefault="001F6AFC" w:rsidP="001F6AFC">
      <w:r w:rsidRPr="001F6AFC">
        <w:rPr>
          <w:rFonts w:eastAsiaTheme="minorEastAsia"/>
        </w:rPr>
        <w:t xml:space="preserve">The Strategic Action Plan, at the three-year mark of a 10-year plan, seems to be on track to meeting the actions specified within the plan. The ‘prevention’ and ‘screening and diagnosis’ priority areas have obtained more funding and seen greater progression compared to the ‘support and management’ and ‘priority groups’ priority areas. However, there has been promising developments in all priority areas to date considering disruptions from the COVID-19 pandemic during this time. Future evaluations would benefit from greater time allocated to evaluate the progress of the Strategic Action Plan, as this would allow for more time to collect data and more relevant persons the opportunity to contribute their data. </w:t>
      </w:r>
    </w:p>
    <w:p w14:paraId="67C77BD7" w14:textId="2FD5B53E" w:rsidR="00A9628C" w:rsidRPr="00AD250D" w:rsidRDefault="00A9628C" w:rsidP="00C322EB">
      <w:r w:rsidRPr="00AD250D">
        <w:br w:type="page"/>
      </w:r>
    </w:p>
    <w:p w14:paraId="489550CA" w14:textId="77777777" w:rsidR="008A612B" w:rsidRPr="00022C59" w:rsidRDefault="004458DF" w:rsidP="000560AF">
      <w:pPr>
        <w:pStyle w:val="Heading2"/>
        <w:numPr>
          <w:ilvl w:val="0"/>
          <w:numId w:val="136"/>
        </w:numPr>
        <w:shd w:val="clear" w:color="auto" w:fill="4472C4" w:themeFill="accent1"/>
        <w:ind w:left="357" w:hanging="357"/>
        <w:rPr>
          <w:sz w:val="24"/>
          <w:szCs w:val="24"/>
        </w:rPr>
      </w:pPr>
      <w:bookmarkStart w:id="95" w:name="_Toc106635529"/>
      <w:r w:rsidRPr="00022C59">
        <w:rPr>
          <w:sz w:val="24"/>
          <w:szCs w:val="24"/>
        </w:rPr>
        <w:lastRenderedPageBreak/>
        <w:t>References</w:t>
      </w:r>
      <w:bookmarkEnd w:id="95"/>
      <w:r w:rsidRPr="00022C59">
        <w:rPr>
          <w:sz w:val="24"/>
          <w:szCs w:val="24"/>
        </w:rPr>
        <w:t xml:space="preserve"> </w:t>
      </w:r>
    </w:p>
    <w:p w14:paraId="283E947E" w14:textId="30132A23" w:rsidR="00B90196" w:rsidRPr="00C41797" w:rsidRDefault="00B90196" w:rsidP="00C41797">
      <w:pPr>
        <w:rPr>
          <w:rFonts w:cstheme="minorHAnsi"/>
        </w:rPr>
      </w:pPr>
      <w:r w:rsidRPr="00C41797">
        <w:rPr>
          <w:rFonts w:cstheme="minorHAnsi"/>
        </w:rPr>
        <w:t xml:space="preserve">Adamson, E., Smith, J. A., Clifford, S., &amp; Wallace, T. (2021). Understanding the secondary supply of </w:t>
      </w:r>
      <w:r w:rsidR="00C41797">
        <w:rPr>
          <w:rFonts w:cstheme="minorHAnsi"/>
        </w:rPr>
        <w:tab/>
      </w:r>
      <w:r w:rsidRPr="00C41797">
        <w:rPr>
          <w:rFonts w:cstheme="minorHAnsi"/>
        </w:rPr>
        <w:t xml:space="preserve">alcohol as a wicked policy problem: The unique case of the banned drinker </w:t>
      </w:r>
      <w:proofErr w:type="gramStart"/>
      <w:r w:rsidRPr="00C41797">
        <w:rPr>
          <w:rFonts w:cstheme="minorHAnsi"/>
        </w:rPr>
        <w:t>register</w:t>
      </w:r>
      <w:proofErr w:type="gramEnd"/>
      <w:r w:rsidRPr="00C41797">
        <w:rPr>
          <w:rFonts w:cstheme="minorHAnsi"/>
        </w:rPr>
        <w:t xml:space="preserve"> in the </w:t>
      </w:r>
      <w:r w:rsidR="00C41797">
        <w:rPr>
          <w:rFonts w:cstheme="minorHAnsi"/>
        </w:rPr>
        <w:tab/>
      </w:r>
      <w:r w:rsidRPr="00C41797">
        <w:rPr>
          <w:rFonts w:cstheme="minorHAnsi"/>
        </w:rPr>
        <w:t xml:space="preserve">Northern Territory. </w:t>
      </w:r>
      <w:r w:rsidRPr="00C41797">
        <w:rPr>
          <w:rFonts w:cstheme="minorHAnsi"/>
          <w:i/>
        </w:rPr>
        <w:t>Australian Journal of Public Administration</w:t>
      </w:r>
      <w:r w:rsidRPr="00C41797">
        <w:rPr>
          <w:rFonts w:cstheme="minorHAnsi"/>
        </w:rPr>
        <w:t>,</w:t>
      </w:r>
      <w:r w:rsidRPr="00C41797">
        <w:rPr>
          <w:rFonts w:cstheme="minorHAnsi"/>
          <w:i/>
        </w:rPr>
        <w:t xml:space="preserve"> 80</w:t>
      </w:r>
      <w:r w:rsidRPr="00C41797">
        <w:rPr>
          <w:rFonts w:cstheme="minorHAnsi"/>
        </w:rPr>
        <w:t xml:space="preserve">(2), 283-299. </w:t>
      </w:r>
      <w:r w:rsidR="00C41797">
        <w:rPr>
          <w:rFonts w:cstheme="minorHAnsi"/>
        </w:rPr>
        <w:tab/>
      </w:r>
      <w:r w:rsidRPr="00C41797">
        <w:rPr>
          <w:rFonts w:cstheme="minorHAnsi"/>
        </w:rPr>
        <w:t xml:space="preserve">https://doi.org/https://doi.org/10.1111/1467-8500.12471 </w:t>
      </w:r>
    </w:p>
    <w:p w14:paraId="1403CC39" w14:textId="14719AA6" w:rsidR="00B90196" w:rsidRPr="00C41797" w:rsidRDefault="00B90196" w:rsidP="00C41797">
      <w:pPr>
        <w:rPr>
          <w:rFonts w:cstheme="minorHAnsi"/>
        </w:rPr>
      </w:pPr>
      <w:r w:rsidRPr="00C41797">
        <w:rPr>
          <w:rFonts w:cstheme="minorHAnsi"/>
        </w:rPr>
        <w:t xml:space="preserve">Adebiyi, B. O., </w:t>
      </w:r>
      <w:proofErr w:type="spellStart"/>
      <w:r w:rsidRPr="00C41797">
        <w:rPr>
          <w:rFonts w:cstheme="minorHAnsi"/>
        </w:rPr>
        <w:t>Mukumbang</w:t>
      </w:r>
      <w:proofErr w:type="spellEnd"/>
      <w:r w:rsidRPr="00C41797">
        <w:rPr>
          <w:rFonts w:cstheme="minorHAnsi"/>
        </w:rPr>
        <w:t xml:space="preserve">, F. C., &amp; Erasmus, C. (2019). The distribution of available prevention and </w:t>
      </w:r>
      <w:r w:rsidR="00C41797">
        <w:rPr>
          <w:rFonts w:cstheme="minorHAnsi"/>
        </w:rPr>
        <w:tab/>
      </w:r>
      <w:r w:rsidRPr="00C41797">
        <w:rPr>
          <w:rFonts w:cstheme="minorHAnsi"/>
        </w:rPr>
        <w:t xml:space="preserve">management interventions for </w:t>
      </w:r>
      <w:proofErr w:type="spellStart"/>
      <w:r w:rsidRPr="00C41797">
        <w:rPr>
          <w:rFonts w:cstheme="minorHAnsi"/>
        </w:rPr>
        <w:t>fetal</w:t>
      </w:r>
      <w:proofErr w:type="spellEnd"/>
      <w:r w:rsidRPr="00C41797">
        <w:rPr>
          <w:rFonts w:cstheme="minorHAnsi"/>
        </w:rPr>
        <w:t xml:space="preserve"> alcohol Spectrum disorder (2007 to 2017): Implications </w:t>
      </w:r>
      <w:r w:rsidR="00C41797">
        <w:rPr>
          <w:rFonts w:cstheme="minorHAnsi"/>
        </w:rPr>
        <w:tab/>
      </w:r>
      <w:r w:rsidRPr="00C41797">
        <w:rPr>
          <w:rFonts w:cstheme="minorHAnsi"/>
        </w:rPr>
        <w:t xml:space="preserve">for collaborative actions. </w:t>
      </w:r>
      <w:r w:rsidRPr="00C41797">
        <w:rPr>
          <w:rFonts w:cstheme="minorHAnsi"/>
          <w:i/>
        </w:rPr>
        <w:t>International journal of environmental research and public health</w:t>
      </w:r>
      <w:r w:rsidRPr="00C41797">
        <w:rPr>
          <w:rFonts w:cstheme="minorHAnsi"/>
        </w:rPr>
        <w:t>,</w:t>
      </w:r>
      <w:r w:rsidRPr="00C41797">
        <w:rPr>
          <w:rFonts w:cstheme="minorHAnsi"/>
          <w:i/>
        </w:rPr>
        <w:t xml:space="preserve"> </w:t>
      </w:r>
      <w:r w:rsidR="00C41797">
        <w:rPr>
          <w:rFonts w:cstheme="minorHAnsi"/>
          <w:i/>
        </w:rPr>
        <w:tab/>
      </w:r>
      <w:r w:rsidRPr="00C41797">
        <w:rPr>
          <w:rFonts w:cstheme="minorHAnsi"/>
          <w:i/>
        </w:rPr>
        <w:t>16</w:t>
      </w:r>
      <w:r w:rsidRPr="00C41797">
        <w:rPr>
          <w:rFonts w:cstheme="minorHAnsi"/>
        </w:rPr>
        <w:t xml:space="preserve">(12), 1-24. https://doi.org/https://doi.org/10.3390/ijerph16122244 </w:t>
      </w:r>
    </w:p>
    <w:p w14:paraId="73FF6E21" w14:textId="4E080026" w:rsidR="00B90196" w:rsidRPr="00C41797" w:rsidRDefault="00B90196" w:rsidP="00C41797">
      <w:pPr>
        <w:rPr>
          <w:rFonts w:cstheme="minorHAnsi"/>
        </w:rPr>
      </w:pPr>
      <w:r w:rsidRPr="00C41797">
        <w:rPr>
          <w:rFonts w:cstheme="minorHAnsi"/>
        </w:rPr>
        <w:t xml:space="preserve">Agency for Clinical Innovation. (2013). </w:t>
      </w:r>
      <w:r w:rsidRPr="00C41797">
        <w:rPr>
          <w:rFonts w:cstheme="minorHAnsi"/>
          <w:i/>
        </w:rPr>
        <w:t xml:space="preserve">Understanding the process to develop a model of care: An ACI </w:t>
      </w:r>
      <w:r w:rsidR="00C41797">
        <w:rPr>
          <w:rFonts w:cstheme="minorHAnsi"/>
          <w:i/>
        </w:rPr>
        <w:tab/>
      </w:r>
      <w:r w:rsidRPr="00C41797">
        <w:rPr>
          <w:rFonts w:cstheme="minorHAnsi"/>
          <w:i/>
        </w:rPr>
        <w:t>Framework</w:t>
      </w:r>
      <w:r w:rsidRPr="00C41797">
        <w:rPr>
          <w:rFonts w:cstheme="minorHAnsi"/>
        </w:rPr>
        <w:t xml:space="preserve">. </w:t>
      </w:r>
      <w:r w:rsidR="00C41797" w:rsidRPr="00C41797">
        <w:rPr>
          <w:rFonts w:cstheme="minorHAnsi"/>
        </w:rPr>
        <w:t>https://aci.health.nsw.gov.au/__data/assets/pdf_file/0009/181935/HS13-</w:t>
      </w:r>
      <w:r w:rsidR="00C41797">
        <w:rPr>
          <w:rFonts w:cstheme="minorHAnsi"/>
        </w:rPr>
        <w:tab/>
      </w:r>
      <w:r w:rsidRPr="00C41797">
        <w:rPr>
          <w:rFonts w:cstheme="minorHAnsi"/>
        </w:rPr>
        <w:t>034_Framework-DevelopMoC_D7.pdf</w:t>
      </w:r>
    </w:p>
    <w:p w14:paraId="5B702FBE" w14:textId="015D0570" w:rsidR="00B90196" w:rsidRPr="00C41797" w:rsidRDefault="00B90196" w:rsidP="00C41797">
      <w:pPr>
        <w:rPr>
          <w:rFonts w:cstheme="minorHAnsi"/>
        </w:rPr>
      </w:pPr>
      <w:proofErr w:type="spellStart"/>
      <w:r w:rsidRPr="00C41797">
        <w:rPr>
          <w:rFonts w:cstheme="minorHAnsi"/>
        </w:rPr>
        <w:t>Akison</w:t>
      </w:r>
      <w:proofErr w:type="spellEnd"/>
      <w:r w:rsidRPr="00C41797">
        <w:rPr>
          <w:rFonts w:cstheme="minorHAnsi"/>
        </w:rPr>
        <w:t xml:space="preserve">, L. K., Moritz, K. M., &amp; Reid, N. (2019). Adverse reproductive outcomes associated with </w:t>
      </w:r>
      <w:proofErr w:type="spellStart"/>
      <w:r w:rsidRPr="00C41797">
        <w:rPr>
          <w:rFonts w:cstheme="minorHAnsi"/>
        </w:rPr>
        <w:t>fetal</w:t>
      </w:r>
      <w:proofErr w:type="spellEnd"/>
      <w:r w:rsidRPr="00C41797">
        <w:rPr>
          <w:rFonts w:cstheme="minorHAnsi"/>
        </w:rPr>
        <w:t xml:space="preserve"> </w:t>
      </w:r>
      <w:r w:rsidR="00C41797">
        <w:rPr>
          <w:rFonts w:cstheme="minorHAnsi"/>
        </w:rPr>
        <w:tab/>
      </w:r>
      <w:r w:rsidRPr="00C41797">
        <w:rPr>
          <w:rFonts w:cstheme="minorHAnsi"/>
        </w:rPr>
        <w:t xml:space="preserve">alcohol exposure: A systematic review. </w:t>
      </w:r>
      <w:r w:rsidRPr="00C41797">
        <w:rPr>
          <w:rFonts w:cstheme="minorHAnsi"/>
          <w:i/>
        </w:rPr>
        <w:t>Reproduction</w:t>
      </w:r>
      <w:r w:rsidRPr="00C41797">
        <w:rPr>
          <w:rFonts w:cstheme="minorHAnsi"/>
        </w:rPr>
        <w:t>,</w:t>
      </w:r>
      <w:r w:rsidRPr="00C41797">
        <w:rPr>
          <w:rFonts w:cstheme="minorHAnsi"/>
          <w:i/>
        </w:rPr>
        <w:t xml:space="preserve"> 157</w:t>
      </w:r>
      <w:r w:rsidRPr="00C41797">
        <w:rPr>
          <w:rFonts w:cstheme="minorHAnsi"/>
        </w:rPr>
        <w:t xml:space="preserve">(4), 329-343. </w:t>
      </w:r>
      <w:r w:rsidR="00C41797">
        <w:rPr>
          <w:rFonts w:cstheme="minorHAnsi"/>
        </w:rPr>
        <w:tab/>
      </w:r>
      <w:r w:rsidRPr="00C41797">
        <w:rPr>
          <w:rFonts w:cstheme="minorHAnsi"/>
        </w:rPr>
        <w:t xml:space="preserve">https://doi.org/https://doi.org/10.1530/REP-18-0607 </w:t>
      </w:r>
    </w:p>
    <w:p w14:paraId="798501C0" w14:textId="1D95864E" w:rsidR="00B90196" w:rsidRPr="00C41797" w:rsidRDefault="00B90196" w:rsidP="00C41797">
      <w:pPr>
        <w:rPr>
          <w:rFonts w:cstheme="minorHAnsi"/>
        </w:rPr>
      </w:pPr>
      <w:proofErr w:type="spellStart"/>
      <w:r w:rsidRPr="00C41797">
        <w:rPr>
          <w:rFonts w:cstheme="minorHAnsi"/>
        </w:rPr>
        <w:t>Akison</w:t>
      </w:r>
      <w:proofErr w:type="spellEnd"/>
      <w:r w:rsidRPr="00C41797">
        <w:rPr>
          <w:rFonts w:cstheme="minorHAnsi"/>
        </w:rPr>
        <w:t xml:space="preserve">, L. K., Reid, N., Wyllie, M., &amp; Moritz, K. M. (2019). Adverse health outcomes in offspring </w:t>
      </w:r>
      <w:r w:rsidR="00C41797">
        <w:rPr>
          <w:rFonts w:cstheme="minorHAnsi"/>
        </w:rPr>
        <w:tab/>
      </w:r>
      <w:r w:rsidRPr="00C41797">
        <w:rPr>
          <w:rFonts w:cstheme="minorHAnsi"/>
        </w:rPr>
        <w:t xml:space="preserve">associated with </w:t>
      </w:r>
      <w:proofErr w:type="spellStart"/>
      <w:r w:rsidRPr="00C41797">
        <w:rPr>
          <w:rFonts w:cstheme="minorHAnsi"/>
        </w:rPr>
        <w:t>fetal</w:t>
      </w:r>
      <w:proofErr w:type="spellEnd"/>
      <w:r w:rsidRPr="00C41797">
        <w:rPr>
          <w:rFonts w:cstheme="minorHAnsi"/>
        </w:rPr>
        <w:t xml:space="preserve"> alcohol exposure: A systematic review of clinical and preclinical studies </w:t>
      </w:r>
      <w:r w:rsidR="00C41797">
        <w:rPr>
          <w:rFonts w:cstheme="minorHAnsi"/>
        </w:rPr>
        <w:tab/>
      </w:r>
      <w:r w:rsidRPr="00C41797">
        <w:rPr>
          <w:rFonts w:cstheme="minorHAnsi"/>
        </w:rPr>
        <w:t xml:space="preserve">with a focus on metabolic and body composition outcomes. </w:t>
      </w:r>
      <w:r w:rsidRPr="00C41797">
        <w:rPr>
          <w:rFonts w:cstheme="minorHAnsi"/>
          <w:i/>
        </w:rPr>
        <w:t xml:space="preserve">Alcoholism: Clinical and </w:t>
      </w:r>
      <w:r w:rsidR="00C41797">
        <w:rPr>
          <w:rFonts w:cstheme="minorHAnsi"/>
          <w:i/>
        </w:rPr>
        <w:tab/>
      </w:r>
      <w:r w:rsidRPr="00C41797">
        <w:rPr>
          <w:rFonts w:cstheme="minorHAnsi"/>
          <w:i/>
        </w:rPr>
        <w:t>Experimental Research</w:t>
      </w:r>
      <w:r w:rsidRPr="00C41797">
        <w:rPr>
          <w:rFonts w:cstheme="minorHAnsi"/>
        </w:rPr>
        <w:t>,</w:t>
      </w:r>
      <w:r w:rsidRPr="00C41797">
        <w:rPr>
          <w:rFonts w:cstheme="minorHAnsi"/>
          <w:i/>
        </w:rPr>
        <w:t xml:space="preserve"> 43</w:t>
      </w:r>
      <w:r w:rsidRPr="00C41797">
        <w:rPr>
          <w:rFonts w:cstheme="minorHAnsi"/>
        </w:rPr>
        <w:t xml:space="preserve">(7), 1324-1343. </w:t>
      </w:r>
      <w:r w:rsidR="00C41797">
        <w:rPr>
          <w:rFonts w:cstheme="minorHAnsi"/>
        </w:rPr>
        <w:tab/>
      </w:r>
      <w:r w:rsidRPr="00C41797">
        <w:rPr>
          <w:rFonts w:cstheme="minorHAnsi"/>
        </w:rPr>
        <w:t xml:space="preserve">https://doi.org/https://doi.org/10.1111/acer.14078 </w:t>
      </w:r>
    </w:p>
    <w:p w14:paraId="15A23BEF" w14:textId="3342DCDA" w:rsidR="00B90196" w:rsidRPr="00C41797" w:rsidRDefault="00B90196" w:rsidP="00C41797">
      <w:pPr>
        <w:rPr>
          <w:rFonts w:cstheme="minorHAnsi"/>
        </w:rPr>
      </w:pPr>
      <w:r w:rsidRPr="00C41797">
        <w:rPr>
          <w:rFonts w:cstheme="minorHAnsi"/>
        </w:rPr>
        <w:t xml:space="preserve">Allied Health Reference Group. (2019). </w:t>
      </w:r>
      <w:r w:rsidRPr="00C41797">
        <w:rPr>
          <w:rFonts w:cstheme="minorHAnsi"/>
          <w:i/>
        </w:rPr>
        <w:t xml:space="preserve">Post Consultation Report from the Allied Health Reference </w:t>
      </w:r>
      <w:r w:rsidR="00C41797">
        <w:rPr>
          <w:rFonts w:cstheme="minorHAnsi"/>
          <w:i/>
        </w:rPr>
        <w:tab/>
      </w:r>
      <w:r w:rsidRPr="00C41797">
        <w:rPr>
          <w:rFonts w:cstheme="minorHAnsi"/>
          <w:i/>
        </w:rPr>
        <w:t>Group</w:t>
      </w:r>
      <w:r w:rsidRPr="00C41797">
        <w:rPr>
          <w:rFonts w:cstheme="minorHAnsi"/>
        </w:rPr>
        <w:t xml:space="preserve"> (Medicare Benefits Schedule Review Taskforce - Clinical committee reports, Issue 1). </w:t>
      </w:r>
      <w:r w:rsidR="00C41797">
        <w:rPr>
          <w:rFonts w:cstheme="minorHAnsi"/>
        </w:rPr>
        <w:tab/>
      </w:r>
      <w:r w:rsidR="00C41797" w:rsidRPr="00C41797">
        <w:rPr>
          <w:rFonts w:cstheme="minorHAnsi"/>
        </w:rPr>
        <w:t>https://www.health.gov.au/resources/publications/final-report-from-the-allied-health-</w:t>
      </w:r>
      <w:r w:rsidR="00C41797">
        <w:rPr>
          <w:rFonts w:cstheme="minorHAnsi"/>
        </w:rPr>
        <w:tab/>
      </w:r>
      <w:r w:rsidRPr="00C41797">
        <w:rPr>
          <w:rFonts w:cstheme="minorHAnsi"/>
        </w:rPr>
        <w:t>reference-group</w:t>
      </w:r>
    </w:p>
    <w:p w14:paraId="3E553BE7" w14:textId="3A7A2DEA" w:rsidR="009B1470" w:rsidRPr="00C41797" w:rsidRDefault="009B1470" w:rsidP="0011732A">
      <w:pPr>
        <w:rPr>
          <w:rFonts w:cstheme="minorHAnsi"/>
        </w:rPr>
      </w:pPr>
      <w:r w:rsidRPr="00C41797">
        <w:rPr>
          <w:rFonts w:cstheme="minorHAnsi"/>
        </w:rPr>
        <w:t xml:space="preserve">Australian Government Department of Health. (2018). </w:t>
      </w:r>
      <w:r w:rsidRPr="00C41797">
        <w:rPr>
          <w:rFonts w:cstheme="minorHAnsi"/>
          <w:i/>
        </w:rPr>
        <w:t>National Fetal Alcohol Spectrum Disorder (FASD) Strategic Action Plan 2018-2028</w:t>
      </w:r>
      <w:r w:rsidRPr="00C41797">
        <w:rPr>
          <w:rFonts w:cstheme="minorHAnsi"/>
        </w:rPr>
        <w:t xml:space="preserve">. </w:t>
      </w:r>
    </w:p>
    <w:p w14:paraId="66E7EFD2" w14:textId="48552F0E" w:rsidR="009B1470" w:rsidRPr="00C41797" w:rsidRDefault="009B1470" w:rsidP="00C41797">
      <w:pPr>
        <w:rPr>
          <w:rFonts w:cstheme="minorHAnsi"/>
        </w:rPr>
      </w:pPr>
      <w:r w:rsidRPr="00C41797">
        <w:rPr>
          <w:rFonts w:cstheme="minorHAnsi"/>
        </w:rPr>
        <w:t>Australian Government Department of Health. (2019</w:t>
      </w:r>
      <w:r>
        <w:rPr>
          <w:rFonts w:cstheme="minorHAnsi"/>
        </w:rPr>
        <w:t>a</w:t>
      </w:r>
      <w:r w:rsidRPr="00C41797">
        <w:rPr>
          <w:rFonts w:cstheme="minorHAnsi"/>
        </w:rPr>
        <w:t xml:space="preserve">). </w:t>
      </w:r>
      <w:r w:rsidRPr="00C41797">
        <w:rPr>
          <w:rFonts w:cstheme="minorHAnsi"/>
          <w:i/>
        </w:rPr>
        <w:t xml:space="preserve">Inquiry into the effective approaches to </w:t>
      </w:r>
      <w:r>
        <w:rPr>
          <w:rFonts w:cstheme="minorHAnsi"/>
          <w:i/>
        </w:rPr>
        <w:tab/>
      </w:r>
      <w:r w:rsidRPr="00C41797">
        <w:rPr>
          <w:rFonts w:cstheme="minorHAnsi"/>
          <w:i/>
        </w:rPr>
        <w:t xml:space="preserve">prevention, </w:t>
      </w:r>
      <w:proofErr w:type="gramStart"/>
      <w:r w:rsidRPr="00C41797">
        <w:rPr>
          <w:rFonts w:cstheme="minorHAnsi"/>
          <w:i/>
        </w:rPr>
        <w:t>diagnosis</w:t>
      </w:r>
      <w:proofErr w:type="gramEnd"/>
      <w:r w:rsidRPr="00C41797">
        <w:rPr>
          <w:rFonts w:cstheme="minorHAnsi"/>
          <w:i/>
        </w:rPr>
        <w:t xml:space="preserve"> and support for Fetal Alcohol Spectrum Disorder Submission </w:t>
      </w:r>
      <w:r w:rsidRPr="00C41797">
        <w:rPr>
          <w:rFonts w:cstheme="minorHAnsi"/>
        </w:rPr>
        <w:t xml:space="preserve">(Effective approaches to prevention, diagnosis and support for Fetal Alcohol Spectrum Disorder, Issue. </w:t>
      </w:r>
    </w:p>
    <w:p w14:paraId="6AE8427F" w14:textId="68BD1425" w:rsidR="009B1470" w:rsidRPr="00C41797" w:rsidRDefault="009B1470" w:rsidP="0011732A">
      <w:pPr>
        <w:rPr>
          <w:rFonts w:cstheme="minorHAnsi"/>
        </w:rPr>
      </w:pPr>
      <w:r w:rsidRPr="00C41797">
        <w:rPr>
          <w:rFonts w:cstheme="minorHAnsi"/>
        </w:rPr>
        <w:t>Australian Government Department of Health. (2019</w:t>
      </w:r>
      <w:r>
        <w:rPr>
          <w:rFonts w:cstheme="minorHAnsi"/>
        </w:rPr>
        <w:t>b</w:t>
      </w:r>
      <w:r w:rsidRPr="00C41797">
        <w:rPr>
          <w:rFonts w:cstheme="minorHAnsi"/>
        </w:rPr>
        <w:t xml:space="preserve">). </w:t>
      </w:r>
      <w:r w:rsidRPr="00C41797">
        <w:rPr>
          <w:rFonts w:cstheme="minorHAnsi"/>
          <w:i/>
        </w:rPr>
        <w:t>National Alcohol Strategy 2019-2028</w:t>
      </w:r>
      <w:r w:rsidRPr="00C41797">
        <w:rPr>
          <w:rFonts w:cstheme="minorHAnsi"/>
        </w:rPr>
        <w:t>. https://www.health.gov.au/resources/publications/national-alcohol-strategy-2019-2028</w:t>
      </w:r>
    </w:p>
    <w:p w14:paraId="6B4C01F6" w14:textId="6EF99E6D" w:rsidR="009B1470" w:rsidRPr="00C41797" w:rsidRDefault="009B1470" w:rsidP="00C41797">
      <w:pPr>
        <w:rPr>
          <w:rFonts w:cstheme="minorHAnsi"/>
        </w:rPr>
      </w:pPr>
      <w:r w:rsidRPr="00C41797">
        <w:rPr>
          <w:rFonts w:cstheme="minorHAnsi"/>
        </w:rPr>
        <w:t xml:space="preserve">Australian Government Department of Health. (2020). </w:t>
      </w:r>
      <w:r w:rsidRPr="00C41797">
        <w:rPr>
          <w:rFonts w:cstheme="minorHAnsi"/>
          <w:i/>
        </w:rPr>
        <w:t>Clinical Practice Guidelines: Pregnancy Care</w:t>
      </w:r>
      <w:r w:rsidRPr="00C41797">
        <w:rPr>
          <w:rFonts w:cstheme="minorHAnsi"/>
        </w:rPr>
        <w:t>. https://www.health.gov.au/resources/publications/pregnancy-care-guidelines</w:t>
      </w:r>
    </w:p>
    <w:p w14:paraId="5DF43613" w14:textId="19B62005" w:rsidR="009B1470" w:rsidRPr="00C41797" w:rsidRDefault="009B1470" w:rsidP="0011732A">
      <w:pPr>
        <w:rPr>
          <w:rFonts w:cstheme="minorHAnsi"/>
        </w:rPr>
      </w:pPr>
      <w:r w:rsidRPr="00C41797">
        <w:rPr>
          <w:rFonts w:cstheme="minorHAnsi"/>
        </w:rPr>
        <w:t xml:space="preserve">Australian Government Department of Health. (2021). </w:t>
      </w:r>
      <w:r w:rsidRPr="00C41797">
        <w:rPr>
          <w:rFonts w:cstheme="minorHAnsi"/>
          <w:i/>
        </w:rPr>
        <w:t>$37.2 million for Foetal Alcohol Spectrum Disorder support and awareness</w:t>
      </w:r>
      <w:r w:rsidRPr="00C41797">
        <w:rPr>
          <w:rFonts w:cstheme="minorHAnsi"/>
        </w:rPr>
        <w:t xml:space="preserve"> https://www.health.gov.au/ministers/the-hon-greg-hunt-</w:t>
      </w:r>
      <w:r>
        <w:rPr>
          <w:rFonts w:cstheme="minorHAnsi"/>
        </w:rPr>
        <w:tab/>
      </w:r>
      <w:r w:rsidRPr="00C41797">
        <w:rPr>
          <w:rFonts w:cstheme="minorHAnsi"/>
        </w:rPr>
        <w:t>mp/media/372-million-for-foetal-alcohol-spectrum-disorder-support-and-awareness</w:t>
      </w:r>
    </w:p>
    <w:p w14:paraId="1F909A45" w14:textId="786B4375" w:rsidR="00B90196" w:rsidRPr="00C41797" w:rsidRDefault="00B90196" w:rsidP="00C41797">
      <w:pPr>
        <w:rPr>
          <w:rFonts w:cstheme="minorHAnsi"/>
        </w:rPr>
      </w:pPr>
      <w:proofErr w:type="spellStart"/>
      <w:r w:rsidRPr="00C41797">
        <w:rPr>
          <w:rFonts w:cstheme="minorHAnsi"/>
        </w:rPr>
        <w:t>Bakhireva</w:t>
      </w:r>
      <w:proofErr w:type="spellEnd"/>
      <w:r w:rsidRPr="00C41797">
        <w:rPr>
          <w:rFonts w:cstheme="minorHAnsi"/>
        </w:rPr>
        <w:t xml:space="preserve">, L. N., Garrison, L., Shrestha, S., </w:t>
      </w:r>
      <w:proofErr w:type="spellStart"/>
      <w:r w:rsidRPr="00C41797">
        <w:rPr>
          <w:rFonts w:cstheme="minorHAnsi"/>
        </w:rPr>
        <w:t>Sharkis</w:t>
      </w:r>
      <w:proofErr w:type="spellEnd"/>
      <w:r w:rsidRPr="00C41797">
        <w:rPr>
          <w:rFonts w:cstheme="minorHAnsi"/>
        </w:rPr>
        <w:t xml:space="preserve">, J., Miranda, R., &amp; Rogers, K. (2018). Challenges of </w:t>
      </w:r>
      <w:r w:rsidR="00C41797">
        <w:rPr>
          <w:rFonts w:cstheme="minorHAnsi"/>
        </w:rPr>
        <w:tab/>
      </w:r>
      <w:r w:rsidRPr="00C41797">
        <w:rPr>
          <w:rFonts w:cstheme="minorHAnsi"/>
        </w:rPr>
        <w:t xml:space="preserve">diagnosing </w:t>
      </w:r>
      <w:proofErr w:type="spellStart"/>
      <w:r w:rsidRPr="00C41797">
        <w:rPr>
          <w:rFonts w:cstheme="minorHAnsi"/>
        </w:rPr>
        <w:t>fetal</w:t>
      </w:r>
      <w:proofErr w:type="spellEnd"/>
      <w:r w:rsidRPr="00C41797">
        <w:rPr>
          <w:rFonts w:cstheme="minorHAnsi"/>
        </w:rPr>
        <w:t xml:space="preserve"> alcohol spectrum disorders in foster and adopted children. </w:t>
      </w:r>
      <w:r w:rsidRPr="00C41797">
        <w:rPr>
          <w:rFonts w:cstheme="minorHAnsi"/>
          <w:i/>
        </w:rPr>
        <w:t>Alcohol</w:t>
      </w:r>
      <w:r w:rsidRPr="00C41797">
        <w:rPr>
          <w:rFonts w:cstheme="minorHAnsi"/>
        </w:rPr>
        <w:t>,</w:t>
      </w:r>
      <w:r w:rsidRPr="00C41797">
        <w:rPr>
          <w:rFonts w:cstheme="minorHAnsi"/>
          <w:i/>
        </w:rPr>
        <w:t xml:space="preserve"> 67</w:t>
      </w:r>
      <w:r w:rsidRPr="00C41797">
        <w:rPr>
          <w:rFonts w:cstheme="minorHAnsi"/>
        </w:rPr>
        <w:t>, 37-</w:t>
      </w:r>
      <w:r w:rsidR="00C41797">
        <w:rPr>
          <w:rFonts w:cstheme="minorHAnsi"/>
        </w:rPr>
        <w:tab/>
      </w:r>
      <w:r w:rsidRPr="00C41797">
        <w:rPr>
          <w:rFonts w:cstheme="minorHAnsi"/>
        </w:rPr>
        <w:t xml:space="preserve">43. https://doi.org/https://doi-org.ezproxy-b.deakin.edu.au/10.1016/j.alcohol.2017.05.004 </w:t>
      </w:r>
    </w:p>
    <w:p w14:paraId="72D8532A" w14:textId="4E76BD70" w:rsidR="00B90196" w:rsidRPr="00C41797" w:rsidRDefault="00B90196" w:rsidP="00C41797">
      <w:pPr>
        <w:rPr>
          <w:rFonts w:cstheme="minorHAnsi"/>
        </w:rPr>
      </w:pPr>
      <w:r w:rsidRPr="00C41797">
        <w:rPr>
          <w:rFonts w:cstheme="minorHAnsi"/>
        </w:rPr>
        <w:lastRenderedPageBreak/>
        <w:t xml:space="preserve">Birch, L., &amp; </w:t>
      </w:r>
      <w:proofErr w:type="spellStart"/>
      <w:r w:rsidRPr="00C41797">
        <w:rPr>
          <w:rFonts w:cstheme="minorHAnsi"/>
        </w:rPr>
        <w:t>Miolin</w:t>
      </w:r>
      <w:proofErr w:type="spellEnd"/>
      <w:r w:rsidRPr="00C41797">
        <w:rPr>
          <w:rFonts w:cstheme="minorHAnsi"/>
        </w:rPr>
        <w:t xml:space="preserve">, L. (2020). </w:t>
      </w:r>
      <w:r w:rsidRPr="00C41797">
        <w:rPr>
          <w:rFonts w:cstheme="minorHAnsi"/>
          <w:i/>
        </w:rPr>
        <w:t xml:space="preserve">Banned drinkers register begins in Pilbara with two-year trial to curb </w:t>
      </w:r>
      <w:r w:rsidR="00C41797">
        <w:rPr>
          <w:rFonts w:cstheme="minorHAnsi"/>
          <w:i/>
        </w:rPr>
        <w:tab/>
      </w:r>
      <w:r w:rsidRPr="00C41797">
        <w:rPr>
          <w:rFonts w:cstheme="minorHAnsi"/>
          <w:i/>
        </w:rPr>
        <w:t>alcohol-related violence.</w:t>
      </w:r>
      <w:r w:rsidRPr="00C41797">
        <w:rPr>
          <w:rFonts w:cstheme="minorHAnsi"/>
        </w:rPr>
        <w:t xml:space="preserve"> </w:t>
      </w:r>
      <w:r w:rsidR="00C41797" w:rsidRPr="00C41797">
        <w:rPr>
          <w:rFonts w:cstheme="minorHAnsi"/>
        </w:rPr>
        <w:t>https://www.abc.net.au/news/2020-12-02/pilbara-banned-</w:t>
      </w:r>
      <w:r w:rsidR="00C41797">
        <w:rPr>
          <w:rFonts w:cstheme="minorHAnsi"/>
        </w:rPr>
        <w:tab/>
      </w:r>
      <w:r w:rsidRPr="00C41797">
        <w:rPr>
          <w:rFonts w:cstheme="minorHAnsi"/>
        </w:rPr>
        <w:t>drinkers-register-two-year-trial-kicks-off/12940266</w:t>
      </w:r>
    </w:p>
    <w:p w14:paraId="4F59831E" w14:textId="2457F8D6" w:rsidR="00B90196" w:rsidRPr="00C41797" w:rsidRDefault="00B90196" w:rsidP="00C41797">
      <w:pPr>
        <w:rPr>
          <w:rFonts w:cstheme="minorHAnsi"/>
        </w:rPr>
      </w:pPr>
      <w:proofErr w:type="spellStart"/>
      <w:r w:rsidRPr="00C41797">
        <w:rPr>
          <w:rFonts w:cstheme="minorHAnsi"/>
        </w:rPr>
        <w:t>Blagg</w:t>
      </w:r>
      <w:proofErr w:type="spellEnd"/>
      <w:r w:rsidRPr="00C41797">
        <w:rPr>
          <w:rFonts w:cstheme="minorHAnsi"/>
        </w:rPr>
        <w:t xml:space="preserve">, H., &amp; </w:t>
      </w:r>
      <w:proofErr w:type="spellStart"/>
      <w:r w:rsidRPr="00C41797">
        <w:rPr>
          <w:rFonts w:cstheme="minorHAnsi"/>
        </w:rPr>
        <w:t>Tulich</w:t>
      </w:r>
      <w:proofErr w:type="spellEnd"/>
      <w:r w:rsidRPr="00C41797">
        <w:rPr>
          <w:rFonts w:cstheme="minorHAnsi"/>
        </w:rPr>
        <w:t xml:space="preserve">, T. (2018). </w:t>
      </w:r>
      <w:r w:rsidRPr="00C41797">
        <w:rPr>
          <w:rFonts w:cstheme="minorHAnsi"/>
          <w:i/>
        </w:rPr>
        <w:t xml:space="preserve">Developing diversionary pathways for indigenous youth with foetal </w:t>
      </w:r>
      <w:r w:rsidR="00C41797">
        <w:rPr>
          <w:rFonts w:cstheme="minorHAnsi"/>
          <w:i/>
        </w:rPr>
        <w:tab/>
      </w:r>
      <w:r w:rsidRPr="00C41797">
        <w:rPr>
          <w:rFonts w:cstheme="minorHAnsi"/>
          <w:i/>
        </w:rPr>
        <w:t xml:space="preserve">alcohol spectrum </w:t>
      </w:r>
      <w:proofErr w:type="spellStart"/>
      <w:r w:rsidRPr="00C41797">
        <w:rPr>
          <w:rFonts w:cstheme="minorHAnsi"/>
          <w:i/>
        </w:rPr>
        <w:t>disroders</w:t>
      </w:r>
      <w:proofErr w:type="spellEnd"/>
      <w:r w:rsidRPr="00C41797">
        <w:rPr>
          <w:rFonts w:cstheme="minorHAnsi"/>
          <w:i/>
        </w:rPr>
        <w:t xml:space="preserve"> (FASD): A three community study in Western Australia</w:t>
      </w:r>
      <w:r w:rsidRPr="00C41797">
        <w:rPr>
          <w:rFonts w:cstheme="minorHAnsi"/>
        </w:rPr>
        <w:t xml:space="preserve">. </w:t>
      </w:r>
      <w:r w:rsidR="00C41797">
        <w:rPr>
          <w:rFonts w:cstheme="minorHAnsi"/>
        </w:rPr>
        <w:tab/>
      </w:r>
      <w:r w:rsidRPr="00C41797">
        <w:rPr>
          <w:rFonts w:cstheme="minorHAnsi"/>
        </w:rPr>
        <w:t>https://www.aic.gov.au/sites/default/files/2020-09/CRG-35-1415-FinalReport.pdf</w:t>
      </w:r>
    </w:p>
    <w:p w14:paraId="04A99177" w14:textId="47367C79" w:rsidR="00B90196" w:rsidRPr="00C41797" w:rsidRDefault="00B90196" w:rsidP="00C41797">
      <w:pPr>
        <w:rPr>
          <w:rFonts w:cstheme="minorHAnsi"/>
        </w:rPr>
      </w:pPr>
      <w:proofErr w:type="spellStart"/>
      <w:r w:rsidRPr="00C41797">
        <w:rPr>
          <w:rFonts w:cstheme="minorHAnsi"/>
        </w:rPr>
        <w:t>Blagg</w:t>
      </w:r>
      <w:proofErr w:type="spellEnd"/>
      <w:r w:rsidRPr="00C41797">
        <w:rPr>
          <w:rFonts w:cstheme="minorHAnsi"/>
        </w:rPr>
        <w:t xml:space="preserve">, H., </w:t>
      </w:r>
      <w:proofErr w:type="spellStart"/>
      <w:r w:rsidRPr="00C41797">
        <w:rPr>
          <w:rFonts w:cstheme="minorHAnsi"/>
        </w:rPr>
        <w:t>Tulich</w:t>
      </w:r>
      <w:proofErr w:type="spellEnd"/>
      <w:r w:rsidRPr="00C41797">
        <w:rPr>
          <w:rFonts w:cstheme="minorHAnsi"/>
        </w:rPr>
        <w:t xml:space="preserve">, T., Williams, R., </w:t>
      </w:r>
      <w:proofErr w:type="spellStart"/>
      <w:r w:rsidRPr="00C41797">
        <w:rPr>
          <w:rFonts w:cstheme="minorHAnsi"/>
        </w:rPr>
        <w:t>Mutch</w:t>
      </w:r>
      <w:proofErr w:type="spellEnd"/>
      <w:r w:rsidRPr="00C41797">
        <w:rPr>
          <w:rFonts w:cstheme="minorHAnsi"/>
        </w:rPr>
        <w:t xml:space="preserve">, R., May, S. E., </w:t>
      </w:r>
      <w:proofErr w:type="spellStart"/>
      <w:r w:rsidRPr="00C41797">
        <w:rPr>
          <w:rFonts w:cstheme="minorHAnsi"/>
        </w:rPr>
        <w:t>Badry</w:t>
      </w:r>
      <w:proofErr w:type="spellEnd"/>
      <w:r w:rsidRPr="00C41797">
        <w:rPr>
          <w:rFonts w:cstheme="minorHAnsi"/>
        </w:rPr>
        <w:t xml:space="preserve">, D., &amp; Stewart, M. (2020). </w:t>
      </w:r>
      <w:r w:rsidRPr="00C41797">
        <w:rPr>
          <w:rFonts w:cstheme="minorHAnsi"/>
          <w:i/>
        </w:rPr>
        <w:t xml:space="preserve">Decolonising </w:t>
      </w:r>
      <w:r w:rsidR="00C41797">
        <w:rPr>
          <w:rFonts w:cstheme="minorHAnsi"/>
          <w:i/>
        </w:rPr>
        <w:tab/>
      </w:r>
      <w:r w:rsidRPr="00C41797">
        <w:rPr>
          <w:rFonts w:cstheme="minorHAnsi"/>
          <w:i/>
        </w:rPr>
        <w:t>Justice for Aboriginal Youth with Fetal Alcohol Spectrum Disorders</w:t>
      </w:r>
      <w:r w:rsidRPr="00C41797">
        <w:rPr>
          <w:rFonts w:cstheme="minorHAnsi"/>
        </w:rPr>
        <w:t xml:space="preserve"> (1 ed.). Routledge. </w:t>
      </w:r>
      <w:r w:rsidR="00C41797">
        <w:rPr>
          <w:rFonts w:cstheme="minorHAnsi"/>
        </w:rPr>
        <w:tab/>
      </w:r>
      <w:r w:rsidR="00C41797" w:rsidRPr="00C41797">
        <w:rPr>
          <w:rFonts w:cstheme="minorHAnsi"/>
        </w:rPr>
        <w:t>https://www.routledge.com/Decolonising-Justice-for-Aboriginal-youth-with-Fetal-Alcohol-</w:t>
      </w:r>
      <w:r w:rsidR="00C41797">
        <w:rPr>
          <w:rFonts w:cstheme="minorHAnsi"/>
        </w:rPr>
        <w:tab/>
      </w:r>
      <w:r w:rsidRPr="00C41797">
        <w:rPr>
          <w:rFonts w:cstheme="minorHAnsi"/>
        </w:rPr>
        <w:t>Spectrum-Disorders/</w:t>
      </w:r>
      <w:proofErr w:type="spellStart"/>
      <w:r w:rsidRPr="00C41797">
        <w:rPr>
          <w:rFonts w:cstheme="minorHAnsi"/>
        </w:rPr>
        <w:t>Blagg</w:t>
      </w:r>
      <w:proofErr w:type="spellEnd"/>
      <w:r w:rsidRPr="00C41797">
        <w:rPr>
          <w:rFonts w:cstheme="minorHAnsi"/>
        </w:rPr>
        <w:t>-</w:t>
      </w:r>
      <w:proofErr w:type="spellStart"/>
      <w:r w:rsidRPr="00C41797">
        <w:rPr>
          <w:rFonts w:cstheme="minorHAnsi"/>
        </w:rPr>
        <w:t>Tulich</w:t>
      </w:r>
      <w:proofErr w:type="spellEnd"/>
      <w:r w:rsidRPr="00C41797">
        <w:rPr>
          <w:rFonts w:cstheme="minorHAnsi"/>
        </w:rPr>
        <w:t>-Williams-</w:t>
      </w:r>
      <w:proofErr w:type="spellStart"/>
      <w:r w:rsidRPr="00C41797">
        <w:rPr>
          <w:rFonts w:cstheme="minorHAnsi"/>
        </w:rPr>
        <w:t>Mutch</w:t>
      </w:r>
      <w:proofErr w:type="spellEnd"/>
      <w:r w:rsidRPr="00C41797">
        <w:rPr>
          <w:rFonts w:cstheme="minorHAnsi"/>
        </w:rPr>
        <w:t>-May-</w:t>
      </w:r>
      <w:proofErr w:type="spellStart"/>
      <w:r w:rsidRPr="00C41797">
        <w:rPr>
          <w:rFonts w:cstheme="minorHAnsi"/>
        </w:rPr>
        <w:t>Badry</w:t>
      </w:r>
      <w:proofErr w:type="spellEnd"/>
      <w:r w:rsidRPr="00C41797">
        <w:rPr>
          <w:rFonts w:cstheme="minorHAnsi"/>
        </w:rPr>
        <w:t>-</w:t>
      </w:r>
      <w:r w:rsidR="00C41797">
        <w:rPr>
          <w:rFonts w:cstheme="minorHAnsi"/>
        </w:rPr>
        <w:tab/>
      </w:r>
      <w:r w:rsidRPr="00C41797">
        <w:rPr>
          <w:rFonts w:cstheme="minorHAnsi"/>
        </w:rPr>
        <w:t xml:space="preserve">Stewart/p/book/9780367351090 </w:t>
      </w:r>
    </w:p>
    <w:p w14:paraId="47201EC6" w14:textId="5424922D" w:rsidR="00B90196" w:rsidRPr="00C41797" w:rsidRDefault="00B90196" w:rsidP="00C41797">
      <w:pPr>
        <w:rPr>
          <w:rFonts w:cstheme="minorHAnsi"/>
        </w:rPr>
      </w:pPr>
      <w:proofErr w:type="spellStart"/>
      <w:r w:rsidRPr="00C41797">
        <w:rPr>
          <w:rFonts w:cstheme="minorHAnsi"/>
        </w:rPr>
        <w:t>Blewett</w:t>
      </w:r>
      <w:proofErr w:type="spellEnd"/>
      <w:r w:rsidRPr="00C41797">
        <w:rPr>
          <w:rFonts w:cstheme="minorHAnsi"/>
        </w:rPr>
        <w:t xml:space="preserve">, N., Goddard, N., Pettigrew, S., Reynolds, C., &amp; </w:t>
      </w:r>
      <w:proofErr w:type="spellStart"/>
      <w:r w:rsidRPr="00C41797">
        <w:rPr>
          <w:rFonts w:cstheme="minorHAnsi"/>
        </w:rPr>
        <w:t>Yeatman</w:t>
      </w:r>
      <w:proofErr w:type="spellEnd"/>
      <w:r w:rsidRPr="00C41797">
        <w:rPr>
          <w:rFonts w:cstheme="minorHAnsi"/>
        </w:rPr>
        <w:t xml:space="preserve">, H. (2011). </w:t>
      </w:r>
      <w:r w:rsidRPr="00C41797">
        <w:rPr>
          <w:rFonts w:cstheme="minorHAnsi"/>
          <w:i/>
        </w:rPr>
        <w:t xml:space="preserve">Labelling Logic Review of </w:t>
      </w:r>
      <w:r w:rsidR="00C41797">
        <w:rPr>
          <w:rFonts w:cstheme="minorHAnsi"/>
          <w:i/>
        </w:rPr>
        <w:tab/>
      </w:r>
      <w:r w:rsidRPr="00C41797">
        <w:rPr>
          <w:rFonts w:cstheme="minorHAnsi"/>
          <w:i/>
        </w:rPr>
        <w:t>Food Labelling Law and Policy (2011)</w:t>
      </w:r>
      <w:r w:rsidRPr="00C41797">
        <w:rPr>
          <w:rFonts w:cstheme="minorHAnsi"/>
        </w:rPr>
        <w:t xml:space="preserve">. </w:t>
      </w:r>
      <w:r w:rsidR="00C41797">
        <w:rPr>
          <w:rFonts w:cstheme="minorHAnsi"/>
        </w:rPr>
        <w:tab/>
      </w:r>
      <w:r w:rsidR="00C41797" w:rsidRPr="00C41797">
        <w:rPr>
          <w:rFonts w:cstheme="minorHAnsi"/>
        </w:rPr>
        <w:t>https://webarchive.nla.gov.au/awa/20160105000033/http://www.foodlabellingreview.gov</w:t>
      </w:r>
      <w:r w:rsidRPr="00C41797">
        <w:rPr>
          <w:rFonts w:cstheme="minorHAnsi"/>
        </w:rPr>
        <w:t>.</w:t>
      </w:r>
      <w:r w:rsidR="00C41797">
        <w:rPr>
          <w:rFonts w:cstheme="minorHAnsi"/>
        </w:rPr>
        <w:tab/>
      </w:r>
      <w:r w:rsidRPr="00C41797">
        <w:rPr>
          <w:rFonts w:cstheme="minorHAnsi"/>
        </w:rPr>
        <w:t>au/internet/</w:t>
      </w:r>
      <w:proofErr w:type="spellStart"/>
      <w:r w:rsidRPr="00C41797">
        <w:rPr>
          <w:rFonts w:cstheme="minorHAnsi"/>
        </w:rPr>
        <w:t>foodlabelling</w:t>
      </w:r>
      <w:proofErr w:type="spellEnd"/>
      <w:r w:rsidRPr="00C41797">
        <w:rPr>
          <w:rFonts w:cstheme="minorHAnsi"/>
        </w:rPr>
        <w:t>/</w:t>
      </w:r>
      <w:proofErr w:type="spellStart"/>
      <w:r w:rsidRPr="00C41797">
        <w:rPr>
          <w:rFonts w:cstheme="minorHAnsi"/>
        </w:rPr>
        <w:t>publishing.nsf</w:t>
      </w:r>
      <w:proofErr w:type="spellEnd"/>
      <w:r w:rsidRPr="00C41797">
        <w:rPr>
          <w:rFonts w:cstheme="minorHAnsi"/>
        </w:rPr>
        <w:t>/content/labelling-logic</w:t>
      </w:r>
    </w:p>
    <w:p w14:paraId="18589369" w14:textId="4F643DB1" w:rsidR="00B90196" w:rsidRPr="00C41797" w:rsidRDefault="00B90196" w:rsidP="00C41797">
      <w:pPr>
        <w:rPr>
          <w:rFonts w:cstheme="minorHAnsi"/>
        </w:rPr>
      </w:pPr>
      <w:r w:rsidRPr="00C41797">
        <w:rPr>
          <w:rFonts w:cstheme="minorHAnsi"/>
        </w:rPr>
        <w:t xml:space="preserve">Bower, C., Avery, S., Collins, F., </w:t>
      </w:r>
      <w:proofErr w:type="spellStart"/>
      <w:r w:rsidRPr="00C41797">
        <w:rPr>
          <w:rFonts w:cstheme="minorHAnsi"/>
        </w:rPr>
        <w:t>Delima</w:t>
      </w:r>
      <w:proofErr w:type="spellEnd"/>
      <w:r w:rsidRPr="00C41797">
        <w:rPr>
          <w:rFonts w:cstheme="minorHAnsi"/>
        </w:rPr>
        <w:t xml:space="preserve">, J., Elliott, E., Fitzpatrick, J., </w:t>
      </w:r>
      <w:proofErr w:type="spellStart"/>
      <w:r w:rsidRPr="00C41797">
        <w:rPr>
          <w:rFonts w:cstheme="minorHAnsi"/>
        </w:rPr>
        <w:t>Lammel</w:t>
      </w:r>
      <w:proofErr w:type="spellEnd"/>
      <w:r w:rsidRPr="00C41797">
        <w:rPr>
          <w:rFonts w:cstheme="minorHAnsi"/>
        </w:rPr>
        <w:t xml:space="preserve">, A., Russell, V., Shelton, </w:t>
      </w:r>
      <w:r w:rsidR="00C41797">
        <w:rPr>
          <w:rFonts w:cstheme="minorHAnsi"/>
        </w:rPr>
        <w:tab/>
      </w:r>
      <w:r w:rsidRPr="00C41797">
        <w:rPr>
          <w:rFonts w:cstheme="minorHAnsi"/>
        </w:rPr>
        <w:t xml:space="preserve">D., So, L., Thomas, D., Wilkins, A., &amp; Zimmet, M. (2016). </w:t>
      </w:r>
      <w:r w:rsidRPr="00C41797">
        <w:rPr>
          <w:rFonts w:cstheme="minorHAnsi"/>
          <w:i/>
        </w:rPr>
        <w:t xml:space="preserve">Australian Guide to the diagnosis of </w:t>
      </w:r>
      <w:r w:rsidR="00C41797">
        <w:rPr>
          <w:rFonts w:cstheme="minorHAnsi"/>
          <w:i/>
        </w:rPr>
        <w:tab/>
      </w:r>
      <w:r w:rsidRPr="00C41797">
        <w:rPr>
          <w:rFonts w:cstheme="minorHAnsi"/>
          <w:i/>
        </w:rPr>
        <w:t>FASD: Updated February 2020</w:t>
      </w:r>
      <w:r w:rsidRPr="00C41797">
        <w:rPr>
          <w:rFonts w:cstheme="minorHAnsi"/>
        </w:rPr>
        <w:t xml:space="preserve">. </w:t>
      </w:r>
      <w:r w:rsidR="00C41797" w:rsidRPr="00C41797">
        <w:rPr>
          <w:rFonts w:cstheme="minorHAnsi"/>
        </w:rPr>
        <w:t>https://www.fasdhub.org.au/fasd-information/assessment-</w:t>
      </w:r>
      <w:r w:rsidR="00C41797">
        <w:rPr>
          <w:rFonts w:cstheme="minorHAnsi"/>
        </w:rPr>
        <w:tab/>
      </w:r>
      <w:r w:rsidRPr="00C41797">
        <w:rPr>
          <w:rFonts w:cstheme="minorHAnsi"/>
        </w:rPr>
        <w:t>and-diagnosis/guide-to-diagnosis/</w:t>
      </w:r>
    </w:p>
    <w:p w14:paraId="6D86DBDB" w14:textId="06D60273" w:rsidR="00B90196" w:rsidRPr="00C41797" w:rsidRDefault="00B90196" w:rsidP="00C41797">
      <w:pPr>
        <w:rPr>
          <w:rFonts w:cstheme="minorHAnsi"/>
        </w:rPr>
      </w:pPr>
      <w:r w:rsidRPr="00C41797">
        <w:rPr>
          <w:rFonts w:cstheme="minorHAnsi"/>
        </w:rPr>
        <w:t xml:space="preserve">Bower, C., Watkins, R. E., </w:t>
      </w:r>
      <w:proofErr w:type="spellStart"/>
      <w:r w:rsidRPr="00C41797">
        <w:rPr>
          <w:rFonts w:cstheme="minorHAnsi"/>
        </w:rPr>
        <w:t>Mutch</w:t>
      </w:r>
      <w:proofErr w:type="spellEnd"/>
      <w:r w:rsidRPr="00C41797">
        <w:rPr>
          <w:rFonts w:cstheme="minorHAnsi"/>
        </w:rPr>
        <w:t xml:space="preserve">, R. C., Marriott, R., Freeman, J., </w:t>
      </w:r>
      <w:proofErr w:type="spellStart"/>
      <w:r w:rsidRPr="00C41797">
        <w:rPr>
          <w:rFonts w:cstheme="minorHAnsi"/>
        </w:rPr>
        <w:t>Kippin</w:t>
      </w:r>
      <w:proofErr w:type="spellEnd"/>
      <w:r w:rsidRPr="00C41797">
        <w:rPr>
          <w:rFonts w:cstheme="minorHAnsi"/>
        </w:rPr>
        <w:t xml:space="preserve">, N. R., Safe, B., Pestell, C., </w:t>
      </w:r>
      <w:r w:rsidR="00C41797">
        <w:rPr>
          <w:rFonts w:cstheme="minorHAnsi"/>
        </w:rPr>
        <w:tab/>
      </w:r>
      <w:r w:rsidRPr="00C41797">
        <w:rPr>
          <w:rFonts w:cstheme="minorHAnsi"/>
        </w:rPr>
        <w:t xml:space="preserve">Cheung, C. S., &amp; Shield, H. (2018). Fetal alcohol spectrum disorder and youth justice: A </w:t>
      </w:r>
      <w:r w:rsidR="00C41797">
        <w:rPr>
          <w:rFonts w:cstheme="minorHAnsi"/>
        </w:rPr>
        <w:tab/>
      </w:r>
      <w:r w:rsidRPr="00C41797">
        <w:rPr>
          <w:rFonts w:cstheme="minorHAnsi"/>
        </w:rPr>
        <w:t xml:space="preserve">prevalence study among young people sentenced to detention in Western Australia. </w:t>
      </w:r>
      <w:r w:rsidRPr="00C41797">
        <w:rPr>
          <w:rFonts w:cstheme="minorHAnsi"/>
          <w:i/>
        </w:rPr>
        <w:t xml:space="preserve">BMJ </w:t>
      </w:r>
      <w:r w:rsidR="00C41797">
        <w:rPr>
          <w:rFonts w:cstheme="minorHAnsi"/>
          <w:i/>
        </w:rPr>
        <w:tab/>
      </w:r>
      <w:r w:rsidRPr="00C41797">
        <w:rPr>
          <w:rFonts w:cstheme="minorHAnsi"/>
          <w:i/>
        </w:rPr>
        <w:t>open</w:t>
      </w:r>
      <w:r w:rsidRPr="00C41797">
        <w:rPr>
          <w:rFonts w:cstheme="minorHAnsi"/>
        </w:rPr>
        <w:t>,</w:t>
      </w:r>
      <w:r w:rsidRPr="00C41797">
        <w:rPr>
          <w:rFonts w:cstheme="minorHAnsi"/>
          <w:i/>
        </w:rPr>
        <w:t xml:space="preserve"> 8</w:t>
      </w:r>
      <w:r w:rsidRPr="00C41797">
        <w:rPr>
          <w:rFonts w:cstheme="minorHAnsi"/>
        </w:rPr>
        <w:t xml:space="preserve">(2), e019605. https://doi.org/http://dx.doi.org/10.1136/bmjopen-2017-019605 </w:t>
      </w:r>
    </w:p>
    <w:p w14:paraId="3A50E3BE" w14:textId="5D7989F3" w:rsidR="00B90196" w:rsidRPr="00C41797" w:rsidRDefault="00B90196" w:rsidP="00C41797">
      <w:pPr>
        <w:rPr>
          <w:rFonts w:cstheme="minorHAnsi"/>
        </w:rPr>
      </w:pPr>
      <w:r w:rsidRPr="00C41797">
        <w:rPr>
          <w:rFonts w:cstheme="minorHAnsi"/>
        </w:rPr>
        <w:t xml:space="preserve">Canada Fetal Alcohol Spectrum Disorder Research Network. (2019). Policy Action Paper: Toward a </w:t>
      </w:r>
      <w:r w:rsidR="00C41797">
        <w:rPr>
          <w:rFonts w:cstheme="minorHAnsi"/>
        </w:rPr>
        <w:tab/>
      </w:r>
      <w:r w:rsidRPr="00C41797">
        <w:rPr>
          <w:rFonts w:cstheme="minorHAnsi"/>
        </w:rPr>
        <w:t xml:space="preserve">Standard Definition of Fetal Alcohol Spectrum Disorder in Canada.  </w:t>
      </w:r>
      <w:r w:rsidR="00C41797">
        <w:rPr>
          <w:rFonts w:cstheme="minorHAnsi"/>
        </w:rPr>
        <w:tab/>
      </w:r>
      <w:r w:rsidR="00C41797" w:rsidRPr="00C41797">
        <w:rPr>
          <w:rFonts w:cstheme="minorHAnsi"/>
        </w:rPr>
        <w:t>https://canfasd.ca/2019/07/10/policy-action-paper-toward-a-standard-definition-of-fetal-</w:t>
      </w:r>
      <w:r w:rsidR="00C41797">
        <w:rPr>
          <w:rFonts w:cstheme="minorHAnsi"/>
        </w:rPr>
        <w:tab/>
      </w:r>
      <w:r w:rsidRPr="00C41797">
        <w:rPr>
          <w:rFonts w:cstheme="minorHAnsi"/>
        </w:rPr>
        <w:t>alcohol-spectrum-disorder-in-</w:t>
      </w:r>
      <w:proofErr w:type="spellStart"/>
      <w:r w:rsidRPr="00C41797">
        <w:rPr>
          <w:rFonts w:cstheme="minorHAnsi"/>
        </w:rPr>
        <w:t>canada</w:t>
      </w:r>
      <w:proofErr w:type="spellEnd"/>
      <w:r w:rsidRPr="00C41797">
        <w:rPr>
          <w:rFonts w:cstheme="minorHAnsi"/>
        </w:rPr>
        <w:t>/</w:t>
      </w:r>
    </w:p>
    <w:p w14:paraId="2C252FD2" w14:textId="238C1F75" w:rsidR="00B90196" w:rsidRPr="00C41797" w:rsidRDefault="00B90196" w:rsidP="00C41797">
      <w:pPr>
        <w:rPr>
          <w:rFonts w:cstheme="minorHAnsi"/>
        </w:rPr>
      </w:pPr>
      <w:proofErr w:type="spellStart"/>
      <w:r w:rsidRPr="00C41797">
        <w:rPr>
          <w:rFonts w:cstheme="minorHAnsi"/>
        </w:rPr>
        <w:t>Chikritzhs</w:t>
      </w:r>
      <w:proofErr w:type="spellEnd"/>
      <w:r w:rsidRPr="00C41797">
        <w:rPr>
          <w:rFonts w:cstheme="minorHAnsi"/>
        </w:rPr>
        <w:t xml:space="preserve">, T. (2021). The elusiveness of representativeness in general population surveys for alcohol: </w:t>
      </w:r>
      <w:r w:rsidR="00C41797">
        <w:rPr>
          <w:rFonts w:cstheme="minorHAnsi"/>
        </w:rPr>
        <w:tab/>
      </w:r>
      <w:r w:rsidRPr="00C41797">
        <w:rPr>
          <w:rFonts w:cstheme="minorHAnsi"/>
        </w:rPr>
        <w:t xml:space="preserve">Commentary on Rehm et al. </w:t>
      </w:r>
      <w:r w:rsidRPr="00C41797">
        <w:rPr>
          <w:rFonts w:cstheme="minorHAnsi"/>
          <w:i/>
        </w:rPr>
        <w:t>Drug and Alcohol Review</w:t>
      </w:r>
      <w:r w:rsidRPr="00C41797">
        <w:rPr>
          <w:rFonts w:cstheme="minorHAnsi"/>
        </w:rPr>
        <w:t>,</w:t>
      </w:r>
      <w:r w:rsidRPr="00C41797">
        <w:rPr>
          <w:rFonts w:cstheme="minorHAnsi"/>
          <w:i/>
        </w:rPr>
        <w:t xml:space="preserve"> 40</w:t>
      </w:r>
      <w:r w:rsidRPr="00C41797">
        <w:rPr>
          <w:rFonts w:cstheme="minorHAnsi"/>
        </w:rPr>
        <w:t xml:space="preserve">(2), 166-168. </w:t>
      </w:r>
      <w:r w:rsidR="00C41797">
        <w:rPr>
          <w:rFonts w:cstheme="minorHAnsi"/>
        </w:rPr>
        <w:tab/>
      </w:r>
      <w:r w:rsidRPr="00C41797">
        <w:rPr>
          <w:rFonts w:cstheme="minorHAnsi"/>
        </w:rPr>
        <w:t xml:space="preserve">https://doi.org/10.1111/dar.13175 </w:t>
      </w:r>
    </w:p>
    <w:p w14:paraId="70DDDECE" w14:textId="72666BDB" w:rsidR="00B90196" w:rsidRPr="00C41797" w:rsidRDefault="00B90196" w:rsidP="00C41797">
      <w:pPr>
        <w:rPr>
          <w:rFonts w:cstheme="minorHAnsi"/>
        </w:rPr>
      </w:pPr>
      <w:r w:rsidRPr="00C41797">
        <w:rPr>
          <w:rFonts w:cstheme="minorHAnsi"/>
        </w:rPr>
        <w:t xml:space="preserve">Clifford, S., Smith, J. A., Livingston, M., Wright, C. J., Griffiths, K. E., &amp; Miller, P. G. (2021). A historical </w:t>
      </w:r>
      <w:r w:rsidR="00C41797">
        <w:rPr>
          <w:rFonts w:cstheme="minorHAnsi"/>
        </w:rPr>
        <w:tab/>
      </w:r>
      <w:r w:rsidRPr="00C41797">
        <w:rPr>
          <w:rFonts w:cstheme="minorHAnsi"/>
        </w:rPr>
        <w:t xml:space="preserve">overview of legislated alcohol policy in the Northern Territory of Australia: 1979–2021. </w:t>
      </w:r>
      <w:r w:rsidRPr="00C41797">
        <w:rPr>
          <w:rFonts w:cstheme="minorHAnsi"/>
          <w:i/>
        </w:rPr>
        <w:t xml:space="preserve">BMC </w:t>
      </w:r>
      <w:r w:rsidR="00C41797">
        <w:rPr>
          <w:rFonts w:cstheme="minorHAnsi"/>
          <w:i/>
        </w:rPr>
        <w:tab/>
      </w:r>
      <w:r w:rsidRPr="00C41797">
        <w:rPr>
          <w:rFonts w:cstheme="minorHAnsi"/>
          <w:i/>
        </w:rPr>
        <w:t>public health</w:t>
      </w:r>
      <w:r w:rsidRPr="00C41797">
        <w:rPr>
          <w:rFonts w:cstheme="minorHAnsi"/>
        </w:rPr>
        <w:t>,</w:t>
      </w:r>
      <w:r w:rsidRPr="00C41797">
        <w:rPr>
          <w:rFonts w:cstheme="minorHAnsi"/>
          <w:i/>
        </w:rPr>
        <w:t xml:space="preserve"> 21</w:t>
      </w:r>
      <w:r w:rsidRPr="00C41797">
        <w:rPr>
          <w:rFonts w:cstheme="minorHAnsi"/>
        </w:rPr>
        <w:t xml:space="preserve">(1921), 1-18. https://doi.org/https://doi.org/10.1186/s12889-021-11957-5 </w:t>
      </w:r>
    </w:p>
    <w:p w14:paraId="66E75C90" w14:textId="0BDF1EEF" w:rsidR="00B90196" w:rsidRPr="00C41797" w:rsidRDefault="00B90196" w:rsidP="00C41797">
      <w:pPr>
        <w:rPr>
          <w:rFonts w:cstheme="minorHAnsi"/>
        </w:rPr>
      </w:pPr>
      <w:r w:rsidRPr="00C41797">
        <w:rPr>
          <w:rFonts w:cstheme="minorHAnsi"/>
        </w:rPr>
        <w:t xml:space="preserve">Colbert, S., Wilkinson, C., Thornton, L., &amp; Richmond, R. (2020). COVID‐19 and alcohol in Australia: </w:t>
      </w:r>
      <w:r w:rsidR="00C41797">
        <w:rPr>
          <w:rFonts w:cstheme="minorHAnsi"/>
        </w:rPr>
        <w:tab/>
      </w:r>
      <w:r w:rsidRPr="00C41797">
        <w:rPr>
          <w:rFonts w:cstheme="minorHAnsi"/>
        </w:rPr>
        <w:t xml:space="preserve">industry changes and public health impacts. </w:t>
      </w:r>
      <w:r w:rsidRPr="00C41797">
        <w:rPr>
          <w:rFonts w:cstheme="minorHAnsi"/>
          <w:i/>
        </w:rPr>
        <w:t>Drug and Alcohol Review</w:t>
      </w:r>
      <w:r w:rsidRPr="00C41797">
        <w:rPr>
          <w:rFonts w:cstheme="minorHAnsi"/>
        </w:rPr>
        <w:t xml:space="preserve">. </w:t>
      </w:r>
      <w:r w:rsidR="00C41797">
        <w:rPr>
          <w:rFonts w:cstheme="minorHAnsi"/>
        </w:rPr>
        <w:tab/>
      </w:r>
      <w:r w:rsidRPr="00C41797">
        <w:rPr>
          <w:rFonts w:cstheme="minorHAnsi"/>
        </w:rPr>
        <w:t xml:space="preserve">https://doi.org/https://dx.doi.org/10.1111%2Fdar.13092 </w:t>
      </w:r>
    </w:p>
    <w:p w14:paraId="474F2E57" w14:textId="07AC23BC" w:rsidR="00B90196" w:rsidRPr="00C41797" w:rsidRDefault="00B90196" w:rsidP="00C41797">
      <w:pPr>
        <w:rPr>
          <w:rFonts w:cstheme="minorHAnsi"/>
        </w:rPr>
      </w:pPr>
      <w:r w:rsidRPr="00C41797">
        <w:rPr>
          <w:rFonts w:cstheme="minorHAnsi"/>
        </w:rPr>
        <w:t xml:space="preserve">Conran, P. (2020). </w:t>
      </w:r>
      <w:r w:rsidRPr="00C41797">
        <w:rPr>
          <w:rFonts w:cstheme="minorHAnsi"/>
          <w:i/>
        </w:rPr>
        <w:t>Review of COAG Councils and Ministerial Forums</w:t>
      </w:r>
      <w:r w:rsidRPr="00C41797">
        <w:rPr>
          <w:rFonts w:cstheme="minorHAnsi"/>
        </w:rPr>
        <w:t xml:space="preserve">. </w:t>
      </w:r>
      <w:r w:rsidR="00C41797">
        <w:rPr>
          <w:rFonts w:cstheme="minorHAnsi"/>
        </w:rPr>
        <w:tab/>
      </w:r>
      <w:r w:rsidRPr="00C41797">
        <w:rPr>
          <w:rFonts w:cstheme="minorHAnsi"/>
        </w:rPr>
        <w:t>https://apo.org.au/node/312401</w:t>
      </w:r>
    </w:p>
    <w:p w14:paraId="5020BCF4" w14:textId="56A5B32B" w:rsidR="00B90196" w:rsidRPr="00C41797" w:rsidRDefault="00B90196" w:rsidP="00C41797">
      <w:pPr>
        <w:rPr>
          <w:rFonts w:cstheme="minorHAnsi"/>
        </w:rPr>
      </w:pPr>
      <w:r w:rsidRPr="00C41797">
        <w:rPr>
          <w:rFonts w:cstheme="minorHAnsi"/>
        </w:rPr>
        <w:t xml:space="preserve">de Andrade, D., </w:t>
      </w:r>
      <w:proofErr w:type="spellStart"/>
      <w:r w:rsidRPr="00C41797">
        <w:rPr>
          <w:rFonts w:cstheme="minorHAnsi"/>
        </w:rPr>
        <w:t>Homel</w:t>
      </w:r>
      <w:proofErr w:type="spellEnd"/>
      <w:r w:rsidRPr="00C41797">
        <w:rPr>
          <w:rFonts w:cstheme="minorHAnsi"/>
        </w:rPr>
        <w:t xml:space="preserve">, R., &amp; </w:t>
      </w:r>
      <w:proofErr w:type="spellStart"/>
      <w:r w:rsidRPr="00C41797">
        <w:rPr>
          <w:rFonts w:cstheme="minorHAnsi"/>
        </w:rPr>
        <w:t>Townsley</w:t>
      </w:r>
      <w:proofErr w:type="spellEnd"/>
      <w:r w:rsidRPr="00C41797">
        <w:rPr>
          <w:rFonts w:cstheme="minorHAnsi"/>
        </w:rPr>
        <w:t xml:space="preserve">, M. (2016). Trouble in paradise: The crime and health </w:t>
      </w:r>
      <w:r w:rsidR="00C41797">
        <w:rPr>
          <w:rFonts w:cstheme="minorHAnsi"/>
        </w:rPr>
        <w:tab/>
      </w:r>
      <w:r w:rsidRPr="00C41797">
        <w:rPr>
          <w:rFonts w:cstheme="minorHAnsi"/>
        </w:rPr>
        <w:t xml:space="preserve">outcomes of the Surfers Paradise licensed venue lockout. </w:t>
      </w:r>
      <w:r w:rsidRPr="00C41797">
        <w:rPr>
          <w:rFonts w:cstheme="minorHAnsi"/>
          <w:i/>
        </w:rPr>
        <w:t>Drug and Alcohol Review</w:t>
      </w:r>
      <w:r w:rsidRPr="00C41797">
        <w:rPr>
          <w:rFonts w:cstheme="minorHAnsi"/>
        </w:rPr>
        <w:t>,</w:t>
      </w:r>
      <w:r w:rsidRPr="00C41797">
        <w:rPr>
          <w:rFonts w:cstheme="minorHAnsi"/>
          <w:i/>
        </w:rPr>
        <w:t xml:space="preserve"> 35</w:t>
      </w:r>
      <w:r w:rsidRPr="00C41797">
        <w:rPr>
          <w:rFonts w:cstheme="minorHAnsi"/>
        </w:rPr>
        <w:t xml:space="preserve">(5), </w:t>
      </w:r>
      <w:r w:rsidR="00C41797">
        <w:rPr>
          <w:rFonts w:cstheme="minorHAnsi"/>
        </w:rPr>
        <w:tab/>
      </w:r>
      <w:r w:rsidRPr="00C41797">
        <w:rPr>
          <w:rFonts w:cstheme="minorHAnsi"/>
        </w:rPr>
        <w:t xml:space="preserve">564-572. https://doi.org/10.1111/dar.12384 </w:t>
      </w:r>
    </w:p>
    <w:p w14:paraId="2624CC8A" w14:textId="233FDA55" w:rsidR="00B90196" w:rsidRPr="00C41797" w:rsidRDefault="00B90196" w:rsidP="00C41797">
      <w:pPr>
        <w:rPr>
          <w:rFonts w:cstheme="minorHAnsi"/>
        </w:rPr>
      </w:pPr>
      <w:proofErr w:type="spellStart"/>
      <w:r w:rsidRPr="00C41797">
        <w:rPr>
          <w:rFonts w:cstheme="minorHAnsi"/>
        </w:rPr>
        <w:lastRenderedPageBreak/>
        <w:t>Dossetor</w:t>
      </w:r>
      <w:proofErr w:type="spellEnd"/>
      <w:r w:rsidRPr="00C41797">
        <w:rPr>
          <w:rFonts w:cstheme="minorHAnsi"/>
        </w:rPr>
        <w:t xml:space="preserve">, P. J., Thorburn, K., Oscar, J., Carter, M., Fitzpatrick, J., Bower, C., Boulton, J., Fitzpatrick, E., </w:t>
      </w:r>
      <w:r w:rsidR="00C41797">
        <w:rPr>
          <w:rFonts w:cstheme="minorHAnsi"/>
        </w:rPr>
        <w:tab/>
      </w:r>
      <w:r w:rsidRPr="00C41797">
        <w:rPr>
          <w:rFonts w:cstheme="minorHAnsi"/>
        </w:rPr>
        <w:t xml:space="preserve">Latimer, J., &amp; Elliott, E. J. (2019). Review of Aboriginal child health services in remote </w:t>
      </w:r>
      <w:r w:rsidR="00C41797">
        <w:rPr>
          <w:rFonts w:cstheme="minorHAnsi"/>
        </w:rPr>
        <w:tab/>
      </w:r>
      <w:r w:rsidRPr="00C41797">
        <w:rPr>
          <w:rFonts w:cstheme="minorHAnsi"/>
        </w:rPr>
        <w:t xml:space="preserve">Western Australia identifies challenges and informs solutions. </w:t>
      </w:r>
      <w:r w:rsidRPr="00C41797">
        <w:rPr>
          <w:rFonts w:cstheme="minorHAnsi"/>
          <w:i/>
        </w:rPr>
        <w:t>BMC Health Services Research</w:t>
      </w:r>
      <w:r w:rsidRPr="00C41797">
        <w:rPr>
          <w:rFonts w:cstheme="minorHAnsi"/>
        </w:rPr>
        <w:t>,</w:t>
      </w:r>
      <w:r w:rsidRPr="00C41797">
        <w:rPr>
          <w:rFonts w:cstheme="minorHAnsi"/>
          <w:i/>
        </w:rPr>
        <w:t xml:space="preserve"> </w:t>
      </w:r>
      <w:r w:rsidR="00C41797">
        <w:rPr>
          <w:rFonts w:cstheme="minorHAnsi"/>
          <w:i/>
        </w:rPr>
        <w:tab/>
      </w:r>
      <w:r w:rsidRPr="00C41797">
        <w:rPr>
          <w:rFonts w:cstheme="minorHAnsi"/>
          <w:i/>
        </w:rPr>
        <w:t>19</w:t>
      </w:r>
      <w:r w:rsidRPr="00C41797">
        <w:rPr>
          <w:rFonts w:cstheme="minorHAnsi"/>
        </w:rPr>
        <w:t xml:space="preserve">(758), 1-15. https://doi.org/https://doi.org/10.1186/s12913-019-4605-0 </w:t>
      </w:r>
    </w:p>
    <w:p w14:paraId="3F2FD88E" w14:textId="63A7AE0B" w:rsidR="00B90196" w:rsidRPr="00C41797" w:rsidRDefault="00B90196" w:rsidP="00C41797">
      <w:pPr>
        <w:rPr>
          <w:rFonts w:cstheme="minorHAnsi"/>
        </w:rPr>
      </w:pPr>
      <w:r w:rsidRPr="00C41797">
        <w:rPr>
          <w:rFonts w:cstheme="minorHAnsi"/>
        </w:rPr>
        <w:t xml:space="preserve">FASD Research Australia Centre of Research Excellence. (2020). </w:t>
      </w:r>
      <w:r w:rsidRPr="00C41797">
        <w:rPr>
          <w:rFonts w:cstheme="minorHAnsi"/>
          <w:i/>
        </w:rPr>
        <w:t>Impact Report 2016-2020</w:t>
      </w:r>
      <w:r w:rsidRPr="00C41797">
        <w:rPr>
          <w:rFonts w:cstheme="minorHAnsi"/>
        </w:rPr>
        <w:t xml:space="preserve">. </w:t>
      </w:r>
      <w:r w:rsidR="00C41797">
        <w:rPr>
          <w:rFonts w:cstheme="minorHAnsi"/>
        </w:rPr>
        <w:tab/>
      </w:r>
      <w:r w:rsidRPr="00C41797">
        <w:rPr>
          <w:rFonts w:cstheme="minorHAnsi"/>
        </w:rPr>
        <w:t>https://www.fasdhub.org.au/research-and-publications/fasd-research-australia/</w:t>
      </w:r>
    </w:p>
    <w:p w14:paraId="39845735" w14:textId="3FDDB39E" w:rsidR="00B90196" w:rsidRPr="00C41797" w:rsidRDefault="00B90196" w:rsidP="00C41797">
      <w:pPr>
        <w:rPr>
          <w:rFonts w:cstheme="minorHAnsi"/>
        </w:rPr>
      </w:pPr>
      <w:r w:rsidRPr="00C41797">
        <w:rPr>
          <w:rFonts w:cstheme="minorHAnsi"/>
        </w:rPr>
        <w:t xml:space="preserve">Fitzpatrick, J., Dudley, A., </w:t>
      </w:r>
      <w:proofErr w:type="spellStart"/>
      <w:r w:rsidRPr="00C41797">
        <w:rPr>
          <w:rFonts w:cstheme="minorHAnsi"/>
        </w:rPr>
        <w:t>Pedruzzi</w:t>
      </w:r>
      <w:proofErr w:type="spellEnd"/>
      <w:r w:rsidRPr="00C41797">
        <w:rPr>
          <w:rFonts w:cstheme="minorHAnsi"/>
        </w:rPr>
        <w:t xml:space="preserve">, R. A., Councillor, J., Bruce, K., &amp; Walker, R. (2020). Development </w:t>
      </w:r>
      <w:r w:rsidR="00C41797">
        <w:rPr>
          <w:rFonts w:cstheme="minorHAnsi"/>
        </w:rPr>
        <w:tab/>
      </w:r>
      <w:r w:rsidRPr="00C41797">
        <w:rPr>
          <w:rFonts w:cstheme="minorHAnsi"/>
        </w:rPr>
        <w:t xml:space="preserve">of a referral pathway framework for foetal alcohol spectrum disorder in the Pilbara. </w:t>
      </w:r>
      <w:r w:rsidRPr="00C41797">
        <w:rPr>
          <w:rFonts w:cstheme="minorHAnsi"/>
          <w:i/>
        </w:rPr>
        <w:t xml:space="preserve">Rural </w:t>
      </w:r>
      <w:r w:rsidR="00C41797">
        <w:rPr>
          <w:rFonts w:cstheme="minorHAnsi"/>
          <w:i/>
        </w:rPr>
        <w:tab/>
      </w:r>
      <w:r w:rsidRPr="00C41797">
        <w:rPr>
          <w:rFonts w:cstheme="minorHAnsi"/>
          <w:i/>
        </w:rPr>
        <w:t>and Remote Health</w:t>
      </w:r>
      <w:r w:rsidRPr="00C41797">
        <w:rPr>
          <w:rFonts w:cstheme="minorHAnsi"/>
        </w:rPr>
        <w:t>,</w:t>
      </w:r>
      <w:r w:rsidRPr="00C41797">
        <w:rPr>
          <w:rFonts w:cstheme="minorHAnsi"/>
          <w:i/>
        </w:rPr>
        <w:t xml:space="preserve"> 20</w:t>
      </w:r>
      <w:r w:rsidRPr="00C41797">
        <w:rPr>
          <w:rFonts w:cstheme="minorHAnsi"/>
        </w:rPr>
        <w:t xml:space="preserve">(2), 5503-5503. https://doi.org/https://doi.org/10.22605/RRH5503 </w:t>
      </w:r>
    </w:p>
    <w:p w14:paraId="47EF966C" w14:textId="41169D6C" w:rsidR="00B90196" w:rsidRPr="00C41797" w:rsidRDefault="00B90196" w:rsidP="00C41797">
      <w:pPr>
        <w:rPr>
          <w:rFonts w:cstheme="minorHAnsi"/>
        </w:rPr>
      </w:pPr>
      <w:r w:rsidRPr="00C41797">
        <w:rPr>
          <w:rFonts w:cstheme="minorHAnsi"/>
        </w:rPr>
        <w:t xml:space="preserve">Fitzpatrick, J. P. (2015). Neurodevelopmental outcomes and </w:t>
      </w:r>
      <w:proofErr w:type="spellStart"/>
      <w:r w:rsidRPr="00C41797">
        <w:rPr>
          <w:rFonts w:cstheme="minorHAnsi"/>
        </w:rPr>
        <w:t>fetal</w:t>
      </w:r>
      <w:proofErr w:type="spellEnd"/>
      <w:r w:rsidRPr="00C41797">
        <w:rPr>
          <w:rFonts w:cstheme="minorHAnsi"/>
        </w:rPr>
        <w:t xml:space="preserve"> alcohol spectrum disorders (FASD) </w:t>
      </w:r>
      <w:r w:rsidR="00C41797">
        <w:rPr>
          <w:rFonts w:cstheme="minorHAnsi"/>
        </w:rPr>
        <w:tab/>
      </w:r>
      <w:r w:rsidRPr="00C41797">
        <w:rPr>
          <w:rFonts w:cstheme="minorHAnsi"/>
        </w:rPr>
        <w:t xml:space="preserve">in remote Australian Aboriginal children: The </w:t>
      </w:r>
      <w:proofErr w:type="spellStart"/>
      <w:r w:rsidRPr="00C41797">
        <w:rPr>
          <w:rFonts w:cstheme="minorHAnsi"/>
        </w:rPr>
        <w:t>Lililwan</w:t>
      </w:r>
      <w:proofErr w:type="spellEnd"/>
      <w:r w:rsidRPr="00C41797">
        <w:rPr>
          <w:rFonts w:cstheme="minorHAnsi"/>
        </w:rPr>
        <w:t xml:space="preserve"> Project. </w:t>
      </w:r>
      <w:r w:rsidRPr="00C41797">
        <w:rPr>
          <w:rFonts w:cstheme="minorHAnsi"/>
          <w:i/>
        </w:rPr>
        <w:t xml:space="preserve">Sydney, NSW: University of </w:t>
      </w:r>
      <w:r w:rsidR="00C41797">
        <w:rPr>
          <w:rFonts w:cstheme="minorHAnsi"/>
          <w:i/>
        </w:rPr>
        <w:tab/>
      </w:r>
      <w:r w:rsidRPr="00C41797">
        <w:rPr>
          <w:rFonts w:cstheme="minorHAnsi"/>
          <w:i/>
        </w:rPr>
        <w:t>Sydney</w:t>
      </w:r>
      <w:r w:rsidRPr="00C41797">
        <w:rPr>
          <w:rFonts w:cstheme="minorHAnsi"/>
        </w:rPr>
        <w:t xml:space="preserve">. </w:t>
      </w:r>
    </w:p>
    <w:p w14:paraId="45EE4DB8" w14:textId="235D6733" w:rsidR="00B90196" w:rsidRPr="00C41797" w:rsidRDefault="00B90196" w:rsidP="00C41797">
      <w:pPr>
        <w:rPr>
          <w:rFonts w:cstheme="minorHAnsi"/>
        </w:rPr>
      </w:pPr>
      <w:r w:rsidRPr="00C41797">
        <w:rPr>
          <w:rFonts w:cstheme="minorHAnsi"/>
        </w:rPr>
        <w:t xml:space="preserve">Fitzpatrick, J. P., Latimer, J., Carter, M., Oscar, J., Ferreira, M. L., Carmichael Olson, H., Lucas, B. R., </w:t>
      </w:r>
      <w:r w:rsidR="00C41797">
        <w:rPr>
          <w:rFonts w:cstheme="minorHAnsi"/>
        </w:rPr>
        <w:tab/>
      </w:r>
      <w:proofErr w:type="spellStart"/>
      <w:r w:rsidRPr="00C41797">
        <w:rPr>
          <w:rFonts w:cstheme="minorHAnsi"/>
        </w:rPr>
        <w:t>Doney</w:t>
      </w:r>
      <w:proofErr w:type="spellEnd"/>
      <w:r w:rsidRPr="00C41797">
        <w:rPr>
          <w:rFonts w:cstheme="minorHAnsi"/>
        </w:rPr>
        <w:t xml:space="preserve">, R., Salter, C., Try, J., Hawkes, G., Fitzpatrick, E., Hand, M., Watkins, R. E., </w:t>
      </w:r>
      <w:proofErr w:type="spellStart"/>
      <w:r w:rsidRPr="00C41797">
        <w:rPr>
          <w:rFonts w:cstheme="minorHAnsi"/>
        </w:rPr>
        <w:t>Martiniuk</w:t>
      </w:r>
      <w:proofErr w:type="spellEnd"/>
      <w:r w:rsidRPr="00C41797">
        <w:rPr>
          <w:rFonts w:cstheme="minorHAnsi"/>
        </w:rPr>
        <w:t xml:space="preserve">, A. </w:t>
      </w:r>
      <w:r w:rsidR="00C41797">
        <w:rPr>
          <w:rFonts w:cstheme="minorHAnsi"/>
        </w:rPr>
        <w:tab/>
      </w:r>
      <w:r w:rsidRPr="00C41797">
        <w:rPr>
          <w:rFonts w:cstheme="minorHAnsi"/>
        </w:rPr>
        <w:t xml:space="preserve">L., Bower, C., Boulton, J., &amp; Elliott, E. J. (2015). Prevalence of </w:t>
      </w:r>
      <w:proofErr w:type="spellStart"/>
      <w:r w:rsidRPr="00C41797">
        <w:rPr>
          <w:rFonts w:cstheme="minorHAnsi"/>
        </w:rPr>
        <w:t>fetal</w:t>
      </w:r>
      <w:proofErr w:type="spellEnd"/>
      <w:r w:rsidRPr="00C41797">
        <w:rPr>
          <w:rFonts w:cstheme="minorHAnsi"/>
        </w:rPr>
        <w:t xml:space="preserve"> alcohol syndrome in a </w:t>
      </w:r>
      <w:r w:rsidR="00C41797">
        <w:rPr>
          <w:rFonts w:cstheme="minorHAnsi"/>
        </w:rPr>
        <w:tab/>
      </w:r>
      <w:r w:rsidRPr="00C41797">
        <w:rPr>
          <w:rFonts w:cstheme="minorHAnsi"/>
        </w:rPr>
        <w:t xml:space="preserve">population‐based sample of children living in remote Australia: The </w:t>
      </w:r>
      <w:proofErr w:type="spellStart"/>
      <w:r w:rsidRPr="00C41797">
        <w:rPr>
          <w:rFonts w:cstheme="minorHAnsi"/>
        </w:rPr>
        <w:t>Lililwan</w:t>
      </w:r>
      <w:proofErr w:type="spellEnd"/>
      <w:r w:rsidRPr="00C41797">
        <w:rPr>
          <w:rFonts w:cstheme="minorHAnsi"/>
        </w:rPr>
        <w:t xml:space="preserve"> Project. </w:t>
      </w:r>
      <w:r w:rsidRPr="00C41797">
        <w:rPr>
          <w:rFonts w:cstheme="minorHAnsi"/>
          <w:i/>
        </w:rPr>
        <w:t xml:space="preserve">Journal </w:t>
      </w:r>
      <w:r w:rsidR="00C41797">
        <w:rPr>
          <w:rFonts w:cstheme="minorHAnsi"/>
          <w:i/>
        </w:rPr>
        <w:tab/>
      </w:r>
      <w:r w:rsidRPr="00C41797">
        <w:rPr>
          <w:rFonts w:cstheme="minorHAnsi"/>
          <w:i/>
        </w:rPr>
        <w:t>of paediatrics and child health</w:t>
      </w:r>
      <w:r w:rsidRPr="00C41797">
        <w:rPr>
          <w:rFonts w:cstheme="minorHAnsi"/>
        </w:rPr>
        <w:t>,</w:t>
      </w:r>
      <w:r w:rsidRPr="00C41797">
        <w:rPr>
          <w:rFonts w:cstheme="minorHAnsi"/>
          <w:i/>
        </w:rPr>
        <w:t xml:space="preserve"> 51</w:t>
      </w:r>
      <w:r w:rsidRPr="00C41797">
        <w:rPr>
          <w:rFonts w:cstheme="minorHAnsi"/>
        </w:rPr>
        <w:t xml:space="preserve">(4), 450-457. </w:t>
      </w:r>
      <w:r w:rsidR="00C41797">
        <w:rPr>
          <w:rFonts w:cstheme="minorHAnsi"/>
        </w:rPr>
        <w:tab/>
      </w:r>
      <w:r w:rsidRPr="00C41797">
        <w:rPr>
          <w:rFonts w:cstheme="minorHAnsi"/>
        </w:rPr>
        <w:t xml:space="preserve">https://doi.org/https://doi.org/10.1111/jpc.12814 </w:t>
      </w:r>
    </w:p>
    <w:p w14:paraId="52648034" w14:textId="1C2EE605" w:rsidR="00B90196" w:rsidRPr="00C41797" w:rsidRDefault="00B90196" w:rsidP="00C41797">
      <w:pPr>
        <w:rPr>
          <w:rFonts w:cstheme="minorHAnsi"/>
        </w:rPr>
      </w:pPr>
      <w:r w:rsidRPr="00C41797">
        <w:rPr>
          <w:rFonts w:cstheme="minorHAnsi"/>
        </w:rPr>
        <w:t xml:space="preserve">Fitzpatrick, J. P., Latimer, J., Olson, H. C., Carter, M., Oscar, J., Lucas, B. R., </w:t>
      </w:r>
      <w:proofErr w:type="spellStart"/>
      <w:r w:rsidRPr="00C41797">
        <w:rPr>
          <w:rFonts w:cstheme="minorHAnsi"/>
        </w:rPr>
        <w:t>Doney</w:t>
      </w:r>
      <w:proofErr w:type="spellEnd"/>
      <w:r w:rsidRPr="00C41797">
        <w:rPr>
          <w:rFonts w:cstheme="minorHAnsi"/>
        </w:rPr>
        <w:t xml:space="preserve">, R., Salter, C., Try, J., </w:t>
      </w:r>
      <w:r w:rsidR="00C41797">
        <w:rPr>
          <w:rFonts w:cstheme="minorHAnsi"/>
        </w:rPr>
        <w:tab/>
      </w:r>
      <w:r w:rsidRPr="00C41797">
        <w:rPr>
          <w:rFonts w:cstheme="minorHAnsi"/>
        </w:rPr>
        <w:t xml:space="preserve">Hawkes, G., Fitzpatrick, E., Hand, M., Watkins, R. E., Tsang, T. W., Bower, C., Ferreira, M. L., </w:t>
      </w:r>
      <w:r w:rsidR="00C41797">
        <w:rPr>
          <w:rFonts w:cstheme="minorHAnsi"/>
        </w:rPr>
        <w:tab/>
      </w:r>
      <w:r w:rsidRPr="00C41797">
        <w:rPr>
          <w:rFonts w:cstheme="minorHAnsi"/>
        </w:rPr>
        <w:t xml:space="preserve">Boulton, J., &amp; Elliott, E. J. (2017). Prevalence and profile of neurodevelopment and </w:t>
      </w:r>
      <w:proofErr w:type="spellStart"/>
      <w:r w:rsidRPr="00C41797">
        <w:rPr>
          <w:rFonts w:cstheme="minorHAnsi"/>
        </w:rPr>
        <w:t>fetal</w:t>
      </w:r>
      <w:proofErr w:type="spellEnd"/>
      <w:r w:rsidRPr="00C41797">
        <w:rPr>
          <w:rFonts w:cstheme="minorHAnsi"/>
        </w:rPr>
        <w:t xml:space="preserve"> </w:t>
      </w:r>
      <w:r w:rsidR="00C41797">
        <w:rPr>
          <w:rFonts w:cstheme="minorHAnsi"/>
        </w:rPr>
        <w:tab/>
      </w:r>
      <w:r w:rsidRPr="00C41797">
        <w:rPr>
          <w:rFonts w:cstheme="minorHAnsi"/>
        </w:rPr>
        <w:t xml:space="preserve">alcohol spectrum disorder (FASD) amongst Australian Aboriginal children living in remote </w:t>
      </w:r>
      <w:r w:rsidR="00C41797">
        <w:rPr>
          <w:rFonts w:cstheme="minorHAnsi"/>
        </w:rPr>
        <w:tab/>
      </w:r>
      <w:r w:rsidRPr="00C41797">
        <w:rPr>
          <w:rFonts w:cstheme="minorHAnsi"/>
        </w:rPr>
        <w:t xml:space="preserve">communities. </w:t>
      </w:r>
      <w:r w:rsidRPr="00C41797">
        <w:rPr>
          <w:rFonts w:cstheme="minorHAnsi"/>
          <w:i/>
        </w:rPr>
        <w:t>Research in developmental disabilities</w:t>
      </w:r>
      <w:r w:rsidRPr="00C41797">
        <w:rPr>
          <w:rFonts w:cstheme="minorHAnsi"/>
        </w:rPr>
        <w:t>,</w:t>
      </w:r>
      <w:r w:rsidRPr="00C41797">
        <w:rPr>
          <w:rFonts w:cstheme="minorHAnsi"/>
          <w:i/>
        </w:rPr>
        <w:t xml:space="preserve"> 65</w:t>
      </w:r>
      <w:r w:rsidRPr="00C41797">
        <w:rPr>
          <w:rFonts w:cstheme="minorHAnsi"/>
        </w:rPr>
        <w:t xml:space="preserve">(1), 114-126. </w:t>
      </w:r>
      <w:r w:rsidR="00C41797">
        <w:rPr>
          <w:rFonts w:cstheme="minorHAnsi"/>
        </w:rPr>
        <w:tab/>
      </w:r>
      <w:r w:rsidRPr="00C41797">
        <w:rPr>
          <w:rFonts w:cstheme="minorHAnsi"/>
        </w:rPr>
        <w:t xml:space="preserve">https://doi.org/https://doi.org/10.1016/j.ridd.2017.04.001 </w:t>
      </w:r>
    </w:p>
    <w:p w14:paraId="5E5AD5C2" w14:textId="0AD168BE" w:rsidR="00B90196" w:rsidRPr="00C41797" w:rsidRDefault="00B90196" w:rsidP="00C41797">
      <w:pPr>
        <w:rPr>
          <w:rFonts w:cstheme="minorHAnsi"/>
        </w:rPr>
      </w:pPr>
      <w:r w:rsidRPr="00C41797">
        <w:rPr>
          <w:rFonts w:cstheme="minorHAnsi"/>
        </w:rPr>
        <w:t xml:space="preserve">Flannigan, K., Coons‐Harding, K. D., Anderson, T., Wolfson, L., Campbell, A., Mela, M., &amp; Pei, J. </w:t>
      </w:r>
      <w:r w:rsidR="00C41797">
        <w:rPr>
          <w:rFonts w:cstheme="minorHAnsi"/>
        </w:rPr>
        <w:tab/>
      </w:r>
      <w:r w:rsidRPr="00C41797">
        <w:rPr>
          <w:rFonts w:cstheme="minorHAnsi"/>
        </w:rPr>
        <w:t xml:space="preserve">(2020). A systematic review of interventions to improve mental health and substance use </w:t>
      </w:r>
      <w:r w:rsidR="00C41797">
        <w:rPr>
          <w:rFonts w:cstheme="minorHAnsi"/>
        </w:rPr>
        <w:tab/>
      </w:r>
      <w:r w:rsidRPr="00C41797">
        <w:rPr>
          <w:rFonts w:cstheme="minorHAnsi"/>
        </w:rPr>
        <w:t xml:space="preserve">outcomes for individuals with prenatal alcohol exposure and </w:t>
      </w:r>
      <w:proofErr w:type="spellStart"/>
      <w:r w:rsidRPr="00C41797">
        <w:rPr>
          <w:rFonts w:cstheme="minorHAnsi"/>
        </w:rPr>
        <w:t>fetal</w:t>
      </w:r>
      <w:proofErr w:type="spellEnd"/>
      <w:r w:rsidRPr="00C41797">
        <w:rPr>
          <w:rFonts w:cstheme="minorHAnsi"/>
        </w:rPr>
        <w:t xml:space="preserve"> alcohol spectrum disorder. </w:t>
      </w:r>
      <w:r w:rsidR="00C41797">
        <w:rPr>
          <w:rFonts w:cstheme="minorHAnsi"/>
        </w:rPr>
        <w:tab/>
      </w:r>
      <w:r w:rsidRPr="00C41797">
        <w:rPr>
          <w:rFonts w:cstheme="minorHAnsi"/>
          <w:i/>
        </w:rPr>
        <w:t>Alcoholism: Clinical and Experimental Research</w:t>
      </w:r>
      <w:r w:rsidRPr="00C41797">
        <w:rPr>
          <w:rFonts w:cstheme="minorHAnsi"/>
        </w:rPr>
        <w:t>,</w:t>
      </w:r>
      <w:r w:rsidRPr="00C41797">
        <w:rPr>
          <w:rFonts w:cstheme="minorHAnsi"/>
          <w:i/>
        </w:rPr>
        <w:t xml:space="preserve"> 44</w:t>
      </w:r>
      <w:r w:rsidRPr="00C41797">
        <w:rPr>
          <w:rFonts w:cstheme="minorHAnsi"/>
        </w:rPr>
        <w:t xml:space="preserve">(12), 2401-2430. </w:t>
      </w:r>
      <w:r w:rsidR="00C41797">
        <w:rPr>
          <w:rFonts w:cstheme="minorHAnsi"/>
        </w:rPr>
        <w:tab/>
      </w:r>
      <w:r w:rsidRPr="00C41797">
        <w:rPr>
          <w:rFonts w:cstheme="minorHAnsi"/>
        </w:rPr>
        <w:t xml:space="preserve">https://doi.org/https://doi.org/10.1111/acer.14490 </w:t>
      </w:r>
    </w:p>
    <w:p w14:paraId="7EFCFE22" w14:textId="1A1529BC" w:rsidR="00B90196" w:rsidRPr="00C41797" w:rsidRDefault="00B90196" w:rsidP="00C41797">
      <w:pPr>
        <w:rPr>
          <w:rFonts w:cstheme="minorHAnsi"/>
        </w:rPr>
      </w:pPr>
      <w:r w:rsidRPr="00C41797">
        <w:rPr>
          <w:rFonts w:cstheme="minorHAnsi"/>
        </w:rPr>
        <w:t xml:space="preserve">Food Regulation Standing Committee. (2018). </w:t>
      </w:r>
      <w:r w:rsidRPr="00C41797">
        <w:rPr>
          <w:rFonts w:cstheme="minorHAnsi"/>
          <w:i/>
        </w:rPr>
        <w:t xml:space="preserve">Decision Regulation Impact Statement: Pregnancy </w:t>
      </w:r>
      <w:r w:rsidR="00C41797">
        <w:rPr>
          <w:rFonts w:cstheme="minorHAnsi"/>
          <w:i/>
        </w:rPr>
        <w:tab/>
      </w:r>
      <w:r w:rsidRPr="00C41797">
        <w:rPr>
          <w:rFonts w:cstheme="minorHAnsi"/>
          <w:i/>
        </w:rPr>
        <w:t>warning labels on packaged alcoholic beverages</w:t>
      </w:r>
      <w:r w:rsidRPr="00C41797">
        <w:rPr>
          <w:rFonts w:cstheme="minorHAnsi"/>
        </w:rPr>
        <w:t xml:space="preserve">. </w:t>
      </w:r>
      <w:r w:rsidR="00C41797">
        <w:rPr>
          <w:rFonts w:cstheme="minorHAnsi"/>
        </w:rPr>
        <w:tab/>
      </w:r>
      <w:r w:rsidR="00C41797" w:rsidRPr="00C41797">
        <w:rPr>
          <w:rFonts w:cstheme="minorHAnsi"/>
        </w:rPr>
        <w:t>https://foodregulation.gov.au/internet/fr/publishing.nsf/Content/pregnancy-warnings-</w:t>
      </w:r>
      <w:r w:rsidR="00C41797">
        <w:rPr>
          <w:rFonts w:cstheme="minorHAnsi"/>
        </w:rPr>
        <w:tab/>
      </w:r>
      <w:r w:rsidRPr="00C41797">
        <w:rPr>
          <w:rFonts w:cstheme="minorHAnsi"/>
        </w:rPr>
        <w:t>alcohol-labels</w:t>
      </w:r>
    </w:p>
    <w:p w14:paraId="44066155" w14:textId="3A16D3B4" w:rsidR="00B90196" w:rsidRPr="00C41797" w:rsidRDefault="00B90196" w:rsidP="00C41797">
      <w:pPr>
        <w:rPr>
          <w:rFonts w:cstheme="minorHAnsi"/>
        </w:rPr>
      </w:pPr>
      <w:r w:rsidRPr="00C41797">
        <w:rPr>
          <w:rFonts w:cstheme="minorHAnsi"/>
        </w:rPr>
        <w:t xml:space="preserve">Foundation for Alcohol Research and Education. (2020). </w:t>
      </w:r>
      <w:r w:rsidRPr="00C41797">
        <w:rPr>
          <w:rFonts w:cstheme="minorHAnsi"/>
          <w:i/>
        </w:rPr>
        <w:t xml:space="preserve">An alcohol ad every 35 seconds: A snapshot </w:t>
      </w:r>
      <w:r w:rsidR="00C41797">
        <w:rPr>
          <w:rFonts w:cstheme="minorHAnsi"/>
          <w:i/>
        </w:rPr>
        <w:tab/>
      </w:r>
      <w:r w:rsidRPr="00C41797">
        <w:rPr>
          <w:rFonts w:cstheme="minorHAnsi"/>
          <w:i/>
        </w:rPr>
        <w:t>of how the alcohol industry is using a global pandemic as a marketing opportunity.</w:t>
      </w:r>
      <w:r w:rsidRPr="00C41797">
        <w:rPr>
          <w:rFonts w:cstheme="minorHAnsi"/>
        </w:rPr>
        <w:t xml:space="preserve"> </w:t>
      </w:r>
      <w:r w:rsidR="00C41797">
        <w:rPr>
          <w:rFonts w:cstheme="minorHAnsi"/>
        </w:rPr>
        <w:tab/>
      </w:r>
      <w:r w:rsidR="00C41797" w:rsidRPr="00C41797">
        <w:rPr>
          <w:rFonts w:cstheme="minorHAnsi"/>
        </w:rPr>
        <w:t>https://fare.org.au/wp-content/uploads/2020-05-08-CCWA-FARE-An-alcohol-ad-every-35-</w:t>
      </w:r>
      <w:r w:rsidR="00C41797">
        <w:rPr>
          <w:rFonts w:cstheme="minorHAnsi"/>
        </w:rPr>
        <w:tab/>
      </w:r>
      <w:r w:rsidRPr="00C41797">
        <w:rPr>
          <w:rFonts w:cstheme="minorHAnsi"/>
        </w:rPr>
        <w:t>seconds-A-snapshot-final.pdf</w:t>
      </w:r>
    </w:p>
    <w:p w14:paraId="02886181" w14:textId="314B358B" w:rsidR="00B90196" w:rsidRPr="00C41797" w:rsidRDefault="00B90196" w:rsidP="00C41797">
      <w:pPr>
        <w:rPr>
          <w:rFonts w:cstheme="minorHAnsi"/>
        </w:rPr>
      </w:pPr>
      <w:r w:rsidRPr="00C41797">
        <w:rPr>
          <w:rFonts w:cstheme="minorHAnsi"/>
        </w:rPr>
        <w:t xml:space="preserve">Foundation for Alcohol Research and Education. (2021a). </w:t>
      </w:r>
      <w:r w:rsidRPr="00C41797">
        <w:rPr>
          <w:rFonts w:cstheme="minorHAnsi"/>
          <w:i/>
        </w:rPr>
        <w:t xml:space="preserve">Every Moment Matters. A national </w:t>
      </w:r>
      <w:r w:rsidR="00C41797">
        <w:rPr>
          <w:rFonts w:cstheme="minorHAnsi"/>
          <w:i/>
        </w:rPr>
        <w:tab/>
      </w:r>
      <w:r w:rsidRPr="00C41797">
        <w:rPr>
          <w:rFonts w:cstheme="minorHAnsi"/>
          <w:i/>
        </w:rPr>
        <w:t xml:space="preserve">awareness campaign on alcohol, pregnancy, </w:t>
      </w:r>
      <w:proofErr w:type="gramStart"/>
      <w:r w:rsidRPr="00C41797">
        <w:rPr>
          <w:rFonts w:cstheme="minorHAnsi"/>
          <w:i/>
        </w:rPr>
        <w:t>breastfeeding</w:t>
      </w:r>
      <w:proofErr w:type="gramEnd"/>
      <w:r w:rsidRPr="00C41797">
        <w:rPr>
          <w:rFonts w:cstheme="minorHAnsi"/>
          <w:i/>
        </w:rPr>
        <w:t xml:space="preserve"> and Fetal Alcohol Spectrum </w:t>
      </w:r>
      <w:r w:rsidR="00C41797">
        <w:rPr>
          <w:rFonts w:cstheme="minorHAnsi"/>
          <w:i/>
        </w:rPr>
        <w:tab/>
      </w:r>
      <w:r w:rsidRPr="00C41797">
        <w:rPr>
          <w:rFonts w:cstheme="minorHAnsi"/>
          <w:i/>
        </w:rPr>
        <w:t>Disorder (FASD) - Stakeholder Toolkit</w:t>
      </w:r>
      <w:r w:rsidRPr="00C41797">
        <w:rPr>
          <w:rFonts w:cstheme="minorHAnsi"/>
        </w:rPr>
        <w:t>. https://fare.org.au/wp-content/uploads/emm-kit.pdf</w:t>
      </w:r>
    </w:p>
    <w:p w14:paraId="7A9DF8EA" w14:textId="76C39903" w:rsidR="00B90196" w:rsidRPr="00C41797" w:rsidRDefault="00B90196" w:rsidP="00C41797">
      <w:pPr>
        <w:rPr>
          <w:rFonts w:cstheme="minorHAnsi"/>
        </w:rPr>
      </w:pPr>
      <w:r w:rsidRPr="00C41797">
        <w:rPr>
          <w:rFonts w:cstheme="minorHAnsi"/>
        </w:rPr>
        <w:lastRenderedPageBreak/>
        <w:t xml:space="preserve">Foundation for Alcohol Research and Education. (2021b). </w:t>
      </w:r>
      <w:r w:rsidRPr="00C41797">
        <w:rPr>
          <w:rFonts w:cstheme="minorHAnsi"/>
          <w:i/>
        </w:rPr>
        <w:t xml:space="preserve">Justice Legislation (COVID-19 Emergency </w:t>
      </w:r>
      <w:r w:rsidR="00C41797">
        <w:rPr>
          <w:rFonts w:cstheme="minorHAnsi"/>
          <w:i/>
        </w:rPr>
        <w:tab/>
      </w:r>
      <w:r w:rsidRPr="00C41797">
        <w:rPr>
          <w:rFonts w:cstheme="minorHAnsi"/>
          <w:i/>
        </w:rPr>
        <w:t>Response – Permanency) Amendment Bill 2021</w:t>
      </w:r>
      <w:r w:rsidRPr="00C41797">
        <w:rPr>
          <w:rFonts w:cstheme="minorHAnsi"/>
        </w:rPr>
        <w:t xml:space="preserve">. </w:t>
      </w:r>
      <w:r w:rsidR="00C41797" w:rsidRPr="00C41797">
        <w:rPr>
          <w:rFonts w:cstheme="minorHAnsi"/>
        </w:rPr>
        <w:t>https://fare.org.au/justice-legislation-covid-</w:t>
      </w:r>
      <w:r w:rsidR="00C41797">
        <w:rPr>
          <w:rFonts w:cstheme="minorHAnsi"/>
        </w:rPr>
        <w:tab/>
      </w:r>
      <w:r w:rsidRPr="00C41797">
        <w:rPr>
          <w:rFonts w:cstheme="minorHAnsi"/>
        </w:rPr>
        <w:t>19-emergency-response-permanency-amendment-bill-2021/</w:t>
      </w:r>
    </w:p>
    <w:p w14:paraId="0D6FE016" w14:textId="18C47AE8" w:rsidR="00B90196" w:rsidRPr="00C41797" w:rsidRDefault="00B90196" w:rsidP="00C41797">
      <w:pPr>
        <w:rPr>
          <w:rFonts w:cstheme="minorHAnsi"/>
        </w:rPr>
      </w:pPr>
      <w:r w:rsidRPr="00C41797">
        <w:rPr>
          <w:rFonts w:cstheme="minorHAnsi"/>
        </w:rPr>
        <w:t xml:space="preserve">Foundation for Alcohol Research and Education. (2021c). </w:t>
      </w:r>
      <w:r w:rsidRPr="00C41797">
        <w:rPr>
          <w:rFonts w:cstheme="minorHAnsi"/>
          <w:i/>
        </w:rPr>
        <w:t>National FASD Program</w:t>
      </w:r>
      <w:r w:rsidRPr="00C41797">
        <w:rPr>
          <w:rFonts w:cstheme="minorHAnsi"/>
        </w:rPr>
        <w:t xml:space="preserve">. </w:t>
      </w:r>
      <w:r w:rsidR="00C41797">
        <w:rPr>
          <w:rFonts w:cstheme="minorHAnsi"/>
        </w:rPr>
        <w:tab/>
      </w:r>
      <w:r w:rsidRPr="00C41797">
        <w:rPr>
          <w:rFonts w:cstheme="minorHAnsi"/>
        </w:rPr>
        <w:t>https://fare.org.au/fasd-program/</w:t>
      </w:r>
    </w:p>
    <w:p w14:paraId="77F3B025" w14:textId="06EB82B3" w:rsidR="00B90196" w:rsidRPr="00C41797" w:rsidRDefault="00B90196" w:rsidP="00C41797">
      <w:pPr>
        <w:rPr>
          <w:rFonts w:cstheme="minorHAnsi"/>
        </w:rPr>
      </w:pPr>
      <w:r w:rsidRPr="00C41797">
        <w:rPr>
          <w:rFonts w:cstheme="minorHAnsi"/>
        </w:rPr>
        <w:t xml:space="preserve">Government of Western Australia. (2021a). </w:t>
      </w:r>
      <w:r w:rsidRPr="00C41797">
        <w:rPr>
          <w:rFonts w:cstheme="minorHAnsi"/>
          <w:i/>
        </w:rPr>
        <w:t xml:space="preserve">Banned Drinkers Register technology rolls out in the </w:t>
      </w:r>
      <w:r w:rsidR="00C41797">
        <w:rPr>
          <w:rFonts w:cstheme="minorHAnsi"/>
          <w:i/>
        </w:rPr>
        <w:tab/>
      </w:r>
      <w:r w:rsidRPr="00C41797">
        <w:rPr>
          <w:rFonts w:cstheme="minorHAnsi"/>
          <w:i/>
        </w:rPr>
        <w:t>Kimberley</w:t>
      </w:r>
      <w:r w:rsidRPr="00C41797">
        <w:rPr>
          <w:rFonts w:cstheme="minorHAnsi"/>
        </w:rPr>
        <w:t xml:space="preserve"> </w:t>
      </w:r>
      <w:r w:rsidR="00C41797" w:rsidRPr="00C41797">
        <w:rPr>
          <w:rFonts w:cstheme="minorHAnsi"/>
        </w:rPr>
        <w:t>https://www.mediastatements.wa.gov.au/Pages/McGowan/2021/05/Banned-</w:t>
      </w:r>
      <w:r w:rsidR="00C41797">
        <w:rPr>
          <w:rFonts w:cstheme="minorHAnsi"/>
        </w:rPr>
        <w:tab/>
      </w:r>
      <w:r w:rsidRPr="00C41797">
        <w:rPr>
          <w:rFonts w:cstheme="minorHAnsi"/>
        </w:rPr>
        <w:t>Drinkers-Register-technology-rolls-out-in-the-Kimberley.aspx</w:t>
      </w:r>
    </w:p>
    <w:p w14:paraId="4BC2937B" w14:textId="21FDE9A4" w:rsidR="00B90196" w:rsidRPr="00C41797" w:rsidRDefault="00B90196" w:rsidP="00C41797">
      <w:pPr>
        <w:rPr>
          <w:rFonts w:cstheme="minorHAnsi"/>
        </w:rPr>
      </w:pPr>
      <w:r w:rsidRPr="00C41797">
        <w:rPr>
          <w:rFonts w:cstheme="minorHAnsi"/>
        </w:rPr>
        <w:t xml:space="preserve">Government of Western Australia. (2021b). Goldfields third WA region to trial Banned Drinkers </w:t>
      </w:r>
      <w:r w:rsidR="00C41797">
        <w:rPr>
          <w:rFonts w:cstheme="minorHAnsi"/>
        </w:rPr>
        <w:tab/>
      </w:r>
      <w:r w:rsidRPr="00C41797">
        <w:rPr>
          <w:rFonts w:cstheme="minorHAnsi"/>
        </w:rPr>
        <w:t xml:space="preserve">Register. </w:t>
      </w:r>
      <w:r w:rsidR="00C41797" w:rsidRPr="00C41797">
        <w:rPr>
          <w:rFonts w:cstheme="minorHAnsi"/>
        </w:rPr>
        <w:t>https://www.mediastatements.wa.gov.au/Pages/McGowan/2021/12/Goldfields-</w:t>
      </w:r>
      <w:r w:rsidR="00C41797">
        <w:rPr>
          <w:rFonts w:cstheme="minorHAnsi"/>
        </w:rPr>
        <w:tab/>
      </w:r>
      <w:r w:rsidRPr="00C41797">
        <w:rPr>
          <w:rFonts w:cstheme="minorHAnsi"/>
        </w:rPr>
        <w:t xml:space="preserve">third-WA-region-to-trial-Banned-Drinkers-Register.aspx </w:t>
      </w:r>
    </w:p>
    <w:p w14:paraId="46197BFD" w14:textId="7FC64140" w:rsidR="00B90196" w:rsidRPr="00C41797" w:rsidRDefault="00B90196" w:rsidP="00C41797">
      <w:pPr>
        <w:rPr>
          <w:rFonts w:cstheme="minorHAnsi"/>
        </w:rPr>
      </w:pPr>
      <w:r w:rsidRPr="00C41797">
        <w:rPr>
          <w:rFonts w:cstheme="minorHAnsi"/>
        </w:rPr>
        <w:t xml:space="preserve">Government of Western Australia. (2021c). </w:t>
      </w:r>
      <w:r w:rsidRPr="00C41797">
        <w:rPr>
          <w:rFonts w:cstheme="minorHAnsi"/>
          <w:i/>
        </w:rPr>
        <w:t xml:space="preserve">Management of Specific Prisoners: Prisoners with </w:t>
      </w:r>
      <w:r w:rsidR="00C41797">
        <w:rPr>
          <w:rFonts w:cstheme="minorHAnsi"/>
          <w:i/>
        </w:rPr>
        <w:tab/>
      </w:r>
      <w:r w:rsidRPr="00C41797">
        <w:rPr>
          <w:rFonts w:cstheme="minorHAnsi"/>
          <w:i/>
        </w:rPr>
        <w:t>disability</w:t>
      </w:r>
      <w:r w:rsidRPr="00C41797">
        <w:rPr>
          <w:rFonts w:cstheme="minorHAnsi"/>
        </w:rPr>
        <w:t xml:space="preserve">. </w:t>
      </w:r>
      <w:r w:rsidR="00C41797" w:rsidRPr="00C41797">
        <w:rPr>
          <w:rFonts w:cstheme="minorHAnsi"/>
        </w:rPr>
        <w:t>https://www.wa.gov.au/organisation/department-of-justice/corrective-</w:t>
      </w:r>
      <w:r w:rsidR="00C41797">
        <w:rPr>
          <w:rFonts w:cstheme="minorHAnsi"/>
        </w:rPr>
        <w:tab/>
      </w:r>
      <w:r w:rsidRPr="00C41797">
        <w:rPr>
          <w:rFonts w:cstheme="minorHAnsi"/>
        </w:rPr>
        <w:t xml:space="preserve">services/commissioners-operating-policies-and-procedures-prisons </w:t>
      </w:r>
    </w:p>
    <w:p w14:paraId="7F670188" w14:textId="7B71A2BF" w:rsidR="00B90196" w:rsidRPr="00C41797" w:rsidRDefault="00B90196" w:rsidP="00C41797">
      <w:pPr>
        <w:rPr>
          <w:rFonts w:cstheme="minorHAnsi"/>
        </w:rPr>
      </w:pPr>
      <w:r w:rsidRPr="00C41797">
        <w:rPr>
          <w:rFonts w:cstheme="minorHAnsi"/>
        </w:rPr>
        <w:t xml:space="preserve">Government of Western Australia Department of Health. (2012). </w:t>
      </w:r>
      <w:r w:rsidRPr="00C41797">
        <w:rPr>
          <w:rFonts w:cstheme="minorHAnsi"/>
          <w:i/>
        </w:rPr>
        <w:t xml:space="preserve">Fetal Alcohol Spectrum Disorder </w:t>
      </w:r>
      <w:r w:rsidR="00C41797">
        <w:rPr>
          <w:rFonts w:cstheme="minorHAnsi"/>
          <w:i/>
        </w:rPr>
        <w:tab/>
      </w:r>
      <w:r w:rsidRPr="00C41797">
        <w:rPr>
          <w:rFonts w:cstheme="minorHAnsi"/>
          <w:i/>
        </w:rPr>
        <w:t xml:space="preserve">(FASD) Model of Care Implementation Forum Report </w:t>
      </w:r>
      <w:r w:rsidR="00C41797" w:rsidRPr="00C41797">
        <w:rPr>
          <w:rFonts w:cstheme="minorHAnsi"/>
        </w:rPr>
        <w:t>https://ww2.health.wa.gov.au/-</w:t>
      </w:r>
      <w:r w:rsidR="00C41797">
        <w:rPr>
          <w:rFonts w:cstheme="minorHAnsi"/>
        </w:rPr>
        <w:tab/>
      </w:r>
      <w:r w:rsidRPr="00C41797">
        <w:rPr>
          <w:rFonts w:cstheme="minorHAnsi"/>
        </w:rPr>
        <w:t>/media/Files/Corporate/general-documents/Health-Networks/Child-and-Youth/FASD-</w:t>
      </w:r>
      <w:r w:rsidR="00C41797">
        <w:rPr>
          <w:rFonts w:cstheme="minorHAnsi"/>
        </w:rPr>
        <w:tab/>
      </w:r>
      <w:r w:rsidRPr="00C41797">
        <w:rPr>
          <w:rFonts w:cstheme="minorHAnsi"/>
        </w:rPr>
        <w:t>Model-of-Care-Implementation-forum-report.pdf</w:t>
      </w:r>
    </w:p>
    <w:p w14:paraId="532C9C35" w14:textId="3D7F2820" w:rsidR="00B90196" w:rsidRPr="00C41797" w:rsidRDefault="00B90196" w:rsidP="00C41797">
      <w:pPr>
        <w:rPr>
          <w:rFonts w:cstheme="minorHAnsi"/>
        </w:rPr>
      </w:pPr>
      <w:r w:rsidRPr="00C41797">
        <w:rPr>
          <w:rFonts w:cstheme="minorHAnsi"/>
        </w:rPr>
        <w:t xml:space="preserve">Hayes, N., </w:t>
      </w:r>
      <w:proofErr w:type="spellStart"/>
      <w:r w:rsidRPr="00C41797">
        <w:rPr>
          <w:rFonts w:cstheme="minorHAnsi"/>
        </w:rPr>
        <w:t>Akison</w:t>
      </w:r>
      <w:proofErr w:type="spellEnd"/>
      <w:r w:rsidRPr="00C41797">
        <w:rPr>
          <w:rFonts w:cstheme="minorHAnsi"/>
        </w:rPr>
        <w:t xml:space="preserve">, L. K., </w:t>
      </w:r>
      <w:proofErr w:type="spellStart"/>
      <w:r w:rsidRPr="00C41797">
        <w:rPr>
          <w:rFonts w:cstheme="minorHAnsi"/>
        </w:rPr>
        <w:t>Goldsbury</w:t>
      </w:r>
      <w:proofErr w:type="spellEnd"/>
      <w:r w:rsidRPr="00C41797">
        <w:rPr>
          <w:rFonts w:cstheme="minorHAnsi"/>
        </w:rPr>
        <w:t xml:space="preserve">, S., Hewlett, N., Elliott, E. J., Finlay-Jones, A., Shanley, D. C., </w:t>
      </w:r>
      <w:r w:rsidR="00C41797">
        <w:rPr>
          <w:rFonts w:cstheme="minorHAnsi"/>
        </w:rPr>
        <w:tab/>
      </w:r>
      <w:r w:rsidRPr="00C41797">
        <w:rPr>
          <w:rFonts w:cstheme="minorHAnsi"/>
        </w:rPr>
        <w:t xml:space="preserve">Bagley, K., Crawford, A., Till, H., Crichton, A., Friend, R., Moritz, K. M., </w:t>
      </w:r>
      <w:proofErr w:type="spellStart"/>
      <w:r w:rsidRPr="00C41797">
        <w:rPr>
          <w:rFonts w:cstheme="minorHAnsi"/>
        </w:rPr>
        <w:t>Mutch</w:t>
      </w:r>
      <w:proofErr w:type="spellEnd"/>
      <w:r w:rsidRPr="00C41797">
        <w:rPr>
          <w:rFonts w:cstheme="minorHAnsi"/>
        </w:rPr>
        <w:t xml:space="preserve">, R., Harrington, </w:t>
      </w:r>
      <w:r w:rsidR="00C41797">
        <w:rPr>
          <w:rFonts w:cstheme="minorHAnsi"/>
        </w:rPr>
        <w:tab/>
      </w:r>
      <w:r w:rsidRPr="00C41797">
        <w:rPr>
          <w:rFonts w:cstheme="minorHAnsi"/>
        </w:rPr>
        <w:t xml:space="preserve">S., Webster, A., &amp; Reid, N. (2022). Key Stakeholder Priorities for the Review and Update of </w:t>
      </w:r>
      <w:r w:rsidR="00C41797">
        <w:rPr>
          <w:rFonts w:cstheme="minorHAnsi"/>
        </w:rPr>
        <w:tab/>
      </w:r>
      <w:r w:rsidRPr="00C41797">
        <w:rPr>
          <w:rFonts w:cstheme="minorHAnsi"/>
        </w:rPr>
        <w:t xml:space="preserve">the Australian Guide to Diagnosis of Fetal Alcohol Spectrum Disorder: A Qualitative </w:t>
      </w:r>
      <w:r w:rsidR="00C41797">
        <w:rPr>
          <w:rFonts w:cstheme="minorHAnsi"/>
        </w:rPr>
        <w:tab/>
      </w:r>
      <w:r w:rsidRPr="00C41797">
        <w:rPr>
          <w:rFonts w:cstheme="minorHAnsi"/>
        </w:rPr>
        <w:t xml:space="preserve">Descriptive Study. </w:t>
      </w:r>
      <w:proofErr w:type="spellStart"/>
      <w:r w:rsidRPr="00C41797">
        <w:rPr>
          <w:rFonts w:cstheme="minorHAnsi"/>
          <w:i/>
        </w:rPr>
        <w:t>Internation</w:t>
      </w:r>
      <w:proofErr w:type="spellEnd"/>
      <w:r w:rsidRPr="00C41797">
        <w:rPr>
          <w:rFonts w:cstheme="minorHAnsi"/>
          <w:i/>
        </w:rPr>
        <w:t xml:space="preserve"> Journal of Environmental Research and Public Health</w:t>
      </w:r>
      <w:r w:rsidRPr="00C41797">
        <w:rPr>
          <w:rFonts w:cstheme="minorHAnsi"/>
        </w:rPr>
        <w:t>,</w:t>
      </w:r>
      <w:r w:rsidRPr="00C41797">
        <w:rPr>
          <w:rFonts w:cstheme="minorHAnsi"/>
          <w:i/>
        </w:rPr>
        <w:t xml:space="preserve"> 19</w:t>
      </w:r>
      <w:r w:rsidRPr="00C41797">
        <w:rPr>
          <w:rFonts w:cstheme="minorHAnsi"/>
        </w:rPr>
        <w:t xml:space="preserve">(10), </w:t>
      </w:r>
      <w:r w:rsidR="00C41797">
        <w:rPr>
          <w:rFonts w:cstheme="minorHAnsi"/>
        </w:rPr>
        <w:tab/>
      </w:r>
      <w:r w:rsidRPr="00C41797">
        <w:rPr>
          <w:rFonts w:cstheme="minorHAnsi"/>
        </w:rPr>
        <w:t xml:space="preserve">1-22. https://doi.org/https://doi.org/10.3390/ijerph19105823 </w:t>
      </w:r>
    </w:p>
    <w:p w14:paraId="7BA3C9A1" w14:textId="0EBD2BC4" w:rsidR="00B90196" w:rsidRPr="00C41797" w:rsidRDefault="00B90196" w:rsidP="00C41797">
      <w:pPr>
        <w:rPr>
          <w:rFonts w:cstheme="minorHAnsi"/>
        </w:rPr>
      </w:pPr>
      <w:r w:rsidRPr="00C41797">
        <w:rPr>
          <w:rFonts w:cstheme="minorHAnsi"/>
        </w:rPr>
        <w:t xml:space="preserve">Hayes, N., Moritz, K., &amp; Reid, N. (2020). Parent-reported sleep problems in school-aged children with </w:t>
      </w:r>
      <w:r w:rsidR="00C41797">
        <w:rPr>
          <w:rFonts w:cstheme="minorHAnsi"/>
        </w:rPr>
        <w:tab/>
      </w:r>
      <w:proofErr w:type="spellStart"/>
      <w:r w:rsidRPr="00C41797">
        <w:rPr>
          <w:rFonts w:cstheme="minorHAnsi"/>
        </w:rPr>
        <w:t>fetal</w:t>
      </w:r>
      <w:proofErr w:type="spellEnd"/>
      <w:r w:rsidRPr="00C41797">
        <w:rPr>
          <w:rFonts w:cstheme="minorHAnsi"/>
        </w:rPr>
        <w:t xml:space="preserve"> alcohol spectrum disorder: association with child behaviour, caregiver, and family </w:t>
      </w:r>
      <w:r w:rsidR="00C41797">
        <w:rPr>
          <w:rFonts w:cstheme="minorHAnsi"/>
        </w:rPr>
        <w:tab/>
      </w:r>
      <w:r w:rsidRPr="00C41797">
        <w:rPr>
          <w:rFonts w:cstheme="minorHAnsi"/>
        </w:rPr>
        <w:t xml:space="preserve">functioning. </w:t>
      </w:r>
      <w:r w:rsidRPr="00C41797">
        <w:rPr>
          <w:rFonts w:cstheme="minorHAnsi"/>
          <w:i/>
        </w:rPr>
        <w:t>Sleep Medicine</w:t>
      </w:r>
      <w:r w:rsidRPr="00C41797">
        <w:rPr>
          <w:rFonts w:cstheme="minorHAnsi"/>
        </w:rPr>
        <w:t>,</w:t>
      </w:r>
      <w:r w:rsidRPr="00C41797">
        <w:rPr>
          <w:rFonts w:cstheme="minorHAnsi"/>
          <w:i/>
        </w:rPr>
        <w:t xml:space="preserve"> 74</w:t>
      </w:r>
      <w:r w:rsidRPr="00C41797">
        <w:rPr>
          <w:rFonts w:cstheme="minorHAnsi"/>
        </w:rPr>
        <w:t xml:space="preserve">, 307-314. </w:t>
      </w:r>
      <w:r w:rsidR="00C41797">
        <w:rPr>
          <w:rFonts w:cstheme="minorHAnsi"/>
        </w:rPr>
        <w:tab/>
      </w:r>
      <w:r w:rsidRPr="00C41797">
        <w:rPr>
          <w:rFonts w:cstheme="minorHAnsi"/>
        </w:rPr>
        <w:t xml:space="preserve">https://doi.org/https://doi.org/10.1016/j.sleep.2020.07.022 </w:t>
      </w:r>
    </w:p>
    <w:p w14:paraId="6551B390" w14:textId="2D70D58E" w:rsidR="00B90196" w:rsidRPr="00C41797" w:rsidRDefault="00B90196" w:rsidP="00C41797">
      <w:pPr>
        <w:rPr>
          <w:rFonts w:cstheme="minorHAnsi"/>
        </w:rPr>
      </w:pPr>
      <w:r w:rsidRPr="00C41797">
        <w:rPr>
          <w:rFonts w:cstheme="minorHAnsi"/>
        </w:rPr>
        <w:t xml:space="preserve">House of Representatives Standing Committee on Social Policy and Legal Affairs. (2012). </w:t>
      </w:r>
      <w:r w:rsidRPr="00C41797">
        <w:rPr>
          <w:rFonts w:cstheme="minorHAnsi"/>
          <w:i/>
        </w:rPr>
        <w:t xml:space="preserve">FASD: The </w:t>
      </w:r>
      <w:r w:rsidR="00C41797">
        <w:rPr>
          <w:rFonts w:cstheme="minorHAnsi"/>
          <w:i/>
        </w:rPr>
        <w:tab/>
      </w:r>
      <w:r w:rsidRPr="00C41797">
        <w:rPr>
          <w:rFonts w:cstheme="minorHAnsi"/>
          <w:i/>
        </w:rPr>
        <w:t>Hidden Harm</w:t>
      </w:r>
      <w:r w:rsidRPr="00C41797">
        <w:rPr>
          <w:rFonts w:cstheme="minorHAnsi"/>
        </w:rPr>
        <w:t xml:space="preserve"> (Inquiry into the prevention, diagnosis and management of Fetal Alcohol </w:t>
      </w:r>
      <w:r w:rsidR="00C41797">
        <w:rPr>
          <w:rFonts w:cstheme="minorHAnsi"/>
        </w:rPr>
        <w:tab/>
      </w:r>
      <w:r w:rsidRPr="00C41797">
        <w:rPr>
          <w:rFonts w:cstheme="minorHAnsi"/>
        </w:rPr>
        <w:t xml:space="preserve">Spectrum Disorders, Issue 1). </w:t>
      </w:r>
      <w:r w:rsidR="00C41797">
        <w:rPr>
          <w:rFonts w:cstheme="minorHAnsi"/>
        </w:rPr>
        <w:tab/>
      </w:r>
      <w:r w:rsidR="00C41797" w:rsidRPr="00C41797">
        <w:rPr>
          <w:rFonts w:cstheme="minorHAnsi"/>
        </w:rPr>
        <w:t>https://www.aph.gov.au/Parliamentary_Business/Committees/House_of_Representatives_</w:t>
      </w:r>
      <w:r w:rsidR="00C41797">
        <w:rPr>
          <w:rFonts w:cstheme="minorHAnsi"/>
        </w:rPr>
        <w:tab/>
      </w:r>
      <w:proofErr w:type="spellStart"/>
      <w:r w:rsidRPr="00C41797">
        <w:rPr>
          <w:rFonts w:cstheme="minorHAnsi"/>
        </w:rPr>
        <w:t>Committees?url</w:t>
      </w:r>
      <w:proofErr w:type="spellEnd"/>
      <w:r w:rsidRPr="00C41797">
        <w:rPr>
          <w:rFonts w:cstheme="minorHAnsi"/>
        </w:rPr>
        <w:t>=</w:t>
      </w:r>
      <w:proofErr w:type="spellStart"/>
      <w:r w:rsidRPr="00C41797">
        <w:rPr>
          <w:rFonts w:cstheme="minorHAnsi"/>
        </w:rPr>
        <w:t>spla</w:t>
      </w:r>
      <w:proofErr w:type="spellEnd"/>
      <w:r w:rsidRPr="00C41797">
        <w:rPr>
          <w:rFonts w:cstheme="minorHAnsi"/>
        </w:rPr>
        <w:t>/</w:t>
      </w:r>
      <w:proofErr w:type="spellStart"/>
      <w:r w:rsidRPr="00C41797">
        <w:rPr>
          <w:rFonts w:cstheme="minorHAnsi"/>
        </w:rPr>
        <w:t>fasd</w:t>
      </w:r>
      <w:proofErr w:type="spellEnd"/>
      <w:r w:rsidRPr="00C41797">
        <w:rPr>
          <w:rFonts w:cstheme="minorHAnsi"/>
        </w:rPr>
        <w:t>/report.htm</w:t>
      </w:r>
    </w:p>
    <w:p w14:paraId="00CD2CF8" w14:textId="315F2E88" w:rsidR="00B90196" w:rsidRPr="00C41797" w:rsidRDefault="00B90196" w:rsidP="00C41797">
      <w:pPr>
        <w:rPr>
          <w:rFonts w:cstheme="minorHAnsi"/>
        </w:rPr>
      </w:pPr>
      <w:r w:rsidRPr="00C41797">
        <w:rPr>
          <w:rFonts w:cstheme="minorHAnsi"/>
        </w:rPr>
        <w:t xml:space="preserve">Jackson, D. (2020). </w:t>
      </w:r>
      <w:r w:rsidRPr="00C41797">
        <w:rPr>
          <w:rFonts w:cstheme="minorHAnsi"/>
          <w:i/>
        </w:rPr>
        <w:t>Banned Drinkers Register rollout set</w:t>
      </w:r>
      <w:r w:rsidRPr="00C41797">
        <w:rPr>
          <w:rFonts w:cstheme="minorHAnsi"/>
        </w:rPr>
        <w:t xml:space="preserve"> </w:t>
      </w:r>
      <w:r w:rsidR="00C41797" w:rsidRPr="00C41797">
        <w:rPr>
          <w:rFonts w:cstheme="minorHAnsi"/>
        </w:rPr>
        <w:t>https://theshout.com.au/national-liquor-</w:t>
      </w:r>
      <w:r w:rsidR="00C41797">
        <w:rPr>
          <w:rFonts w:cstheme="minorHAnsi"/>
        </w:rPr>
        <w:tab/>
      </w:r>
      <w:r w:rsidRPr="00C41797">
        <w:rPr>
          <w:rFonts w:cstheme="minorHAnsi"/>
        </w:rPr>
        <w:t>news/banned-drinkers-register-rollout-set/</w:t>
      </w:r>
    </w:p>
    <w:p w14:paraId="260B39B7" w14:textId="5650FB94" w:rsidR="00B90196" w:rsidRPr="00C41797" w:rsidRDefault="00B90196" w:rsidP="00C41797">
      <w:pPr>
        <w:rPr>
          <w:rFonts w:cstheme="minorHAnsi"/>
        </w:rPr>
      </w:pPr>
      <w:proofErr w:type="spellStart"/>
      <w:r w:rsidRPr="00C41797">
        <w:rPr>
          <w:rFonts w:cstheme="minorHAnsi"/>
        </w:rPr>
        <w:t>Jirikowic</w:t>
      </w:r>
      <w:proofErr w:type="spellEnd"/>
      <w:r w:rsidRPr="00C41797">
        <w:rPr>
          <w:rFonts w:cstheme="minorHAnsi"/>
        </w:rPr>
        <w:t xml:space="preserve">, T. L., Thorne, J. C., McLaughlin, S. A., Waddington, T., Lee, A. K., &amp; Hemingway, S. J. A. </w:t>
      </w:r>
      <w:r w:rsidR="00C41797">
        <w:rPr>
          <w:rFonts w:cstheme="minorHAnsi"/>
        </w:rPr>
        <w:tab/>
      </w:r>
      <w:r w:rsidRPr="00C41797">
        <w:rPr>
          <w:rFonts w:cstheme="minorHAnsi"/>
        </w:rPr>
        <w:t xml:space="preserve">(2020). Prevalence and patterns of sensory processing </w:t>
      </w:r>
      <w:proofErr w:type="spellStart"/>
      <w:r w:rsidRPr="00C41797">
        <w:rPr>
          <w:rFonts w:cstheme="minorHAnsi"/>
        </w:rPr>
        <w:t>behaviors</w:t>
      </w:r>
      <w:proofErr w:type="spellEnd"/>
      <w:r w:rsidRPr="00C41797">
        <w:rPr>
          <w:rFonts w:cstheme="minorHAnsi"/>
        </w:rPr>
        <w:t xml:space="preserve"> in a large clinical sample of </w:t>
      </w:r>
      <w:r w:rsidR="00C41797">
        <w:rPr>
          <w:rFonts w:cstheme="minorHAnsi"/>
        </w:rPr>
        <w:tab/>
      </w:r>
      <w:r w:rsidRPr="00C41797">
        <w:rPr>
          <w:rFonts w:cstheme="minorHAnsi"/>
        </w:rPr>
        <w:t xml:space="preserve">children with prenatal alcohol exposure. </w:t>
      </w:r>
      <w:r w:rsidRPr="00C41797">
        <w:rPr>
          <w:rFonts w:cstheme="minorHAnsi"/>
          <w:i/>
        </w:rPr>
        <w:t>Research in developmental disabilities</w:t>
      </w:r>
      <w:r w:rsidRPr="00C41797">
        <w:rPr>
          <w:rFonts w:cstheme="minorHAnsi"/>
        </w:rPr>
        <w:t>,</w:t>
      </w:r>
      <w:r w:rsidRPr="00C41797">
        <w:rPr>
          <w:rFonts w:cstheme="minorHAnsi"/>
          <w:i/>
        </w:rPr>
        <w:t xml:space="preserve"> </w:t>
      </w:r>
      <w:r w:rsidR="00C41797">
        <w:rPr>
          <w:rFonts w:cstheme="minorHAnsi"/>
          <w:i/>
        </w:rPr>
        <w:tab/>
      </w:r>
      <w:r w:rsidRPr="00C41797">
        <w:rPr>
          <w:rFonts w:cstheme="minorHAnsi"/>
          <w:i/>
        </w:rPr>
        <w:t>100</w:t>
      </w:r>
      <w:r w:rsidRPr="00C41797">
        <w:rPr>
          <w:rFonts w:cstheme="minorHAnsi"/>
        </w:rPr>
        <w:t xml:space="preserve">(103617), 1-12. https://doi.org/https://doi.org/10.1016/j.ridd.2020.103617 </w:t>
      </w:r>
    </w:p>
    <w:p w14:paraId="1C6BCADE" w14:textId="3E7C5C7E" w:rsidR="00B90196" w:rsidRPr="00C41797" w:rsidRDefault="00B90196" w:rsidP="00C41797">
      <w:pPr>
        <w:rPr>
          <w:rFonts w:cstheme="minorHAnsi"/>
        </w:rPr>
      </w:pPr>
      <w:r w:rsidRPr="00C41797">
        <w:rPr>
          <w:rFonts w:cstheme="minorHAnsi"/>
        </w:rPr>
        <w:t xml:space="preserve">Joint Standing Committee on the National Disability Insurance Scheme. (2021). </w:t>
      </w:r>
      <w:r w:rsidRPr="00C41797">
        <w:rPr>
          <w:rFonts w:cstheme="minorHAnsi"/>
          <w:i/>
        </w:rPr>
        <w:t xml:space="preserve">Independent </w:t>
      </w:r>
      <w:r w:rsidR="00C41797">
        <w:rPr>
          <w:rFonts w:cstheme="minorHAnsi"/>
          <w:i/>
        </w:rPr>
        <w:tab/>
      </w:r>
      <w:r w:rsidRPr="00C41797">
        <w:rPr>
          <w:rFonts w:cstheme="minorHAnsi"/>
          <w:i/>
        </w:rPr>
        <w:t>Assessments.</w:t>
      </w:r>
      <w:r w:rsidRPr="00C41797">
        <w:rPr>
          <w:rFonts w:cstheme="minorHAnsi"/>
        </w:rPr>
        <w:t xml:space="preserve"> </w:t>
      </w:r>
      <w:r w:rsidR="00C41797">
        <w:rPr>
          <w:rFonts w:cstheme="minorHAnsi"/>
        </w:rPr>
        <w:lastRenderedPageBreak/>
        <w:tab/>
      </w:r>
      <w:r w:rsidR="00C41797" w:rsidRPr="00C41797">
        <w:rPr>
          <w:rFonts w:cstheme="minorHAnsi"/>
        </w:rPr>
        <w:t>https://www.aph.gov.au/Parliamentary_Business/Committees/Joint/National_Disability_Ins</w:t>
      </w:r>
      <w:r w:rsidR="00C41797">
        <w:rPr>
          <w:rFonts w:cstheme="minorHAnsi"/>
        </w:rPr>
        <w:tab/>
      </w:r>
      <w:proofErr w:type="spellStart"/>
      <w:r w:rsidRPr="00C41797">
        <w:rPr>
          <w:rFonts w:cstheme="minorHAnsi"/>
        </w:rPr>
        <w:t>urance_Scheme</w:t>
      </w:r>
      <w:proofErr w:type="spellEnd"/>
      <w:r w:rsidRPr="00C41797">
        <w:rPr>
          <w:rFonts w:cstheme="minorHAnsi"/>
        </w:rPr>
        <w:t>/</w:t>
      </w:r>
      <w:proofErr w:type="spellStart"/>
      <w:r w:rsidRPr="00C41797">
        <w:rPr>
          <w:rFonts w:cstheme="minorHAnsi"/>
        </w:rPr>
        <w:t>IndependentAssessments</w:t>
      </w:r>
      <w:proofErr w:type="spellEnd"/>
      <w:r w:rsidRPr="00C41797">
        <w:rPr>
          <w:rFonts w:cstheme="minorHAnsi"/>
        </w:rPr>
        <w:t>/Report</w:t>
      </w:r>
    </w:p>
    <w:p w14:paraId="4E857054" w14:textId="5200ACCF" w:rsidR="00B90196" w:rsidRPr="00C41797" w:rsidRDefault="00B90196" w:rsidP="00C41797">
      <w:pPr>
        <w:rPr>
          <w:rFonts w:cstheme="minorHAnsi"/>
        </w:rPr>
      </w:pPr>
      <w:proofErr w:type="spellStart"/>
      <w:r w:rsidRPr="00C41797">
        <w:rPr>
          <w:rFonts w:cstheme="minorHAnsi"/>
        </w:rPr>
        <w:t>Kingdon</w:t>
      </w:r>
      <w:proofErr w:type="spellEnd"/>
      <w:r w:rsidRPr="00C41797">
        <w:rPr>
          <w:rFonts w:cstheme="minorHAnsi"/>
        </w:rPr>
        <w:t xml:space="preserve">, D., Cardoso, C., &amp; McGrath, J. J. (2016). Research Review: Executive function deficits in </w:t>
      </w:r>
      <w:proofErr w:type="spellStart"/>
      <w:r w:rsidRPr="00C41797">
        <w:rPr>
          <w:rFonts w:cstheme="minorHAnsi"/>
        </w:rPr>
        <w:t>fetal</w:t>
      </w:r>
      <w:proofErr w:type="spellEnd"/>
      <w:r w:rsidRPr="00C41797">
        <w:rPr>
          <w:rFonts w:cstheme="minorHAnsi"/>
        </w:rPr>
        <w:t xml:space="preserve"> </w:t>
      </w:r>
      <w:r w:rsidR="00C41797">
        <w:rPr>
          <w:rFonts w:cstheme="minorHAnsi"/>
        </w:rPr>
        <w:tab/>
      </w:r>
      <w:r w:rsidRPr="00C41797">
        <w:rPr>
          <w:rFonts w:cstheme="minorHAnsi"/>
        </w:rPr>
        <w:t xml:space="preserve">alcohol spectrum disorders and attention‐deficit/hyperactivity disorder – A meta‐analysis. </w:t>
      </w:r>
      <w:r w:rsidR="00C41797">
        <w:rPr>
          <w:rFonts w:cstheme="minorHAnsi"/>
        </w:rPr>
        <w:tab/>
      </w:r>
      <w:r w:rsidRPr="00C41797">
        <w:rPr>
          <w:rFonts w:cstheme="minorHAnsi"/>
          <w:i/>
        </w:rPr>
        <w:t>Journal of Child Psychology and Psychiatry</w:t>
      </w:r>
      <w:r w:rsidRPr="00C41797">
        <w:rPr>
          <w:rFonts w:cstheme="minorHAnsi"/>
        </w:rPr>
        <w:t>,</w:t>
      </w:r>
      <w:r w:rsidRPr="00C41797">
        <w:rPr>
          <w:rFonts w:cstheme="minorHAnsi"/>
          <w:i/>
        </w:rPr>
        <w:t xml:space="preserve"> 57</w:t>
      </w:r>
      <w:r w:rsidRPr="00C41797">
        <w:rPr>
          <w:rFonts w:cstheme="minorHAnsi"/>
        </w:rPr>
        <w:t xml:space="preserve">(2), 116-131. </w:t>
      </w:r>
      <w:r w:rsidR="00C41797">
        <w:rPr>
          <w:rFonts w:cstheme="minorHAnsi"/>
        </w:rPr>
        <w:tab/>
      </w:r>
      <w:r w:rsidRPr="00C41797">
        <w:rPr>
          <w:rFonts w:cstheme="minorHAnsi"/>
        </w:rPr>
        <w:t xml:space="preserve">https://doi.org/https://dx.doi.org/10.1111%2Fjcpp.12451 </w:t>
      </w:r>
    </w:p>
    <w:p w14:paraId="68A664A8" w14:textId="6C2D6DAF" w:rsidR="00B90196" w:rsidRPr="00C41797" w:rsidRDefault="00B90196" w:rsidP="00C41797">
      <w:pPr>
        <w:rPr>
          <w:rFonts w:cstheme="minorHAnsi"/>
        </w:rPr>
      </w:pPr>
      <w:r w:rsidRPr="00C41797">
        <w:rPr>
          <w:rFonts w:cstheme="minorHAnsi"/>
        </w:rPr>
        <w:t xml:space="preserve">Lim, Y. H., Watkins, R. E., Jones, H., </w:t>
      </w:r>
      <w:proofErr w:type="spellStart"/>
      <w:r w:rsidRPr="00C41797">
        <w:rPr>
          <w:rFonts w:cstheme="minorHAnsi"/>
        </w:rPr>
        <w:t>Kippin</w:t>
      </w:r>
      <w:proofErr w:type="spellEnd"/>
      <w:r w:rsidRPr="00C41797">
        <w:rPr>
          <w:rFonts w:cstheme="minorHAnsi"/>
        </w:rPr>
        <w:t xml:space="preserve">, N. R., &amp; Finlay-Jones, A. (2022). Fetal alcohol spectrum </w:t>
      </w:r>
      <w:r w:rsidR="00C41797">
        <w:rPr>
          <w:rFonts w:cstheme="minorHAnsi"/>
        </w:rPr>
        <w:tab/>
      </w:r>
      <w:r w:rsidRPr="00C41797">
        <w:rPr>
          <w:rFonts w:cstheme="minorHAnsi"/>
        </w:rPr>
        <w:t xml:space="preserve">disorders screening tools: A systematic review. </w:t>
      </w:r>
      <w:r w:rsidRPr="00C41797">
        <w:rPr>
          <w:rFonts w:cstheme="minorHAnsi"/>
          <w:i/>
        </w:rPr>
        <w:t>Research in developmental disabilities</w:t>
      </w:r>
      <w:r w:rsidRPr="00C41797">
        <w:rPr>
          <w:rFonts w:cstheme="minorHAnsi"/>
        </w:rPr>
        <w:t>,</w:t>
      </w:r>
      <w:r w:rsidRPr="00C41797">
        <w:rPr>
          <w:rFonts w:cstheme="minorHAnsi"/>
          <w:i/>
        </w:rPr>
        <w:t xml:space="preserve"> </w:t>
      </w:r>
      <w:r w:rsidR="00C41797">
        <w:rPr>
          <w:rFonts w:cstheme="minorHAnsi"/>
          <w:i/>
        </w:rPr>
        <w:tab/>
      </w:r>
      <w:r w:rsidRPr="00C41797">
        <w:rPr>
          <w:rFonts w:cstheme="minorHAnsi"/>
          <w:i/>
        </w:rPr>
        <w:t>122</w:t>
      </w:r>
      <w:r w:rsidRPr="00C41797">
        <w:rPr>
          <w:rFonts w:cstheme="minorHAnsi"/>
        </w:rPr>
        <w:t xml:space="preserve">(104168), 1-14. https://doi.org/https://doi.org/10.1016/j.ridd.2021.104168 </w:t>
      </w:r>
    </w:p>
    <w:p w14:paraId="149ED369" w14:textId="5657C122" w:rsidR="00B90196" w:rsidRPr="00C41797" w:rsidRDefault="00B90196" w:rsidP="00C41797">
      <w:pPr>
        <w:rPr>
          <w:rFonts w:cstheme="minorHAnsi"/>
        </w:rPr>
      </w:pPr>
      <w:r w:rsidRPr="00C41797">
        <w:rPr>
          <w:rFonts w:cstheme="minorHAnsi"/>
        </w:rPr>
        <w:t xml:space="preserve">Mattson, S. N., Bernes, G. A., &amp; Doyle, L. R. (2019). Fetal alcohol spectrum disorders: A review of the </w:t>
      </w:r>
      <w:r w:rsidR="00C41797">
        <w:rPr>
          <w:rFonts w:cstheme="minorHAnsi"/>
        </w:rPr>
        <w:tab/>
      </w:r>
      <w:r w:rsidRPr="00C41797">
        <w:rPr>
          <w:rFonts w:cstheme="minorHAnsi"/>
        </w:rPr>
        <w:t xml:space="preserve">neurobehavioral deficits associated with prenatal alcohol exposure. </w:t>
      </w:r>
      <w:r w:rsidRPr="00C41797">
        <w:rPr>
          <w:rFonts w:cstheme="minorHAnsi"/>
          <w:i/>
        </w:rPr>
        <w:t xml:space="preserve">Alcoholism: Clinical and </w:t>
      </w:r>
      <w:r w:rsidR="00C41797">
        <w:rPr>
          <w:rFonts w:cstheme="minorHAnsi"/>
          <w:i/>
        </w:rPr>
        <w:tab/>
      </w:r>
      <w:r w:rsidRPr="00C41797">
        <w:rPr>
          <w:rFonts w:cstheme="minorHAnsi"/>
          <w:i/>
        </w:rPr>
        <w:t>Experimental Research</w:t>
      </w:r>
      <w:r w:rsidRPr="00C41797">
        <w:rPr>
          <w:rFonts w:cstheme="minorHAnsi"/>
        </w:rPr>
        <w:t>,</w:t>
      </w:r>
      <w:r w:rsidRPr="00C41797">
        <w:rPr>
          <w:rFonts w:cstheme="minorHAnsi"/>
          <w:i/>
        </w:rPr>
        <w:t xml:space="preserve"> 43</w:t>
      </w:r>
      <w:r w:rsidRPr="00C41797">
        <w:rPr>
          <w:rFonts w:cstheme="minorHAnsi"/>
        </w:rPr>
        <w:t xml:space="preserve">(6), 1046-1062. </w:t>
      </w:r>
      <w:r w:rsidR="00C41797">
        <w:rPr>
          <w:rFonts w:cstheme="minorHAnsi"/>
        </w:rPr>
        <w:tab/>
      </w:r>
      <w:r w:rsidRPr="00C41797">
        <w:rPr>
          <w:rFonts w:cstheme="minorHAnsi"/>
        </w:rPr>
        <w:t xml:space="preserve">https://doi.org/https://dx.doi.org/10.1111%2Facer.14040 </w:t>
      </w:r>
    </w:p>
    <w:p w14:paraId="263641DB" w14:textId="7CFB823F" w:rsidR="00B90196" w:rsidRPr="00C41797" w:rsidRDefault="00B90196" w:rsidP="00C41797">
      <w:pPr>
        <w:rPr>
          <w:rFonts w:cstheme="minorHAnsi"/>
        </w:rPr>
      </w:pPr>
      <w:proofErr w:type="spellStart"/>
      <w:r w:rsidRPr="00C41797">
        <w:rPr>
          <w:rFonts w:cstheme="minorHAnsi"/>
        </w:rPr>
        <w:t>Maurage</w:t>
      </w:r>
      <w:proofErr w:type="spellEnd"/>
      <w:r w:rsidRPr="00C41797">
        <w:rPr>
          <w:rFonts w:cstheme="minorHAnsi"/>
        </w:rPr>
        <w:t xml:space="preserve">, P., </w:t>
      </w:r>
      <w:proofErr w:type="spellStart"/>
      <w:r w:rsidRPr="00C41797">
        <w:rPr>
          <w:rFonts w:cstheme="minorHAnsi"/>
        </w:rPr>
        <w:t>Bollen</w:t>
      </w:r>
      <w:proofErr w:type="spellEnd"/>
      <w:r w:rsidRPr="00C41797">
        <w:rPr>
          <w:rFonts w:cstheme="minorHAnsi"/>
        </w:rPr>
        <w:t xml:space="preserve">, Z., Masson, N., &amp; </w:t>
      </w:r>
      <w:proofErr w:type="spellStart"/>
      <w:r w:rsidRPr="00C41797">
        <w:rPr>
          <w:rFonts w:cstheme="minorHAnsi"/>
        </w:rPr>
        <w:t>D'hondt</w:t>
      </w:r>
      <w:proofErr w:type="spellEnd"/>
      <w:r w:rsidRPr="00C41797">
        <w:rPr>
          <w:rFonts w:cstheme="minorHAnsi"/>
        </w:rPr>
        <w:t xml:space="preserve">, F. (2020). A review of studies exploring </w:t>
      </w:r>
      <w:proofErr w:type="spellStart"/>
      <w:r w:rsidRPr="00C41797">
        <w:rPr>
          <w:rFonts w:cstheme="minorHAnsi"/>
        </w:rPr>
        <w:t>fetal</w:t>
      </w:r>
      <w:proofErr w:type="spellEnd"/>
      <w:r w:rsidRPr="00C41797">
        <w:rPr>
          <w:rFonts w:cstheme="minorHAnsi"/>
        </w:rPr>
        <w:t xml:space="preserve"> alcohol </w:t>
      </w:r>
      <w:r w:rsidR="00C41797">
        <w:rPr>
          <w:rFonts w:cstheme="minorHAnsi"/>
        </w:rPr>
        <w:tab/>
      </w:r>
      <w:r w:rsidRPr="00C41797">
        <w:rPr>
          <w:rFonts w:cstheme="minorHAnsi"/>
        </w:rPr>
        <w:t xml:space="preserve">spectrum disorders through eye tracking measures. </w:t>
      </w:r>
      <w:r w:rsidRPr="00C41797">
        <w:rPr>
          <w:rFonts w:cstheme="minorHAnsi"/>
          <w:i/>
        </w:rPr>
        <w:t xml:space="preserve">Progress in Neuro-Psychopharmacology </w:t>
      </w:r>
      <w:r w:rsidR="00C41797">
        <w:rPr>
          <w:rFonts w:cstheme="minorHAnsi"/>
          <w:i/>
        </w:rPr>
        <w:tab/>
      </w:r>
      <w:r w:rsidRPr="00C41797">
        <w:rPr>
          <w:rFonts w:cstheme="minorHAnsi"/>
          <w:i/>
        </w:rPr>
        <w:t>and Biological Psychiatry</w:t>
      </w:r>
      <w:r w:rsidRPr="00C41797">
        <w:rPr>
          <w:rFonts w:cstheme="minorHAnsi"/>
        </w:rPr>
        <w:t>,</w:t>
      </w:r>
      <w:r w:rsidRPr="00C41797">
        <w:rPr>
          <w:rFonts w:cstheme="minorHAnsi"/>
          <w:i/>
        </w:rPr>
        <w:t xml:space="preserve"> 103</w:t>
      </w:r>
      <w:r w:rsidRPr="00C41797">
        <w:rPr>
          <w:rFonts w:cstheme="minorHAnsi"/>
        </w:rPr>
        <w:t xml:space="preserve">(109980), 1-14. </w:t>
      </w:r>
      <w:r w:rsidR="00C41797">
        <w:rPr>
          <w:rFonts w:cstheme="minorHAnsi"/>
        </w:rPr>
        <w:tab/>
      </w:r>
      <w:r w:rsidRPr="00C41797">
        <w:rPr>
          <w:rFonts w:cstheme="minorHAnsi"/>
        </w:rPr>
        <w:t xml:space="preserve">https://doi.org/https://doi.org/10.1016/j.pnpbp.2020.109980 </w:t>
      </w:r>
    </w:p>
    <w:p w14:paraId="78E66199" w14:textId="12BBA259" w:rsidR="00B90196" w:rsidRPr="00C41797" w:rsidRDefault="00B90196" w:rsidP="00C41797">
      <w:pPr>
        <w:rPr>
          <w:rFonts w:cstheme="minorHAnsi"/>
        </w:rPr>
      </w:pPr>
      <w:r w:rsidRPr="00C41797">
        <w:rPr>
          <w:rFonts w:cstheme="minorHAnsi"/>
        </w:rPr>
        <w:t xml:space="preserve">May, P. A., Chambers, C. D., </w:t>
      </w:r>
      <w:proofErr w:type="spellStart"/>
      <w:r w:rsidRPr="00C41797">
        <w:rPr>
          <w:rFonts w:cstheme="minorHAnsi"/>
        </w:rPr>
        <w:t>Kalberg</w:t>
      </w:r>
      <w:proofErr w:type="spellEnd"/>
      <w:r w:rsidRPr="00C41797">
        <w:rPr>
          <w:rFonts w:cstheme="minorHAnsi"/>
        </w:rPr>
        <w:t xml:space="preserve">, W. O., Zellner, J., Feldman, H., Buckley, D., </w:t>
      </w:r>
      <w:proofErr w:type="spellStart"/>
      <w:r w:rsidRPr="00C41797">
        <w:rPr>
          <w:rFonts w:cstheme="minorHAnsi"/>
        </w:rPr>
        <w:t>Kopald</w:t>
      </w:r>
      <w:proofErr w:type="spellEnd"/>
      <w:r w:rsidRPr="00C41797">
        <w:rPr>
          <w:rFonts w:cstheme="minorHAnsi"/>
        </w:rPr>
        <w:t xml:space="preserve">, D., </w:t>
      </w:r>
      <w:proofErr w:type="spellStart"/>
      <w:r w:rsidRPr="00C41797">
        <w:rPr>
          <w:rFonts w:cstheme="minorHAnsi"/>
        </w:rPr>
        <w:t>Hasken</w:t>
      </w:r>
      <w:proofErr w:type="spellEnd"/>
      <w:r w:rsidRPr="00C41797">
        <w:rPr>
          <w:rFonts w:cstheme="minorHAnsi"/>
        </w:rPr>
        <w:t xml:space="preserve">, </w:t>
      </w:r>
      <w:r w:rsidR="00C41797">
        <w:rPr>
          <w:rFonts w:cstheme="minorHAnsi"/>
        </w:rPr>
        <w:tab/>
      </w:r>
      <w:r w:rsidRPr="00C41797">
        <w:rPr>
          <w:rFonts w:cstheme="minorHAnsi"/>
        </w:rPr>
        <w:t xml:space="preserve">J. M., Xu, R., &amp; </w:t>
      </w:r>
      <w:proofErr w:type="spellStart"/>
      <w:r w:rsidRPr="00C41797">
        <w:rPr>
          <w:rFonts w:cstheme="minorHAnsi"/>
        </w:rPr>
        <w:t>Honerkamp</w:t>
      </w:r>
      <w:proofErr w:type="spellEnd"/>
      <w:r w:rsidRPr="00C41797">
        <w:rPr>
          <w:rFonts w:cstheme="minorHAnsi"/>
        </w:rPr>
        <w:t xml:space="preserve">-Smith, G. (2018). Prevalence of </w:t>
      </w:r>
      <w:proofErr w:type="spellStart"/>
      <w:r w:rsidRPr="00C41797">
        <w:rPr>
          <w:rFonts w:cstheme="minorHAnsi"/>
        </w:rPr>
        <w:t>fetal</w:t>
      </w:r>
      <w:proofErr w:type="spellEnd"/>
      <w:r w:rsidRPr="00C41797">
        <w:rPr>
          <w:rFonts w:cstheme="minorHAnsi"/>
        </w:rPr>
        <w:t xml:space="preserve"> alcohol spectrum disorders </w:t>
      </w:r>
      <w:r w:rsidR="00C41797">
        <w:rPr>
          <w:rFonts w:cstheme="minorHAnsi"/>
        </w:rPr>
        <w:tab/>
      </w:r>
      <w:r w:rsidRPr="00C41797">
        <w:rPr>
          <w:rFonts w:cstheme="minorHAnsi"/>
        </w:rPr>
        <w:t xml:space="preserve">in 4 US communities. </w:t>
      </w:r>
      <w:r w:rsidRPr="00C41797">
        <w:rPr>
          <w:rFonts w:cstheme="minorHAnsi"/>
          <w:i/>
        </w:rPr>
        <w:t>Jama</w:t>
      </w:r>
      <w:r w:rsidRPr="00C41797">
        <w:rPr>
          <w:rFonts w:cstheme="minorHAnsi"/>
        </w:rPr>
        <w:t>,</w:t>
      </w:r>
      <w:r w:rsidRPr="00C41797">
        <w:rPr>
          <w:rFonts w:cstheme="minorHAnsi"/>
          <w:i/>
        </w:rPr>
        <w:t xml:space="preserve"> 319</w:t>
      </w:r>
      <w:r w:rsidRPr="00C41797">
        <w:rPr>
          <w:rFonts w:cstheme="minorHAnsi"/>
        </w:rPr>
        <w:t xml:space="preserve">(5), 474-482. https://doi.org/10.1001/jama.2017.21896 </w:t>
      </w:r>
    </w:p>
    <w:p w14:paraId="3F2EB5AA" w14:textId="7C846761" w:rsidR="00B90196" w:rsidRPr="00C41797" w:rsidRDefault="00B90196" w:rsidP="00C41797">
      <w:pPr>
        <w:rPr>
          <w:rFonts w:cstheme="minorHAnsi"/>
        </w:rPr>
      </w:pPr>
      <w:r w:rsidRPr="00C41797">
        <w:rPr>
          <w:rFonts w:cstheme="minorHAnsi"/>
        </w:rPr>
        <w:t xml:space="preserve">McLean, S. (2019). </w:t>
      </w:r>
      <w:r w:rsidRPr="00C41797">
        <w:rPr>
          <w:rFonts w:cstheme="minorHAnsi"/>
          <w:i/>
        </w:rPr>
        <w:t xml:space="preserve">Understanding the impacts of </w:t>
      </w:r>
      <w:proofErr w:type="spellStart"/>
      <w:r w:rsidRPr="00C41797">
        <w:rPr>
          <w:rFonts w:cstheme="minorHAnsi"/>
          <w:i/>
        </w:rPr>
        <w:t>fetal</w:t>
      </w:r>
      <w:proofErr w:type="spellEnd"/>
      <w:r w:rsidRPr="00C41797">
        <w:rPr>
          <w:rFonts w:cstheme="minorHAnsi"/>
          <w:i/>
        </w:rPr>
        <w:t xml:space="preserve"> alcohol spectrum disorder (FASD) on child </w:t>
      </w:r>
      <w:r w:rsidR="00C41797">
        <w:rPr>
          <w:rFonts w:cstheme="minorHAnsi"/>
          <w:i/>
        </w:rPr>
        <w:tab/>
      </w:r>
      <w:r w:rsidRPr="00C41797">
        <w:rPr>
          <w:rFonts w:cstheme="minorHAnsi"/>
          <w:i/>
        </w:rPr>
        <w:t>mental health</w:t>
      </w:r>
      <w:r w:rsidRPr="00C41797">
        <w:rPr>
          <w:rFonts w:cstheme="minorHAnsi"/>
        </w:rPr>
        <w:t xml:space="preserve">. </w:t>
      </w:r>
      <w:r w:rsidR="00C41797" w:rsidRPr="00C41797">
        <w:rPr>
          <w:rFonts w:cstheme="minorHAnsi"/>
        </w:rPr>
        <w:t>https://emergingminds.com.au/resources/understanding-the-impacts-of-</w:t>
      </w:r>
      <w:r w:rsidR="00C41797">
        <w:rPr>
          <w:rFonts w:cstheme="minorHAnsi"/>
        </w:rPr>
        <w:tab/>
      </w:r>
      <w:r w:rsidRPr="00C41797">
        <w:rPr>
          <w:rFonts w:cstheme="minorHAnsi"/>
        </w:rPr>
        <w:t>fetal-alcohol-spectrum-disorder-fasd-on-child-mental-health/#what-is-the-link-between-</w:t>
      </w:r>
      <w:r w:rsidR="00C41797">
        <w:rPr>
          <w:rFonts w:cstheme="minorHAnsi"/>
        </w:rPr>
        <w:tab/>
      </w:r>
      <w:proofErr w:type="spellStart"/>
      <w:r w:rsidRPr="00C41797">
        <w:rPr>
          <w:rFonts w:cstheme="minorHAnsi"/>
        </w:rPr>
        <w:t>fasd</w:t>
      </w:r>
      <w:proofErr w:type="spellEnd"/>
      <w:r w:rsidRPr="00C41797">
        <w:rPr>
          <w:rFonts w:cstheme="minorHAnsi"/>
        </w:rPr>
        <w:t>-and-risk-of-mental-health-concerns</w:t>
      </w:r>
    </w:p>
    <w:p w14:paraId="58A8F628" w14:textId="657A7B8F" w:rsidR="00B90196" w:rsidRPr="00C41797" w:rsidRDefault="00B90196" w:rsidP="00C41797">
      <w:pPr>
        <w:rPr>
          <w:rFonts w:cstheme="minorHAnsi"/>
        </w:rPr>
      </w:pPr>
      <w:r w:rsidRPr="00C41797">
        <w:rPr>
          <w:rFonts w:cstheme="minorHAnsi"/>
        </w:rPr>
        <w:t xml:space="preserve">McLean, S., McDougall, S., &amp; Russell, V. (2014). Supporting children living with </w:t>
      </w:r>
      <w:proofErr w:type="spellStart"/>
      <w:r w:rsidRPr="00C41797">
        <w:rPr>
          <w:rFonts w:cstheme="minorHAnsi"/>
        </w:rPr>
        <w:t>fetal</w:t>
      </w:r>
      <w:proofErr w:type="spellEnd"/>
      <w:r w:rsidRPr="00C41797">
        <w:rPr>
          <w:rFonts w:cstheme="minorHAnsi"/>
        </w:rPr>
        <w:t xml:space="preserve"> alcohol spectrum </w:t>
      </w:r>
      <w:r w:rsidR="00C41797">
        <w:rPr>
          <w:rFonts w:cstheme="minorHAnsi"/>
        </w:rPr>
        <w:tab/>
      </w:r>
      <w:r w:rsidRPr="00C41797">
        <w:rPr>
          <w:rFonts w:cstheme="minorHAnsi"/>
        </w:rPr>
        <w:t xml:space="preserve">disorders: Practice principles. </w:t>
      </w:r>
      <w:r w:rsidR="00C41797" w:rsidRPr="00C41797">
        <w:rPr>
          <w:rFonts w:cstheme="minorHAnsi"/>
        </w:rPr>
        <w:t>https://aifs.gov.au/cfca/publications/supporting-children-</w:t>
      </w:r>
      <w:r w:rsidR="00C41797">
        <w:rPr>
          <w:rFonts w:cstheme="minorHAnsi"/>
        </w:rPr>
        <w:tab/>
      </w:r>
      <w:r w:rsidRPr="00C41797">
        <w:rPr>
          <w:rFonts w:cstheme="minorHAnsi"/>
        </w:rPr>
        <w:t>living-</w:t>
      </w:r>
      <w:proofErr w:type="spellStart"/>
      <w:r w:rsidRPr="00C41797">
        <w:rPr>
          <w:rFonts w:cstheme="minorHAnsi"/>
        </w:rPr>
        <w:t>fetal</w:t>
      </w:r>
      <w:proofErr w:type="spellEnd"/>
      <w:r w:rsidRPr="00C41797">
        <w:rPr>
          <w:rFonts w:cstheme="minorHAnsi"/>
        </w:rPr>
        <w:t>-alcohol-spectrum-disorders-practice-</w:t>
      </w:r>
      <w:proofErr w:type="spellStart"/>
      <w:r w:rsidRPr="00C41797">
        <w:rPr>
          <w:rFonts w:cstheme="minorHAnsi"/>
        </w:rPr>
        <w:t>princ</w:t>
      </w:r>
      <w:proofErr w:type="spellEnd"/>
      <w:r w:rsidRPr="00C41797">
        <w:rPr>
          <w:rFonts w:cstheme="minorHAnsi"/>
        </w:rPr>
        <w:t xml:space="preserve"> </w:t>
      </w:r>
    </w:p>
    <w:p w14:paraId="38AB7435" w14:textId="259784BF" w:rsidR="00B90196" w:rsidRPr="00C41797" w:rsidRDefault="00B90196" w:rsidP="00C41797">
      <w:pPr>
        <w:rPr>
          <w:rFonts w:cstheme="minorHAnsi"/>
        </w:rPr>
      </w:pPr>
      <w:r w:rsidRPr="00C41797">
        <w:rPr>
          <w:rFonts w:cstheme="minorHAnsi"/>
        </w:rPr>
        <w:t xml:space="preserve">Medicare Benefits Schedule (MBS) Review Taskforce. (2020). </w:t>
      </w:r>
      <w:r w:rsidRPr="00C41797">
        <w:rPr>
          <w:rFonts w:cstheme="minorHAnsi"/>
          <w:i/>
        </w:rPr>
        <w:t>Report on Primary Care</w:t>
      </w:r>
      <w:r w:rsidRPr="00C41797">
        <w:rPr>
          <w:rFonts w:cstheme="minorHAnsi"/>
        </w:rPr>
        <w:t xml:space="preserve"> (MBS Review – </w:t>
      </w:r>
      <w:r w:rsidR="00C41797">
        <w:rPr>
          <w:rFonts w:cstheme="minorHAnsi"/>
        </w:rPr>
        <w:tab/>
      </w:r>
      <w:r w:rsidRPr="00C41797">
        <w:rPr>
          <w:rFonts w:cstheme="minorHAnsi"/>
        </w:rPr>
        <w:t xml:space="preserve">Final taskforce reports, findings and recommendations, Issue 1). </w:t>
      </w:r>
      <w:r w:rsidR="00C41797">
        <w:rPr>
          <w:rFonts w:cstheme="minorHAnsi"/>
        </w:rPr>
        <w:tab/>
      </w:r>
      <w:r w:rsidRPr="00C41797">
        <w:rPr>
          <w:rFonts w:cstheme="minorHAnsi"/>
        </w:rPr>
        <w:t>https://www.health.gov.au/resources/publications/taskforce-final-report-primary-care</w:t>
      </w:r>
    </w:p>
    <w:p w14:paraId="6D5BB454" w14:textId="26E2F9CA" w:rsidR="00B90196" w:rsidRPr="00C41797" w:rsidRDefault="00B90196" w:rsidP="00C41797">
      <w:pPr>
        <w:rPr>
          <w:rFonts w:cstheme="minorHAnsi"/>
        </w:rPr>
      </w:pPr>
      <w:r w:rsidRPr="00C41797">
        <w:rPr>
          <w:rFonts w:cstheme="minorHAnsi"/>
        </w:rPr>
        <w:t xml:space="preserve">Ministers for the Department of Social Services. (2021). </w:t>
      </w:r>
      <w:r w:rsidRPr="00C41797">
        <w:rPr>
          <w:rFonts w:cstheme="minorHAnsi"/>
          <w:i/>
        </w:rPr>
        <w:t>Disability reform Ministers' meeting on 9 July</w:t>
      </w:r>
      <w:r w:rsidRPr="00C41797">
        <w:rPr>
          <w:rFonts w:cstheme="minorHAnsi"/>
        </w:rPr>
        <w:t xml:space="preserve"> </w:t>
      </w:r>
      <w:r w:rsidR="00C41797">
        <w:rPr>
          <w:rFonts w:cstheme="minorHAnsi"/>
        </w:rPr>
        <w:tab/>
      </w:r>
      <w:r w:rsidRPr="00C41797">
        <w:rPr>
          <w:rFonts w:cstheme="minorHAnsi"/>
        </w:rPr>
        <w:t>ministers.dss.gov.au/media-releases/7291</w:t>
      </w:r>
    </w:p>
    <w:p w14:paraId="28A6067C" w14:textId="161D4339" w:rsidR="00B90196" w:rsidRPr="00C41797" w:rsidRDefault="00B90196" w:rsidP="00C41797">
      <w:pPr>
        <w:rPr>
          <w:rFonts w:cstheme="minorHAnsi"/>
        </w:rPr>
      </w:pPr>
      <w:r w:rsidRPr="00C41797">
        <w:rPr>
          <w:rFonts w:cstheme="minorHAnsi"/>
        </w:rPr>
        <w:t xml:space="preserve">Ministry for Primary Industries. (2014). </w:t>
      </w:r>
      <w:r w:rsidRPr="00C41797">
        <w:rPr>
          <w:rFonts w:cstheme="minorHAnsi"/>
          <w:i/>
        </w:rPr>
        <w:t xml:space="preserve">Evaluation of voluntary pregnancy labelling on alcohol </w:t>
      </w:r>
      <w:r w:rsidR="00C41797">
        <w:rPr>
          <w:rFonts w:cstheme="minorHAnsi"/>
          <w:i/>
        </w:rPr>
        <w:tab/>
      </w:r>
      <w:r w:rsidRPr="00C41797">
        <w:rPr>
          <w:rFonts w:cstheme="minorHAnsi"/>
          <w:i/>
        </w:rPr>
        <w:t>products in New Zealand</w:t>
      </w:r>
      <w:r w:rsidRPr="00C41797">
        <w:rPr>
          <w:rFonts w:cstheme="minorHAnsi"/>
        </w:rPr>
        <w:t xml:space="preserve">. </w:t>
      </w:r>
      <w:r w:rsidR="00C41797">
        <w:rPr>
          <w:rFonts w:cstheme="minorHAnsi"/>
        </w:rPr>
        <w:tab/>
      </w:r>
      <w:r w:rsidR="00C41797" w:rsidRPr="00C41797">
        <w:rPr>
          <w:rFonts w:cstheme="minorHAnsi"/>
        </w:rPr>
        <w:t>https://foodregulation.gov.au/internet/fr/publishing.nsf/Content/pregnancy-warnings-</w:t>
      </w:r>
      <w:r w:rsidR="00C41797">
        <w:rPr>
          <w:rFonts w:cstheme="minorHAnsi"/>
        </w:rPr>
        <w:tab/>
      </w:r>
      <w:r w:rsidRPr="00C41797">
        <w:rPr>
          <w:rFonts w:cstheme="minorHAnsi"/>
        </w:rPr>
        <w:t>alcohol-labels</w:t>
      </w:r>
    </w:p>
    <w:p w14:paraId="3FE1E845" w14:textId="0F72869A" w:rsidR="00B90196" w:rsidRPr="00C41797" w:rsidRDefault="00B90196" w:rsidP="00C41797">
      <w:pPr>
        <w:rPr>
          <w:rFonts w:cstheme="minorHAnsi"/>
        </w:rPr>
      </w:pPr>
      <w:r w:rsidRPr="00C41797">
        <w:rPr>
          <w:rFonts w:cstheme="minorHAnsi"/>
        </w:rPr>
        <w:t xml:space="preserve">Ministry for Primary Industries. (2017). </w:t>
      </w:r>
      <w:r w:rsidRPr="00C41797">
        <w:rPr>
          <w:rFonts w:cstheme="minorHAnsi"/>
          <w:i/>
        </w:rPr>
        <w:t xml:space="preserve">Overview report: voluntary pregnancy warning labelling on </w:t>
      </w:r>
      <w:r w:rsidR="00C41797">
        <w:rPr>
          <w:rFonts w:cstheme="minorHAnsi"/>
          <w:i/>
        </w:rPr>
        <w:tab/>
      </w:r>
      <w:r w:rsidRPr="00C41797">
        <w:rPr>
          <w:rFonts w:cstheme="minorHAnsi"/>
          <w:i/>
        </w:rPr>
        <w:t>alcohol products in New Zealand</w:t>
      </w:r>
      <w:r w:rsidRPr="00C41797">
        <w:rPr>
          <w:rFonts w:cstheme="minorHAnsi"/>
        </w:rPr>
        <w:t xml:space="preserve">. </w:t>
      </w:r>
      <w:r w:rsidR="00C41797">
        <w:rPr>
          <w:rFonts w:cstheme="minorHAnsi"/>
        </w:rPr>
        <w:tab/>
      </w:r>
      <w:r w:rsidR="00C41797" w:rsidRPr="00C41797">
        <w:rPr>
          <w:rFonts w:cstheme="minorHAnsi"/>
        </w:rPr>
        <w:t>https://foodregulation.gov.au/internet/fr/publishing.nsf/Content/pregnancy-warnings-</w:t>
      </w:r>
      <w:r w:rsidR="00C41797">
        <w:rPr>
          <w:rFonts w:cstheme="minorHAnsi"/>
        </w:rPr>
        <w:tab/>
      </w:r>
      <w:r w:rsidRPr="00C41797">
        <w:rPr>
          <w:rFonts w:cstheme="minorHAnsi"/>
        </w:rPr>
        <w:t>alcohol-labels</w:t>
      </w:r>
    </w:p>
    <w:p w14:paraId="0AFD24D6" w14:textId="7F62D418" w:rsidR="00B90196" w:rsidRPr="00C41797" w:rsidRDefault="00B90196" w:rsidP="00C41797">
      <w:pPr>
        <w:rPr>
          <w:rFonts w:cstheme="minorHAnsi"/>
        </w:rPr>
      </w:pPr>
      <w:r w:rsidRPr="00C41797">
        <w:rPr>
          <w:rFonts w:cstheme="minorHAnsi"/>
        </w:rPr>
        <w:lastRenderedPageBreak/>
        <w:t xml:space="preserve">Mughal, R., Hill, C. M., Joyce, A., &amp; </w:t>
      </w:r>
      <w:proofErr w:type="spellStart"/>
      <w:r w:rsidRPr="00C41797">
        <w:rPr>
          <w:rFonts w:cstheme="minorHAnsi"/>
        </w:rPr>
        <w:t>Dimitriou</w:t>
      </w:r>
      <w:proofErr w:type="spellEnd"/>
      <w:r w:rsidRPr="00C41797">
        <w:rPr>
          <w:rFonts w:cstheme="minorHAnsi"/>
        </w:rPr>
        <w:t xml:space="preserve">, D. (2020). Sleep and cognition in children with </w:t>
      </w:r>
      <w:proofErr w:type="spellStart"/>
      <w:r w:rsidRPr="00C41797">
        <w:rPr>
          <w:rFonts w:cstheme="minorHAnsi"/>
        </w:rPr>
        <w:t>fetal</w:t>
      </w:r>
      <w:proofErr w:type="spellEnd"/>
      <w:r w:rsidRPr="00C41797">
        <w:rPr>
          <w:rFonts w:cstheme="minorHAnsi"/>
        </w:rPr>
        <w:t xml:space="preserve"> </w:t>
      </w:r>
      <w:r w:rsidR="00C41797">
        <w:rPr>
          <w:rFonts w:cstheme="minorHAnsi"/>
        </w:rPr>
        <w:tab/>
      </w:r>
      <w:r w:rsidRPr="00C41797">
        <w:rPr>
          <w:rFonts w:cstheme="minorHAnsi"/>
        </w:rPr>
        <w:t xml:space="preserve">alcohol spectrum disorders (FASD) and children with autism spectrum disorders (ASD). </w:t>
      </w:r>
      <w:r w:rsidRPr="00C41797">
        <w:rPr>
          <w:rFonts w:cstheme="minorHAnsi"/>
          <w:i/>
        </w:rPr>
        <w:t xml:space="preserve">Brain </w:t>
      </w:r>
      <w:r w:rsidR="00C41797">
        <w:rPr>
          <w:rFonts w:cstheme="minorHAnsi"/>
          <w:i/>
        </w:rPr>
        <w:tab/>
      </w:r>
      <w:r w:rsidRPr="00C41797">
        <w:rPr>
          <w:rFonts w:cstheme="minorHAnsi"/>
          <w:i/>
        </w:rPr>
        <w:t>Sciences</w:t>
      </w:r>
      <w:r w:rsidRPr="00C41797">
        <w:rPr>
          <w:rFonts w:cstheme="minorHAnsi"/>
        </w:rPr>
        <w:t>,</w:t>
      </w:r>
      <w:r w:rsidRPr="00C41797">
        <w:rPr>
          <w:rFonts w:cstheme="minorHAnsi"/>
          <w:i/>
        </w:rPr>
        <w:t xml:space="preserve"> 10</w:t>
      </w:r>
      <w:r w:rsidRPr="00C41797">
        <w:rPr>
          <w:rFonts w:cstheme="minorHAnsi"/>
        </w:rPr>
        <w:t xml:space="preserve">(11), 1-20. https://doi.org/https://doi.org/10.3390/brainsci10110863 </w:t>
      </w:r>
    </w:p>
    <w:p w14:paraId="32B895DE" w14:textId="6D20D1AE" w:rsidR="00B90196" w:rsidRPr="00C41797" w:rsidRDefault="00B90196" w:rsidP="00C41797">
      <w:pPr>
        <w:rPr>
          <w:rFonts w:cstheme="minorHAnsi"/>
        </w:rPr>
      </w:pPr>
      <w:r w:rsidRPr="00C41797">
        <w:rPr>
          <w:rFonts w:cstheme="minorHAnsi"/>
        </w:rPr>
        <w:t xml:space="preserve">National Aboriginal Community Controlled Health Organisation. (2019). </w:t>
      </w:r>
      <w:r w:rsidRPr="00C41797">
        <w:rPr>
          <w:rFonts w:cstheme="minorHAnsi"/>
          <w:i/>
        </w:rPr>
        <w:t xml:space="preserve">The existing and potentially </w:t>
      </w:r>
      <w:r w:rsidR="00C41797">
        <w:rPr>
          <w:rFonts w:cstheme="minorHAnsi"/>
          <w:i/>
        </w:rPr>
        <w:tab/>
      </w:r>
      <w:r w:rsidRPr="00C41797">
        <w:rPr>
          <w:rFonts w:cstheme="minorHAnsi"/>
          <w:i/>
        </w:rPr>
        <w:t xml:space="preserve">expanded role of ACCHOs in preventing FASD and supporting Aboriginal and Torres Strait </w:t>
      </w:r>
      <w:r w:rsidR="00C41797">
        <w:rPr>
          <w:rFonts w:cstheme="minorHAnsi"/>
          <w:i/>
        </w:rPr>
        <w:tab/>
      </w:r>
      <w:r w:rsidRPr="00C41797">
        <w:rPr>
          <w:rFonts w:cstheme="minorHAnsi"/>
          <w:i/>
        </w:rPr>
        <w:t>Islander people with the disorder</w:t>
      </w:r>
      <w:r w:rsidRPr="00C41797">
        <w:rPr>
          <w:rFonts w:cstheme="minorHAnsi"/>
        </w:rPr>
        <w:t xml:space="preserve"> (Effective approaches to prevention, diagnosis and support </w:t>
      </w:r>
      <w:r w:rsidR="00C41797">
        <w:rPr>
          <w:rFonts w:cstheme="minorHAnsi"/>
        </w:rPr>
        <w:tab/>
      </w:r>
      <w:r w:rsidRPr="00C41797">
        <w:rPr>
          <w:rFonts w:cstheme="minorHAnsi"/>
        </w:rPr>
        <w:t xml:space="preserve">for Fetal Alcohol Spectrum Disorder, Issue 1). </w:t>
      </w:r>
      <w:r w:rsidR="00C41797">
        <w:rPr>
          <w:rFonts w:cstheme="minorHAnsi"/>
        </w:rPr>
        <w:tab/>
      </w:r>
      <w:r w:rsidR="00C41797" w:rsidRPr="00C41797">
        <w:rPr>
          <w:rFonts w:cstheme="minorHAnsi"/>
        </w:rPr>
        <w:t>https://www.aph.gov.au/Parliamentary_Business/Committees/Senate/Community_Affairs/F</w:t>
      </w:r>
      <w:r w:rsidR="00C41797">
        <w:rPr>
          <w:rFonts w:cstheme="minorHAnsi"/>
        </w:rPr>
        <w:tab/>
      </w:r>
      <w:proofErr w:type="spellStart"/>
      <w:r w:rsidRPr="00C41797">
        <w:rPr>
          <w:rFonts w:cstheme="minorHAnsi"/>
        </w:rPr>
        <w:t>etalAlcoholSpectrumDi</w:t>
      </w:r>
      <w:proofErr w:type="spellEnd"/>
      <w:r w:rsidRPr="00C41797">
        <w:rPr>
          <w:rFonts w:cstheme="minorHAnsi"/>
        </w:rPr>
        <w:t>/Submissions</w:t>
      </w:r>
    </w:p>
    <w:p w14:paraId="7A692E69" w14:textId="33DF91C1" w:rsidR="00B90196" w:rsidRPr="00C41797" w:rsidRDefault="00B90196" w:rsidP="00C41797">
      <w:pPr>
        <w:rPr>
          <w:rFonts w:cstheme="minorHAnsi"/>
        </w:rPr>
      </w:pPr>
      <w:r w:rsidRPr="00C41797">
        <w:rPr>
          <w:rFonts w:cstheme="minorHAnsi"/>
        </w:rPr>
        <w:t xml:space="preserve">National Disability Insurance Agency. (2019). </w:t>
      </w:r>
      <w:r w:rsidRPr="00C41797">
        <w:rPr>
          <w:rFonts w:cstheme="minorHAnsi"/>
          <w:i/>
        </w:rPr>
        <w:t>National Disability Insurance Agency Submission</w:t>
      </w:r>
      <w:r w:rsidRPr="00C41797">
        <w:rPr>
          <w:rFonts w:cstheme="minorHAnsi"/>
        </w:rPr>
        <w:t xml:space="preserve"> </w:t>
      </w:r>
      <w:r w:rsidR="00C41797">
        <w:rPr>
          <w:rFonts w:cstheme="minorHAnsi"/>
        </w:rPr>
        <w:tab/>
      </w:r>
      <w:r w:rsidRPr="00C41797">
        <w:rPr>
          <w:rFonts w:cstheme="minorHAnsi"/>
        </w:rPr>
        <w:t xml:space="preserve">(Effective approaches to prevention, diagnosis and support for Fetal Alcohol Spectrum </w:t>
      </w:r>
      <w:r w:rsidR="00C41797">
        <w:rPr>
          <w:rFonts w:cstheme="minorHAnsi"/>
        </w:rPr>
        <w:tab/>
      </w:r>
      <w:r w:rsidRPr="00C41797">
        <w:rPr>
          <w:rFonts w:cstheme="minorHAnsi"/>
        </w:rPr>
        <w:t xml:space="preserve">Disorder, Issue 1). </w:t>
      </w:r>
      <w:r w:rsidR="00C41797">
        <w:rPr>
          <w:rFonts w:cstheme="minorHAnsi"/>
        </w:rPr>
        <w:tab/>
      </w:r>
      <w:r w:rsidR="00C41797" w:rsidRPr="00C41797">
        <w:rPr>
          <w:rFonts w:cstheme="minorHAnsi"/>
        </w:rPr>
        <w:t>https://www.aph.gov.au/Parliamentary_Business/Committees/Senate/Community_Affairs/F</w:t>
      </w:r>
      <w:r w:rsidR="00C41797">
        <w:rPr>
          <w:rFonts w:cstheme="minorHAnsi"/>
        </w:rPr>
        <w:tab/>
      </w:r>
      <w:proofErr w:type="spellStart"/>
      <w:r w:rsidRPr="00C41797">
        <w:rPr>
          <w:rFonts w:cstheme="minorHAnsi"/>
        </w:rPr>
        <w:t>etalAlcoholSpectrumDi</w:t>
      </w:r>
      <w:proofErr w:type="spellEnd"/>
      <w:r w:rsidRPr="00C41797">
        <w:rPr>
          <w:rFonts w:cstheme="minorHAnsi"/>
        </w:rPr>
        <w:t>/Submissions</w:t>
      </w:r>
    </w:p>
    <w:p w14:paraId="4F25A4D5" w14:textId="703995D4" w:rsidR="00B90196" w:rsidRPr="00C41797" w:rsidRDefault="00B90196" w:rsidP="00C41797">
      <w:pPr>
        <w:rPr>
          <w:rFonts w:cstheme="minorHAnsi"/>
        </w:rPr>
      </w:pPr>
      <w:r w:rsidRPr="00C41797">
        <w:rPr>
          <w:rFonts w:cstheme="minorHAnsi"/>
        </w:rPr>
        <w:t xml:space="preserve">National Drug and Alcohol Research Centre. (2014). </w:t>
      </w:r>
      <w:r w:rsidRPr="00C41797">
        <w:rPr>
          <w:rFonts w:cstheme="minorHAnsi"/>
          <w:i/>
        </w:rPr>
        <w:t xml:space="preserve">Supporting pregnant women who use alcohol or </w:t>
      </w:r>
      <w:r w:rsidR="00C41797">
        <w:rPr>
          <w:rFonts w:cstheme="minorHAnsi"/>
          <w:i/>
        </w:rPr>
        <w:tab/>
      </w:r>
      <w:r w:rsidRPr="00C41797">
        <w:rPr>
          <w:rFonts w:cstheme="minorHAnsi"/>
          <w:i/>
        </w:rPr>
        <w:t>other drugs: A guide for health care professionals</w:t>
      </w:r>
      <w:r w:rsidRPr="00C41797">
        <w:rPr>
          <w:rFonts w:cstheme="minorHAnsi"/>
        </w:rPr>
        <w:t xml:space="preserve">. https://www.drugsandalcohol.ie/27681/ </w:t>
      </w:r>
    </w:p>
    <w:p w14:paraId="68A8BFD8" w14:textId="2340572E" w:rsidR="00B90196" w:rsidRPr="00C41797" w:rsidRDefault="00B90196" w:rsidP="00C41797">
      <w:pPr>
        <w:rPr>
          <w:rFonts w:cstheme="minorHAnsi"/>
        </w:rPr>
      </w:pPr>
      <w:r w:rsidRPr="00C41797">
        <w:rPr>
          <w:rFonts w:cstheme="minorHAnsi"/>
        </w:rPr>
        <w:t xml:space="preserve">National Health and Medical Research Council. (2020). </w:t>
      </w:r>
      <w:r w:rsidRPr="00C41797">
        <w:rPr>
          <w:rFonts w:cstheme="minorHAnsi"/>
          <w:i/>
        </w:rPr>
        <w:t xml:space="preserve">Australian Guidelines to Reduce Health Risks </w:t>
      </w:r>
      <w:r w:rsidR="00C41797">
        <w:rPr>
          <w:rFonts w:cstheme="minorHAnsi"/>
          <w:i/>
        </w:rPr>
        <w:tab/>
      </w:r>
      <w:r w:rsidRPr="00C41797">
        <w:rPr>
          <w:rFonts w:cstheme="minorHAnsi"/>
          <w:i/>
        </w:rPr>
        <w:t>from Drinking Alcohol</w:t>
      </w:r>
      <w:r w:rsidRPr="00C41797">
        <w:rPr>
          <w:rFonts w:cstheme="minorHAnsi"/>
        </w:rPr>
        <w:t xml:space="preserve">. </w:t>
      </w:r>
      <w:r w:rsidR="00C41797" w:rsidRPr="00C41797">
        <w:rPr>
          <w:rFonts w:cstheme="minorHAnsi"/>
        </w:rPr>
        <w:t>https://www.nhmrc.gov.au/about-us/publications/australian-</w:t>
      </w:r>
      <w:r w:rsidR="00C41797">
        <w:rPr>
          <w:rFonts w:cstheme="minorHAnsi"/>
        </w:rPr>
        <w:tab/>
      </w:r>
      <w:r w:rsidRPr="00C41797">
        <w:rPr>
          <w:rFonts w:cstheme="minorHAnsi"/>
        </w:rPr>
        <w:t>guidelines-reduce-health-risks-drinking-alcohol</w:t>
      </w:r>
    </w:p>
    <w:p w14:paraId="1C11BD12" w14:textId="7092C955" w:rsidR="00B90196" w:rsidRPr="00C41797" w:rsidRDefault="00B90196" w:rsidP="00C41797">
      <w:pPr>
        <w:rPr>
          <w:rFonts w:cstheme="minorHAnsi"/>
        </w:rPr>
      </w:pPr>
      <w:r w:rsidRPr="00C41797">
        <w:rPr>
          <w:rFonts w:cstheme="minorHAnsi"/>
        </w:rPr>
        <w:t xml:space="preserve">National Organisation for Fetal Alcohol Spectrum Disorder Australia. (2019). </w:t>
      </w:r>
      <w:r w:rsidRPr="00C41797">
        <w:rPr>
          <w:rFonts w:cstheme="minorHAnsi"/>
          <w:i/>
        </w:rPr>
        <w:t xml:space="preserve">Inquiry into effective </w:t>
      </w:r>
      <w:r w:rsidR="00C41797">
        <w:rPr>
          <w:rFonts w:cstheme="minorHAnsi"/>
          <w:i/>
        </w:rPr>
        <w:tab/>
      </w:r>
      <w:r w:rsidRPr="00C41797">
        <w:rPr>
          <w:rFonts w:cstheme="minorHAnsi"/>
          <w:i/>
        </w:rPr>
        <w:t xml:space="preserve">approaches to prevention, </w:t>
      </w:r>
      <w:proofErr w:type="gramStart"/>
      <w:r w:rsidRPr="00C41797">
        <w:rPr>
          <w:rFonts w:cstheme="minorHAnsi"/>
          <w:i/>
        </w:rPr>
        <w:t>diagnosis</w:t>
      </w:r>
      <w:proofErr w:type="gramEnd"/>
      <w:r w:rsidRPr="00C41797">
        <w:rPr>
          <w:rFonts w:cstheme="minorHAnsi"/>
          <w:i/>
        </w:rPr>
        <w:t xml:space="preserve"> and support for Fetal Alcohol Spectrum Disorder</w:t>
      </w:r>
      <w:r w:rsidRPr="00C41797">
        <w:rPr>
          <w:rFonts w:cstheme="minorHAnsi"/>
        </w:rPr>
        <w:t xml:space="preserve"> </w:t>
      </w:r>
      <w:r w:rsidR="00C41797">
        <w:rPr>
          <w:rFonts w:cstheme="minorHAnsi"/>
        </w:rPr>
        <w:tab/>
      </w:r>
      <w:r w:rsidRPr="00C41797">
        <w:rPr>
          <w:rFonts w:cstheme="minorHAnsi"/>
        </w:rPr>
        <w:t xml:space="preserve">(Effective approaches to prevention, diagnosis and support for Fetal Alcohol Spectrum </w:t>
      </w:r>
      <w:r w:rsidR="00C41797">
        <w:rPr>
          <w:rFonts w:cstheme="minorHAnsi"/>
        </w:rPr>
        <w:tab/>
      </w:r>
      <w:r w:rsidRPr="00C41797">
        <w:rPr>
          <w:rFonts w:cstheme="minorHAnsi"/>
        </w:rPr>
        <w:t xml:space="preserve">Disorder, Issue 1). </w:t>
      </w:r>
      <w:r w:rsidR="00C41797">
        <w:rPr>
          <w:rFonts w:cstheme="minorHAnsi"/>
        </w:rPr>
        <w:tab/>
      </w:r>
      <w:r w:rsidR="00C41797" w:rsidRPr="00C41797">
        <w:rPr>
          <w:rFonts w:cstheme="minorHAnsi"/>
        </w:rPr>
        <w:t>https://www.aph.gov.au/Parliamentary_Business/Committees/Senate/Community_Affairs/F</w:t>
      </w:r>
      <w:r w:rsidR="00C41797">
        <w:rPr>
          <w:rFonts w:cstheme="minorHAnsi"/>
        </w:rPr>
        <w:tab/>
      </w:r>
      <w:proofErr w:type="spellStart"/>
      <w:r w:rsidRPr="00C41797">
        <w:rPr>
          <w:rFonts w:cstheme="minorHAnsi"/>
        </w:rPr>
        <w:t>etalAlcoholSpectrumDi</w:t>
      </w:r>
      <w:proofErr w:type="spellEnd"/>
      <w:r w:rsidRPr="00C41797">
        <w:rPr>
          <w:rFonts w:cstheme="minorHAnsi"/>
        </w:rPr>
        <w:t>/Submissions</w:t>
      </w:r>
    </w:p>
    <w:p w14:paraId="553F4C42" w14:textId="7A569CD3" w:rsidR="00B90196" w:rsidRPr="00C41797" w:rsidRDefault="00B90196" w:rsidP="00C41797">
      <w:pPr>
        <w:rPr>
          <w:rFonts w:cstheme="minorHAnsi"/>
        </w:rPr>
      </w:pPr>
      <w:r w:rsidRPr="00C41797">
        <w:rPr>
          <w:rFonts w:cstheme="minorHAnsi"/>
        </w:rPr>
        <w:t xml:space="preserve">Northern Territory Department of Health. (2018). </w:t>
      </w:r>
      <w:r w:rsidRPr="00C41797">
        <w:rPr>
          <w:rFonts w:cstheme="minorHAnsi"/>
          <w:i/>
        </w:rPr>
        <w:t xml:space="preserve">Addressing Fetal Alcohol Spectrum Disorder (FASD) </w:t>
      </w:r>
      <w:r w:rsidR="00C41797">
        <w:rPr>
          <w:rFonts w:cstheme="minorHAnsi"/>
          <w:i/>
        </w:rPr>
        <w:tab/>
      </w:r>
      <w:r w:rsidRPr="00C41797">
        <w:rPr>
          <w:rFonts w:cstheme="minorHAnsi"/>
          <w:i/>
        </w:rPr>
        <w:t>in the Northern Territory 2018-2024</w:t>
      </w:r>
      <w:r w:rsidRPr="00C41797">
        <w:rPr>
          <w:rFonts w:cstheme="minorHAnsi"/>
        </w:rPr>
        <w:t xml:space="preserve">. </w:t>
      </w:r>
      <w:r w:rsidR="00C41797">
        <w:rPr>
          <w:rFonts w:cstheme="minorHAnsi"/>
        </w:rPr>
        <w:tab/>
      </w:r>
      <w:r w:rsidRPr="00C41797">
        <w:rPr>
          <w:rFonts w:cstheme="minorHAnsi"/>
        </w:rPr>
        <w:t>https://digitallibrary.health.nt.gov.au/prodjspui/handle/10137/7232</w:t>
      </w:r>
    </w:p>
    <w:p w14:paraId="33B83128" w14:textId="3B6C8156" w:rsidR="00B90196" w:rsidRPr="00C41797" w:rsidRDefault="00B90196" w:rsidP="00C41797">
      <w:pPr>
        <w:rPr>
          <w:rFonts w:cstheme="minorHAnsi"/>
        </w:rPr>
      </w:pPr>
      <w:r w:rsidRPr="00C41797">
        <w:rPr>
          <w:rFonts w:cstheme="minorHAnsi"/>
        </w:rPr>
        <w:t xml:space="preserve">NSW Government. (2021). </w:t>
      </w:r>
      <w:r w:rsidRPr="00C41797">
        <w:rPr>
          <w:rFonts w:cstheme="minorHAnsi"/>
          <w:i/>
        </w:rPr>
        <w:t>Lockout laws lifted for Kings Cross</w:t>
      </w:r>
      <w:r w:rsidRPr="00C41797">
        <w:rPr>
          <w:rFonts w:cstheme="minorHAnsi"/>
        </w:rPr>
        <w:t xml:space="preserve"> </w:t>
      </w:r>
      <w:r w:rsidR="00C41797" w:rsidRPr="00C41797">
        <w:rPr>
          <w:rFonts w:cstheme="minorHAnsi"/>
        </w:rPr>
        <w:t>https://www.nsw.gov.au/media-</w:t>
      </w:r>
      <w:r w:rsidR="00C41797">
        <w:rPr>
          <w:rFonts w:cstheme="minorHAnsi"/>
        </w:rPr>
        <w:tab/>
      </w:r>
      <w:r w:rsidRPr="00C41797">
        <w:rPr>
          <w:rFonts w:cstheme="minorHAnsi"/>
        </w:rPr>
        <w:t>releases/lockout-laws-lifted-for-kings-cross</w:t>
      </w:r>
    </w:p>
    <w:p w14:paraId="0234BAC4" w14:textId="74333FC9" w:rsidR="00B90196" w:rsidRPr="00C41797" w:rsidRDefault="00B90196" w:rsidP="00C41797">
      <w:pPr>
        <w:rPr>
          <w:rFonts w:cstheme="minorHAnsi"/>
        </w:rPr>
      </w:pPr>
      <w:r w:rsidRPr="00C41797">
        <w:rPr>
          <w:rFonts w:cstheme="minorHAnsi"/>
        </w:rPr>
        <w:t xml:space="preserve">NSW Government: Health and Social Policy. (2019). </w:t>
      </w:r>
      <w:r w:rsidRPr="00C41797">
        <w:rPr>
          <w:rFonts w:cstheme="minorHAnsi"/>
          <w:i/>
        </w:rPr>
        <w:t>The First 2000 Days Framework</w:t>
      </w:r>
      <w:r w:rsidRPr="00C41797">
        <w:rPr>
          <w:rFonts w:cstheme="minorHAnsi"/>
        </w:rPr>
        <w:t xml:space="preserve">. </w:t>
      </w:r>
      <w:r w:rsidR="00C41797">
        <w:rPr>
          <w:rFonts w:cstheme="minorHAnsi"/>
        </w:rPr>
        <w:tab/>
      </w:r>
      <w:r w:rsidRPr="00C41797">
        <w:rPr>
          <w:rFonts w:cstheme="minorHAnsi"/>
        </w:rPr>
        <w:t>https://www.health.nsw.gov.au/kidsfamilies/programs/Pages/first-2000-days.aspx</w:t>
      </w:r>
    </w:p>
    <w:p w14:paraId="1FE36A02" w14:textId="4576255D" w:rsidR="00B90196" w:rsidRPr="00C41797" w:rsidRDefault="00B90196" w:rsidP="00C41797">
      <w:pPr>
        <w:rPr>
          <w:rFonts w:cstheme="minorHAnsi"/>
        </w:rPr>
      </w:pPr>
      <w:r w:rsidRPr="00C41797">
        <w:rPr>
          <w:rFonts w:cstheme="minorHAnsi"/>
        </w:rPr>
        <w:t xml:space="preserve">NSW Ministry of Health. (2019). </w:t>
      </w:r>
      <w:r w:rsidRPr="00C41797">
        <w:rPr>
          <w:rFonts w:cstheme="minorHAnsi"/>
          <w:i/>
        </w:rPr>
        <w:t>Health workers guide to yarning about alcohol and pregnancy</w:t>
      </w:r>
      <w:r w:rsidRPr="00C41797">
        <w:rPr>
          <w:rFonts w:cstheme="minorHAnsi"/>
        </w:rPr>
        <w:t xml:space="preserve">. </w:t>
      </w:r>
      <w:r w:rsidR="00C41797">
        <w:rPr>
          <w:rFonts w:cstheme="minorHAnsi"/>
        </w:rPr>
        <w:tab/>
      </w:r>
      <w:r w:rsidR="00C41797" w:rsidRPr="00C41797">
        <w:rPr>
          <w:rFonts w:cstheme="minorHAnsi"/>
        </w:rPr>
        <w:t>https://yourroom.health.nsw.gov.au/resources/publications/Pages/Health-Workers-Guide-</w:t>
      </w:r>
      <w:r w:rsidR="00C41797">
        <w:rPr>
          <w:rFonts w:cstheme="minorHAnsi"/>
        </w:rPr>
        <w:tab/>
      </w:r>
      <w:r w:rsidRPr="00C41797">
        <w:rPr>
          <w:rFonts w:cstheme="minorHAnsi"/>
        </w:rPr>
        <w:t>to-Yarning-about-alcohol-and-pregnancy.aspx</w:t>
      </w:r>
    </w:p>
    <w:p w14:paraId="5354A38E" w14:textId="79BB2F44" w:rsidR="00B90196" w:rsidRPr="00C41797" w:rsidRDefault="00B90196" w:rsidP="00C41797">
      <w:pPr>
        <w:rPr>
          <w:rFonts w:cstheme="minorHAnsi"/>
        </w:rPr>
      </w:pPr>
      <w:r w:rsidRPr="00C41797">
        <w:rPr>
          <w:rFonts w:cstheme="minorHAnsi"/>
        </w:rPr>
        <w:t xml:space="preserve">Panton, K. R., Fitzpatrick, J. P., &amp; Pestell, C. P. (2020). </w:t>
      </w:r>
      <w:r w:rsidRPr="00C41797">
        <w:rPr>
          <w:rFonts w:cstheme="minorHAnsi"/>
          <w:i/>
        </w:rPr>
        <w:t xml:space="preserve">Report to the Australian Government </w:t>
      </w:r>
      <w:r w:rsidR="00C41797">
        <w:rPr>
          <w:rFonts w:cstheme="minorHAnsi"/>
          <w:i/>
        </w:rPr>
        <w:tab/>
      </w:r>
      <w:r w:rsidRPr="00C41797">
        <w:rPr>
          <w:rFonts w:cstheme="minorHAnsi"/>
          <w:i/>
        </w:rPr>
        <w:t>Department of Health: FASD Diagnostic Services and Models of Care Project (ISBN: 978-1-</w:t>
      </w:r>
      <w:r w:rsidR="00C41797">
        <w:rPr>
          <w:rFonts w:cstheme="minorHAnsi"/>
          <w:i/>
        </w:rPr>
        <w:tab/>
      </w:r>
      <w:r w:rsidRPr="00C41797">
        <w:rPr>
          <w:rFonts w:cstheme="minorHAnsi"/>
          <w:i/>
        </w:rPr>
        <w:t>74052-967-9)</w:t>
      </w:r>
      <w:r w:rsidRPr="00C41797">
        <w:rPr>
          <w:rFonts w:cstheme="minorHAnsi"/>
        </w:rPr>
        <w:t xml:space="preserve">. </w:t>
      </w:r>
    </w:p>
    <w:p w14:paraId="0DD5438A" w14:textId="60844616" w:rsidR="00B90196" w:rsidRPr="00C41797" w:rsidRDefault="00B90196" w:rsidP="00C41797">
      <w:pPr>
        <w:rPr>
          <w:rFonts w:cstheme="minorHAnsi"/>
        </w:rPr>
      </w:pPr>
      <w:r w:rsidRPr="00C41797">
        <w:rPr>
          <w:rFonts w:cstheme="minorHAnsi"/>
        </w:rPr>
        <w:t xml:space="preserve">Justice Legislation (COVID-19 Emergency Response—Permanency) Amendment Act 2021, (2021). </w:t>
      </w:r>
      <w:r w:rsidR="00C41797">
        <w:rPr>
          <w:rFonts w:cstheme="minorHAnsi"/>
        </w:rPr>
        <w:tab/>
      </w:r>
      <w:r w:rsidRPr="00C41797">
        <w:rPr>
          <w:rFonts w:cstheme="minorHAnsi"/>
        </w:rPr>
        <w:t>https://www.legislation.qld.gov.au/view/pdf/bill.first/bill-2021-025</w:t>
      </w:r>
    </w:p>
    <w:p w14:paraId="36688E35" w14:textId="39FF42C8" w:rsidR="00B90196" w:rsidRPr="00C41797" w:rsidRDefault="00B90196" w:rsidP="00C41797">
      <w:pPr>
        <w:rPr>
          <w:rFonts w:cstheme="minorHAnsi"/>
        </w:rPr>
      </w:pPr>
      <w:r w:rsidRPr="00C41797">
        <w:rPr>
          <w:rFonts w:cstheme="minorHAnsi"/>
        </w:rPr>
        <w:lastRenderedPageBreak/>
        <w:t xml:space="preserve">Passmore, H. M., </w:t>
      </w:r>
      <w:proofErr w:type="spellStart"/>
      <w:r w:rsidRPr="00C41797">
        <w:rPr>
          <w:rFonts w:cstheme="minorHAnsi"/>
        </w:rPr>
        <w:t>Mutch</w:t>
      </w:r>
      <w:proofErr w:type="spellEnd"/>
      <w:r w:rsidRPr="00C41797">
        <w:rPr>
          <w:rFonts w:cstheme="minorHAnsi"/>
        </w:rPr>
        <w:t xml:space="preserve">, R. C., Watkins, R., Burns, S., Hall, G., Urquhart, J., </w:t>
      </w:r>
      <w:proofErr w:type="spellStart"/>
      <w:r w:rsidRPr="00C41797">
        <w:rPr>
          <w:rFonts w:cstheme="minorHAnsi"/>
        </w:rPr>
        <w:t>Carapetis</w:t>
      </w:r>
      <w:proofErr w:type="spellEnd"/>
      <w:r w:rsidRPr="00C41797">
        <w:rPr>
          <w:rFonts w:cstheme="minorHAnsi"/>
        </w:rPr>
        <w:t xml:space="preserve">, J., &amp; Bower, C. </w:t>
      </w:r>
      <w:r w:rsidR="00C41797">
        <w:rPr>
          <w:rFonts w:cstheme="minorHAnsi"/>
        </w:rPr>
        <w:tab/>
      </w:r>
      <w:r w:rsidRPr="00C41797">
        <w:rPr>
          <w:rFonts w:cstheme="minorHAnsi"/>
        </w:rPr>
        <w:t xml:space="preserve">(2020). Reframe the Behaviour: Evaluation of a training intervention to increase capacity in </w:t>
      </w:r>
      <w:r w:rsidR="00C41797">
        <w:rPr>
          <w:rFonts w:cstheme="minorHAnsi"/>
        </w:rPr>
        <w:tab/>
      </w:r>
      <w:r w:rsidRPr="00C41797">
        <w:rPr>
          <w:rFonts w:cstheme="minorHAnsi"/>
        </w:rPr>
        <w:t xml:space="preserve">managing detained youth with </w:t>
      </w:r>
      <w:proofErr w:type="spellStart"/>
      <w:r w:rsidRPr="00C41797">
        <w:rPr>
          <w:rFonts w:cstheme="minorHAnsi"/>
        </w:rPr>
        <w:t>fetal</w:t>
      </w:r>
      <w:proofErr w:type="spellEnd"/>
      <w:r w:rsidRPr="00C41797">
        <w:rPr>
          <w:rFonts w:cstheme="minorHAnsi"/>
        </w:rPr>
        <w:t xml:space="preserve"> alcohol spectrum disorder and neurodevelopmental </w:t>
      </w:r>
      <w:r w:rsidR="00C41797">
        <w:rPr>
          <w:rFonts w:cstheme="minorHAnsi"/>
        </w:rPr>
        <w:tab/>
      </w:r>
      <w:r w:rsidRPr="00C41797">
        <w:rPr>
          <w:rFonts w:cstheme="minorHAnsi"/>
        </w:rPr>
        <w:t xml:space="preserve">impairments. </w:t>
      </w:r>
      <w:r w:rsidRPr="00C41797">
        <w:rPr>
          <w:rFonts w:cstheme="minorHAnsi"/>
          <w:i/>
        </w:rPr>
        <w:t>Psychiatry, Psychology and Law</w:t>
      </w:r>
      <w:r w:rsidRPr="00C41797">
        <w:rPr>
          <w:rFonts w:cstheme="minorHAnsi"/>
        </w:rPr>
        <w:t xml:space="preserve">, 1-26. </w:t>
      </w:r>
      <w:r w:rsidR="00C41797">
        <w:rPr>
          <w:rFonts w:cstheme="minorHAnsi"/>
        </w:rPr>
        <w:tab/>
      </w:r>
      <w:r w:rsidRPr="00C41797">
        <w:rPr>
          <w:rFonts w:cstheme="minorHAnsi"/>
        </w:rPr>
        <w:t xml:space="preserve">https://doi.org/https://doi.org/10.1080/13218719.2020.1780643 </w:t>
      </w:r>
    </w:p>
    <w:p w14:paraId="5FB109CA" w14:textId="10B1CED2" w:rsidR="00B90196" w:rsidRPr="00C41797" w:rsidRDefault="00B90196" w:rsidP="00C41797">
      <w:pPr>
        <w:rPr>
          <w:rFonts w:cstheme="minorHAnsi"/>
        </w:rPr>
      </w:pPr>
      <w:proofErr w:type="spellStart"/>
      <w:r w:rsidRPr="00C41797">
        <w:rPr>
          <w:rFonts w:cstheme="minorHAnsi"/>
        </w:rPr>
        <w:t>Pedruzzi</w:t>
      </w:r>
      <w:proofErr w:type="spellEnd"/>
      <w:r w:rsidRPr="00C41797">
        <w:rPr>
          <w:rFonts w:cstheme="minorHAnsi"/>
        </w:rPr>
        <w:t xml:space="preserve">, R., Connor, E., van </w:t>
      </w:r>
      <w:proofErr w:type="spellStart"/>
      <w:r w:rsidRPr="00C41797">
        <w:rPr>
          <w:rFonts w:cstheme="minorHAnsi"/>
        </w:rPr>
        <w:t>Dooren</w:t>
      </w:r>
      <w:proofErr w:type="spellEnd"/>
      <w:r w:rsidRPr="00C41797">
        <w:rPr>
          <w:rFonts w:cstheme="minorHAnsi"/>
        </w:rPr>
        <w:t xml:space="preserve">, F., &amp; Fitzpatrick, J. (2020). </w:t>
      </w:r>
      <w:r w:rsidRPr="00C41797">
        <w:rPr>
          <w:rFonts w:cstheme="minorHAnsi"/>
          <w:i/>
        </w:rPr>
        <w:t xml:space="preserve">Program Report 2020 - Making FASD </w:t>
      </w:r>
      <w:r w:rsidR="00C41797">
        <w:rPr>
          <w:rFonts w:cstheme="minorHAnsi"/>
          <w:i/>
        </w:rPr>
        <w:tab/>
      </w:r>
      <w:r w:rsidRPr="00C41797">
        <w:rPr>
          <w:rFonts w:cstheme="minorHAnsi"/>
          <w:i/>
        </w:rPr>
        <w:t>History: A multisite prevention program</w:t>
      </w:r>
      <w:r w:rsidRPr="00C41797">
        <w:rPr>
          <w:rFonts w:cstheme="minorHAnsi"/>
        </w:rPr>
        <w:t xml:space="preserve">. </w:t>
      </w:r>
    </w:p>
    <w:p w14:paraId="2665F330" w14:textId="7854285D" w:rsidR="00B90196" w:rsidRPr="00C41797" w:rsidRDefault="00B90196" w:rsidP="00C41797">
      <w:pPr>
        <w:rPr>
          <w:rFonts w:cstheme="minorHAnsi"/>
        </w:rPr>
      </w:pPr>
      <w:proofErr w:type="spellStart"/>
      <w:r w:rsidRPr="00C41797">
        <w:rPr>
          <w:rFonts w:cstheme="minorHAnsi"/>
        </w:rPr>
        <w:t>Pedruzzi</w:t>
      </w:r>
      <w:proofErr w:type="spellEnd"/>
      <w:r w:rsidRPr="00C41797">
        <w:rPr>
          <w:rFonts w:cstheme="minorHAnsi"/>
        </w:rPr>
        <w:t xml:space="preserve">, R. A., Hamilton, O., Hodgson, H. H., Connor, E., Johnson, E., &amp; Fitzpatrick, J. (2021). </w:t>
      </w:r>
      <w:r w:rsidR="00C41797">
        <w:rPr>
          <w:rFonts w:cstheme="minorHAnsi"/>
        </w:rPr>
        <w:tab/>
      </w:r>
      <w:r w:rsidRPr="00C41797">
        <w:rPr>
          <w:rFonts w:cstheme="minorHAnsi"/>
        </w:rPr>
        <w:t xml:space="preserve">Navigating complexity to support justice-involved youth with FASD and other </w:t>
      </w:r>
      <w:r w:rsidR="00C41797">
        <w:rPr>
          <w:rFonts w:cstheme="minorHAnsi"/>
        </w:rPr>
        <w:tab/>
      </w:r>
      <w:r w:rsidRPr="00C41797">
        <w:rPr>
          <w:rFonts w:cstheme="minorHAnsi"/>
        </w:rPr>
        <w:t xml:space="preserve">neurodevelopmental </w:t>
      </w:r>
      <w:proofErr w:type="gramStart"/>
      <w:r w:rsidRPr="00C41797">
        <w:rPr>
          <w:rFonts w:cstheme="minorHAnsi"/>
        </w:rPr>
        <w:t>disabilities:</w:t>
      </w:r>
      <w:proofErr w:type="gramEnd"/>
      <w:r w:rsidRPr="00C41797">
        <w:rPr>
          <w:rFonts w:cstheme="minorHAnsi"/>
        </w:rPr>
        <w:t xml:space="preserve"> needs and challenges of a regional workforce. </w:t>
      </w:r>
      <w:r w:rsidRPr="00C41797">
        <w:rPr>
          <w:rFonts w:cstheme="minorHAnsi"/>
          <w:i/>
        </w:rPr>
        <w:t xml:space="preserve">Health &amp; </w:t>
      </w:r>
      <w:r w:rsidR="00C41797">
        <w:rPr>
          <w:rFonts w:cstheme="minorHAnsi"/>
          <w:i/>
        </w:rPr>
        <w:tab/>
      </w:r>
      <w:r w:rsidRPr="00C41797">
        <w:rPr>
          <w:rFonts w:cstheme="minorHAnsi"/>
          <w:i/>
        </w:rPr>
        <w:t>Justice</w:t>
      </w:r>
      <w:r w:rsidRPr="00C41797">
        <w:rPr>
          <w:rFonts w:cstheme="minorHAnsi"/>
        </w:rPr>
        <w:t>,</w:t>
      </w:r>
      <w:r w:rsidRPr="00C41797">
        <w:rPr>
          <w:rFonts w:cstheme="minorHAnsi"/>
          <w:i/>
        </w:rPr>
        <w:t xml:space="preserve"> 9</w:t>
      </w:r>
      <w:r w:rsidRPr="00C41797">
        <w:rPr>
          <w:rFonts w:cstheme="minorHAnsi"/>
        </w:rPr>
        <w:t xml:space="preserve">(1), 1-12. https://doi.org/https://doi.org/10.1186/s40352-021-00132-y </w:t>
      </w:r>
    </w:p>
    <w:p w14:paraId="76F59E7F" w14:textId="65D7A4D4" w:rsidR="00B90196" w:rsidRPr="00C41797" w:rsidRDefault="00B90196" w:rsidP="00C41797">
      <w:pPr>
        <w:rPr>
          <w:rFonts w:cstheme="minorHAnsi"/>
        </w:rPr>
      </w:pPr>
      <w:proofErr w:type="spellStart"/>
      <w:r w:rsidRPr="00C41797">
        <w:rPr>
          <w:rFonts w:cstheme="minorHAnsi"/>
        </w:rPr>
        <w:t>Petrenko</w:t>
      </w:r>
      <w:proofErr w:type="spellEnd"/>
      <w:r w:rsidRPr="00C41797">
        <w:rPr>
          <w:rFonts w:cstheme="minorHAnsi"/>
        </w:rPr>
        <w:t xml:space="preserve">, C. L. M., &amp; Alto, M. E. (2017). Interventions in </w:t>
      </w:r>
      <w:proofErr w:type="spellStart"/>
      <w:r w:rsidRPr="00C41797">
        <w:rPr>
          <w:rFonts w:cstheme="minorHAnsi"/>
        </w:rPr>
        <w:t>fetal</w:t>
      </w:r>
      <w:proofErr w:type="spellEnd"/>
      <w:r w:rsidRPr="00C41797">
        <w:rPr>
          <w:rFonts w:cstheme="minorHAnsi"/>
        </w:rPr>
        <w:t xml:space="preserve"> alcohol spectrum disorders: An </w:t>
      </w:r>
      <w:r w:rsidR="00C41797">
        <w:rPr>
          <w:rFonts w:cstheme="minorHAnsi"/>
        </w:rPr>
        <w:tab/>
      </w:r>
      <w:r w:rsidRPr="00C41797">
        <w:rPr>
          <w:rFonts w:cstheme="minorHAnsi"/>
        </w:rPr>
        <w:t xml:space="preserve">international perspective. </w:t>
      </w:r>
      <w:r w:rsidRPr="00C41797">
        <w:rPr>
          <w:rFonts w:cstheme="minorHAnsi"/>
          <w:i/>
        </w:rPr>
        <w:t>European journal of medical genetics</w:t>
      </w:r>
      <w:r w:rsidRPr="00C41797">
        <w:rPr>
          <w:rFonts w:cstheme="minorHAnsi"/>
        </w:rPr>
        <w:t>,</w:t>
      </w:r>
      <w:r w:rsidRPr="00C41797">
        <w:rPr>
          <w:rFonts w:cstheme="minorHAnsi"/>
          <w:i/>
        </w:rPr>
        <w:t xml:space="preserve"> 60</w:t>
      </w:r>
      <w:r w:rsidRPr="00C41797">
        <w:rPr>
          <w:rFonts w:cstheme="minorHAnsi"/>
        </w:rPr>
        <w:t xml:space="preserve">(1), 79-91. </w:t>
      </w:r>
      <w:r w:rsidR="00C41797">
        <w:rPr>
          <w:rFonts w:cstheme="minorHAnsi"/>
        </w:rPr>
        <w:tab/>
      </w:r>
      <w:r w:rsidRPr="00C41797">
        <w:rPr>
          <w:rFonts w:cstheme="minorHAnsi"/>
        </w:rPr>
        <w:t xml:space="preserve">https://doi.org/http://dx.doi.org/10.1016/j.ejmg.2016.10.005 </w:t>
      </w:r>
    </w:p>
    <w:p w14:paraId="756EC573" w14:textId="2093E939" w:rsidR="00B90196" w:rsidRPr="00C41797" w:rsidRDefault="00B90196" w:rsidP="00C41797">
      <w:pPr>
        <w:rPr>
          <w:rFonts w:cstheme="minorHAnsi"/>
        </w:rPr>
      </w:pPr>
      <w:proofErr w:type="spellStart"/>
      <w:r w:rsidRPr="00C41797">
        <w:rPr>
          <w:rFonts w:cstheme="minorHAnsi"/>
        </w:rPr>
        <w:t>Rangmar</w:t>
      </w:r>
      <w:proofErr w:type="spellEnd"/>
      <w:r w:rsidRPr="00C41797">
        <w:rPr>
          <w:rFonts w:cstheme="minorHAnsi"/>
        </w:rPr>
        <w:t xml:space="preserve">, J., </w:t>
      </w:r>
      <w:proofErr w:type="spellStart"/>
      <w:r w:rsidRPr="00C41797">
        <w:rPr>
          <w:rFonts w:cstheme="minorHAnsi"/>
        </w:rPr>
        <w:t>Hjern</w:t>
      </w:r>
      <w:proofErr w:type="spellEnd"/>
      <w:r w:rsidRPr="00C41797">
        <w:rPr>
          <w:rFonts w:cstheme="minorHAnsi"/>
        </w:rPr>
        <w:t xml:space="preserve">, A., </w:t>
      </w:r>
      <w:proofErr w:type="spellStart"/>
      <w:r w:rsidRPr="00C41797">
        <w:rPr>
          <w:rFonts w:cstheme="minorHAnsi"/>
        </w:rPr>
        <w:t>Vinnerljung</w:t>
      </w:r>
      <w:proofErr w:type="spellEnd"/>
      <w:r w:rsidRPr="00C41797">
        <w:rPr>
          <w:rFonts w:cstheme="minorHAnsi"/>
        </w:rPr>
        <w:t xml:space="preserve">, B., </w:t>
      </w:r>
      <w:proofErr w:type="spellStart"/>
      <w:r w:rsidRPr="00C41797">
        <w:rPr>
          <w:rFonts w:cstheme="minorHAnsi"/>
        </w:rPr>
        <w:t>Strömland</w:t>
      </w:r>
      <w:proofErr w:type="spellEnd"/>
      <w:r w:rsidRPr="00C41797">
        <w:rPr>
          <w:rFonts w:cstheme="minorHAnsi"/>
        </w:rPr>
        <w:t xml:space="preserve">, K., Aronson, M., &amp; </w:t>
      </w:r>
      <w:proofErr w:type="spellStart"/>
      <w:r w:rsidRPr="00C41797">
        <w:rPr>
          <w:rFonts w:cstheme="minorHAnsi"/>
        </w:rPr>
        <w:t>Fahlke</w:t>
      </w:r>
      <w:proofErr w:type="spellEnd"/>
      <w:r w:rsidRPr="00C41797">
        <w:rPr>
          <w:rFonts w:cstheme="minorHAnsi"/>
        </w:rPr>
        <w:t xml:space="preserve">, C. (2015). Psychosocial </w:t>
      </w:r>
      <w:r w:rsidR="00C41797">
        <w:rPr>
          <w:rFonts w:cstheme="minorHAnsi"/>
        </w:rPr>
        <w:tab/>
      </w:r>
      <w:r w:rsidRPr="00C41797">
        <w:rPr>
          <w:rFonts w:cstheme="minorHAnsi"/>
        </w:rPr>
        <w:t xml:space="preserve">outcomes of </w:t>
      </w:r>
      <w:proofErr w:type="spellStart"/>
      <w:r w:rsidRPr="00C41797">
        <w:rPr>
          <w:rFonts w:cstheme="minorHAnsi"/>
        </w:rPr>
        <w:t>fetal</w:t>
      </w:r>
      <w:proofErr w:type="spellEnd"/>
      <w:r w:rsidRPr="00C41797">
        <w:rPr>
          <w:rFonts w:cstheme="minorHAnsi"/>
        </w:rPr>
        <w:t xml:space="preserve"> alcohol syndrome in adulthood. </w:t>
      </w:r>
      <w:proofErr w:type="spellStart"/>
      <w:r w:rsidRPr="00C41797">
        <w:rPr>
          <w:rFonts w:cstheme="minorHAnsi"/>
          <w:i/>
        </w:rPr>
        <w:t>Pediatrics</w:t>
      </w:r>
      <w:proofErr w:type="spellEnd"/>
      <w:r w:rsidRPr="00C41797">
        <w:rPr>
          <w:rFonts w:cstheme="minorHAnsi"/>
        </w:rPr>
        <w:t>,</w:t>
      </w:r>
      <w:r w:rsidRPr="00C41797">
        <w:rPr>
          <w:rFonts w:cstheme="minorHAnsi"/>
          <w:i/>
        </w:rPr>
        <w:t xml:space="preserve"> 135</w:t>
      </w:r>
      <w:r w:rsidRPr="00C41797">
        <w:rPr>
          <w:rFonts w:cstheme="minorHAnsi"/>
        </w:rPr>
        <w:t xml:space="preserve">(1), e52-e58. </w:t>
      </w:r>
      <w:r w:rsidR="00C41797">
        <w:rPr>
          <w:rFonts w:cstheme="minorHAnsi"/>
        </w:rPr>
        <w:tab/>
      </w:r>
      <w:r w:rsidRPr="00C41797">
        <w:rPr>
          <w:rFonts w:cstheme="minorHAnsi"/>
        </w:rPr>
        <w:t xml:space="preserve">https://doi.org/https://doi.org/10.1542/peds.2014-1915 </w:t>
      </w:r>
    </w:p>
    <w:p w14:paraId="6579AC09" w14:textId="3AEF082A" w:rsidR="00B90196" w:rsidRPr="00C41797" w:rsidRDefault="00B90196" w:rsidP="00C41797">
      <w:pPr>
        <w:rPr>
          <w:rFonts w:cstheme="minorHAnsi"/>
        </w:rPr>
      </w:pPr>
      <w:r w:rsidRPr="00C41797">
        <w:rPr>
          <w:rFonts w:cstheme="minorHAnsi"/>
        </w:rPr>
        <w:t xml:space="preserve">Reeve, B. (2018). Regulation of alcohol advertising in Australia: Does the ABAC scheme adequately </w:t>
      </w:r>
      <w:r w:rsidR="00C41797">
        <w:rPr>
          <w:rFonts w:cstheme="minorHAnsi"/>
        </w:rPr>
        <w:tab/>
      </w:r>
      <w:r w:rsidRPr="00C41797">
        <w:rPr>
          <w:rFonts w:cstheme="minorHAnsi"/>
        </w:rPr>
        <w:t xml:space="preserve">protect young people from marketing of alcoholic beverages? </w:t>
      </w:r>
      <w:r w:rsidRPr="00C41797">
        <w:rPr>
          <w:rFonts w:cstheme="minorHAnsi"/>
          <w:i/>
        </w:rPr>
        <w:t>QUT Law Review</w:t>
      </w:r>
      <w:r w:rsidRPr="00C41797">
        <w:rPr>
          <w:rFonts w:cstheme="minorHAnsi"/>
        </w:rPr>
        <w:t>,</w:t>
      </w:r>
      <w:r w:rsidRPr="00C41797">
        <w:rPr>
          <w:rFonts w:cstheme="minorHAnsi"/>
          <w:i/>
        </w:rPr>
        <w:t xml:space="preserve"> 18</w:t>
      </w:r>
      <w:r w:rsidRPr="00C41797">
        <w:rPr>
          <w:rFonts w:cstheme="minorHAnsi"/>
        </w:rPr>
        <w:t>(1), 96-</w:t>
      </w:r>
      <w:r w:rsidR="00C41797">
        <w:rPr>
          <w:rFonts w:cstheme="minorHAnsi"/>
        </w:rPr>
        <w:tab/>
      </w:r>
      <w:r w:rsidRPr="00C41797">
        <w:rPr>
          <w:rFonts w:cstheme="minorHAnsi"/>
        </w:rPr>
        <w:t xml:space="preserve">123. https://doi.org/https://doi.org/10.5204/qutlr.v18i1.738 </w:t>
      </w:r>
    </w:p>
    <w:p w14:paraId="1D3EFCB3" w14:textId="35BBEDB4" w:rsidR="00B90196" w:rsidRPr="00C41797" w:rsidRDefault="00B90196" w:rsidP="00C41797">
      <w:pPr>
        <w:rPr>
          <w:rFonts w:cstheme="minorHAnsi"/>
        </w:rPr>
      </w:pPr>
      <w:r w:rsidRPr="00C41797">
        <w:rPr>
          <w:rFonts w:cstheme="minorHAnsi"/>
        </w:rPr>
        <w:t xml:space="preserve">Reid, N., </w:t>
      </w:r>
      <w:proofErr w:type="spellStart"/>
      <w:r w:rsidRPr="00C41797">
        <w:rPr>
          <w:rFonts w:cstheme="minorHAnsi"/>
        </w:rPr>
        <w:t>Akison</w:t>
      </w:r>
      <w:proofErr w:type="spellEnd"/>
      <w:r w:rsidRPr="00C41797">
        <w:rPr>
          <w:rFonts w:cstheme="minorHAnsi"/>
        </w:rPr>
        <w:t xml:space="preserve">, L. K., Hoy, W., &amp; Moritz, K. M. (2019). Adverse health outcomes associated with </w:t>
      </w:r>
      <w:r w:rsidR="00C41797">
        <w:rPr>
          <w:rFonts w:cstheme="minorHAnsi"/>
        </w:rPr>
        <w:tab/>
      </w:r>
      <w:proofErr w:type="spellStart"/>
      <w:r w:rsidRPr="00C41797">
        <w:rPr>
          <w:rFonts w:cstheme="minorHAnsi"/>
        </w:rPr>
        <w:t>fetal</w:t>
      </w:r>
      <w:proofErr w:type="spellEnd"/>
      <w:r w:rsidRPr="00C41797">
        <w:rPr>
          <w:rFonts w:cstheme="minorHAnsi"/>
        </w:rPr>
        <w:t xml:space="preserve"> alcohol exposure: A systematic review focused on cardio–renal outcomes. </w:t>
      </w:r>
      <w:r w:rsidRPr="00C41797">
        <w:rPr>
          <w:rFonts w:cstheme="minorHAnsi"/>
          <w:i/>
        </w:rPr>
        <w:t xml:space="preserve">Journal of </w:t>
      </w:r>
      <w:r w:rsidR="00C41797">
        <w:rPr>
          <w:rFonts w:cstheme="minorHAnsi"/>
          <w:i/>
        </w:rPr>
        <w:tab/>
      </w:r>
      <w:r w:rsidRPr="00C41797">
        <w:rPr>
          <w:rFonts w:cstheme="minorHAnsi"/>
          <w:i/>
        </w:rPr>
        <w:t>Studies on Alcohol and Drugs</w:t>
      </w:r>
      <w:r w:rsidRPr="00C41797">
        <w:rPr>
          <w:rFonts w:cstheme="minorHAnsi"/>
        </w:rPr>
        <w:t>,</w:t>
      </w:r>
      <w:r w:rsidRPr="00C41797">
        <w:rPr>
          <w:rFonts w:cstheme="minorHAnsi"/>
          <w:i/>
        </w:rPr>
        <w:t xml:space="preserve"> 80</w:t>
      </w:r>
      <w:r w:rsidRPr="00C41797">
        <w:rPr>
          <w:rFonts w:cstheme="minorHAnsi"/>
        </w:rPr>
        <w:t xml:space="preserve">(5), 515-523. </w:t>
      </w:r>
      <w:r w:rsidR="00C41797" w:rsidRPr="00C41797">
        <w:rPr>
          <w:rFonts w:cstheme="minorHAnsi"/>
        </w:rPr>
        <w:t>https://doi.org/https://doi-org.ezproxy-</w:t>
      </w:r>
      <w:r w:rsidR="00C41797">
        <w:rPr>
          <w:rFonts w:cstheme="minorHAnsi"/>
        </w:rPr>
        <w:tab/>
      </w:r>
      <w:r w:rsidRPr="00C41797">
        <w:rPr>
          <w:rFonts w:cstheme="minorHAnsi"/>
        </w:rPr>
        <w:t xml:space="preserve">b.deakin.edu.au/10.15288/jsad.2019.80.515 </w:t>
      </w:r>
    </w:p>
    <w:p w14:paraId="7F2556F5" w14:textId="07A05469" w:rsidR="00B90196" w:rsidRPr="00C41797" w:rsidRDefault="00B90196" w:rsidP="00C41797">
      <w:pPr>
        <w:rPr>
          <w:rFonts w:cstheme="minorHAnsi"/>
        </w:rPr>
      </w:pPr>
      <w:r w:rsidRPr="00C41797">
        <w:rPr>
          <w:rFonts w:cstheme="minorHAnsi"/>
        </w:rPr>
        <w:t xml:space="preserve">Reid, N., &amp; Moritz, K. M. (2019). Caregiver and family quality of life for children with </w:t>
      </w:r>
      <w:proofErr w:type="spellStart"/>
      <w:r w:rsidRPr="00C41797">
        <w:rPr>
          <w:rFonts w:cstheme="minorHAnsi"/>
        </w:rPr>
        <w:t>fetal</w:t>
      </w:r>
      <w:proofErr w:type="spellEnd"/>
      <w:r w:rsidRPr="00C41797">
        <w:rPr>
          <w:rFonts w:cstheme="minorHAnsi"/>
        </w:rPr>
        <w:t xml:space="preserve"> alcohol </w:t>
      </w:r>
      <w:r w:rsidR="00C41797">
        <w:rPr>
          <w:rFonts w:cstheme="minorHAnsi"/>
        </w:rPr>
        <w:tab/>
      </w:r>
      <w:r w:rsidRPr="00C41797">
        <w:rPr>
          <w:rFonts w:cstheme="minorHAnsi"/>
        </w:rPr>
        <w:t xml:space="preserve">spectrum disorder. </w:t>
      </w:r>
      <w:r w:rsidRPr="00C41797">
        <w:rPr>
          <w:rFonts w:cstheme="minorHAnsi"/>
          <w:i/>
        </w:rPr>
        <w:t>Research in Developmental Disabilities 94</w:t>
      </w:r>
      <w:r w:rsidRPr="00C41797">
        <w:rPr>
          <w:rFonts w:cstheme="minorHAnsi"/>
        </w:rPr>
        <w:t xml:space="preserve">, 1-7. </w:t>
      </w:r>
      <w:r w:rsidR="00C41797">
        <w:rPr>
          <w:rFonts w:cstheme="minorHAnsi"/>
        </w:rPr>
        <w:tab/>
      </w:r>
      <w:r w:rsidRPr="00C41797">
        <w:rPr>
          <w:rFonts w:cstheme="minorHAnsi"/>
        </w:rPr>
        <w:t xml:space="preserve">https://doi.org/https://doi.org/10.1016/j.ridd.2019.103478 </w:t>
      </w:r>
    </w:p>
    <w:p w14:paraId="5E474C48" w14:textId="1F6A62FE" w:rsidR="00B90196" w:rsidRPr="00C41797" w:rsidRDefault="00B90196" w:rsidP="00C41797">
      <w:pPr>
        <w:rPr>
          <w:rFonts w:cstheme="minorHAnsi"/>
        </w:rPr>
      </w:pPr>
      <w:r w:rsidRPr="00C41797">
        <w:rPr>
          <w:rFonts w:cstheme="minorHAnsi"/>
        </w:rPr>
        <w:t xml:space="preserve">Reid, N., Moritz, K. M., &amp; </w:t>
      </w:r>
      <w:proofErr w:type="spellStart"/>
      <w:r w:rsidRPr="00C41797">
        <w:rPr>
          <w:rFonts w:cstheme="minorHAnsi"/>
        </w:rPr>
        <w:t>Akison</w:t>
      </w:r>
      <w:proofErr w:type="spellEnd"/>
      <w:r w:rsidRPr="00C41797">
        <w:rPr>
          <w:rFonts w:cstheme="minorHAnsi"/>
        </w:rPr>
        <w:t xml:space="preserve">, L. K. (2019). Adverse health outcomes associated with </w:t>
      </w:r>
      <w:proofErr w:type="spellStart"/>
      <w:r w:rsidRPr="00C41797">
        <w:rPr>
          <w:rFonts w:cstheme="minorHAnsi"/>
        </w:rPr>
        <w:t>fetal</w:t>
      </w:r>
      <w:proofErr w:type="spellEnd"/>
      <w:r w:rsidRPr="00C41797">
        <w:rPr>
          <w:rFonts w:cstheme="minorHAnsi"/>
        </w:rPr>
        <w:t xml:space="preserve"> alcohol </w:t>
      </w:r>
      <w:r w:rsidR="00C41797">
        <w:rPr>
          <w:rFonts w:cstheme="minorHAnsi"/>
        </w:rPr>
        <w:tab/>
      </w:r>
      <w:r w:rsidRPr="00C41797">
        <w:rPr>
          <w:rFonts w:cstheme="minorHAnsi"/>
        </w:rPr>
        <w:t xml:space="preserve">exposure: A systematic review focused on immune‐related outcomes. </w:t>
      </w:r>
      <w:proofErr w:type="spellStart"/>
      <w:r w:rsidRPr="00C41797">
        <w:rPr>
          <w:rFonts w:cstheme="minorHAnsi"/>
          <w:i/>
        </w:rPr>
        <w:t>Pediatric</w:t>
      </w:r>
      <w:proofErr w:type="spellEnd"/>
      <w:r w:rsidRPr="00C41797">
        <w:rPr>
          <w:rFonts w:cstheme="minorHAnsi"/>
          <w:i/>
        </w:rPr>
        <w:t xml:space="preserve"> Allergy and </w:t>
      </w:r>
      <w:r w:rsidR="00C41797">
        <w:rPr>
          <w:rFonts w:cstheme="minorHAnsi"/>
          <w:i/>
        </w:rPr>
        <w:tab/>
      </w:r>
      <w:r w:rsidRPr="00C41797">
        <w:rPr>
          <w:rFonts w:cstheme="minorHAnsi"/>
          <w:i/>
        </w:rPr>
        <w:t>Immunology</w:t>
      </w:r>
      <w:r w:rsidRPr="00C41797">
        <w:rPr>
          <w:rFonts w:cstheme="minorHAnsi"/>
        </w:rPr>
        <w:t>,</w:t>
      </w:r>
      <w:r w:rsidRPr="00C41797">
        <w:rPr>
          <w:rFonts w:cstheme="minorHAnsi"/>
          <w:i/>
        </w:rPr>
        <w:t xml:space="preserve"> 30</w:t>
      </w:r>
      <w:r w:rsidRPr="00C41797">
        <w:rPr>
          <w:rFonts w:cstheme="minorHAnsi"/>
        </w:rPr>
        <w:t xml:space="preserve">(7), 698-707. https://doi.org/https://doi.org/10.1111/pai.13099 </w:t>
      </w:r>
    </w:p>
    <w:p w14:paraId="687569C2" w14:textId="595915D1" w:rsidR="00B90196" w:rsidRPr="00C41797" w:rsidRDefault="00B90196" w:rsidP="00C41797">
      <w:pPr>
        <w:rPr>
          <w:rFonts w:cstheme="minorHAnsi"/>
        </w:rPr>
      </w:pPr>
      <w:proofErr w:type="spellStart"/>
      <w:r w:rsidRPr="00C41797">
        <w:rPr>
          <w:rFonts w:cstheme="minorHAnsi"/>
        </w:rPr>
        <w:t>Ritfeld</w:t>
      </w:r>
      <w:proofErr w:type="spellEnd"/>
      <w:r w:rsidRPr="00C41797">
        <w:rPr>
          <w:rFonts w:cstheme="minorHAnsi"/>
        </w:rPr>
        <w:t xml:space="preserve">, G. J., Kable, J. A., Holton, J. E., &amp; Coles, C. D. (2021). Psychopharmacological treatments in </w:t>
      </w:r>
      <w:r w:rsidR="00C41797">
        <w:rPr>
          <w:rFonts w:cstheme="minorHAnsi"/>
        </w:rPr>
        <w:tab/>
      </w:r>
      <w:r w:rsidRPr="00C41797">
        <w:rPr>
          <w:rFonts w:cstheme="minorHAnsi"/>
        </w:rPr>
        <w:t xml:space="preserve">children with </w:t>
      </w:r>
      <w:proofErr w:type="spellStart"/>
      <w:r w:rsidRPr="00C41797">
        <w:rPr>
          <w:rFonts w:cstheme="minorHAnsi"/>
        </w:rPr>
        <w:t>fetal</w:t>
      </w:r>
      <w:proofErr w:type="spellEnd"/>
      <w:r w:rsidRPr="00C41797">
        <w:rPr>
          <w:rFonts w:cstheme="minorHAnsi"/>
        </w:rPr>
        <w:t xml:space="preserve"> alcohol spectrum disorders: A review. </w:t>
      </w:r>
      <w:r w:rsidRPr="00C41797">
        <w:rPr>
          <w:rFonts w:cstheme="minorHAnsi"/>
          <w:i/>
        </w:rPr>
        <w:t xml:space="preserve">Child Psychiatry &amp; Human </w:t>
      </w:r>
      <w:r w:rsidR="00C41797">
        <w:rPr>
          <w:rFonts w:cstheme="minorHAnsi"/>
          <w:i/>
        </w:rPr>
        <w:tab/>
      </w:r>
      <w:r w:rsidRPr="00C41797">
        <w:rPr>
          <w:rFonts w:cstheme="minorHAnsi"/>
          <w:i/>
        </w:rPr>
        <w:t>Development</w:t>
      </w:r>
      <w:r w:rsidRPr="00C41797">
        <w:rPr>
          <w:rFonts w:cstheme="minorHAnsi"/>
        </w:rPr>
        <w:t xml:space="preserve">, 1-10. https://doi.org/https://doi.org/10.1007/s10578-021-01124-7 </w:t>
      </w:r>
    </w:p>
    <w:p w14:paraId="0AB542CB" w14:textId="0A8214B6" w:rsidR="00B90196" w:rsidRPr="00C41797" w:rsidRDefault="00B90196" w:rsidP="00C41797">
      <w:pPr>
        <w:rPr>
          <w:rFonts w:cstheme="minorHAnsi"/>
        </w:rPr>
      </w:pPr>
      <w:proofErr w:type="spellStart"/>
      <w:r w:rsidRPr="00C41797">
        <w:rPr>
          <w:rFonts w:cstheme="minorHAnsi"/>
        </w:rPr>
        <w:t>Roozen</w:t>
      </w:r>
      <w:proofErr w:type="spellEnd"/>
      <w:r w:rsidRPr="00C41797">
        <w:rPr>
          <w:rFonts w:cstheme="minorHAnsi"/>
        </w:rPr>
        <w:t xml:space="preserve">, S., Peters, G. J. Y., </w:t>
      </w:r>
      <w:proofErr w:type="spellStart"/>
      <w:r w:rsidRPr="00C41797">
        <w:rPr>
          <w:rFonts w:cstheme="minorHAnsi"/>
        </w:rPr>
        <w:t>Kok</w:t>
      </w:r>
      <w:proofErr w:type="spellEnd"/>
      <w:r w:rsidRPr="00C41797">
        <w:rPr>
          <w:rFonts w:cstheme="minorHAnsi"/>
        </w:rPr>
        <w:t xml:space="preserve">, G., Townend, D., Nijhuis, J., &amp; </w:t>
      </w:r>
      <w:proofErr w:type="spellStart"/>
      <w:r w:rsidRPr="00C41797">
        <w:rPr>
          <w:rFonts w:cstheme="minorHAnsi"/>
        </w:rPr>
        <w:t>Curfs</w:t>
      </w:r>
      <w:proofErr w:type="spellEnd"/>
      <w:r w:rsidRPr="00C41797">
        <w:rPr>
          <w:rFonts w:cstheme="minorHAnsi"/>
        </w:rPr>
        <w:t xml:space="preserve">, L. (2016). Worldwide prevalence </w:t>
      </w:r>
      <w:r w:rsidR="00C41797">
        <w:rPr>
          <w:rFonts w:cstheme="minorHAnsi"/>
        </w:rPr>
        <w:tab/>
      </w:r>
      <w:r w:rsidRPr="00C41797">
        <w:rPr>
          <w:rFonts w:cstheme="minorHAnsi"/>
        </w:rPr>
        <w:t xml:space="preserve">of </w:t>
      </w:r>
      <w:proofErr w:type="spellStart"/>
      <w:r w:rsidRPr="00C41797">
        <w:rPr>
          <w:rFonts w:cstheme="minorHAnsi"/>
        </w:rPr>
        <w:t>fetal</w:t>
      </w:r>
      <w:proofErr w:type="spellEnd"/>
      <w:r w:rsidRPr="00C41797">
        <w:rPr>
          <w:rFonts w:cstheme="minorHAnsi"/>
        </w:rPr>
        <w:t xml:space="preserve"> alcohol spectrum disorders: A systematic literature review including meta‐analysis. </w:t>
      </w:r>
      <w:r w:rsidR="00C41797">
        <w:rPr>
          <w:rFonts w:cstheme="minorHAnsi"/>
        </w:rPr>
        <w:tab/>
      </w:r>
      <w:r w:rsidRPr="00C41797">
        <w:rPr>
          <w:rFonts w:cstheme="minorHAnsi"/>
          <w:i/>
        </w:rPr>
        <w:t>Alcoholism: Clinical and Experimental Research</w:t>
      </w:r>
      <w:r w:rsidRPr="00C41797">
        <w:rPr>
          <w:rFonts w:cstheme="minorHAnsi"/>
        </w:rPr>
        <w:t>,</w:t>
      </w:r>
      <w:r w:rsidRPr="00C41797">
        <w:rPr>
          <w:rFonts w:cstheme="minorHAnsi"/>
          <w:i/>
        </w:rPr>
        <w:t xml:space="preserve"> 40</w:t>
      </w:r>
      <w:r w:rsidRPr="00C41797">
        <w:rPr>
          <w:rFonts w:cstheme="minorHAnsi"/>
        </w:rPr>
        <w:t xml:space="preserve">(1), 18-32. </w:t>
      </w:r>
      <w:r w:rsidR="00C41797">
        <w:rPr>
          <w:rFonts w:cstheme="minorHAnsi"/>
        </w:rPr>
        <w:tab/>
      </w:r>
      <w:r w:rsidRPr="00C41797">
        <w:rPr>
          <w:rFonts w:cstheme="minorHAnsi"/>
        </w:rPr>
        <w:t xml:space="preserve">https://doi.org/10.1111/acer.12939 </w:t>
      </w:r>
    </w:p>
    <w:p w14:paraId="35CCBF43" w14:textId="1D719A6A" w:rsidR="00B90196" w:rsidRPr="00C41797" w:rsidRDefault="00B90196" w:rsidP="00C41797">
      <w:pPr>
        <w:rPr>
          <w:rFonts w:cstheme="minorHAnsi"/>
        </w:rPr>
      </w:pPr>
      <w:r w:rsidRPr="00C41797">
        <w:rPr>
          <w:rFonts w:cstheme="minorHAnsi"/>
        </w:rPr>
        <w:t xml:space="preserve">Shanley, D. C., Hawkins, E., Page, M., Shelton, D., Liu, W., Webster, H., Moritz, K. M., Barry, L., </w:t>
      </w:r>
      <w:r w:rsidR="00C41797">
        <w:rPr>
          <w:rFonts w:cstheme="minorHAnsi"/>
        </w:rPr>
        <w:tab/>
      </w:r>
      <w:proofErr w:type="spellStart"/>
      <w:r w:rsidRPr="00C41797">
        <w:rPr>
          <w:rFonts w:cstheme="minorHAnsi"/>
        </w:rPr>
        <w:t>Ziviani</w:t>
      </w:r>
      <w:proofErr w:type="spellEnd"/>
      <w:r w:rsidRPr="00C41797">
        <w:rPr>
          <w:rFonts w:cstheme="minorHAnsi"/>
        </w:rPr>
        <w:t xml:space="preserve">, J., Morrissey, S., O’Callaghan, F., Wood, A., </w:t>
      </w:r>
      <w:proofErr w:type="spellStart"/>
      <w:r w:rsidRPr="00C41797">
        <w:rPr>
          <w:rFonts w:cstheme="minorHAnsi"/>
        </w:rPr>
        <w:t>Katsikitis</w:t>
      </w:r>
      <w:proofErr w:type="spellEnd"/>
      <w:r w:rsidRPr="00C41797">
        <w:rPr>
          <w:rFonts w:cstheme="minorHAnsi"/>
        </w:rPr>
        <w:t xml:space="preserve">, M., &amp; Reid, N. (2019). Protocol </w:t>
      </w:r>
      <w:r w:rsidR="00C41797">
        <w:rPr>
          <w:rFonts w:cstheme="minorHAnsi"/>
        </w:rPr>
        <w:tab/>
      </w:r>
      <w:r w:rsidRPr="00C41797">
        <w:rPr>
          <w:rFonts w:cstheme="minorHAnsi"/>
        </w:rPr>
        <w:t xml:space="preserve">for the </w:t>
      </w:r>
      <w:proofErr w:type="spellStart"/>
      <w:r w:rsidRPr="00C41797">
        <w:rPr>
          <w:rFonts w:cstheme="minorHAnsi"/>
        </w:rPr>
        <w:t>Yapatjarrathati</w:t>
      </w:r>
      <w:proofErr w:type="spellEnd"/>
      <w:r w:rsidRPr="00C41797">
        <w:rPr>
          <w:rFonts w:cstheme="minorHAnsi"/>
        </w:rPr>
        <w:t xml:space="preserve"> project: A mixed-method implementation trial of a tiered assessment </w:t>
      </w:r>
      <w:r w:rsidR="00C41797">
        <w:rPr>
          <w:rFonts w:cstheme="minorHAnsi"/>
        </w:rPr>
        <w:tab/>
      </w:r>
      <w:r w:rsidRPr="00C41797">
        <w:rPr>
          <w:rFonts w:cstheme="minorHAnsi"/>
        </w:rPr>
        <w:t xml:space="preserve">process for identifying </w:t>
      </w:r>
      <w:proofErr w:type="spellStart"/>
      <w:r w:rsidRPr="00C41797">
        <w:rPr>
          <w:rFonts w:cstheme="minorHAnsi"/>
        </w:rPr>
        <w:t>fetal</w:t>
      </w:r>
      <w:proofErr w:type="spellEnd"/>
      <w:r w:rsidRPr="00C41797">
        <w:rPr>
          <w:rFonts w:cstheme="minorHAnsi"/>
        </w:rPr>
        <w:t xml:space="preserve"> alcohol spectrum disorders in a remote Australian community. </w:t>
      </w:r>
      <w:r w:rsidR="00C41797">
        <w:rPr>
          <w:rFonts w:cstheme="minorHAnsi"/>
        </w:rPr>
        <w:lastRenderedPageBreak/>
        <w:tab/>
      </w:r>
      <w:r w:rsidRPr="00C41797">
        <w:rPr>
          <w:rFonts w:cstheme="minorHAnsi"/>
          <w:i/>
        </w:rPr>
        <w:t>BMC Health Services Research</w:t>
      </w:r>
      <w:r w:rsidRPr="00C41797">
        <w:rPr>
          <w:rFonts w:cstheme="minorHAnsi"/>
        </w:rPr>
        <w:t>,</w:t>
      </w:r>
      <w:r w:rsidRPr="00C41797">
        <w:rPr>
          <w:rFonts w:cstheme="minorHAnsi"/>
          <w:i/>
        </w:rPr>
        <w:t xml:space="preserve"> 19</w:t>
      </w:r>
      <w:r w:rsidRPr="00C41797">
        <w:rPr>
          <w:rFonts w:cstheme="minorHAnsi"/>
        </w:rPr>
        <w:t xml:space="preserve">(649), 1-11. </w:t>
      </w:r>
      <w:r w:rsidR="00C41797">
        <w:rPr>
          <w:rFonts w:cstheme="minorHAnsi"/>
        </w:rPr>
        <w:tab/>
      </w:r>
      <w:r w:rsidRPr="00C41797">
        <w:rPr>
          <w:rFonts w:cstheme="minorHAnsi"/>
        </w:rPr>
        <w:t xml:space="preserve">https://doi.org/https://doi.org/10.1186/s12913-019-4378-5 </w:t>
      </w:r>
    </w:p>
    <w:p w14:paraId="7F26EAA5" w14:textId="79D92BBB" w:rsidR="00B90196" w:rsidRPr="00C41797" w:rsidRDefault="00B90196" w:rsidP="00C41797">
      <w:pPr>
        <w:rPr>
          <w:rFonts w:cstheme="minorHAnsi"/>
        </w:rPr>
      </w:pPr>
      <w:r w:rsidRPr="00C41797">
        <w:rPr>
          <w:rFonts w:cstheme="minorHAnsi"/>
        </w:rPr>
        <w:t xml:space="preserve">Siggins Miller. (2014). </w:t>
      </w:r>
      <w:r w:rsidRPr="00C41797">
        <w:rPr>
          <w:rFonts w:cstheme="minorHAnsi"/>
          <w:i/>
        </w:rPr>
        <w:t xml:space="preserve">Evaluation of the voluntary labelling initiative to place pregnancy health </w:t>
      </w:r>
      <w:r w:rsidR="00C41797">
        <w:rPr>
          <w:rFonts w:cstheme="minorHAnsi"/>
          <w:i/>
        </w:rPr>
        <w:tab/>
      </w:r>
      <w:r w:rsidRPr="00C41797">
        <w:rPr>
          <w:rFonts w:cstheme="minorHAnsi"/>
          <w:i/>
        </w:rPr>
        <w:t xml:space="preserve">warnings on alcohol products. Final Report </w:t>
      </w:r>
      <w:r w:rsidR="00C41797">
        <w:rPr>
          <w:rFonts w:cstheme="minorHAnsi"/>
          <w:i/>
        </w:rPr>
        <w:tab/>
      </w:r>
      <w:r w:rsidR="00C41797" w:rsidRPr="00C41797">
        <w:rPr>
          <w:rFonts w:cstheme="minorHAnsi"/>
        </w:rPr>
        <w:t>https://foodregulation.gov.au/internet/fr/publishing.nsf/Content/pregnancy-warnings-</w:t>
      </w:r>
      <w:r w:rsidR="00C41797">
        <w:rPr>
          <w:rFonts w:cstheme="minorHAnsi"/>
        </w:rPr>
        <w:tab/>
      </w:r>
      <w:r w:rsidRPr="00C41797">
        <w:rPr>
          <w:rFonts w:cstheme="minorHAnsi"/>
        </w:rPr>
        <w:t>alcohol-labels</w:t>
      </w:r>
    </w:p>
    <w:p w14:paraId="2B31D0E5" w14:textId="7CE5177F" w:rsidR="00B90196" w:rsidRPr="00C41797" w:rsidRDefault="00B90196" w:rsidP="00C41797">
      <w:pPr>
        <w:rPr>
          <w:rFonts w:cstheme="minorHAnsi"/>
        </w:rPr>
      </w:pPr>
      <w:r w:rsidRPr="00C41797">
        <w:rPr>
          <w:rFonts w:cstheme="minorHAnsi"/>
        </w:rPr>
        <w:t xml:space="preserve">Siggins Miller. (2017). </w:t>
      </w:r>
      <w:r w:rsidRPr="00C41797">
        <w:rPr>
          <w:rFonts w:cstheme="minorHAnsi"/>
          <w:i/>
        </w:rPr>
        <w:t xml:space="preserve">Second evaluation of the voluntary labelling initiative to place pregnancy </w:t>
      </w:r>
      <w:r w:rsidR="00C41797">
        <w:rPr>
          <w:rFonts w:cstheme="minorHAnsi"/>
          <w:i/>
        </w:rPr>
        <w:tab/>
      </w:r>
      <w:r w:rsidRPr="00C41797">
        <w:rPr>
          <w:rFonts w:cstheme="minorHAnsi"/>
          <w:i/>
        </w:rPr>
        <w:t>health warnings on alcohol products</w:t>
      </w:r>
      <w:r w:rsidRPr="00C41797">
        <w:rPr>
          <w:rFonts w:cstheme="minorHAnsi"/>
        </w:rPr>
        <w:t xml:space="preserve">. </w:t>
      </w:r>
      <w:r w:rsidR="00C41797">
        <w:rPr>
          <w:rFonts w:cstheme="minorHAnsi"/>
        </w:rPr>
        <w:tab/>
      </w:r>
      <w:r w:rsidR="00C41797" w:rsidRPr="00C41797">
        <w:rPr>
          <w:rFonts w:cstheme="minorHAnsi"/>
        </w:rPr>
        <w:t>https://foodregulation.gov.au/internet/fr/publishing.nsf/Content/pregnancy-warnings-</w:t>
      </w:r>
      <w:r w:rsidR="00C41797">
        <w:rPr>
          <w:rFonts w:cstheme="minorHAnsi"/>
        </w:rPr>
        <w:tab/>
      </w:r>
      <w:r w:rsidRPr="00C41797">
        <w:rPr>
          <w:rFonts w:cstheme="minorHAnsi"/>
        </w:rPr>
        <w:t>alcohol-labels</w:t>
      </w:r>
    </w:p>
    <w:p w14:paraId="746AA44D" w14:textId="1E119393" w:rsidR="00B90196" w:rsidRPr="00C41797" w:rsidRDefault="00B90196" w:rsidP="00C41797">
      <w:pPr>
        <w:rPr>
          <w:rFonts w:cstheme="minorHAnsi"/>
        </w:rPr>
      </w:pPr>
      <w:r w:rsidRPr="00C41797">
        <w:rPr>
          <w:rFonts w:cstheme="minorHAnsi"/>
        </w:rPr>
        <w:t xml:space="preserve">Skorka, K., McBryde, C., Copley, J., Meredith, P. J., &amp; Reid, N. (2020). Experiences of children with </w:t>
      </w:r>
      <w:r w:rsidR="00C41797">
        <w:rPr>
          <w:rFonts w:cstheme="minorHAnsi"/>
        </w:rPr>
        <w:tab/>
      </w:r>
      <w:proofErr w:type="spellStart"/>
      <w:r w:rsidRPr="00C41797">
        <w:rPr>
          <w:rFonts w:cstheme="minorHAnsi"/>
        </w:rPr>
        <w:t>fetal</w:t>
      </w:r>
      <w:proofErr w:type="spellEnd"/>
      <w:r w:rsidRPr="00C41797">
        <w:rPr>
          <w:rFonts w:cstheme="minorHAnsi"/>
        </w:rPr>
        <w:t xml:space="preserve"> alcohol spectrum disorder and their families: A critical review. </w:t>
      </w:r>
      <w:r w:rsidRPr="00C41797">
        <w:rPr>
          <w:rFonts w:cstheme="minorHAnsi"/>
          <w:i/>
        </w:rPr>
        <w:t xml:space="preserve">Alcoholism: Clinical and </w:t>
      </w:r>
      <w:r w:rsidR="00C41797">
        <w:rPr>
          <w:rFonts w:cstheme="minorHAnsi"/>
          <w:i/>
        </w:rPr>
        <w:tab/>
      </w:r>
      <w:r w:rsidRPr="00C41797">
        <w:rPr>
          <w:rFonts w:cstheme="minorHAnsi"/>
          <w:i/>
        </w:rPr>
        <w:t>Experimental Research</w:t>
      </w:r>
      <w:r w:rsidRPr="00C41797">
        <w:rPr>
          <w:rFonts w:cstheme="minorHAnsi"/>
        </w:rPr>
        <w:t>,</w:t>
      </w:r>
      <w:r w:rsidRPr="00C41797">
        <w:rPr>
          <w:rFonts w:cstheme="minorHAnsi"/>
          <w:i/>
        </w:rPr>
        <w:t xml:space="preserve"> 44</w:t>
      </w:r>
      <w:r w:rsidRPr="00C41797">
        <w:rPr>
          <w:rFonts w:cstheme="minorHAnsi"/>
        </w:rPr>
        <w:t xml:space="preserve">(6), 1175-1188. https://doi.org/10.1111/acer.14335 </w:t>
      </w:r>
    </w:p>
    <w:p w14:paraId="41A458AF" w14:textId="0E62B969" w:rsidR="00B90196" w:rsidRPr="00C41797" w:rsidRDefault="00B90196" w:rsidP="00C41797">
      <w:pPr>
        <w:rPr>
          <w:rFonts w:cstheme="minorHAnsi"/>
        </w:rPr>
      </w:pPr>
      <w:r w:rsidRPr="00C41797">
        <w:rPr>
          <w:rFonts w:cstheme="minorHAnsi"/>
        </w:rPr>
        <w:t xml:space="preserve">Stewart, J., </w:t>
      </w:r>
      <w:proofErr w:type="spellStart"/>
      <w:r w:rsidRPr="00C41797">
        <w:rPr>
          <w:rFonts w:cstheme="minorHAnsi"/>
        </w:rPr>
        <w:t>Hedwards</w:t>
      </w:r>
      <w:proofErr w:type="spellEnd"/>
      <w:r w:rsidRPr="00C41797">
        <w:rPr>
          <w:rFonts w:cstheme="minorHAnsi"/>
        </w:rPr>
        <w:t xml:space="preserve">, B., Richards, K., Willis, M., &amp; </w:t>
      </w:r>
      <w:proofErr w:type="spellStart"/>
      <w:r w:rsidRPr="00C41797">
        <w:rPr>
          <w:rFonts w:cstheme="minorHAnsi"/>
        </w:rPr>
        <w:t>Higgens</w:t>
      </w:r>
      <w:proofErr w:type="spellEnd"/>
      <w:r w:rsidRPr="00C41797">
        <w:rPr>
          <w:rFonts w:cstheme="minorHAnsi"/>
        </w:rPr>
        <w:t xml:space="preserve">, D. (2014). </w:t>
      </w:r>
      <w:r w:rsidRPr="00C41797">
        <w:rPr>
          <w:rFonts w:cstheme="minorHAnsi"/>
          <w:i/>
        </w:rPr>
        <w:t xml:space="preserve">Indigenous Youth Justice </w:t>
      </w:r>
      <w:r w:rsidR="00C41797">
        <w:rPr>
          <w:rFonts w:cstheme="minorHAnsi"/>
          <w:i/>
        </w:rPr>
        <w:tab/>
      </w:r>
      <w:r w:rsidRPr="00C41797">
        <w:rPr>
          <w:rFonts w:cstheme="minorHAnsi"/>
          <w:i/>
        </w:rPr>
        <w:t>Programs Evaluation</w:t>
      </w:r>
      <w:r w:rsidRPr="00C41797">
        <w:rPr>
          <w:rFonts w:cstheme="minorHAnsi"/>
        </w:rPr>
        <w:t xml:space="preserve">. </w:t>
      </w:r>
      <w:r w:rsidR="00C41797" w:rsidRPr="00C41797">
        <w:rPr>
          <w:rFonts w:cstheme="minorHAnsi"/>
        </w:rPr>
        <w:t>https://www.aic.gov.au/sites/default/files/2020-05/Indigenous-Youth-</w:t>
      </w:r>
      <w:r w:rsidR="00C41797">
        <w:rPr>
          <w:rFonts w:cstheme="minorHAnsi"/>
        </w:rPr>
        <w:tab/>
      </w:r>
      <w:r w:rsidRPr="00C41797">
        <w:rPr>
          <w:rFonts w:cstheme="minorHAnsi"/>
        </w:rPr>
        <w:t xml:space="preserve">Justice-Programs-Evaluation.pdf </w:t>
      </w:r>
    </w:p>
    <w:p w14:paraId="1CA2D0C2" w14:textId="6591D0D3" w:rsidR="00B90196" w:rsidRPr="00C41797" w:rsidRDefault="00B90196" w:rsidP="00C41797">
      <w:pPr>
        <w:rPr>
          <w:rFonts w:cstheme="minorHAnsi"/>
        </w:rPr>
      </w:pPr>
      <w:proofErr w:type="spellStart"/>
      <w:r w:rsidRPr="00C41797">
        <w:rPr>
          <w:rFonts w:cstheme="minorHAnsi"/>
        </w:rPr>
        <w:t>Streissguth</w:t>
      </w:r>
      <w:proofErr w:type="spellEnd"/>
      <w:r w:rsidRPr="00C41797">
        <w:rPr>
          <w:rFonts w:cstheme="minorHAnsi"/>
        </w:rPr>
        <w:t xml:space="preserve">, A. P., Bookstein, F. L., Barr, H. M., Sampson, P. D., </w:t>
      </w:r>
      <w:proofErr w:type="spellStart"/>
      <w:r w:rsidRPr="00C41797">
        <w:rPr>
          <w:rFonts w:cstheme="minorHAnsi"/>
        </w:rPr>
        <w:t>O'malley</w:t>
      </w:r>
      <w:proofErr w:type="spellEnd"/>
      <w:r w:rsidRPr="00C41797">
        <w:rPr>
          <w:rFonts w:cstheme="minorHAnsi"/>
        </w:rPr>
        <w:t xml:space="preserve">, K., &amp; Young, J. K. (2004). Risk </w:t>
      </w:r>
      <w:r w:rsidR="00C41797">
        <w:rPr>
          <w:rFonts w:cstheme="minorHAnsi"/>
        </w:rPr>
        <w:tab/>
      </w:r>
      <w:r w:rsidRPr="00C41797">
        <w:rPr>
          <w:rFonts w:cstheme="minorHAnsi"/>
        </w:rPr>
        <w:t xml:space="preserve">factors for adverse life outcomes in </w:t>
      </w:r>
      <w:proofErr w:type="spellStart"/>
      <w:r w:rsidRPr="00C41797">
        <w:rPr>
          <w:rFonts w:cstheme="minorHAnsi"/>
        </w:rPr>
        <w:t>fetal</w:t>
      </w:r>
      <w:proofErr w:type="spellEnd"/>
      <w:r w:rsidRPr="00C41797">
        <w:rPr>
          <w:rFonts w:cstheme="minorHAnsi"/>
        </w:rPr>
        <w:t xml:space="preserve"> alcohol syndrome and </w:t>
      </w:r>
      <w:proofErr w:type="spellStart"/>
      <w:r w:rsidRPr="00C41797">
        <w:rPr>
          <w:rFonts w:cstheme="minorHAnsi"/>
        </w:rPr>
        <w:t>fetal</w:t>
      </w:r>
      <w:proofErr w:type="spellEnd"/>
      <w:r w:rsidRPr="00C41797">
        <w:rPr>
          <w:rFonts w:cstheme="minorHAnsi"/>
        </w:rPr>
        <w:t xml:space="preserve"> alcohol effects. </w:t>
      </w:r>
      <w:r w:rsidRPr="00C41797">
        <w:rPr>
          <w:rFonts w:cstheme="minorHAnsi"/>
          <w:i/>
        </w:rPr>
        <w:t xml:space="preserve">Journal </w:t>
      </w:r>
      <w:r w:rsidR="00C41797">
        <w:rPr>
          <w:rFonts w:cstheme="minorHAnsi"/>
          <w:i/>
        </w:rPr>
        <w:tab/>
      </w:r>
      <w:r w:rsidRPr="00C41797">
        <w:rPr>
          <w:rFonts w:cstheme="minorHAnsi"/>
          <w:i/>
        </w:rPr>
        <w:t xml:space="preserve">of Developmental &amp; </w:t>
      </w:r>
      <w:proofErr w:type="spellStart"/>
      <w:r w:rsidRPr="00C41797">
        <w:rPr>
          <w:rFonts w:cstheme="minorHAnsi"/>
          <w:i/>
        </w:rPr>
        <w:t>Behavioral</w:t>
      </w:r>
      <w:proofErr w:type="spellEnd"/>
      <w:r w:rsidRPr="00C41797">
        <w:rPr>
          <w:rFonts w:cstheme="minorHAnsi"/>
          <w:i/>
        </w:rPr>
        <w:t xml:space="preserve"> </w:t>
      </w:r>
      <w:proofErr w:type="spellStart"/>
      <w:r w:rsidRPr="00C41797">
        <w:rPr>
          <w:rFonts w:cstheme="minorHAnsi"/>
          <w:i/>
        </w:rPr>
        <w:t>Pediatrics</w:t>
      </w:r>
      <w:proofErr w:type="spellEnd"/>
      <w:r w:rsidRPr="00C41797">
        <w:rPr>
          <w:rFonts w:cstheme="minorHAnsi"/>
        </w:rPr>
        <w:t>,</w:t>
      </w:r>
      <w:r w:rsidRPr="00C41797">
        <w:rPr>
          <w:rFonts w:cstheme="minorHAnsi"/>
          <w:i/>
        </w:rPr>
        <w:t xml:space="preserve"> 25</w:t>
      </w:r>
      <w:r w:rsidRPr="00C41797">
        <w:rPr>
          <w:rFonts w:cstheme="minorHAnsi"/>
        </w:rPr>
        <w:t xml:space="preserve">(4), 228-238. </w:t>
      </w:r>
      <w:r w:rsidR="00C41797" w:rsidRPr="00C41797">
        <w:rPr>
          <w:rFonts w:cstheme="minorHAnsi"/>
        </w:rPr>
        <w:t>https://oce-ovid-com.ezproxy-</w:t>
      </w:r>
      <w:r w:rsidR="00C41797">
        <w:rPr>
          <w:rFonts w:cstheme="minorHAnsi"/>
        </w:rPr>
        <w:tab/>
      </w:r>
      <w:r w:rsidRPr="00C41797">
        <w:rPr>
          <w:rFonts w:cstheme="minorHAnsi"/>
        </w:rPr>
        <w:t xml:space="preserve">f.deakin.edu.au/article/00004703-200408000-00002/HTML </w:t>
      </w:r>
    </w:p>
    <w:p w14:paraId="2B6D12B0" w14:textId="67091346" w:rsidR="00B90196" w:rsidRPr="00C41797" w:rsidRDefault="00B90196" w:rsidP="00C41797">
      <w:pPr>
        <w:rPr>
          <w:rFonts w:cstheme="minorHAnsi"/>
        </w:rPr>
      </w:pPr>
      <w:r w:rsidRPr="00C41797">
        <w:rPr>
          <w:rFonts w:cstheme="minorHAnsi"/>
        </w:rPr>
        <w:t xml:space="preserve">Taylor, N., Miller, P., </w:t>
      </w:r>
      <w:proofErr w:type="spellStart"/>
      <w:r w:rsidRPr="00C41797">
        <w:rPr>
          <w:rFonts w:cstheme="minorHAnsi"/>
        </w:rPr>
        <w:t>Coomber</w:t>
      </w:r>
      <w:proofErr w:type="spellEnd"/>
      <w:r w:rsidRPr="00C41797">
        <w:rPr>
          <w:rFonts w:cstheme="minorHAnsi"/>
        </w:rPr>
        <w:t xml:space="preserve">, K., Livingston, M., Scott, D., </w:t>
      </w:r>
      <w:proofErr w:type="spellStart"/>
      <w:r w:rsidRPr="00C41797">
        <w:rPr>
          <w:rFonts w:cstheme="minorHAnsi"/>
        </w:rPr>
        <w:t>Buykx</w:t>
      </w:r>
      <w:proofErr w:type="spellEnd"/>
      <w:r w:rsidRPr="00C41797">
        <w:rPr>
          <w:rFonts w:cstheme="minorHAnsi"/>
        </w:rPr>
        <w:t xml:space="preserve">, P., &amp; </w:t>
      </w:r>
      <w:proofErr w:type="spellStart"/>
      <w:r w:rsidRPr="00C41797">
        <w:rPr>
          <w:rFonts w:cstheme="minorHAnsi"/>
        </w:rPr>
        <w:t>Chikritzhs</w:t>
      </w:r>
      <w:proofErr w:type="spellEnd"/>
      <w:r w:rsidRPr="00C41797">
        <w:rPr>
          <w:rFonts w:cstheme="minorHAnsi"/>
        </w:rPr>
        <w:t xml:space="preserve">, T. (2021). The </w:t>
      </w:r>
      <w:r w:rsidR="00C41797">
        <w:rPr>
          <w:rFonts w:cstheme="minorHAnsi"/>
        </w:rPr>
        <w:tab/>
      </w:r>
      <w:r w:rsidRPr="00C41797">
        <w:rPr>
          <w:rFonts w:cstheme="minorHAnsi"/>
        </w:rPr>
        <w:t xml:space="preserve">impact of a minimum unit price on wholesale alcohol supply trends in the Northern </w:t>
      </w:r>
      <w:r w:rsidR="00C41797">
        <w:rPr>
          <w:rFonts w:cstheme="minorHAnsi"/>
        </w:rPr>
        <w:tab/>
      </w:r>
      <w:r w:rsidRPr="00C41797">
        <w:rPr>
          <w:rFonts w:cstheme="minorHAnsi"/>
        </w:rPr>
        <w:t xml:space="preserve">Territory, Australia. </w:t>
      </w:r>
      <w:r w:rsidRPr="00C41797">
        <w:rPr>
          <w:rFonts w:cstheme="minorHAnsi"/>
          <w:i/>
        </w:rPr>
        <w:t>Australian and New Zealand Journal of Public Health</w:t>
      </w:r>
      <w:r w:rsidRPr="00C41797">
        <w:rPr>
          <w:rFonts w:cstheme="minorHAnsi"/>
        </w:rPr>
        <w:t>,</w:t>
      </w:r>
      <w:r w:rsidRPr="00C41797">
        <w:rPr>
          <w:rFonts w:cstheme="minorHAnsi"/>
          <w:i/>
        </w:rPr>
        <w:t xml:space="preserve"> 45</w:t>
      </w:r>
      <w:r w:rsidRPr="00C41797">
        <w:rPr>
          <w:rFonts w:cstheme="minorHAnsi"/>
        </w:rPr>
        <w:t xml:space="preserve">(1), 26-33. </w:t>
      </w:r>
      <w:r w:rsidR="00C41797">
        <w:rPr>
          <w:rFonts w:cstheme="minorHAnsi"/>
        </w:rPr>
        <w:tab/>
      </w:r>
      <w:r w:rsidRPr="00C41797">
        <w:rPr>
          <w:rFonts w:cstheme="minorHAnsi"/>
        </w:rPr>
        <w:t xml:space="preserve">https://doi.org/10.1111/1753-6405.13055 </w:t>
      </w:r>
    </w:p>
    <w:p w14:paraId="009DEE29" w14:textId="29D5F80D" w:rsidR="00B90196" w:rsidRPr="00C41797" w:rsidRDefault="00B90196" w:rsidP="00C41797">
      <w:pPr>
        <w:rPr>
          <w:rFonts w:cstheme="minorHAnsi"/>
        </w:rPr>
      </w:pPr>
      <w:r w:rsidRPr="00C41797">
        <w:rPr>
          <w:rFonts w:cstheme="minorHAnsi"/>
        </w:rPr>
        <w:t xml:space="preserve">Taylor, N., Miller, P., </w:t>
      </w:r>
      <w:proofErr w:type="spellStart"/>
      <w:r w:rsidRPr="00C41797">
        <w:rPr>
          <w:rFonts w:cstheme="minorHAnsi"/>
        </w:rPr>
        <w:t>Coomber</w:t>
      </w:r>
      <w:proofErr w:type="spellEnd"/>
      <w:r w:rsidRPr="00C41797">
        <w:rPr>
          <w:rFonts w:cstheme="minorHAnsi"/>
        </w:rPr>
        <w:t xml:space="preserve">, K., </w:t>
      </w:r>
      <w:proofErr w:type="spellStart"/>
      <w:r w:rsidRPr="00C41797">
        <w:rPr>
          <w:rFonts w:cstheme="minorHAnsi"/>
        </w:rPr>
        <w:t>Mayshak</w:t>
      </w:r>
      <w:proofErr w:type="spellEnd"/>
      <w:r w:rsidRPr="00C41797">
        <w:rPr>
          <w:rFonts w:cstheme="minorHAnsi"/>
        </w:rPr>
        <w:t xml:space="preserve">, R., </w:t>
      </w:r>
      <w:proofErr w:type="spellStart"/>
      <w:r w:rsidRPr="00C41797">
        <w:rPr>
          <w:rFonts w:cstheme="minorHAnsi"/>
        </w:rPr>
        <w:t>Zahnow</w:t>
      </w:r>
      <w:proofErr w:type="spellEnd"/>
      <w:r w:rsidRPr="00C41797">
        <w:rPr>
          <w:rFonts w:cstheme="minorHAnsi"/>
        </w:rPr>
        <w:t xml:space="preserve">, R., Patafio, B., Burn, M., &amp; Ferris, J. (2018). </w:t>
      </w:r>
      <w:r w:rsidR="00C41797">
        <w:rPr>
          <w:rFonts w:cstheme="minorHAnsi"/>
        </w:rPr>
        <w:tab/>
      </w:r>
      <w:r w:rsidRPr="00C41797">
        <w:rPr>
          <w:rFonts w:cstheme="minorHAnsi"/>
        </w:rPr>
        <w:t xml:space="preserve">A mapping review of evaluations of alcohol policy restrictions targeting alcohol-related harm </w:t>
      </w:r>
      <w:r w:rsidR="00C41797">
        <w:rPr>
          <w:rFonts w:cstheme="minorHAnsi"/>
        </w:rPr>
        <w:tab/>
      </w:r>
      <w:r w:rsidRPr="00C41797">
        <w:rPr>
          <w:rFonts w:cstheme="minorHAnsi"/>
        </w:rPr>
        <w:t xml:space="preserve">in night-time entertainment precincts. </w:t>
      </w:r>
      <w:r w:rsidRPr="00C41797">
        <w:rPr>
          <w:rFonts w:cstheme="minorHAnsi"/>
          <w:i/>
        </w:rPr>
        <w:t>International journal of drug policy</w:t>
      </w:r>
      <w:r w:rsidRPr="00C41797">
        <w:rPr>
          <w:rFonts w:cstheme="minorHAnsi"/>
        </w:rPr>
        <w:t>,</w:t>
      </w:r>
      <w:r w:rsidRPr="00C41797">
        <w:rPr>
          <w:rFonts w:cstheme="minorHAnsi"/>
          <w:i/>
        </w:rPr>
        <w:t xml:space="preserve"> 62</w:t>
      </w:r>
      <w:r w:rsidRPr="00C41797">
        <w:rPr>
          <w:rFonts w:cstheme="minorHAnsi"/>
        </w:rPr>
        <w:t xml:space="preserve">, 1-13. </w:t>
      </w:r>
      <w:r w:rsidR="00C41797">
        <w:rPr>
          <w:rFonts w:cstheme="minorHAnsi"/>
        </w:rPr>
        <w:tab/>
      </w:r>
      <w:r w:rsidRPr="00C41797">
        <w:rPr>
          <w:rFonts w:cstheme="minorHAnsi"/>
        </w:rPr>
        <w:t xml:space="preserve">https://doi.org/https://doi.org/10.1016/j.drugpo.2018.09.012 </w:t>
      </w:r>
    </w:p>
    <w:p w14:paraId="61B3FB76" w14:textId="2B9F0A60" w:rsidR="00B90196" w:rsidRPr="00C41797" w:rsidRDefault="00B90196" w:rsidP="00C41797">
      <w:pPr>
        <w:rPr>
          <w:rFonts w:cstheme="minorHAnsi"/>
        </w:rPr>
      </w:pPr>
      <w:r w:rsidRPr="00C41797">
        <w:rPr>
          <w:rFonts w:cstheme="minorHAnsi"/>
        </w:rPr>
        <w:t xml:space="preserve">Telethon Kids Institute. (2020). </w:t>
      </w:r>
      <w:r w:rsidRPr="00C41797">
        <w:rPr>
          <w:rFonts w:cstheme="minorHAnsi"/>
          <w:i/>
        </w:rPr>
        <w:t>Newcastle FASD youth justice model of care handbook</w:t>
      </w:r>
      <w:r w:rsidRPr="00C41797">
        <w:rPr>
          <w:rFonts w:cstheme="minorHAnsi"/>
        </w:rPr>
        <w:t xml:space="preserve">. </w:t>
      </w:r>
      <w:r w:rsidR="00C41797">
        <w:rPr>
          <w:rFonts w:cstheme="minorHAnsi"/>
        </w:rPr>
        <w:tab/>
      </w:r>
      <w:r w:rsidR="00C41797" w:rsidRPr="00C41797">
        <w:rPr>
          <w:rFonts w:cstheme="minorHAnsi"/>
        </w:rPr>
        <w:t>https://alcoholpregnancy.telethonkids.org.au/siteassets/media-docs---alcohol-preg-</w:t>
      </w:r>
      <w:r w:rsidR="00C41797">
        <w:rPr>
          <w:rFonts w:cstheme="minorHAnsi"/>
        </w:rPr>
        <w:tab/>
      </w:r>
      <w:proofErr w:type="spellStart"/>
      <w:r w:rsidRPr="00C41797">
        <w:rPr>
          <w:rFonts w:cstheme="minorHAnsi"/>
        </w:rPr>
        <w:t>fasd</w:t>
      </w:r>
      <w:proofErr w:type="spellEnd"/>
      <w:r w:rsidRPr="00C41797">
        <w:rPr>
          <w:rFonts w:cstheme="minorHAnsi"/>
        </w:rPr>
        <w:t>/fasd-moc-ebooklet-single-page_0820.pdf</w:t>
      </w:r>
    </w:p>
    <w:p w14:paraId="03205E1D" w14:textId="1E1C30D4" w:rsidR="00B90196" w:rsidRPr="00C41797" w:rsidRDefault="00B90196" w:rsidP="00C41797">
      <w:pPr>
        <w:rPr>
          <w:rFonts w:cstheme="minorHAnsi"/>
        </w:rPr>
      </w:pPr>
      <w:r w:rsidRPr="00C41797">
        <w:rPr>
          <w:rFonts w:cstheme="minorHAnsi"/>
        </w:rPr>
        <w:t xml:space="preserve">The Legislative and Governance Forum on Food Regulation. (2011). </w:t>
      </w:r>
      <w:r w:rsidRPr="00C41797">
        <w:rPr>
          <w:rFonts w:cstheme="minorHAnsi"/>
          <w:i/>
        </w:rPr>
        <w:t xml:space="preserve">Response to the </w:t>
      </w:r>
      <w:r w:rsidR="00C41797">
        <w:rPr>
          <w:rFonts w:cstheme="minorHAnsi"/>
          <w:i/>
        </w:rPr>
        <w:tab/>
      </w:r>
      <w:r w:rsidRPr="00C41797">
        <w:rPr>
          <w:rFonts w:cstheme="minorHAnsi"/>
          <w:i/>
        </w:rPr>
        <w:t xml:space="preserve">Recommendations of Labelling Logic: Review </w:t>
      </w:r>
      <w:proofErr w:type="spellStart"/>
      <w:r w:rsidRPr="00C41797">
        <w:rPr>
          <w:rFonts w:cstheme="minorHAnsi"/>
          <w:i/>
        </w:rPr>
        <w:t>f</w:t>
      </w:r>
      <w:proofErr w:type="spellEnd"/>
      <w:r w:rsidRPr="00C41797">
        <w:rPr>
          <w:rFonts w:cstheme="minorHAnsi"/>
          <w:i/>
        </w:rPr>
        <w:t xml:space="preserve"> Food Labelling Law and Policy (2011)</w:t>
      </w:r>
      <w:r w:rsidRPr="00C41797">
        <w:rPr>
          <w:rFonts w:cstheme="minorHAnsi"/>
        </w:rPr>
        <w:t xml:space="preserve">. </w:t>
      </w:r>
      <w:r w:rsidR="00C41797">
        <w:rPr>
          <w:rFonts w:cstheme="minorHAnsi"/>
        </w:rPr>
        <w:tab/>
      </w:r>
      <w:r w:rsidRPr="00C41797">
        <w:rPr>
          <w:rFonts w:cstheme="minorHAnsi"/>
        </w:rPr>
        <w:t>https://foodregulation.gov.au/internet/fr/publishing.nsf/Content/review-food-labelling</w:t>
      </w:r>
    </w:p>
    <w:p w14:paraId="29FC69B9" w14:textId="500B1D49" w:rsidR="00B90196" w:rsidRPr="00C41797" w:rsidRDefault="00B90196" w:rsidP="00C41797">
      <w:pPr>
        <w:rPr>
          <w:rFonts w:cstheme="minorHAnsi"/>
        </w:rPr>
      </w:pPr>
      <w:r w:rsidRPr="00C41797">
        <w:rPr>
          <w:rFonts w:cstheme="minorHAnsi"/>
        </w:rPr>
        <w:t xml:space="preserve">The Senate Community Affairs References Committee. (2021). </w:t>
      </w:r>
      <w:r w:rsidRPr="00C41797">
        <w:rPr>
          <w:rFonts w:cstheme="minorHAnsi"/>
          <w:i/>
        </w:rPr>
        <w:t xml:space="preserve">Effective approaches to prevention, </w:t>
      </w:r>
      <w:r w:rsidR="00C41797">
        <w:rPr>
          <w:rFonts w:cstheme="minorHAnsi"/>
          <w:i/>
        </w:rPr>
        <w:tab/>
      </w:r>
      <w:proofErr w:type="gramStart"/>
      <w:r w:rsidRPr="00C41797">
        <w:rPr>
          <w:rFonts w:cstheme="minorHAnsi"/>
          <w:i/>
        </w:rPr>
        <w:t>diagnosis</w:t>
      </w:r>
      <w:proofErr w:type="gramEnd"/>
      <w:r w:rsidRPr="00C41797">
        <w:rPr>
          <w:rFonts w:cstheme="minorHAnsi"/>
          <w:i/>
        </w:rPr>
        <w:t xml:space="preserve"> and support for Fetal Alcohol Spectrum Disorder</w:t>
      </w:r>
      <w:r w:rsidRPr="00C41797">
        <w:rPr>
          <w:rFonts w:cstheme="minorHAnsi"/>
        </w:rPr>
        <w:t xml:space="preserve">. </w:t>
      </w:r>
      <w:r w:rsidR="00C41797" w:rsidRPr="00C41797">
        <w:rPr>
          <w:rFonts w:cstheme="minorHAnsi"/>
        </w:rPr>
        <w:t>https://www.nofasd.org.au/wp-</w:t>
      </w:r>
      <w:r w:rsidR="00C41797">
        <w:rPr>
          <w:rFonts w:cstheme="minorHAnsi"/>
        </w:rPr>
        <w:tab/>
      </w:r>
      <w:r w:rsidRPr="00C41797">
        <w:rPr>
          <w:rFonts w:cstheme="minorHAnsi"/>
        </w:rPr>
        <w:t>content/uploads/2021/03/Senate-Inquiry-into-FASD-released-17.03.2021.pdf</w:t>
      </w:r>
    </w:p>
    <w:p w14:paraId="7F7D6F0E" w14:textId="0CA16056" w:rsidR="00B90196" w:rsidRPr="00C41797" w:rsidRDefault="00B90196" w:rsidP="00C41797">
      <w:pPr>
        <w:rPr>
          <w:rFonts w:cstheme="minorHAnsi"/>
        </w:rPr>
      </w:pPr>
      <w:r w:rsidRPr="00C41797">
        <w:rPr>
          <w:rFonts w:cstheme="minorHAnsi"/>
        </w:rPr>
        <w:t xml:space="preserve">Tiwi Islands Regional Council. (2013). </w:t>
      </w:r>
      <w:r w:rsidRPr="00C41797">
        <w:rPr>
          <w:rFonts w:cstheme="minorHAnsi"/>
          <w:i/>
        </w:rPr>
        <w:t>The Tiwi Islands Shire Plan: Service for a Tiwi Future</w:t>
      </w:r>
      <w:r w:rsidRPr="00C41797">
        <w:rPr>
          <w:rFonts w:cstheme="minorHAnsi"/>
        </w:rPr>
        <w:t xml:space="preserve">. </w:t>
      </w:r>
      <w:r w:rsidR="00C41797">
        <w:rPr>
          <w:rFonts w:cstheme="minorHAnsi"/>
        </w:rPr>
        <w:tab/>
      </w:r>
      <w:r w:rsidRPr="00C41797">
        <w:rPr>
          <w:rFonts w:cstheme="minorHAnsi"/>
        </w:rPr>
        <w:t>https://tiwiislands.org.au/uploads/pdfs/TISC_Approved-Shire-Plan-2013-2014.pdf</w:t>
      </w:r>
    </w:p>
    <w:p w14:paraId="65E45795" w14:textId="718DDD02" w:rsidR="00B90196" w:rsidRPr="00C41797" w:rsidRDefault="00B90196" w:rsidP="00C41797">
      <w:pPr>
        <w:rPr>
          <w:rFonts w:cstheme="minorHAnsi"/>
        </w:rPr>
      </w:pPr>
      <w:r w:rsidRPr="00C41797">
        <w:rPr>
          <w:rFonts w:cstheme="minorHAnsi"/>
        </w:rPr>
        <w:lastRenderedPageBreak/>
        <w:t xml:space="preserve">Tsang, T. W., Lucas, B. R., Carmichael Olson, H., Pinto, R. Z., &amp; Elliott, E. J. (2016). Prenatal alcohol </w:t>
      </w:r>
      <w:r w:rsidR="00C41797">
        <w:rPr>
          <w:rFonts w:cstheme="minorHAnsi"/>
        </w:rPr>
        <w:tab/>
      </w:r>
      <w:r w:rsidRPr="00C41797">
        <w:rPr>
          <w:rFonts w:cstheme="minorHAnsi"/>
        </w:rPr>
        <w:t xml:space="preserve">exposure, FASD, and child </w:t>
      </w:r>
      <w:proofErr w:type="spellStart"/>
      <w:r w:rsidRPr="00C41797">
        <w:rPr>
          <w:rFonts w:cstheme="minorHAnsi"/>
        </w:rPr>
        <w:t>behavior</w:t>
      </w:r>
      <w:proofErr w:type="spellEnd"/>
      <w:r w:rsidRPr="00C41797">
        <w:rPr>
          <w:rFonts w:cstheme="minorHAnsi"/>
        </w:rPr>
        <w:t xml:space="preserve">: A meta-analysis. </w:t>
      </w:r>
      <w:proofErr w:type="spellStart"/>
      <w:r w:rsidRPr="00C41797">
        <w:rPr>
          <w:rFonts w:cstheme="minorHAnsi"/>
          <w:i/>
        </w:rPr>
        <w:t>Pediatrics</w:t>
      </w:r>
      <w:proofErr w:type="spellEnd"/>
      <w:r w:rsidRPr="00C41797">
        <w:rPr>
          <w:rFonts w:cstheme="minorHAnsi"/>
        </w:rPr>
        <w:t>,</w:t>
      </w:r>
      <w:r w:rsidRPr="00C41797">
        <w:rPr>
          <w:rFonts w:cstheme="minorHAnsi"/>
          <w:i/>
        </w:rPr>
        <w:t xml:space="preserve"> 137</w:t>
      </w:r>
      <w:r w:rsidRPr="00C41797">
        <w:rPr>
          <w:rFonts w:cstheme="minorHAnsi"/>
        </w:rPr>
        <w:t xml:space="preserve">(3), e20152542. </w:t>
      </w:r>
      <w:r w:rsidR="00C41797">
        <w:rPr>
          <w:rFonts w:cstheme="minorHAnsi"/>
        </w:rPr>
        <w:tab/>
      </w:r>
      <w:r w:rsidRPr="00C41797">
        <w:rPr>
          <w:rFonts w:cstheme="minorHAnsi"/>
        </w:rPr>
        <w:t xml:space="preserve">https://doi.org/https://doi.org/10.1542/peds.2015-2542 </w:t>
      </w:r>
    </w:p>
    <w:p w14:paraId="0ECDF8E2" w14:textId="74F91BCB" w:rsidR="00B90196" w:rsidRPr="00C41797" w:rsidRDefault="00B90196" w:rsidP="00C41797">
      <w:pPr>
        <w:rPr>
          <w:rFonts w:cstheme="minorHAnsi"/>
        </w:rPr>
      </w:pPr>
      <w:r w:rsidRPr="00C41797">
        <w:rPr>
          <w:rFonts w:cstheme="minorHAnsi"/>
        </w:rPr>
        <w:t xml:space="preserve">Valentine, M., </w:t>
      </w:r>
      <w:proofErr w:type="spellStart"/>
      <w:r w:rsidRPr="00C41797">
        <w:rPr>
          <w:rFonts w:cstheme="minorHAnsi"/>
        </w:rPr>
        <w:t>Bihm</w:t>
      </w:r>
      <w:proofErr w:type="spellEnd"/>
      <w:r w:rsidRPr="00C41797">
        <w:rPr>
          <w:rFonts w:cstheme="minorHAnsi"/>
        </w:rPr>
        <w:t xml:space="preserve">, D. C. J., Wolf, L., </w:t>
      </w:r>
      <w:proofErr w:type="spellStart"/>
      <w:r w:rsidRPr="00C41797">
        <w:rPr>
          <w:rFonts w:cstheme="minorHAnsi"/>
        </w:rPr>
        <w:t>Hoyme</w:t>
      </w:r>
      <w:proofErr w:type="spellEnd"/>
      <w:r w:rsidRPr="00C41797">
        <w:rPr>
          <w:rFonts w:cstheme="minorHAnsi"/>
        </w:rPr>
        <w:t xml:space="preserve">, H. E., May, P. A., Buckley, D., </w:t>
      </w:r>
      <w:proofErr w:type="spellStart"/>
      <w:r w:rsidRPr="00C41797">
        <w:rPr>
          <w:rFonts w:cstheme="minorHAnsi"/>
        </w:rPr>
        <w:t>Kalberg</w:t>
      </w:r>
      <w:proofErr w:type="spellEnd"/>
      <w:r w:rsidRPr="00C41797">
        <w:rPr>
          <w:rFonts w:cstheme="minorHAnsi"/>
        </w:rPr>
        <w:t>, W., &amp; Abdul-</w:t>
      </w:r>
      <w:r w:rsidR="00C41797">
        <w:rPr>
          <w:rFonts w:cstheme="minorHAnsi"/>
        </w:rPr>
        <w:tab/>
      </w:r>
      <w:r w:rsidRPr="00C41797">
        <w:rPr>
          <w:rFonts w:cstheme="minorHAnsi"/>
        </w:rPr>
        <w:t xml:space="preserve">Rahman, O. A. (2017). Computer-aided recognition of facial attributes for </w:t>
      </w:r>
      <w:proofErr w:type="spellStart"/>
      <w:r w:rsidRPr="00C41797">
        <w:rPr>
          <w:rFonts w:cstheme="minorHAnsi"/>
        </w:rPr>
        <w:t>fetal</w:t>
      </w:r>
      <w:proofErr w:type="spellEnd"/>
      <w:r w:rsidRPr="00C41797">
        <w:rPr>
          <w:rFonts w:cstheme="minorHAnsi"/>
        </w:rPr>
        <w:t xml:space="preserve"> alcohol </w:t>
      </w:r>
      <w:r w:rsidR="00C41797">
        <w:rPr>
          <w:rFonts w:cstheme="minorHAnsi"/>
        </w:rPr>
        <w:tab/>
      </w:r>
      <w:r w:rsidRPr="00C41797">
        <w:rPr>
          <w:rFonts w:cstheme="minorHAnsi"/>
        </w:rPr>
        <w:t xml:space="preserve">spectrum disorders. </w:t>
      </w:r>
      <w:proofErr w:type="spellStart"/>
      <w:r w:rsidRPr="00C41797">
        <w:rPr>
          <w:rFonts w:cstheme="minorHAnsi"/>
          <w:i/>
        </w:rPr>
        <w:t>Pediatrics</w:t>
      </w:r>
      <w:proofErr w:type="spellEnd"/>
      <w:r w:rsidRPr="00C41797">
        <w:rPr>
          <w:rFonts w:cstheme="minorHAnsi"/>
        </w:rPr>
        <w:t>,</w:t>
      </w:r>
      <w:r w:rsidRPr="00C41797">
        <w:rPr>
          <w:rFonts w:cstheme="minorHAnsi"/>
          <w:i/>
        </w:rPr>
        <w:t xml:space="preserve"> 140</w:t>
      </w:r>
      <w:r w:rsidRPr="00C41797">
        <w:rPr>
          <w:rFonts w:cstheme="minorHAnsi"/>
        </w:rPr>
        <w:t xml:space="preserve">(6), e20162028. </w:t>
      </w:r>
      <w:r w:rsidR="00C41797">
        <w:rPr>
          <w:rFonts w:cstheme="minorHAnsi"/>
        </w:rPr>
        <w:tab/>
      </w:r>
      <w:r w:rsidRPr="00C41797">
        <w:rPr>
          <w:rFonts w:cstheme="minorHAnsi"/>
        </w:rPr>
        <w:t xml:space="preserve">https://doi.org/https://doi.org/10.1542/peds.2016-2028 </w:t>
      </w:r>
    </w:p>
    <w:p w14:paraId="6D61BF6D" w14:textId="70830B07" w:rsidR="00B90196" w:rsidRPr="00C41797" w:rsidRDefault="00B90196" w:rsidP="00C41797">
      <w:pPr>
        <w:rPr>
          <w:rFonts w:cstheme="minorHAnsi"/>
        </w:rPr>
      </w:pPr>
      <w:r w:rsidRPr="00C41797">
        <w:rPr>
          <w:rFonts w:cstheme="minorHAnsi"/>
        </w:rPr>
        <w:t xml:space="preserve">Victorian Aboriginal Justice Agreement. (2021). </w:t>
      </w:r>
      <w:r w:rsidRPr="00C41797">
        <w:rPr>
          <w:rFonts w:cstheme="minorHAnsi"/>
          <w:i/>
        </w:rPr>
        <w:t>Koori Youth Justice Program</w:t>
      </w:r>
      <w:r w:rsidRPr="00C41797">
        <w:rPr>
          <w:rFonts w:cstheme="minorHAnsi"/>
        </w:rPr>
        <w:t xml:space="preserve">. </w:t>
      </w:r>
      <w:r w:rsidR="00C41797">
        <w:rPr>
          <w:rFonts w:cstheme="minorHAnsi"/>
        </w:rPr>
        <w:tab/>
      </w:r>
      <w:r w:rsidR="00C41797" w:rsidRPr="00C41797">
        <w:rPr>
          <w:rFonts w:cstheme="minorHAnsi"/>
        </w:rPr>
        <w:t>https://www.aboriginaljustice.vic.gov.au/the-agreement/aboriginal-justice-outcomes-</w:t>
      </w:r>
      <w:r w:rsidR="00C41797">
        <w:rPr>
          <w:rFonts w:cstheme="minorHAnsi"/>
        </w:rPr>
        <w:tab/>
      </w:r>
      <w:r w:rsidRPr="00C41797">
        <w:rPr>
          <w:rFonts w:cstheme="minorHAnsi"/>
        </w:rPr>
        <w:t>framework/goal-23-fewer-aboriginal-people-progress-2</w:t>
      </w:r>
    </w:p>
    <w:p w14:paraId="55E54073" w14:textId="1C9D0FC2" w:rsidR="00B90196" w:rsidRPr="00C41797" w:rsidRDefault="00B90196" w:rsidP="00C41797">
      <w:pPr>
        <w:rPr>
          <w:rFonts w:cstheme="minorHAnsi"/>
        </w:rPr>
      </w:pPr>
      <w:proofErr w:type="spellStart"/>
      <w:r w:rsidRPr="00C41797">
        <w:rPr>
          <w:rFonts w:cstheme="minorHAnsi"/>
        </w:rPr>
        <w:t>Weyrauch</w:t>
      </w:r>
      <w:proofErr w:type="spellEnd"/>
      <w:r w:rsidRPr="00C41797">
        <w:rPr>
          <w:rFonts w:cstheme="minorHAnsi"/>
        </w:rPr>
        <w:t xml:space="preserve">, D., Schwartz, M., Hart, B., Klug, M. G., &amp; </w:t>
      </w:r>
      <w:proofErr w:type="spellStart"/>
      <w:r w:rsidRPr="00C41797">
        <w:rPr>
          <w:rFonts w:cstheme="minorHAnsi"/>
        </w:rPr>
        <w:t>Burd</w:t>
      </w:r>
      <w:proofErr w:type="spellEnd"/>
      <w:r w:rsidRPr="00C41797">
        <w:rPr>
          <w:rFonts w:cstheme="minorHAnsi"/>
        </w:rPr>
        <w:t xml:space="preserve">, L. (2017). Comorbid mental disorders in </w:t>
      </w:r>
      <w:r w:rsidR="00C41797">
        <w:rPr>
          <w:rFonts w:cstheme="minorHAnsi"/>
        </w:rPr>
        <w:tab/>
      </w:r>
      <w:proofErr w:type="spellStart"/>
      <w:r w:rsidRPr="00C41797">
        <w:rPr>
          <w:rFonts w:cstheme="minorHAnsi"/>
        </w:rPr>
        <w:t>fetal</w:t>
      </w:r>
      <w:proofErr w:type="spellEnd"/>
      <w:r w:rsidRPr="00C41797">
        <w:rPr>
          <w:rFonts w:cstheme="minorHAnsi"/>
        </w:rPr>
        <w:t xml:space="preserve"> alcohol spectrum disorders: A systematic review. </w:t>
      </w:r>
      <w:r w:rsidRPr="00C41797">
        <w:rPr>
          <w:rFonts w:cstheme="minorHAnsi"/>
          <w:i/>
        </w:rPr>
        <w:t xml:space="preserve">Journal of Developmental &amp; </w:t>
      </w:r>
      <w:r w:rsidR="00C41797">
        <w:rPr>
          <w:rFonts w:cstheme="minorHAnsi"/>
          <w:i/>
        </w:rPr>
        <w:tab/>
      </w:r>
      <w:proofErr w:type="spellStart"/>
      <w:r w:rsidRPr="00C41797">
        <w:rPr>
          <w:rFonts w:cstheme="minorHAnsi"/>
          <w:i/>
        </w:rPr>
        <w:t>Behavioral</w:t>
      </w:r>
      <w:proofErr w:type="spellEnd"/>
      <w:r w:rsidRPr="00C41797">
        <w:rPr>
          <w:rFonts w:cstheme="minorHAnsi"/>
          <w:i/>
        </w:rPr>
        <w:t xml:space="preserve"> </w:t>
      </w:r>
      <w:proofErr w:type="spellStart"/>
      <w:r w:rsidRPr="00C41797">
        <w:rPr>
          <w:rFonts w:cstheme="minorHAnsi"/>
          <w:i/>
        </w:rPr>
        <w:t>Pediatrics</w:t>
      </w:r>
      <w:proofErr w:type="spellEnd"/>
      <w:r w:rsidRPr="00C41797">
        <w:rPr>
          <w:rFonts w:cstheme="minorHAnsi"/>
        </w:rPr>
        <w:t>,</w:t>
      </w:r>
      <w:r w:rsidRPr="00C41797">
        <w:rPr>
          <w:rFonts w:cstheme="minorHAnsi"/>
          <w:i/>
        </w:rPr>
        <w:t xml:space="preserve"> 38</w:t>
      </w:r>
      <w:r w:rsidRPr="00C41797">
        <w:rPr>
          <w:rFonts w:cstheme="minorHAnsi"/>
        </w:rPr>
        <w:t xml:space="preserve">(4), 283-291. https://doi.org/10.1097/DBP.0000000000000440 </w:t>
      </w:r>
    </w:p>
    <w:p w14:paraId="35D53FA8" w14:textId="3D00E4DC" w:rsidR="00B90196" w:rsidRPr="00C41797" w:rsidRDefault="00B90196" w:rsidP="00C41797">
      <w:pPr>
        <w:rPr>
          <w:rFonts w:cstheme="minorHAnsi"/>
        </w:rPr>
      </w:pPr>
      <w:r w:rsidRPr="00C41797">
        <w:rPr>
          <w:rFonts w:cstheme="minorHAnsi"/>
        </w:rPr>
        <w:t xml:space="preserve">Whittingham, L. M., &amp; Coons-Harding, K. D. (2021). Connecting People with People: Diagnosing </w:t>
      </w:r>
      <w:r w:rsidR="00C41797">
        <w:rPr>
          <w:rFonts w:cstheme="minorHAnsi"/>
        </w:rPr>
        <w:tab/>
      </w:r>
      <w:r w:rsidRPr="00C41797">
        <w:rPr>
          <w:rFonts w:cstheme="minorHAnsi"/>
        </w:rPr>
        <w:t xml:space="preserve">Persons with Fetal Alcohol Spectrum Disorder Using Telehealth. </w:t>
      </w:r>
      <w:r w:rsidRPr="00C41797">
        <w:rPr>
          <w:rFonts w:cstheme="minorHAnsi"/>
          <w:i/>
        </w:rPr>
        <w:t xml:space="preserve">Journal of Autism and </w:t>
      </w:r>
      <w:r w:rsidR="00C41797">
        <w:rPr>
          <w:rFonts w:cstheme="minorHAnsi"/>
          <w:i/>
        </w:rPr>
        <w:tab/>
      </w:r>
      <w:r w:rsidRPr="00C41797">
        <w:rPr>
          <w:rFonts w:cstheme="minorHAnsi"/>
          <w:i/>
        </w:rPr>
        <w:t>Developmental Disorders</w:t>
      </w:r>
      <w:r w:rsidRPr="00C41797">
        <w:rPr>
          <w:rFonts w:cstheme="minorHAnsi"/>
        </w:rPr>
        <w:t>,</w:t>
      </w:r>
      <w:r w:rsidRPr="00C41797">
        <w:rPr>
          <w:rFonts w:cstheme="minorHAnsi"/>
          <w:i/>
        </w:rPr>
        <w:t xml:space="preserve"> 51</w:t>
      </w:r>
      <w:r w:rsidRPr="00C41797">
        <w:rPr>
          <w:rFonts w:cstheme="minorHAnsi"/>
        </w:rPr>
        <w:t xml:space="preserve">(4), 1067-1080. </w:t>
      </w:r>
      <w:r w:rsidR="00C41797" w:rsidRPr="00C41797">
        <w:rPr>
          <w:rFonts w:cstheme="minorHAnsi"/>
        </w:rPr>
        <w:t>https://doi.org/https://doi-org.ezproxy-</w:t>
      </w:r>
      <w:r w:rsidR="00C41797">
        <w:rPr>
          <w:rFonts w:cstheme="minorHAnsi"/>
        </w:rPr>
        <w:tab/>
      </w:r>
      <w:r w:rsidRPr="00C41797">
        <w:rPr>
          <w:rFonts w:cstheme="minorHAnsi"/>
        </w:rPr>
        <w:t xml:space="preserve">f.deakin.edu.au/10.1007/s10803-020-04607-z </w:t>
      </w:r>
    </w:p>
    <w:p w14:paraId="0F8B4583" w14:textId="4E463D46" w:rsidR="00B90196" w:rsidRPr="00C41797" w:rsidRDefault="00B90196" w:rsidP="00C41797">
      <w:pPr>
        <w:rPr>
          <w:rFonts w:cstheme="minorHAnsi"/>
        </w:rPr>
      </w:pPr>
      <w:r w:rsidRPr="00C41797">
        <w:rPr>
          <w:rFonts w:cstheme="minorHAnsi"/>
        </w:rPr>
        <w:t xml:space="preserve">Zhang, C., </w:t>
      </w:r>
      <w:proofErr w:type="spellStart"/>
      <w:r w:rsidRPr="00C41797">
        <w:rPr>
          <w:rFonts w:cstheme="minorHAnsi"/>
        </w:rPr>
        <w:t>Paolozza</w:t>
      </w:r>
      <w:proofErr w:type="spellEnd"/>
      <w:r w:rsidRPr="00C41797">
        <w:rPr>
          <w:rFonts w:cstheme="minorHAnsi"/>
        </w:rPr>
        <w:t xml:space="preserve">, A., Tseng, P.-H., Reynolds, J. N., Munoz, D. P., &amp; </w:t>
      </w:r>
      <w:proofErr w:type="spellStart"/>
      <w:r w:rsidRPr="00C41797">
        <w:rPr>
          <w:rFonts w:cstheme="minorHAnsi"/>
        </w:rPr>
        <w:t>Itti</w:t>
      </w:r>
      <w:proofErr w:type="spellEnd"/>
      <w:r w:rsidRPr="00C41797">
        <w:rPr>
          <w:rFonts w:cstheme="minorHAnsi"/>
        </w:rPr>
        <w:t xml:space="preserve">, L. (2019). Detection of </w:t>
      </w:r>
      <w:r w:rsidR="00C41797">
        <w:rPr>
          <w:rFonts w:cstheme="minorHAnsi"/>
        </w:rPr>
        <w:tab/>
      </w:r>
      <w:r w:rsidRPr="00C41797">
        <w:rPr>
          <w:rFonts w:cstheme="minorHAnsi"/>
        </w:rPr>
        <w:t xml:space="preserve">children/youth with </w:t>
      </w:r>
      <w:proofErr w:type="spellStart"/>
      <w:r w:rsidRPr="00C41797">
        <w:rPr>
          <w:rFonts w:cstheme="minorHAnsi"/>
        </w:rPr>
        <w:t>fetal</w:t>
      </w:r>
      <w:proofErr w:type="spellEnd"/>
      <w:r w:rsidRPr="00C41797">
        <w:rPr>
          <w:rFonts w:cstheme="minorHAnsi"/>
        </w:rPr>
        <w:t xml:space="preserve"> alcohol spectrum disorder through eye movement, psychometric, </w:t>
      </w:r>
      <w:r w:rsidR="00C41797">
        <w:rPr>
          <w:rFonts w:cstheme="minorHAnsi"/>
        </w:rPr>
        <w:tab/>
      </w:r>
      <w:r w:rsidRPr="00C41797">
        <w:rPr>
          <w:rFonts w:cstheme="minorHAnsi"/>
        </w:rPr>
        <w:t xml:space="preserve">and neuroimaging data. </w:t>
      </w:r>
      <w:r w:rsidRPr="00C41797">
        <w:rPr>
          <w:rFonts w:cstheme="minorHAnsi"/>
          <w:i/>
        </w:rPr>
        <w:t>Frontiers in neurology</w:t>
      </w:r>
      <w:r w:rsidRPr="00C41797">
        <w:rPr>
          <w:rFonts w:cstheme="minorHAnsi"/>
        </w:rPr>
        <w:t>,</w:t>
      </w:r>
      <w:r w:rsidRPr="00C41797">
        <w:rPr>
          <w:rFonts w:cstheme="minorHAnsi"/>
          <w:i/>
        </w:rPr>
        <w:t xml:space="preserve"> 10</w:t>
      </w:r>
      <w:r w:rsidRPr="00C41797">
        <w:rPr>
          <w:rFonts w:cstheme="minorHAnsi"/>
        </w:rPr>
        <w:t xml:space="preserve">(80), 1-15. </w:t>
      </w:r>
      <w:r w:rsidR="00C41797">
        <w:rPr>
          <w:rFonts w:cstheme="minorHAnsi"/>
        </w:rPr>
        <w:tab/>
      </w:r>
      <w:r w:rsidRPr="00C41797">
        <w:rPr>
          <w:rFonts w:cstheme="minorHAnsi"/>
        </w:rPr>
        <w:t xml:space="preserve">https://doi.org/https://doi.org/10.3389/fneur.2019.00080 </w:t>
      </w:r>
    </w:p>
    <w:p w14:paraId="3AC2DE57" w14:textId="6D05D72A" w:rsidR="008B2B34" w:rsidRPr="00474F63" w:rsidRDefault="008B2B34" w:rsidP="00F31F4D">
      <w:pPr>
        <w:rPr>
          <w:rFonts w:asciiTheme="majorHAnsi" w:hAnsiTheme="majorHAnsi" w:cstheme="majorHAnsi"/>
          <w:sz w:val="18"/>
          <w:szCs w:val="18"/>
        </w:rPr>
      </w:pPr>
    </w:p>
    <w:p w14:paraId="7969AAD3" w14:textId="692ED97E" w:rsidR="0056585E" w:rsidRPr="00474F63" w:rsidRDefault="0056585E" w:rsidP="00022C59">
      <w:pPr>
        <w:rPr>
          <w:sz w:val="18"/>
          <w:szCs w:val="18"/>
        </w:rPr>
      </w:pPr>
    </w:p>
    <w:sectPr w:rsidR="0056585E" w:rsidRPr="00474F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EBCA" w14:textId="77777777" w:rsidR="00F43E74" w:rsidRDefault="00F43E74" w:rsidP="00260718">
      <w:pPr>
        <w:spacing w:after="0" w:line="240" w:lineRule="auto"/>
      </w:pPr>
      <w:r>
        <w:separator/>
      </w:r>
    </w:p>
  </w:endnote>
  <w:endnote w:type="continuationSeparator" w:id="0">
    <w:p w14:paraId="199D49DE" w14:textId="77777777" w:rsidR="00F43E74" w:rsidRDefault="00F43E74" w:rsidP="00260718">
      <w:pPr>
        <w:spacing w:after="0" w:line="240" w:lineRule="auto"/>
      </w:pPr>
      <w:r>
        <w:continuationSeparator/>
      </w:r>
    </w:p>
  </w:endnote>
  <w:endnote w:type="continuationNotice" w:id="1">
    <w:p w14:paraId="003A2354" w14:textId="77777777" w:rsidR="00F43E74" w:rsidRDefault="00F43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PT Serif">
    <w:charset w:val="00"/>
    <w:family w:val="roman"/>
    <w:pitch w:val="variable"/>
    <w:sig w:usb0="A00002EF" w:usb1="5000204B" w:usb2="00000000" w:usb3="00000000" w:csb0="00000097" w:csb1="00000000"/>
  </w:font>
  <w:font w:name="Foundry Sterling W01">
    <w:altName w:val="Cambria"/>
    <w:panose1 w:val="00000000000000000000"/>
    <w:charset w:val="00"/>
    <w:family w:val="roman"/>
    <w:notTrueType/>
    <w:pitch w:val="default"/>
  </w:font>
  <w:font w:name="PalatinoLinotype">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06689"/>
      <w:docPartObj>
        <w:docPartGallery w:val="Page Numbers (Bottom of Page)"/>
        <w:docPartUnique/>
      </w:docPartObj>
    </w:sdtPr>
    <w:sdtEndPr>
      <w:rPr>
        <w:noProof/>
      </w:rPr>
    </w:sdtEndPr>
    <w:sdtContent>
      <w:p w14:paraId="4243F778" w14:textId="087B4EEB" w:rsidR="00E542E1" w:rsidRDefault="00E542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E6184B" w14:textId="77777777" w:rsidR="00E542E1" w:rsidRDefault="00E54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0DD3" w14:textId="77777777" w:rsidR="00F43E74" w:rsidRDefault="00F43E74" w:rsidP="00260718">
      <w:pPr>
        <w:spacing w:after="0" w:line="240" w:lineRule="auto"/>
      </w:pPr>
      <w:r>
        <w:separator/>
      </w:r>
    </w:p>
  </w:footnote>
  <w:footnote w:type="continuationSeparator" w:id="0">
    <w:p w14:paraId="0D143F28" w14:textId="77777777" w:rsidR="00F43E74" w:rsidRDefault="00F43E74" w:rsidP="00260718">
      <w:pPr>
        <w:spacing w:after="0" w:line="240" w:lineRule="auto"/>
      </w:pPr>
      <w:r>
        <w:continuationSeparator/>
      </w:r>
    </w:p>
  </w:footnote>
  <w:footnote w:type="continuationNotice" w:id="1">
    <w:p w14:paraId="6F2DC516" w14:textId="77777777" w:rsidR="00F43E74" w:rsidRDefault="00F43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3E50" w14:textId="75F7BA0F" w:rsidR="00E542E1" w:rsidRDefault="00E542E1">
    <w:pPr>
      <w:pStyle w:val="Header"/>
    </w:pPr>
  </w:p>
</w:hdr>
</file>

<file path=word/intelligence.xml><?xml version="1.0" encoding="utf-8"?>
<int:Intelligence xmlns:int="http://schemas.microsoft.com/office/intelligence/2019/intelligence">
  <int:IntelligenceSettings/>
  <int:Manifest>
    <int:ParagraphRange paragraphId="1387723209" textId="919181713" start="1247" length="5" invalidationStart="1247" invalidationLength="5" id="GLqW8d0v"/>
    <int:ParagraphRange paragraphId="1588603401" textId="46987888" start="155" length="27" invalidationStart="155" invalidationLength="27" id="LffCdHpB"/>
    <int:ParagraphRange paragraphId="508757914" textId="921419179" start="0" length="1" invalidationStart="0" invalidationLength="1" id="MP2vxgCE"/>
    <int:ParagraphRange paragraphId="1669697378" textId="1355467873" start="1439" length="10" invalidationStart="1439" invalidationLength="10" id="UHJ1DU0V"/>
    <int:ParagraphRange paragraphId="1129910965" textId="2004318071" start="237" length="12" invalidationStart="237" invalidationLength="12" id="cC3OFcxA"/>
    <int:ParagraphRange paragraphId="1583433992" textId="1172577703" start="259" length="3" invalidationStart="259" invalidationLength="3" id="nTME7g2p"/>
    <int:ParagraphRange paragraphId="1203221270" textId="78851334" start="50" length="8" invalidationStart="50" invalidationLength="8" id="eStDssEn"/>
    <int:ParagraphRange paragraphId="1086230098" textId="469928916" start="799" length="15" invalidationStart="799" invalidationLength="15" id="4T1In8Uf"/>
    <int:ParagraphRange paragraphId="875044400" textId="291494981" start="37" length="18" invalidationStart="37" invalidationLength="18" id="5ZizzxLf"/>
    <int:ParagraphRange paragraphId="584456574" textId="1443337642" start="134" length="2" invalidationStart="134" invalidationLength="2" id="TeKeZyWt"/>
    <int:ParagraphRange paragraphId="1476342986" textId="1759606983" start="17" length="9" invalidationStart="17" invalidationLength="9" id="IJU8Ak8k"/>
    <int:ParagraphRange paragraphId="288697568" textId="1214429839" start="170" length="2" invalidationStart="170" invalidationLength="2" id="6NtRxaEc"/>
    <int:ParagraphRange paragraphId="426537450" textId="606548447" start="170" length="2" invalidationStart="170" invalidationLength="2" id="Ov2ArfJy"/>
    <int:ParagraphRange paragraphId="1464617704" textId="1943887587" start="31" length="2" invalidationStart="31" invalidationLength="2" id="GR3XZLy4"/>
    <int:ParagraphRange paragraphId="319542060" textId="486935236" start="170" length="2" invalidationStart="170" invalidationLength="2" id="cVX3VRPh"/>
    <int:ParagraphRange paragraphId="883471234" textId="481088338" start="1408" length="4" invalidationStart="1408" invalidationLength="4" id="9CsUor9O"/>
    <int:ParagraphRange paragraphId="329357124" textId="1345601955" start="383" length="10" invalidationStart="383" invalidationLength="10" id="f3NeTrrX"/>
    <int:ParagraphRange paragraphId="2141551869" textId="1587120566" start="128" length="9" invalidationStart="128" invalidationLength="9" id="R7XLmzUy"/>
    <int:ParagraphRange paragraphId="1464412404" textId="2004318071" start="3" length="17" invalidationStart="3" invalidationLength="17" id="YGi3111Y"/>
    <int:ParagraphRange paragraphId="702004061" textId="1978832431" start="67" length="6" invalidationStart="67" invalidationLength="6" id="YssNAt4s"/>
    <int:ParagraphRange paragraphId="1022380050" textId="2004318071" start="1" length="9" invalidationStart="1" invalidationLength="9" id="nFnV3r6E"/>
    <int:ParagraphRange paragraphId="918743299" textId="295074202" start="62" length="5" invalidationStart="62" invalidationLength="5" id="u4vHOC05"/>
    <int:ParagraphRange paragraphId="2071192436" textId="1187601954" start="530" length="16" invalidationStart="530" invalidationLength="16" id="tWNqgecq"/>
    <int:ParagraphRange paragraphId="1084953349" textId="1951756925" start="66" length="7" invalidationStart="66" invalidationLength="7" id="8cnBHLVH"/>
    <int:ParagraphRange paragraphId="1037038590" textId="956332967" start="748" length="10" invalidationStart="748" invalidationLength="10" id="LaNQ8nKa"/>
    <int:ParagraphRange paragraphId="1121158508" textId="650437783" start="198" length="4" invalidationStart="198" invalidationLength="4" id="B3RIQUsC"/>
    <int:WordHash hashCode="IFTJzsOc+A87Y3" id="bSEL7Am4"/>
    <int:WordHash hashCode="xB+CZBHIFI8vvA" id="ssB6yuMu"/>
    <int:WordHash hashCode="KtJaAZ5H+ziFAm" id="8mTGmvWh"/>
    <int:WordHash hashCode="r6bqXv3iZlU3u0" id="V8KcDNAp"/>
    <int:WordHash hashCode="to8t0GD4k7Dd/9" id="Ic8VGJPw"/>
    <int:WordHash hashCode="rp+cr+VuVl9NR5" id="AjWza5n4"/>
    <int:WordHash hashCode="BbVamv1T49WK96" id="UTkcm4HY"/>
    <int:WordHash hashCode="GAvNW4/znjrOFI" id="L5tEKCn2"/>
    <int:WordHash hashCode="4YxCiAlkwTkpN/" id="MQl48Cx0"/>
    <int:WordHash hashCode="uwxFUmlIaWyTqT" id="RLw6O0BE"/>
    <int:WordHash hashCode="vOhNxTCKxTGA4f" id="vlcxDjHM"/>
    <int:WordHash hashCode="qhWKHSNsr8GFYT" id="KcEgov7a"/>
    <int:WordHash hashCode="GV4UH0STukLE9w" id="RuSFJXte"/>
    <int:WordHash hashCode="f9+Wp/iy/hJzCP" id="NxAhuYdu"/>
    <int:WordHash hashCode="+GFOyPXB6TZM1y" id="uIn8Qwnm"/>
    <int:WordHash hashCode="blMeal/ky5IJ8t" id="QfJruQFF"/>
    <int:WordHash hashCode="dx56Gg1QW7VDHJ" id="tpNr2cEU"/>
    <int:WordHash hashCode="yW4SUmH15+gw0m" id="ezwKoJHa"/>
    <int:WordHash hashCode="rNxeKJWWIryYDa" id="zlIBOaAo"/>
    <int:WordHash hashCode="xNutqKGZl1kZC/" id="pItBDCgl"/>
    <int:WordHash hashCode="8MrZeVPfsSbTLc" id="ifA4RKBQ"/>
    <int:WordHash hashCode="oghKXtcJbc9qsi" id="MiEhwaaQ"/>
    <int:WordHash hashCode="T8mjZuIJXRjNEm" id="wiTU2PrN"/>
    <int:WordHash hashCode="vtlxdbBuaOt/9X" id="ItuE4uOb"/>
    <int:WordHash hashCode="v7uJ83tMUmVDrb" id="J4PcI258"/>
    <int:WordHash hashCode="K289nxS+byxWWH" id="tvvC6juD"/>
    <int:WordHash hashCode="JPjvjMA4mCZgJ3" id="viw2Qikz"/>
    <int:WordHash hashCode="9YkF7A7IRx/P6Y" id="SIwOG9VX"/>
    <int:WordHash hashCode="WLEWyYxnr6MsGJ" id="X1mlu3nA"/>
    <int:WordHash hashCode="CHiXsAi4K8FUFE" id="9xOtuOA0"/>
    <int:WordHash hashCode="Fvdm8vXX/1CTT7" id="4TkVMCOz"/>
    <int:WordHash hashCode="8WOvzZLqYDnv2c" id="sV3werhB"/>
  </int:Manifest>
  <int:Observations>
    <int:Content id="GLqW8d0v">
      <int:Rejection type="LegacyProofing"/>
    </int:Content>
    <int:Content id="LffCdHpB">
      <int:Rejection type="LegacyProofing"/>
    </int:Content>
    <int:Content id="MP2vxgCE">
      <int:Rejection type="LegacyProofing"/>
    </int:Content>
    <int:Content id="UHJ1DU0V">
      <int:Rejection type="LegacyProofing"/>
    </int:Content>
    <int:Content id="cC3OFcxA">
      <int:Rejection type="LegacyProofing"/>
    </int:Content>
    <int:Content id="nTME7g2p">
      <int:Rejection type="LegacyProofing"/>
    </int:Content>
    <int:Content id="eStDssEn">
      <int:Rejection type="LegacyProofing"/>
    </int:Content>
    <int:Content id="4T1In8Uf">
      <int:Rejection type="LegacyProofing"/>
    </int:Content>
    <int:Content id="5ZizzxLf">
      <int:Rejection type="LegacyProofing"/>
    </int:Content>
    <int:Content id="TeKeZyWt">
      <int:Rejection type="LegacyProofing"/>
    </int:Content>
    <int:Content id="IJU8Ak8k">
      <int:Rejection type="LegacyProofing"/>
    </int:Content>
    <int:Content id="6NtRxaEc">
      <int:Rejection type="LegacyProofing"/>
    </int:Content>
    <int:Content id="Ov2ArfJy">
      <int:Rejection type="LegacyProofing"/>
    </int:Content>
    <int:Content id="GR3XZLy4">
      <int:Rejection type="LegacyProofing"/>
    </int:Content>
    <int:Content id="cVX3VRPh">
      <int:Rejection type="LegacyProofing"/>
    </int:Content>
    <int:Content id="9CsUor9O">
      <int:Rejection type="LegacyProofing"/>
    </int:Content>
    <int:Content id="f3NeTrrX">
      <int:Rejection type="LegacyProofing"/>
    </int:Content>
    <int:Content id="R7XLmzUy">
      <int:Rejection type="LegacyProofing"/>
    </int:Content>
    <int:Content id="YGi3111Y">
      <int:Rejection type="LegacyProofing"/>
    </int:Content>
    <int:Content id="YssNAt4s">
      <int:Rejection type="LegacyProofing"/>
    </int:Content>
    <int:Content id="nFnV3r6E">
      <int:Rejection type="LegacyProofing"/>
    </int:Content>
    <int:Content id="u4vHOC05">
      <int:Rejection type="LegacyProofing"/>
    </int:Content>
    <int:Content id="tWNqgecq">
      <int:Rejection type="LegacyProofing"/>
    </int:Content>
    <int:Content id="8cnBHLVH">
      <int:Rejection type="LegacyProofing"/>
    </int:Content>
    <int:Content id="LaNQ8nKa">
      <int:Rejection type="LegacyProofing"/>
    </int:Content>
    <int:Content id="B3RIQUsC">
      <int:Rejection type="LegacyProofing"/>
    </int:Content>
    <int:Content id="bSEL7Am4">
      <int:Rejection type="LegacyProofing"/>
    </int:Content>
    <int:Content id="ssB6yuMu">
      <int:Rejection type="LegacyProofing"/>
    </int:Content>
    <int:Content id="8mTGmvWh">
      <int:Rejection type="LegacyProofing"/>
    </int:Content>
    <int:Content id="V8KcDNAp">
      <int:Rejection type="LegacyProofing"/>
    </int:Content>
    <int:Content id="Ic8VGJPw">
      <int:Rejection type="LegacyProofing"/>
    </int:Content>
    <int:Content id="AjWza5n4">
      <int:Rejection type="LegacyProofing"/>
    </int:Content>
    <int:Content id="UTkcm4HY">
      <int:Rejection type="LegacyProofing"/>
    </int:Content>
    <int:Content id="L5tEKCn2">
      <int:Rejection type="LegacyProofing"/>
    </int:Content>
    <int:Content id="MQl48Cx0">
      <int:Rejection type="LegacyProofing"/>
    </int:Content>
    <int:Content id="RLw6O0BE">
      <int:Rejection type="LegacyProofing"/>
    </int:Content>
    <int:Content id="vlcxDjHM">
      <int:Rejection type="LegacyProofing"/>
    </int:Content>
    <int:Content id="KcEgov7a">
      <int:Rejection type="LegacyProofing"/>
    </int:Content>
    <int:Content id="RuSFJXte">
      <int:Rejection type="LegacyProofing"/>
    </int:Content>
    <int:Content id="NxAhuYdu">
      <int:Rejection type="LegacyProofing"/>
    </int:Content>
    <int:Content id="uIn8Qwnm">
      <int:Rejection type="LegacyProofing"/>
    </int:Content>
    <int:Content id="QfJruQFF">
      <int:Rejection type="LegacyProofing"/>
    </int:Content>
    <int:Content id="tpNr2cEU">
      <int:Rejection type="LegacyProofing"/>
    </int:Content>
    <int:Content id="ezwKoJHa">
      <int:Rejection type="LegacyProofing"/>
    </int:Content>
    <int:Content id="zlIBOaAo">
      <int:Rejection type="LegacyProofing"/>
    </int:Content>
    <int:Content id="pItBDCgl">
      <int:Rejection type="LegacyProofing"/>
    </int:Content>
    <int:Content id="ifA4RKBQ">
      <int:Rejection type="LegacyProofing"/>
    </int:Content>
    <int:Content id="MiEhwaaQ">
      <int:Rejection type="LegacyProofing"/>
    </int:Content>
    <int:Content id="wiTU2PrN">
      <int:Rejection type="LegacyProofing"/>
    </int:Content>
    <int:Content id="ItuE4uOb">
      <int:Rejection type="LegacyProofing"/>
    </int:Content>
    <int:Content id="J4PcI258">
      <int:Rejection type="LegacyProofing"/>
    </int:Content>
    <int:Content id="tvvC6juD">
      <int:Rejection type="LegacyProofing"/>
    </int:Content>
    <int:Content id="viw2Qikz">
      <int:Rejection type="LegacyProofing"/>
    </int:Content>
    <int:Content id="SIwOG9VX">
      <int:Rejection type="LegacyProofing"/>
    </int:Content>
    <int:Content id="X1mlu3nA">
      <int:Rejection type="LegacyProofing"/>
    </int:Content>
    <int:Content id="9xOtuOA0">
      <int:Rejection type="LegacyProofing"/>
    </int:Content>
    <int:Content id="4TkVMCOz">
      <int:Rejection type="LegacyProofing"/>
    </int:Content>
    <int:Content id="sV3werh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A07"/>
    <w:multiLevelType w:val="multilevel"/>
    <w:tmpl w:val="AE64AE06"/>
    <w:lvl w:ilvl="0">
      <w:start w:val="4"/>
      <w:numFmt w:val="decimal"/>
      <w:lvlText w:val="%1"/>
      <w:lvlJc w:val="left"/>
      <w:pPr>
        <w:ind w:left="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004C0D21"/>
    <w:multiLevelType w:val="hybridMultilevel"/>
    <w:tmpl w:val="D79C3458"/>
    <w:lvl w:ilvl="0" w:tplc="8822FD42">
      <w:start w:val="1"/>
      <w:numFmt w:val="bullet"/>
      <w:lvlText w:val="-"/>
      <w:lvlJc w:val="left"/>
      <w:pPr>
        <w:ind w:left="720" w:hanging="360"/>
      </w:pPr>
      <w:rPr>
        <w:rFonts w:ascii="Calibri" w:hAnsi="Calibri" w:hint="default"/>
      </w:rPr>
    </w:lvl>
    <w:lvl w:ilvl="1" w:tplc="86828C42">
      <w:start w:val="1"/>
      <w:numFmt w:val="bullet"/>
      <w:lvlText w:val="o"/>
      <w:lvlJc w:val="left"/>
      <w:pPr>
        <w:ind w:left="1440" w:hanging="360"/>
      </w:pPr>
      <w:rPr>
        <w:rFonts w:ascii="Courier New" w:hAnsi="Courier New" w:hint="default"/>
      </w:rPr>
    </w:lvl>
    <w:lvl w:ilvl="2" w:tplc="3DAA29AC">
      <w:start w:val="1"/>
      <w:numFmt w:val="bullet"/>
      <w:lvlText w:val=""/>
      <w:lvlJc w:val="left"/>
      <w:pPr>
        <w:ind w:left="2160" w:hanging="360"/>
      </w:pPr>
      <w:rPr>
        <w:rFonts w:ascii="Wingdings" w:hAnsi="Wingdings" w:hint="default"/>
      </w:rPr>
    </w:lvl>
    <w:lvl w:ilvl="3" w:tplc="FE56C0CE">
      <w:start w:val="1"/>
      <w:numFmt w:val="bullet"/>
      <w:lvlText w:val=""/>
      <w:lvlJc w:val="left"/>
      <w:pPr>
        <w:ind w:left="2880" w:hanging="360"/>
      </w:pPr>
      <w:rPr>
        <w:rFonts w:ascii="Symbol" w:hAnsi="Symbol" w:hint="default"/>
      </w:rPr>
    </w:lvl>
    <w:lvl w:ilvl="4" w:tplc="3F00740E">
      <w:start w:val="1"/>
      <w:numFmt w:val="bullet"/>
      <w:lvlText w:val="o"/>
      <w:lvlJc w:val="left"/>
      <w:pPr>
        <w:ind w:left="3600" w:hanging="360"/>
      </w:pPr>
      <w:rPr>
        <w:rFonts w:ascii="Courier New" w:hAnsi="Courier New" w:hint="default"/>
      </w:rPr>
    </w:lvl>
    <w:lvl w:ilvl="5" w:tplc="A9385E2E">
      <w:start w:val="1"/>
      <w:numFmt w:val="bullet"/>
      <w:lvlText w:val=""/>
      <w:lvlJc w:val="left"/>
      <w:pPr>
        <w:ind w:left="4320" w:hanging="360"/>
      </w:pPr>
      <w:rPr>
        <w:rFonts w:ascii="Wingdings" w:hAnsi="Wingdings" w:hint="default"/>
      </w:rPr>
    </w:lvl>
    <w:lvl w:ilvl="6" w:tplc="6706D0DA">
      <w:start w:val="1"/>
      <w:numFmt w:val="bullet"/>
      <w:lvlText w:val=""/>
      <w:lvlJc w:val="left"/>
      <w:pPr>
        <w:ind w:left="5040" w:hanging="360"/>
      </w:pPr>
      <w:rPr>
        <w:rFonts w:ascii="Symbol" w:hAnsi="Symbol" w:hint="default"/>
      </w:rPr>
    </w:lvl>
    <w:lvl w:ilvl="7" w:tplc="B3A2C124">
      <w:start w:val="1"/>
      <w:numFmt w:val="bullet"/>
      <w:lvlText w:val="o"/>
      <w:lvlJc w:val="left"/>
      <w:pPr>
        <w:ind w:left="5760" w:hanging="360"/>
      </w:pPr>
      <w:rPr>
        <w:rFonts w:ascii="Courier New" w:hAnsi="Courier New" w:hint="default"/>
      </w:rPr>
    </w:lvl>
    <w:lvl w:ilvl="8" w:tplc="1CB0E6FA">
      <w:start w:val="1"/>
      <w:numFmt w:val="bullet"/>
      <w:lvlText w:val=""/>
      <w:lvlJc w:val="left"/>
      <w:pPr>
        <w:ind w:left="6480" w:hanging="360"/>
      </w:pPr>
      <w:rPr>
        <w:rFonts w:ascii="Wingdings" w:hAnsi="Wingdings" w:hint="default"/>
      </w:rPr>
    </w:lvl>
  </w:abstractNum>
  <w:abstractNum w:abstractNumId="2" w15:restartNumberingAfterBreak="0">
    <w:nsid w:val="018E4D76"/>
    <w:multiLevelType w:val="hybridMultilevel"/>
    <w:tmpl w:val="BED22A08"/>
    <w:lvl w:ilvl="0" w:tplc="8822FD4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04175"/>
    <w:multiLevelType w:val="hybridMultilevel"/>
    <w:tmpl w:val="F0A452AC"/>
    <w:lvl w:ilvl="0" w:tplc="0DAE4B48">
      <w:start w:val="1"/>
      <w:numFmt w:val="bullet"/>
      <w:lvlText w:val=""/>
      <w:lvlJc w:val="left"/>
      <w:pPr>
        <w:ind w:left="360" w:hanging="360"/>
      </w:pPr>
      <w:rPr>
        <w:rFonts w:ascii="Symbol" w:hAnsi="Symbol" w:hint="default"/>
      </w:rPr>
    </w:lvl>
    <w:lvl w:ilvl="1" w:tplc="72324820">
      <w:start w:val="1"/>
      <w:numFmt w:val="bullet"/>
      <w:lvlText w:val="o"/>
      <w:lvlJc w:val="left"/>
      <w:pPr>
        <w:ind w:left="1440" w:hanging="360"/>
      </w:pPr>
      <w:rPr>
        <w:rFonts w:ascii="Courier New" w:hAnsi="Courier New" w:hint="default"/>
      </w:rPr>
    </w:lvl>
    <w:lvl w:ilvl="2" w:tplc="8460F1E8">
      <w:start w:val="1"/>
      <w:numFmt w:val="bullet"/>
      <w:lvlText w:val=""/>
      <w:lvlJc w:val="left"/>
      <w:pPr>
        <w:ind w:left="2160" w:hanging="360"/>
      </w:pPr>
      <w:rPr>
        <w:rFonts w:ascii="Wingdings" w:hAnsi="Wingdings" w:hint="default"/>
      </w:rPr>
    </w:lvl>
    <w:lvl w:ilvl="3" w:tplc="F0603B78">
      <w:start w:val="1"/>
      <w:numFmt w:val="bullet"/>
      <w:lvlText w:val=""/>
      <w:lvlJc w:val="left"/>
      <w:pPr>
        <w:ind w:left="2880" w:hanging="360"/>
      </w:pPr>
      <w:rPr>
        <w:rFonts w:ascii="Symbol" w:hAnsi="Symbol" w:hint="default"/>
      </w:rPr>
    </w:lvl>
    <w:lvl w:ilvl="4" w:tplc="E4B23334">
      <w:start w:val="1"/>
      <w:numFmt w:val="bullet"/>
      <w:lvlText w:val="o"/>
      <w:lvlJc w:val="left"/>
      <w:pPr>
        <w:ind w:left="3600" w:hanging="360"/>
      </w:pPr>
      <w:rPr>
        <w:rFonts w:ascii="Courier New" w:hAnsi="Courier New" w:hint="default"/>
      </w:rPr>
    </w:lvl>
    <w:lvl w:ilvl="5" w:tplc="9B32355C">
      <w:start w:val="1"/>
      <w:numFmt w:val="bullet"/>
      <w:lvlText w:val=""/>
      <w:lvlJc w:val="left"/>
      <w:pPr>
        <w:ind w:left="4320" w:hanging="360"/>
      </w:pPr>
      <w:rPr>
        <w:rFonts w:ascii="Wingdings" w:hAnsi="Wingdings" w:hint="default"/>
      </w:rPr>
    </w:lvl>
    <w:lvl w:ilvl="6" w:tplc="8C6CB074">
      <w:start w:val="1"/>
      <w:numFmt w:val="bullet"/>
      <w:lvlText w:val=""/>
      <w:lvlJc w:val="left"/>
      <w:pPr>
        <w:ind w:left="5040" w:hanging="360"/>
      </w:pPr>
      <w:rPr>
        <w:rFonts w:ascii="Symbol" w:hAnsi="Symbol" w:hint="default"/>
      </w:rPr>
    </w:lvl>
    <w:lvl w:ilvl="7" w:tplc="C70A8682">
      <w:start w:val="1"/>
      <w:numFmt w:val="bullet"/>
      <w:lvlText w:val="o"/>
      <w:lvlJc w:val="left"/>
      <w:pPr>
        <w:ind w:left="5760" w:hanging="360"/>
      </w:pPr>
      <w:rPr>
        <w:rFonts w:ascii="Courier New" w:hAnsi="Courier New" w:hint="default"/>
      </w:rPr>
    </w:lvl>
    <w:lvl w:ilvl="8" w:tplc="89C485AC">
      <w:start w:val="1"/>
      <w:numFmt w:val="bullet"/>
      <w:lvlText w:val=""/>
      <w:lvlJc w:val="left"/>
      <w:pPr>
        <w:ind w:left="6480" w:hanging="360"/>
      </w:pPr>
      <w:rPr>
        <w:rFonts w:ascii="Wingdings" w:hAnsi="Wingdings" w:hint="default"/>
      </w:rPr>
    </w:lvl>
  </w:abstractNum>
  <w:abstractNum w:abstractNumId="4" w15:restartNumberingAfterBreak="0">
    <w:nsid w:val="050D7DA7"/>
    <w:multiLevelType w:val="hybridMultilevel"/>
    <w:tmpl w:val="1F6E3568"/>
    <w:lvl w:ilvl="0" w:tplc="0C09001B">
      <w:start w:val="1"/>
      <w:numFmt w:val="lowerRoman"/>
      <w:lvlText w:val="%1."/>
      <w:lvlJc w:val="right"/>
      <w:pPr>
        <w:ind w:left="2345" w:hanging="360"/>
      </w:p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5" w15:restartNumberingAfterBreak="0">
    <w:nsid w:val="053F7A9B"/>
    <w:multiLevelType w:val="hybridMultilevel"/>
    <w:tmpl w:val="040C87E8"/>
    <w:lvl w:ilvl="0" w:tplc="550AF406">
      <w:start w:val="1"/>
      <w:numFmt w:val="decimal"/>
      <w:lvlText w:val="%1."/>
      <w:lvlJc w:val="left"/>
      <w:pPr>
        <w:ind w:left="644" w:hanging="360"/>
      </w:pPr>
      <w:rPr>
        <w:rFonts w:hint="default"/>
        <w:b/>
        <w:bCs/>
      </w:rPr>
    </w:lvl>
    <w:lvl w:ilvl="1" w:tplc="0C090001">
      <w:start w:val="1"/>
      <w:numFmt w:val="bullet"/>
      <w:lvlText w:val=""/>
      <w:lvlJc w:val="left"/>
      <w:pPr>
        <w:ind w:left="720" w:hanging="360"/>
      </w:pPr>
      <w:rPr>
        <w:rFonts w:ascii="Symbol" w:hAnsi="Symbol" w:hint="default"/>
      </w:rPr>
    </w:lvl>
    <w:lvl w:ilvl="2" w:tplc="1360A998">
      <w:start w:val="1"/>
      <w:numFmt w:val="lowerRoman"/>
      <w:lvlText w:val="%3."/>
      <w:lvlJc w:val="right"/>
      <w:pPr>
        <w:ind w:left="2160" w:hanging="180"/>
      </w:pPr>
      <w:rPr>
        <w:b w:val="0"/>
        <w:bCs w:val="0"/>
      </w:rPr>
    </w:lvl>
    <w:lvl w:ilvl="3" w:tplc="0C09000F">
      <w:start w:val="1"/>
      <w:numFmt w:val="decimal"/>
      <w:lvlText w:val="%4."/>
      <w:lvlJc w:val="left"/>
      <w:pPr>
        <w:ind w:left="644" w:hanging="360"/>
      </w:pPr>
    </w:lvl>
    <w:lvl w:ilvl="4" w:tplc="CB8AE25C">
      <w:start w:val="13"/>
      <w:numFmt w:val="bullet"/>
      <w:lvlText w:val="-"/>
      <w:lvlJc w:val="left"/>
      <w:pPr>
        <w:ind w:left="786" w:hanging="360"/>
      </w:pPr>
      <w:rPr>
        <w:rFonts w:ascii="Calibri" w:eastAsiaTheme="minorHAnsi" w:hAnsi="Calibri" w:cs="Calibri" w:hint="default"/>
        <w:sz w:val="22"/>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6021F"/>
    <w:multiLevelType w:val="hybridMultilevel"/>
    <w:tmpl w:val="D7C063A4"/>
    <w:lvl w:ilvl="0" w:tplc="779AEF5A">
      <w:start w:val="14"/>
      <w:numFmt w:val="bullet"/>
      <w:lvlText w:val="-"/>
      <w:lvlJc w:val="left"/>
      <w:pPr>
        <w:ind w:left="720" w:hanging="360"/>
      </w:pPr>
      <w:rPr>
        <w:rFonts w:ascii="Calibri" w:eastAsiaTheme="minorHAnsi" w:hAnsi="Calibri" w:cs="Calibri" w:hint="default"/>
      </w:rPr>
    </w:lvl>
    <w:lvl w:ilvl="1" w:tplc="E4A2B616">
      <w:start w:val="1"/>
      <w:numFmt w:val="bullet"/>
      <w:lvlText w:val="o"/>
      <w:lvlJc w:val="left"/>
      <w:pPr>
        <w:ind w:left="1440" w:hanging="360"/>
      </w:pPr>
      <w:rPr>
        <w:rFonts w:ascii="Courier New" w:hAnsi="Courier New" w:hint="default"/>
      </w:rPr>
    </w:lvl>
    <w:lvl w:ilvl="2" w:tplc="064025FC">
      <w:start w:val="1"/>
      <w:numFmt w:val="bullet"/>
      <w:lvlText w:val=""/>
      <w:lvlJc w:val="left"/>
      <w:pPr>
        <w:ind w:left="2160" w:hanging="360"/>
      </w:pPr>
      <w:rPr>
        <w:rFonts w:ascii="Wingdings" w:hAnsi="Wingdings" w:hint="default"/>
      </w:rPr>
    </w:lvl>
    <w:lvl w:ilvl="3" w:tplc="80D26698">
      <w:start w:val="1"/>
      <w:numFmt w:val="bullet"/>
      <w:lvlText w:val=""/>
      <w:lvlJc w:val="left"/>
      <w:pPr>
        <w:ind w:left="2880" w:hanging="360"/>
      </w:pPr>
      <w:rPr>
        <w:rFonts w:ascii="Symbol" w:hAnsi="Symbol" w:hint="default"/>
      </w:rPr>
    </w:lvl>
    <w:lvl w:ilvl="4" w:tplc="369094E4">
      <w:start w:val="1"/>
      <w:numFmt w:val="bullet"/>
      <w:lvlText w:val="o"/>
      <w:lvlJc w:val="left"/>
      <w:pPr>
        <w:ind w:left="3600" w:hanging="360"/>
      </w:pPr>
      <w:rPr>
        <w:rFonts w:ascii="Courier New" w:hAnsi="Courier New" w:hint="default"/>
      </w:rPr>
    </w:lvl>
    <w:lvl w:ilvl="5" w:tplc="53347336">
      <w:start w:val="1"/>
      <w:numFmt w:val="bullet"/>
      <w:lvlText w:val=""/>
      <w:lvlJc w:val="left"/>
      <w:pPr>
        <w:ind w:left="4320" w:hanging="360"/>
      </w:pPr>
      <w:rPr>
        <w:rFonts w:ascii="Wingdings" w:hAnsi="Wingdings" w:hint="default"/>
      </w:rPr>
    </w:lvl>
    <w:lvl w:ilvl="6" w:tplc="5F8C176E">
      <w:start w:val="1"/>
      <w:numFmt w:val="bullet"/>
      <w:lvlText w:val=""/>
      <w:lvlJc w:val="left"/>
      <w:pPr>
        <w:ind w:left="5040" w:hanging="360"/>
      </w:pPr>
      <w:rPr>
        <w:rFonts w:ascii="Symbol" w:hAnsi="Symbol" w:hint="default"/>
      </w:rPr>
    </w:lvl>
    <w:lvl w:ilvl="7" w:tplc="403CC776">
      <w:start w:val="1"/>
      <w:numFmt w:val="bullet"/>
      <w:lvlText w:val="o"/>
      <w:lvlJc w:val="left"/>
      <w:pPr>
        <w:ind w:left="5760" w:hanging="360"/>
      </w:pPr>
      <w:rPr>
        <w:rFonts w:ascii="Courier New" w:hAnsi="Courier New" w:hint="default"/>
      </w:rPr>
    </w:lvl>
    <w:lvl w:ilvl="8" w:tplc="837CC122">
      <w:start w:val="1"/>
      <w:numFmt w:val="bullet"/>
      <w:lvlText w:val=""/>
      <w:lvlJc w:val="left"/>
      <w:pPr>
        <w:ind w:left="6480" w:hanging="360"/>
      </w:pPr>
      <w:rPr>
        <w:rFonts w:ascii="Wingdings" w:hAnsi="Wingdings" w:hint="default"/>
      </w:rPr>
    </w:lvl>
  </w:abstractNum>
  <w:abstractNum w:abstractNumId="7" w15:restartNumberingAfterBreak="0">
    <w:nsid w:val="06563D23"/>
    <w:multiLevelType w:val="hybridMultilevel"/>
    <w:tmpl w:val="4EA47DC2"/>
    <w:lvl w:ilvl="0" w:tplc="FED86F52">
      <w:start w:val="1"/>
      <w:numFmt w:val="bullet"/>
      <w:lvlText w:val=""/>
      <w:lvlJc w:val="left"/>
      <w:pPr>
        <w:ind w:left="360" w:hanging="360"/>
      </w:pPr>
      <w:rPr>
        <w:rFonts w:ascii="Symbol" w:hAnsi="Symbol" w:hint="default"/>
      </w:rPr>
    </w:lvl>
    <w:lvl w:ilvl="1" w:tplc="3676B68C">
      <w:start w:val="1"/>
      <w:numFmt w:val="bullet"/>
      <w:lvlText w:val="o"/>
      <w:lvlJc w:val="left"/>
      <w:pPr>
        <w:ind w:left="1440" w:hanging="360"/>
      </w:pPr>
      <w:rPr>
        <w:rFonts w:ascii="Courier New" w:hAnsi="Courier New" w:hint="default"/>
      </w:rPr>
    </w:lvl>
    <w:lvl w:ilvl="2" w:tplc="B9C2F594">
      <w:start w:val="1"/>
      <w:numFmt w:val="bullet"/>
      <w:lvlText w:val=""/>
      <w:lvlJc w:val="left"/>
      <w:pPr>
        <w:ind w:left="2160" w:hanging="360"/>
      </w:pPr>
      <w:rPr>
        <w:rFonts w:ascii="Wingdings" w:hAnsi="Wingdings" w:hint="default"/>
      </w:rPr>
    </w:lvl>
    <w:lvl w:ilvl="3" w:tplc="B5FAEA96">
      <w:start w:val="1"/>
      <w:numFmt w:val="bullet"/>
      <w:lvlText w:val=""/>
      <w:lvlJc w:val="left"/>
      <w:pPr>
        <w:ind w:left="2880" w:hanging="360"/>
      </w:pPr>
      <w:rPr>
        <w:rFonts w:ascii="Symbol" w:hAnsi="Symbol" w:hint="default"/>
      </w:rPr>
    </w:lvl>
    <w:lvl w:ilvl="4" w:tplc="3ACABAE0">
      <w:start w:val="1"/>
      <w:numFmt w:val="bullet"/>
      <w:lvlText w:val="o"/>
      <w:lvlJc w:val="left"/>
      <w:pPr>
        <w:ind w:left="3600" w:hanging="360"/>
      </w:pPr>
      <w:rPr>
        <w:rFonts w:ascii="Courier New" w:hAnsi="Courier New" w:hint="default"/>
      </w:rPr>
    </w:lvl>
    <w:lvl w:ilvl="5" w:tplc="DB26D01E">
      <w:start w:val="1"/>
      <w:numFmt w:val="bullet"/>
      <w:lvlText w:val=""/>
      <w:lvlJc w:val="left"/>
      <w:pPr>
        <w:ind w:left="4320" w:hanging="360"/>
      </w:pPr>
      <w:rPr>
        <w:rFonts w:ascii="Wingdings" w:hAnsi="Wingdings" w:hint="default"/>
      </w:rPr>
    </w:lvl>
    <w:lvl w:ilvl="6" w:tplc="C466F4E0">
      <w:start w:val="1"/>
      <w:numFmt w:val="bullet"/>
      <w:lvlText w:val=""/>
      <w:lvlJc w:val="left"/>
      <w:pPr>
        <w:ind w:left="5040" w:hanging="360"/>
      </w:pPr>
      <w:rPr>
        <w:rFonts w:ascii="Symbol" w:hAnsi="Symbol" w:hint="default"/>
      </w:rPr>
    </w:lvl>
    <w:lvl w:ilvl="7" w:tplc="BE3C8AB8">
      <w:start w:val="1"/>
      <w:numFmt w:val="bullet"/>
      <w:lvlText w:val="o"/>
      <w:lvlJc w:val="left"/>
      <w:pPr>
        <w:ind w:left="5760" w:hanging="360"/>
      </w:pPr>
      <w:rPr>
        <w:rFonts w:ascii="Courier New" w:hAnsi="Courier New" w:hint="default"/>
      </w:rPr>
    </w:lvl>
    <w:lvl w:ilvl="8" w:tplc="2A5C7C30">
      <w:start w:val="1"/>
      <w:numFmt w:val="bullet"/>
      <w:lvlText w:val=""/>
      <w:lvlJc w:val="left"/>
      <w:pPr>
        <w:ind w:left="6480" w:hanging="360"/>
      </w:pPr>
      <w:rPr>
        <w:rFonts w:ascii="Wingdings" w:hAnsi="Wingdings" w:hint="default"/>
      </w:rPr>
    </w:lvl>
  </w:abstractNum>
  <w:abstractNum w:abstractNumId="8" w15:restartNumberingAfterBreak="0">
    <w:nsid w:val="07767D76"/>
    <w:multiLevelType w:val="hybridMultilevel"/>
    <w:tmpl w:val="FAEE3168"/>
    <w:lvl w:ilvl="0" w:tplc="5DCA80C4">
      <w:start w:val="10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96145B"/>
    <w:multiLevelType w:val="hybridMultilevel"/>
    <w:tmpl w:val="CC3EDE90"/>
    <w:lvl w:ilvl="0" w:tplc="54584A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C2275A"/>
    <w:multiLevelType w:val="hybridMultilevel"/>
    <w:tmpl w:val="2F94BC08"/>
    <w:lvl w:ilvl="0" w:tplc="0C09000F">
      <w:start w:val="1"/>
      <w:numFmt w:val="decimal"/>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779AEF5A">
      <w:start w:val="14"/>
      <w:numFmt w:val="bullet"/>
      <w:lvlText w:val="-"/>
      <w:lvlJc w:val="left"/>
      <w:pPr>
        <w:ind w:left="786" w:hanging="360"/>
      </w:pPr>
      <w:rPr>
        <w:rFonts w:ascii="Calibri" w:eastAsiaTheme="minorHAnsi" w:hAnsi="Calibri" w:cs="Calibri" w:hint="default"/>
      </w:rPr>
    </w:lvl>
    <w:lvl w:ilvl="3" w:tplc="0C09001B">
      <w:start w:val="1"/>
      <w:numFmt w:val="lowerRoman"/>
      <w:lvlText w:val="%4."/>
      <w:lvlJc w:val="right"/>
      <w:pPr>
        <w:ind w:left="2345"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8F6B6D"/>
    <w:multiLevelType w:val="multilevel"/>
    <w:tmpl w:val="18B4F78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8F6E25"/>
    <w:multiLevelType w:val="hybridMultilevel"/>
    <w:tmpl w:val="D1DEC178"/>
    <w:lvl w:ilvl="0" w:tplc="7EDAF19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AB94B80A">
      <w:start w:val="1"/>
      <w:numFmt w:val="decimal"/>
      <w:lvlText w:val="%4."/>
      <w:lvlJc w:val="left"/>
      <w:pPr>
        <w:ind w:left="360" w:hanging="360"/>
      </w:pPr>
      <w:rPr>
        <w:i w:val="0"/>
        <w:iCs w:val="0"/>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EE6418"/>
    <w:multiLevelType w:val="multilevel"/>
    <w:tmpl w:val="123493D2"/>
    <w:lvl w:ilvl="0">
      <w:start w:val="1"/>
      <w:numFmt w:val="decimal"/>
      <w:pStyle w:val="Heading1A"/>
      <w:lvlText w:val="C%1"/>
      <w:lvlJc w:val="left"/>
      <w:pPr>
        <w:tabs>
          <w:tab w:val="num" w:pos="924"/>
        </w:tabs>
        <w:ind w:left="924" w:hanging="924"/>
      </w:pPr>
    </w:lvl>
    <w:lvl w:ilvl="1">
      <w:start w:val="1"/>
      <w:numFmt w:val="decimal"/>
      <w:pStyle w:val="PFNumLevel2"/>
      <w:lvlText w:val="B%1.%2"/>
      <w:lvlJc w:val="left"/>
      <w:pPr>
        <w:tabs>
          <w:tab w:val="num" w:pos="924"/>
        </w:tabs>
        <w:ind w:left="924" w:hanging="924"/>
      </w:pPr>
    </w:lvl>
    <w:lvl w:ilvl="2">
      <w:start w:val="1"/>
      <w:numFmt w:val="decimal"/>
      <w:pStyle w:val="PFNumLevel3"/>
      <w:lvlText w:val="%1.%2.%3"/>
      <w:lvlJc w:val="left"/>
      <w:pPr>
        <w:tabs>
          <w:tab w:val="num" w:pos="1848"/>
        </w:tabs>
        <w:ind w:left="1848" w:hanging="924"/>
      </w:pPr>
    </w:lvl>
    <w:lvl w:ilvl="3">
      <w:start w:val="1"/>
      <w:numFmt w:val="lowerLetter"/>
      <w:pStyle w:val="PFNumLevel4"/>
      <w:lvlText w:val="(%4)"/>
      <w:lvlJc w:val="left"/>
      <w:pPr>
        <w:tabs>
          <w:tab w:val="num" w:pos="2773"/>
        </w:tabs>
        <w:ind w:left="2773" w:hanging="925"/>
      </w:pPr>
    </w:lvl>
    <w:lvl w:ilvl="4">
      <w:start w:val="1"/>
      <w:numFmt w:val="lowerLetter"/>
      <w:pStyle w:val="PFNumLevel5"/>
      <w:lvlText w:val="(%5)"/>
      <w:lvlJc w:val="left"/>
      <w:pPr>
        <w:tabs>
          <w:tab w:val="num" w:pos="1848"/>
        </w:tabs>
        <w:ind w:left="1848" w:hanging="924"/>
      </w:pPr>
    </w:lvl>
    <w:lvl w:ilvl="5">
      <w:start w:val="1"/>
      <w:numFmt w:val="lowerRoman"/>
      <w:lvlRestart w:val="4"/>
      <w:pStyle w:val="PFNumLevel6"/>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14" w15:restartNumberingAfterBreak="0">
    <w:nsid w:val="10425C6E"/>
    <w:multiLevelType w:val="hybridMultilevel"/>
    <w:tmpl w:val="523E90BA"/>
    <w:lvl w:ilvl="0" w:tplc="779AEF5A">
      <w:start w:val="14"/>
      <w:numFmt w:val="bullet"/>
      <w:lvlText w:val="-"/>
      <w:lvlJc w:val="left"/>
      <w:pPr>
        <w:ind w:left="720" w:hanging="360"/>
      </w:pPr>
      <w:rPr>
        <w:rFonts w:ascii="Calibri" w:eastAsiaTheme="minorHAnsi" w:hAnsi="Calibri" w:cs="Calibri" w:hint="default"/>
      </w:rPr>
    </w:lvl>
    <w:lvl w:ilvl="1" w:tplc="34C01272">
      <w:start w:val="1"/>
      <w:numFmt w:val="bullet"/>
      <w:lvlText w:val="o"/>
      <w:lvlJc w:val="left"/>
      <w:pPr>
        <w:ind w:left="1440" w:hanging="360"/>
      </w:pPr>
      <w:rPr>
        <w:rFonts w:ascii="Courier New" w:hAnsi="Courier New" w:hint="default"/>
      </w:rPr>
    </w:lvl>
    <w:lvl w:ilvl="2" w:tplc="1FA4182A">
      <w:start w:val="1"/>
      <w:numFmt w:val="bullet"/>
      <w:lvlText w:val=""/>
      <w:lvlJc w:val="left"/>
      <w:pPr>
        <w:ind w:left="2160" w:hanging="360"/>
      </w:pPr>
      <w:rPr>
        <w:rFonts w:ascii="Wingdings" w:hAnsi="Wingdings" w:hint="default"/>
      </w:rPr>
    </w:lvl>
    <w:lvl w:ilvl="3" w:tplc="5EA2F45C">
      <w:start w:val="1"/>
      <w:numFmt w:val="bullet"/>
      <w:lvlText w:val=""/>
      <w:lvlJc w:val="left"/>
      <w:pPr>
        <w:ind w:left="2880" w:hanging="360"/>
      </w:pPr>
      <w:rPr>
        <w:rFonts w:ascii="Symbol" w:hAnsi="Symbol" w:hint="default"/>
      </w:rPr>
    </w:lvl>
    <w:lvl w:ilvl="4" w:tplc="FE42F5B4">
      <w:start w:val="1"/>
      <w:numFmt w:val="bullet"/>
      <w:lvlText w:val="o"/>
      <w:lvlJc w:val="left"/>
      <w:pPr>
        <w:ind w:left="3600" w:hanging="360"/>
      </w:pPr>
      <w:rPr>
        <w:rFonts w:ascii="Courier New" w:hAnsi="Courier New" w:hint="default"/>
      </w:rPr>
    </w:lvl>
    <w:lvl w:ilvl="5" w:tplc="9CD639EE">
      <w:start w:val="1"/>
      <w:numFmt w:val="bullet"/>
      <w:lvlText w:val=""/>
      <w:lvlJc w:val="left"/>
      <w:pPr>
        <w:ind w:left="4320" w:hanging="360"/>
      </w:pPr>
      <w:rPr>
        <w:rFonts w:ascii="Wingdings" w:hAnsi="Wingdings" w:hint="default"/>
      </w:rPr>
    </w:lvl>
    <w:lvl w:ilvl="6" w:tplc="B6D0C95E">
      <w:start w:val="1"/>
      <w:numFmt w:val="bullet"/>
      <w:lvlText w:val=""/>
      <w:lvlJc w:val="left"/>
      <w:pPr>
        <w:ind w:left="5040" w:hanging="360"/>
      </w:pPr>
      <w:rPr>
        <w:rFonts w:ascii="Symbol" w:hAnsi="Symbol" w:hint="default"/>
      </w:rPr>
    </w:lvl>
    <w:lvl w:ilvl="7" w:tplc="D7044F58">
      <w:start w:val="1"/>
      <w:numFmt w:val="bullet"/>
      <w:lvlText w:val="o"/>
      <w:lvlJc w:val="left"/>
      <w:pPr>
        <w:ind w:left="5760" w:hanging="360"/>
      </w:pPr>
      <w:rPr>
        <w:rFonts w:ascii="Courier New" w:hAnsi="Courier New" w:hint="default"/>
      </w:rPr>
    </w:lvl>
    <w:lvl w:ilvl="8" w:tplc="77544EBE">
      <w:start w:val="1"/>
      <w:numFmt w:val="bullet"/>
      <w:lvlText w:val=""/>
      <w:lvlJc w:val="left"/>
      <w:pPr>
        <w:ind w:left="6480" w:hanging="360"/>
      </w:pPr>
      <w:rPr>
        <w:rFonts w:ascii="Wingdings" w:hAnsi="Wingdings" w:hint="default"/>
      </w:rPr>
    </w:lvl>
  </w:abstractNum>
  <w:abstractNum w:abstractNumId="15" w15:restartNumberingAfterBreak="0">
    <w:nsid w:val="11A87C35"/>
    <w:multiLevelType w:val="hybridMultilevel"/>
    <w:tmpl w:val="82961E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131082"/>
    <w:multiLevelType w:val="hybridMultilevel"/>
    <w:tmpl w:val="FFFFFFFF"/>
    <w:lvl w:ilvl="0" w:tplc="1D8E1EB2">
      <w:start w:val="1"/>
      <w:numFmt w:val="bullet"/>
      <w:lvlText w:val="-"/>
      <w:lvlJc w:val="left"/>
      <w:pPr>
        <w:ind w:left="720" w:hanging="360"/>
      </w:pPr>
      <w:rPr>
        <w:rFonts w:ascii="Calibri" w:hAnsi="Calibri" w:hint="default"/>
      </w:rPr>
    </w:lvl>
    <w:lvl w:ilvl="1" w:tplc="F5206CB0">
      <w:start w:val="1"/>
      <w:numFmt w:val="bullet"/>
      <w:lvlText w:val="o"/>
      <w:lvlJc w:val="left"/>
      <w:pPr>
        <w:ind w:left="1440" w:hanging="360"/>
      </w:pPr>
      <w:rPr>
        <w:rFonts w:ascii="Courier New" w:hAnsi="Courier New" w:hint="default"/>
      </w:rPr>
    </w:lvl>
    <w:lvl w:ilvl="2" w:tplc="3DA68D7E">
      <w:start w:val="1"/>
      <w:numFmt w:val="bullet"/>
      <w:lvlText w:val=""/>
      <w:lvlJc w:val="left"/>
      <w:pPr>
        <w:ind w:left="2160" w:hanging="360"/>
      </w:pPr>
      <w:rPr>
        <w:rFonts w:ascii="Wingdings" w:hAnsi="Wingdings" w:hint="default"/>
      </w:rPr>
    </w:lvl>
    <w:lvl w:ilvl="3" w:tplc="9D567DFC">
      <w:start w:val="1"/>
      <w:numFmt w:val="bullet"/>
      <w:lvlText w:val=""/>
      <w:lvlJc w:val="left"/>
      <w:pPr>
        <w:ind w:left="2880" w:hanging="360"/>
      </w:pPr>
      <w:rPr>
        <w:rFonts w:ascii="Symbol" w:hAnsi="Symbol" w:hint="default"/>
      </w:rPr>
    </w:lvl>
    <w:lvl w:ilvl="4" w:tplc="AE3838FC">
      <w:start w:val="1"/>
      <w:numFmt w:val="bullet"/>
      <w:lvlText w:val="o"/>
      <w:lvlJc w:val="left"/>
      <w:pPr>
        <w:ind w:left="3600" w:hanging="360"/>
      </w:pPr>
      <w:rPr>
        <w:rFonts w:ascii="Courier New" w:hAnsi="Courier New" w:hint="default"/>
      </w:rPr>
    </w:lvl>
    <w:lvl w:ilvl="5" w:tplc="AE5A3DE2">
      <w:start w:val="1"/>
      <w:numFmt w:val="bullet"/>
      <w:lvlText w:val=""/>
      <w:lvlJc w:val="left"/>
      <w:pPr>
        <w:ind w:left="4320" w:hanging="360"/>
      </w:pPr>
      <w:rPr>
        <w:rFonts w:ascii="Wingdings" w:hAnsi="Wingdings" w:hint="default"/>
      </w:rPr>
    </w:lvl>
    <w:lvl w:ilvl="6" w:tplc="5352010E">
      <w:start w:val="1"/>
      <w:numFmt w:val="bullet"/>
      <w:lvlText w:val=""/>
      <w:lvlJc w:val="left"/>
      <w:pPr>
        <w:ind w:left="5040" w:hanging="360"/>
      </w:pPr>
      <w:rPr>
        <w:rFonts w:ascii="Symbol" w:hAnsi="Symbol" w:hint="default"/>
      </w:rPr>
    </w:lvl>
    <w:lvl w:ilvl="7" w:tplc="C292DF90">
      <w:start w:val="1"/>
      <w:numFmt w:val="bullet"/>
      <w:lvlText w:val="o"/>
      <w:lvlJc w:val="left"/>
      <w:pPr>
        <w:ind w:left="5760" w:hanging="360"/>
      </w:pPr>
      <w:rPr>
        <w:rFonts w:ascii="Courier New" w:hAnsi="Courier New" w:hint="default"/>
      </w:rPr>
    </w:lvl>
    <w:lvl w:ilvl="8" w:tplc="49DA9B68">
      <w:start w:val="1"/>
      <w:numFmt w:val="bullet"/>
      <w:lvlText w:val=""/>
      <w:lvlJc w:val="left"/>
      <w:pPr>
        <w:ind w:left="6480" w:hanging="360"/>
      </w:pPr>
      <w:rPr>
        <w:rFonts w:ascii="Wingdings" w:hAnsi="Wingdings" w:hint="default"/>
      </w:rPr>
    </w:lvl>
  </w:abstractNum>
  <w:abstractNum w:abstractNumId="17" w15:restartNumberingAfterBreak="0">
    <w:nsid w:val="12ED4BD2"/>
    <w:multiLevelType w:val="hybridMultilevel"/>
    <w:tmpl w:val="16B0CCB4"/>
    <w:lvl w:ilvl="0" w:tplc="C92E9424">
      <w:start w:val="1"/>
      <w:numFmt w:val="bullet"/>
      <w:lvlText w:val=""/>
      <w:lvlJc w:val="left"/>
      <w:pPr>
        <w:ind w:left="360" w:hanging="360"/>
      </w:pPr>
      <w:rPr>
        <w:rFonts w:ascii="Symbol" w:hAnsi="Symbol" w:hint="default"/>
      </w:rPr>
    </w:lvl>
    <w:lvl w:ilvl="1" w:tplc="9398D680">
      <w:start w:val="1"/>
      <w:numFmt w:val="bullet"/>
      <w:lvlText w:val="o"/>
      <w:lvlJc w:val="left"/>
      <w:pPr>
        <w:ind w:left="1440" w:hanging="360"/>
      </w:pPr>
      <w:rPr>
        <w:rFonts w:ascii="Courier New" w:hAnsi="Courier New" w:hint="default"/>
      </w:rPr>
    </w:lvl>
    <w:lvl w:ilvl="2" w:tplc="9CB440B8">
      <w:start w:val="1"/>
      <w:numFmt w:val="bullet"/>
      <w:lvlText w:val=""/>
      <w:lvlJc w:val="left"/>
      <w:pPr>
        <w:ind w:left="2160" w:hanging="360"/>
      </w:pPr>
      <w:rPr>
        <w:rFonts w:ascii="Wingdings" w:hAnsi="Wingdings" w:hint="default"/>
      </w:rPr>
    </w:lvl>
    <w:lvl w:ilvl="3" w:tplc="42E014F8">
      <w:start w:val="1"/>
      <w:numFmt w:val="bullet"/>
      <w:lvlText w:val=""/>
      <w:lvlJc w:val="left"/>
      <w:pPr>
        <w:ind w:left="2880" w:hanging="360"/>
      </w:pPr>
      <w:rPr>
        <w:rFonts w:ascii="Symbol" w:hAnsi="Symbol" w:hint="default"/>
      </w:rPr>
    </w:lvl>
    <w:lvl w:ilvl="4" w:tplc="D28E1CB0">
      <w:start w:val="1"/>
      <w:numFmt w:val="bullet"/>
      <w:lvlText w:val="o"/>
      <w:lvlJc w:val="left"/>
      <w:pPr>
        <w:ind w:left="3600" w:hanging="360"/>
      </w:pPr>
      <w:rPr>
        <w:rFonts w:ascii="Courier New" w:hAnsi="Courier New" w:hint="default"/>
      </w:rPr>
    </w:lvl>
    <w:lvl w:ilvl="5" w:tplc="E9E24A00">
      <w:start w:val="1"/>
      <w:numFmt w:val="bullet"/>
      <w:lvlText w:val=""/>
      <w:lvlJc w:val="left"/>
      <w:pPr>
        <w:ind w:left="4320" w:hanging="360"/>
      </w:pPr>
      <w:rPr>
        <w:rFonts w:ascii="Wingdings" w:hAnsi="Wingdings" w:hint="default"/>
      </w:rPr>
    </w:lvl>
    <w:lvl w:ilvl="6" w:tplc="37204EA8">
      <w:start w:val="1"/>
      <w:numFmt w:val="bullet"/>
      <w:lvlText w:val=""/>
      <w:lvlJc w:val="left"/>
      <w:pPr>
        <w:ind w:left="5040" w:hanging="360"/>
      </w:pPr>
      <w:rPr>
        <w:rFonts w:ascii="Symbol" w:hAnsi="Symbol" w:hint="default"/>
      </w:rPr>
    </w:lvl>
    <w:lvl w:ilvl="7" w:tplc="0CF0902C">
      <w:start w:val="1"/>
      <w:numFmt w:val="bullet"/>
      <w:lvlText w:val="o"/>
      <w:lvlJc w:val="left"/>
      <w:pPr>
        <w:ind w:left="5760" w:hanging="360"/>
      </w:pPr>
      <w:rPr>
        <w:rFonts w:ascii="Courier New" w:hAnsi="Courier New" w:hint="default"/>
      </w:rPr>
    </w:lvl>
    <w:lvl w:ilvl="8" w:tplc="54440ACE">
      <w:start w:val="1"/>
      <w:numFmt w:val="bullet"/>
      <w:lvlText w:val=""/>
      <w:lvlJc w:val="left"/>
      <w:pPr>
        <w:ind w:left="6480" w:hanging="360"/>
      </w:pPr>
      <w:rPr>
        <w:rFonts w:ascii="Wingdings" w:hAnsi="Wingdings" w:hint="default"/>
      </w:rPr>
    </w:lvl>
  </w:abstractNum>
  <w:abstractNum w:abstractNumId="18" w15:restartNumberingAfterBreak="0">
    <w:nsid w:val="130C5AA1"/>
    <w:multiLevelType w:val="hybridMultilevel"/>
    <w:tmpl w:val="36721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73E52DF"/>
    <w:multiLevelType w:val="hybridMultilevel"/>
    <w:tmpl w:val="E53A948C"/>
    <w:lvl w:ilvl="0" w:tplc="5DCA80C4">
      <w:start w:val="10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79B42B2"/>
    <w:multiLevelType w:val="multilevel"/>
    <w:tmpl w:val="3BA817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13126A"/>
    <w:multiLevelType w:val="multilevel"/>
    <w:tmpl w:val="2DA467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B2D4160"/>
    <w:multiLevelType w:val="multilevel"/>
    <w:tmpl w:val="8866201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A90A54"/>
    <w:multiLevelType w:val="multilevel"/>
    <w:tmpl w:val="AE800C94"/>
    <w:lvl w:ilvl="0">
      <w:start w:val="1"/>
      <w:numFmt w:val="decimal"/>
      <w:lvlText w:val="%1"/>
      <w:lvlJc w:val="left"/>
      <w:pPr>
        <w:ind w:left="480" w:hanging="360"/>
      </w:pPr>
      <w:rPr>
        <w:rFonts w:hint="default"/>
        <w:lang w:val="en-US" w:eastAsia="en-US" w:bidi="ar-SA"/>
      </w:rPr>
    </w:lvl>
    <w:lvl w:ilvl="1">
      <w:start w:val="1"/>
      <w:numFmt w:val="decimal"/>
      <w:lvlText w:val="%1.%2"/>
      <w:lvlJc w:val="left"/>
      <w:pPr>
        <w:ind w:left="480" w:hanging="360"/>
      </w:pPr>
      <w:rPr>
        <w:rFonts w:ascii="Arial" w:eastAsia="Arial" w:hAnsi="Arial" w:cs="Arial" w:hint="default"/>
        <w:spacing w:val="-1"/>
        <w:w w:val="90"/>
        <w:sz w:val="24"/>
        <w:szCs w:val="24"/>
        <w:lang w:val="en-US" w:eastAsia="en-US" w:bidi="ar-SA"/>
      </w:rPr>
    </w:lvl>
    <w:lvl w:ilvl="2">
      <w:start w:val="1"/>
      <w:numFmt w:val="decimal"/>
      <w:lvlText w:val="%3."/>
      <w:lvlJc w:val="left"/>
      <w:pPr>
        <w:ind w:left="839" w:hanging="361"/>
      </w:pPr>
      <w:rPr>
        <w:rFonts w:ascii="Carlito" w:eastAsia="Carlito" w:hAnsi="Carlito" w:cs="Carlito" w:hint="default"/>
        <w:w w:val="99"/>
        <w:sz w:val="22"/>
        <w:szCs w:val="22"/>
        <w:lang w:val="en-US" w:eastAsia="en-US" w:bidi="ar-SA"/>
      </w:rPr>
    </w:lvl>
    <w:lvl w:ilvl="3">
      <w:start w:val="1"/>
      <w:numFmt w:val="lowerLetter"/>
      <w:lvlText w:val="%4."/>
      <w:lvlJc w:val="left"/>
      <w:pPr>
        <w:ind w:left="1047" w:hanging="360"/>
      </w:pPr>
      <w:rPr>
        <w:rFonts w:ascii="Carlito" w:eastAsia="Carlito" w:hAnsi="Carlito" w:cs="Carlito" w:hint="default"/>
        <w:w w:val="99"/>
        <w:sz w:val="22"/>
        <w:szCs w:val="22"/>
        <w:lang w:val="en-US" w:eastAsia="en-US" w:bidi="ar-SA"/>
      </w:rPr>
    </w:lvl>
    <w:lvl w:ilvl="4">
      <w:numFmt w:val="bullet"/>
      <w:lvlText w:val="•"/>
      <w:lvlJc w:val="left"/>
      <w:pPr>
        <w:ind w:left="3091" w:hanging="360"/>
      </w:pPr>
      <w:rPr>
        <w:rFonts w:hint="default"/>
        <w:lang w:val="en-US" w:eastAsia="en-US" w:bidi="ar-SA"/>
      </w:rPr>
    </w:lvl>
    <w:lvl w:ilvl="5">
      <w:numFmt w:val="bullet"/>
      <w:lvlText w:val="•"/>
      <w:lvlJc w:val="left"/>
      <w:pPr>
        <w:ind w:left="4117" w:hanging="360"/>
      </w:pPr>
      <w:rPr>
        <w:rFonts w:hint="default"/>
        <w:lang w:val="en-US" w:eastAsia="en-US" w:bidi="ar-SA"/>
      </w:rPr>
    </w:lvl>
    <w:lvl w:ilvl="6">
      <w:numFmt w:val="bullet"/>
      <w:lvlText w:val="•"/>
      <w:lvlJc w:val="left"/>
      <w:pPr>
        <w:ind w:left="5143" w:hanging="360"/>
      </w:pPr>
      <w:rPr>
        <w:rFonts w:hint="default"/>
        <w:lang w:val="en-US" w:eastAsia="en-US" w:bidi="ar-SA"/>
      </w:rPr>
    </w:lvl>
    <w:lvl w:ilvl="7">
      <w:numFmt w:val="bullet"/>
      <w:lvlText w:val="•"/>
      <w:lvlJc w:val="left"/>
      <w:pPr>
        <w:ind w:left="6169" w:hanging="360"/>
      </w:pPr>
      <w:rPr>
        <w:rFonts w:hint="default"/>
        <w:lang w:val="en-US" w:eastAsia="en-US" w:bidi="ar-SA"/>
      </w:rPr>
    </w:lvl>
    <w:lvl w:ilvl="8">
      <w:numFmt w:val="bullet"/>
      <w:lvlText w:val="•"/>
      <w:lvlJc w:val="left"/>
      <w:pPr>
        <w:ind w:left="7194" w:hanging="360"/>
      </w:pPr>
      <w:rPr>
        <w:rFonts w:hint="default"/>
        <w:lang w:val="en-US" w:eastAsia="en-US" w:bidi="ar-SA"/>
      </w:rPr>
    </w:lvl>
  </w:abstractNum>
  <w:abstractNum w:abstractNumId="24" w15:restartNumberingAfterBreak="0">
    <w:nsid w:val="1E6C5B02"/>
    <w:multiLevelType w:val="hybridMultilevel"/>
    <w:tmpl w:val="D8720FD8"/>
    <w:lvl w:ilvl="0" w:tplc="0C090001">
      <w:start w:val="1"/>
      <w:numFmt w:val="bullet"/>
      <w:lvlText w:val=""/>
      <w:lvlJc w:val="left"/>
      <w:pPr>
        <w:ind w:left="720" w:hanging="360"/>
      </w:pPr>
      <w:rPr>
        <w:rFonts w:ascii="Symbol" w:hAnsi="Symbol" w:hint="default"/>
      </w:rPr>
    </w:lvl>
    <w:lvl w:ilvl="1" w:tplc="5DCA80C4">
      <w:start w:val="101"/>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DF42A9"/>
    <w:multiLevelType w:val="hybridMultilevel"/>
    <w:tmpl w:val="10AC1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B77A2E"/>
    <w:multiLevelType w:val="hybridMultilevel"/>
    <w:tmpl w:val="EED87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2DE5CA7"/>
    <w:multiLevelType w:val="hybridMultilevel"/>
    <w:tmpl w:val="886E6CE8"/>
    <w:lvl w:ilvl="0" w:tplc="675EFEB6">
      <w:start w:val="1"/>
      <w:numFmt w:val="bullet"/>
      <w:lvlText w:val="-"/>
      <w:lvlJc w:val="left"/>
      <w:pPr>
        <w:ind w:left="720" w:hanging="360"/>
      </w:pPr>
      <w:rPr>
        <w:rFonts w:ascii="Calibri" w:hAnsi="Calibri" w:hint="default"/>
      </w:rPr>
    </w:lvl>
    <w:lvl w:ilvl="1" w:tplc="100E5D26">
      <w:start w:val="1"/>
      <w:numFmt w:val="bullet"/>
      <w:lvlText w:val="o"/>
      <w:lvlJc w:val="left"/>
      <w:pPr>
        <w:ind w:left="1440" w:hanging="360"/>
      </w:pPr>
      <w:rPr>
        <w:rFonts w:ascii="Courier New" w:hAnsi="Courier New" w:hint="default"/>
      </w:rPr>
    </w:lvl>
    <w:lvl w:ilvl="2" w:tplc="F440E2CE">
      <w:start w:val="1"/>
      <w:numFmt w:val="bullet"/>
      <w:lvlText w:val=""/>
      <w:lvlJc w:val="left"/>
      <w:pPr>
        <w:ind w:left="2160" w:hanging="360"/>
      </w:pPr>
      <w:rPr>
        <w:rFonts w:ascii="Wingdings" w:hAnsi="Wingdings" w:hint="default"/>
      </w:rPr>
    </w:lvl>
    <w:lvl w:ilvl="3" w:tplc="BD504FB8">
      <w:start w:val="1"/>
      <w:numFmt w:val="bullet"/>
      <w:lvlText w:val=""/>
      <w:lvlJc w:val="left"/>
      <w:pPr>
        <w:ind w:left="2880" w:hanging="360"/>
      </w:pPr>
      <w:rPr>
        <w:rFonts w:ascii="Symbol" w:hAnsi="Symbol" w:hint="default"/>
      </w:rPr>
    </w:lvl>
    <w:lvl w:ilvl="4" w:tplc="C6BCD564">
      <w:start w:val="1"/>
      <w:numFmt w:val="bullet"/>
      <w:lvlText w:val="o"/>
      <w:lvlJc w:val="left"/>
      <w:pPr>
        <w:ind w:left="3600" w:hanging="360"/>
      </w:pPr>
      <w:rPr>
        <w:rFonts w:ascii="Courier New" w:hAnsi="Courier New" w:hint="default"/>
      </w:rPr>
    </w:lvl>
    <w:lvl w:ilvl="5" w:tplc="F69C68E0">
      <w:start w:val="1"/>
      <w:numFmt w:val="bullet"/>
      <w:lvlText w:val=""/>
      <w:lvlJc w:val="left"/>
      <w:pPr>
        <w:ind w:left="4320" w:hanging="360"/>
      </w:pPr>
      <w:rPr>
        <w:rFonts w:ascii="Wingdings" w:hAnsi="Wingdings" w:hint="default"/>
      </w:rPr>
    </w:lvl>
    <w:lvl w:ilvl="6" w:tplc="D1DEE2BC">
      <w:start w:val="1"/>
      <w:numFmt w:val="bullet"/>
      <w:lvlText w:val=""/>
      <w:lvlJc w:val="left"/>
      <w:pPr>
        <w:ind w:left="5040" w:hanging="360"/>
      </w:pPr>
      <w:rPr>
        <w:rFonts w:ascii="Symbol" w:hAnsi="Symbol" w:hint="default"/>
      </w:rPr>
    </w:lvl>
    <w:lvl w:ilvl="7" w:tplc="E30A9146">
      <w:start w:val="1"/>
      <w:numFmt w:val="bullet"/>
      <w:lvlText w:val="o"/>
      <w:lvlJc w:val="left"/>
      <w:pPr>
        <w:ind w:left="5760" w:hanging="360"/>
      </w:pPr>
      <w:rPr>
        <w:rFonts w:ascii="Courier New" w:hAnsi="Courier New" w:hint="default"/>
      </w:rPr>
    </w:lvl>
    <w:lvl w:ilvl="8" w:tplc="AB52063A">
      <w:start w:val="1"/>
      <w:numFmt w:val="bullet"/>
      <w:lvlText w:val=""/>
      <w:lvlJc w:val="left"/>
      <w:pPr>
        <w:ind w:left="6480" w:hanging="360"/>
      </w:pPr>
      <w:rPr>
        <w:rFonts w:ascii="Wingdings" w:hAnsi="Wingdings" w:hint="default"/>
      </w:rPr>
    </w:lvl>
  </w:abstractNum>
  <w:abstractNum w:abstractNumId="28" w15:restartNumberingAfterBreak="0">
    <w:nsid w:val="23372285"/>
    <w:multiLevelType w:val="hybridMultilevel"/>
    <w:tmpl w:val="E076C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44A763A"/>
    <w:multiLevelType w:val="hybridMultilevel"/>
    <w:tmpl w:val="FFFFFFFF"/>
    <w:lvl w:ilvl="0" w:tplc="9CDAD05E">
      <w:start w:val="1"/>
      <w:numFmt w:val="bullet"/>
      <w:lvlText w:val="-"/>
      <w:lvlJc w:val="left"/>
      <w:pPr>
        <w:ind w:left="720" w:hanging="360"/>
      </w:pPr>
      <w:rPr>
        <w:rFonts w:ascii="Calibri" w:hAnsi="Calibri" w:hint="default"/>
      </w:rPr>
    </w:lvl>
    <w:lvl w:ilvl="1" w:tplc="389AE470">
      <w:start w:val="1"/>
      <w:numFmt w:val="bullet"/>
      <w:lvlText w:val="o"/>
      <w:lvlJc w:val="left"/>
      <w:pPr>
        <w:ind w:left="1440" w:hanging="360"/>
      </w:pPr>
      <w:rPr>
        <w:rFonts w:ascii="Courier New" w:hAnsi="Courier New" w:hint="default"/>
      </w:rPr>
    </w:lvl>
    <w:lvl w:ilvl="2" w:tplc="5952146E">
      <w:start w:val="1"/>
      <w:numFmt w:val="bullet"/>
      <w:lvlText w:val=""/>
      <w:lvlJc w:val="left"/>
      <w:pPr>
        <w:ind w:left="2160" w:hanging="360"/>
      </w:pPr>
      <w:rPr>
        <w:rFonts w:ascii="Wingdings" w:hAnsi="Wingdings" w:hint="default"/>
      </w:rPr>
    </w:lvl>
    <w:lvl w:ilvl="3" w:tplc="3C923060">
      <w:start w:val="1"/>
      <w:numFmt w:val="bullet"/>
      <w:lvlText w:val=""/>
      <w:lvlJc w:val="left"/>
      <w:pPr>
        <w:ind w:left="2880" w:hanging="360"/>
      </w:pPr>
      <w:rPr>
        <w:rFonts w:ascii="Symbol" w:hAnsi="Symbol" w:hint="default"/>
      </w:rPr>
    </w:lvl>
    <w:lvl w:ilvl="4" w:tplc="4D74E822">
      <w:start w:val="1"/>
      <w:numFmt w:val="bullet"/>
      <w:lvlText w:val="o"/>
      <w:lvlJc w:val="left"/>
      <w:pPr>
        <w:ind w:left="3600" w:hanging="360"/>
      </w:pPr>
      <w:rPr>
        <w:rFonts w:ascii="Courier New" w:hAnsi="Courier New" w:hint="default"/>
      </w:rPr>
    </w:lvl>
    <w:lvl w:ilvl="5" w:tplc="F14C7736">
      <w:start w:val="1"/>
      <w:numFmt w:val="bullet"/>
      <w:lvlText w:val=""/>
      <w:lvlJc w:val="left"/>
      <w:pPr>
        <w:ind w:left="4320" w:hanging="360"/>
      </w:pPr>
      <w:rPr>
        <w:rFonts w:ascii="Wingdings" w:hAnsi="Wingdings" w:hint="default"/>
      </w:rPr>
    </w:lvl>
    <w:lvl w:ilvl="6" w:tplc="B336C7E6">
      <w:start w:val="1"/>
      <w:numFmt w:val="bullet"/>
      <w:lvlText w:val=""/>
      <w:lvlJc w:val="left"/>
      <w:pPr>
        <w:ind w:left="5040" w:hanging="360"/>
      </w:pPr>
      <w:rPr>
        <w:rFonts w:ascii="Symbol" w:hAnsi="Symbol" w:hint="default"/>
      </w:rPr>
    </w:lvl>
    <w:lvl w:ilvl="7" w:tplc="5EF08066">
      <w:start w:val="1"/>
      <w:numFmt w:val="bullet"/>
      <w:lvlText w:val="o"/>
      <w:lvlJc w:val="left"/>
      <w:pPr>
        <w:ind w:left="5760" w:hanging="360"/>
      </w:pPr>
      <w:rPr>
        <w:rFonts w:ascii="Courier New" w:hAnsi="Courier New" w:hint="default"/>
      </w:rPr>
    </w:lvl>
    <w:lvl w:ilvl="8" w:tplc="2E8402BA">
      <w:start w:val="1"/>
      <w:numFmt w:val="bullet"/>
      <w:lvlText w:val=""/>
      <w:lvlJc w:val="left"/>
      <w:pPr>
        <w:ind w:left="6480" w:hanging="360"/>
      </w:pPr>
      <w:rPr>
        <w:rFonts w:ascii="Wingdings" w:hAnsi="Wingdings" w:hint="default"/>
      </w:rPr>
    </w:lvl>
  </w:abstractNum>
  <w:abstractNum w:abstractNumId="30" w15:restartNumberingAfterBreak="0">
    <w:nsid w:val="25585BA9"/>
    <w:multiLevelType w:val="hybridMultilevel"/>
    <w:tmpl w:val="83F274CC"/>
    <w:lvl w:ilvl="0" w:tplc="779AEF5A">
      <w:start w:val="14"/>
      <w:numFmt w:val="bullet"/>
      <w:lvlText w:val="-"/>
      <w:lvlJc w:val="left"/>
      <w:pPr>
        <w:ind w:left="720" w:hanging="360"/>
      </w:pPr>
      <w:rPr>
        <w:rFonts w:ascii="Calibri" w:eastAsiaTheme="minorHAnsi" w:hAnsi="Calibri" w:cs="Calibri" w:hint="default"/>
      </w:rPr>
    </w:lvl>
    <w:lvl w:ilvl="1" w:tplc="D51C18E8">
      <w:start w:val="1"/>
      <w:numFmt w:val="bullet"/>
      <w:lvlText w:val="o"/>
      <w:lvlJc w:val="left"/>
      <w:pPr>
        <w:ind w:left="1440" w:hanging="360"/>
      </w:pPr>
      <w:rPr>
        <w:rFonts w:ascii="Courier New" w:hAnsi="Courier New" w:hint="default"/>
      </w:rPr>
    </w:lvl>
    <w:lvl w:ilvl="2" w:tplc="DC5A063E">
      <w:start w:val="1"/>
      <w:numFmt w:val="bullet"/>
      <w:lvlText w:val=""/>
      <w:lvlJc w:val="left"/>
      <w:pPr>
        <w:ind w:left="2160" w:hanging="360"/>
      </w:pPr>
      <w:rPr>
        <w:rFonts w:ascii="Wingdings" w:hAnsi="Wingdings" w:hint="default"/>
      </w:rPr>
    </w:lvl>
    <w:lvl w:ilvl="3" w:tplc="DDB86A24">
      <w:start w:val="1"/>
      <w:numFmt w:val="bullet"/>
      <w:lvlText w:val=""/>
      <w:lvlJc w:val="left"/>
      <w:pPr>
        <w:ind w:left="2880" w:hanging="360"/>
      </w:pPr>
      <w:rPr>
        <w:rFonts w:ascii="Symbol" w:hAnsi="Symbol" w:hint="default"/>
      </w:rPr>
    </w:lvl>
    <w:lvl w:ilvl="4" w:tplc="83224724">
      <w:start w:val="1"/>
      <w:numFmt w:val="bullet"/>
      <w:lvlText w:val="o"/>
      <w:lvlJc w:val="left"/>
      <w:pPr>
        <w:ind w:left="3600" w:hanging="360"/>
      </w:pPr>
      <w:rPr>
        <w:rFonts w:ascii="Courier New" w:hAnsi="Courier New" w:hint="default"/>
      </w:rPr>
    </w:lvl>
    <w:lvl w:ilvl="5" w:tplc="86E45478">
      <w:start w:val="1"/>
      <w:numFmt w:val="bullet"/>
      <w:lvlText w:val=""/>
      <w:lvlJc w:val="left"/>
      <w:pPr>
        <w:ind w:left="4320" w:hanging="360"/>
      </w:pPr>
      <w:rPr>
        <w:rFonts w:ascii="Wingdings" w:hAnsi="Wingdings" w:hint="default"/>
      </w:rPr>
    </w:lvl>
    <w:lvl w:ilvl="6" w:tplc="19E4BAF0">
      <w:start w:val="1"/>
      <w:numFmt w:val="bullet"/>
      <w:lvlText w:val=""/>
      <w:lvlJc w:val="left"/>
      <w:pPr>
        <w:ind w:left="5040" w:hanging="360"/>
      </w:pPr>
      <w:rPr>
        <w:rFonts w:ascii="Symbol" w:hAnsi="Symbol" w:hint="default"/>
      </w:rPr>
    </w:lvl>
    <w:lvl w:ilvl="7" w:tplc="05E8FFBE">
      <w:start w:val="1"/>
      <w:numFmt w:val="bullet"/>
      <w:lvlText w:val="o"/>
      <w:lvlJc w:val="left"/>
      <w:pPr>
        <w:ind w:left="5760" w:hanging="360"/>
      </w:pPr>
      <w:rPr>
        <w:rFonts w:ascii="Courier New" w:hAnsi="Courier New" w:hint="default"/>
      </w:rPr>
    </w:lvl>
    <w:lvl w:ilvl="8" w:tplc="D1B8159A">
      <w:start w:val="1"/>
      <w:numFmt w:val="bullet"/>
      <w:lvlText w:val=""/>
      <w:lvlJc w:val="left"/>
      <w:pPr>
        <w:ind w:left="6480" w:hanging="360"/>
      </w:pPr>
      <w:rPr>
        <w:rFonts w:ascii="Wingdings" w:hAnsi="Wingdings" w:hint="default"/>
      </w:rPr>
    </w:lvl>
  </w:abstractNum>
  <w:abstractNum w:abstractNumId="31" w15:restartNumberingAfterBreak="0">
    <w:nsid w:val="2851529E"/>
    <w:multiLevelType w:val="hybridMultilevel"/>
    <w:tmpl w:val="99C0EE1C"/>
    <w:lvl w:ilvl="0" w:tplc="55680168">
      <w:start w:val="1"/>
      <w:numFmt w:val="bullet"/>
      <w:lvlText w:val="-"/>
      <w:lvlJc w:val="left"/>
      <w:pPr>
        <w:ind w:left="720" w:hanging="360"/>
      </w:pPr>
      <w:rPr>
        <w:rFonts w:ascii="Calibri" w:hAnsi="Calibri" w:hint="default"/>
      </w:rPr>
    </w:lvl>
    <w:lvl w:ilvl="1" w:tplc="4FF03BA6">
      <w:start w:val="1"/>
      <w:numFmt w:val="bullet"/>
      <w:lvlText w:val="o"/>
      <w:lvlJc w:val="left"/>
      <w:pPr>
        <w:ind w:left="1440" w:hanging="360"/>
      </w:pPr>
      <w:rPr>
        <w:rFonts w:ascii="Courier New" w:hAnsi="Courier New" w:hint="default"/>
      </w:rPr>
    </w:lvl>
    <w:lvl w:ilvl="2" w:tplc="CCE863DE">
      <w:start w:val="1"/>
      <w:numFmt w:val="bullet"/>
      <w:lvlText w:val=""/>
      <w:lvlJc w:val="left"/>
      <w:pPr>
        <w:ind w:left="2160" w:hanging="360"/>
      </w:pPr>
      <w:rPr>
        <w:rFonts w:ascii="Wingdings" w:hAnsi="Wingdings" w:hint="default"/>
      </w:rPr>
    </w:lvl>
    <w:lvl w:ilvl="3" w:tplc="D17E7FA0">
      <w:start w:val="1"/>
      <w:numFmt w:val="bullet"/>
      <w:lvlText w:val=""/>
      <w:lvlJc w:val="left"/>
      <w:pPr>
        <w:ind w:left="2880" w:hanging="360"/>
      </w:pPr>
      <w:rPr>
        <w:rFonts w:ascii="Symbol" w:hAnsi="Symbol" w:hint="default"/>
      </w:rPr>
    </w:lvl>
    <w:lvl w:ilvl="4" w:tplc="ABBE3090">
      <w:start w:val="1"/>
      <w:numFmt w:val="bullet"/>
      <w:lvlText w:val="o"/>
      <w:lvlJc w:val="left"/>
      <w:pPr>
        <w:ind w:left="3600" w:hanging="360"/>
      </w:pPr>
      <w:rPr>
        <w:rFonts w:ascii="Courier New" w:hAnsi="Courier New" w:hint="default"/>
      </w:rPr>
    </w:lvl>
    <w:lvl w:ilvl="5" w:tplc="86DC0A38">
      <w:start w:val="1"/>
      <w:numFmt w:val="bullet"/>
      <w:lvlText w:val=""/>
      <w:lvlJc w:val="left"/>
      <w:pPr>
        <w:ind w:left="4320" w:hanging="360"/>
      </w:pPr>
      <w:rPr>
        <w:rFonts w:ascii="Wingdings" w:hAnsi="Wingdings" w:hint="default"/>
      </w:rPr>
    </w:lvl>
    <w:lvl w:ilvl="6" w:tplc="69486228">
      <w:start w:val="1"/>
      <w:numFmt w:val="bullet"/>
      <w:lvlText w:val=""/>
      <w:lvlJc w:val="left"/>
      <w:pPr>
        <w:ind w:left="5040" w:hanging="360"/>
      </w:pPr>
      <w:rPr>
        <w:rFonts w:ascii="Symbol" w:hAnsi="Symbol" w:hint="default"/>
      </w:rPr>
    </w:lvl>
    <w:lvl w:ilvl="7" w:tplc="388E16A2">
      <w:start w:val="1"/>
      <w:numFmt w:val="bullet"/>
      <w:lvlText w:val="o"/>
      <w:lvlJc w:val="left"/>
      <w:pPr>
        <w:ind w:left="5760" w:hanging="360"/>
      </w:pPr>
      <w:rPr>
        <w:rFonts w:ascii="Courier New" w:hAnsi="Courier New" w:hint="default"/>
      </w:rPr>
    </w:lvl>
    <w:lvl w:ilvl="8" w:tplc="9FF4DCB2">
      <w:start w:val="1"/>
      <w:numFmt w:val="bullet"/>
      <w:lvlText w:val=""/>
      <w:lvlJc w:val="left"/>
      <w:pPr>
        <w:ind w:left="6480" w:hanging="360"/>
      </w:pPr>
      <w:rPr>
        <w:rFonts w:ascii="Wingdings" w:hAnsi="Wingdings" w:hint="default"/>
      </w:rPr>
    </w:lvl>
  </w:abstractNum>
  <w:abstractNum w:abstractNumId="32" w15:restartNumberingAfterBreak="0">
    <w:nsid w:val="285330D9"/>
    <w:multiLevelType w:val="hybridMultilevel"/>
    <w:tmpl w:val="776CE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8563187"/>
    <w:multiLevelType w:val="hybridMultilevel"/>
    <w:tmpl w:val="0DD89962"/>
    <w:lvl w:ilvl="0" w:tplc="CB8AE25C">
      <w:start w:val="13"/>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94A24C4"/>
    <w:multiLevelType w:val="multilevel"/>
    <w:tmpl w:val="5D40C506"/>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5" w15:restartNumberingAfterBreak="0">
    <w:nsid w:val="2AAE01CC"/>
    <w:multiLevelType w:val="hybridMultilevel"/>
    <w:tmpl w:val="2B023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C724A76"/>
    <w:multiLevelType w:val="hybridMultilevel"/>
    <w:tmpl w:val="AF44446E"/>
    <w:lvl w:ilvl="0" w:tplc="5DCA80C4">
      <w:start w:val="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D84643F"/>
    <w:multiLevelType w:val="hybridMultilevel"/>
    <w:tmpl w:val="98BE5E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DAD7750"/>
    <w:multiLevelType w:val="hybridMultilevel"/>
    <w:tmpl w:val="B80E96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02249A1"/>
    <w:multiLevelType w:val="hybridMultilevel"/>
    <w:tmpl w:val="03E23F76"/>
    <w:lvl w:ilvl="0" w:tplc="1A3CC7D6">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07F2C76"/>
    <w:multiLevelType w:val="hybridMultilevel"/>
    <w:tmpl w:val="537E5D9C"/>
    <w:lvl w:ilvl="0" w:tplc="79EA6CEE">
      <w:start w:val="1"/>
      <w:numFmt w:val="bullet"/>
      <w:lvlText w:val="-"/>
      <w:lvlJc w:val="left"/>
      <w:pPr>
        <w:ind w:left="1069" w:hanging="360"/>
      </w:pPr>
      <w:rPr>
        <w:rFonts w:ascii="Calibri" w:eastAsiaTheme="minorHAnsi" w:hAnsi="Calibri" w:cs="Calibri" w:hint="default"/>
      </w:rPr>
    </w:lvl>
    <w:lvl w:ilvl="1" w:tplc="0C090003">
      <w:start w:val="1"/>
      <w:numFmt w:val="bullet"/>
      <w:lvlText w:val="o"/>
      <w:lvlJc w:val="left"/>
      <w:pPr>
        <w:ind w:left="1778" w:hanging="360"/>
      </w:pPr>
      <w:rPr>
        <w:rFonts w:ascii="Courier New" w:hAnsi="Courier New" w:cs="Courier New" w:hint="default"/>
      </w:rPr>
    </w:lvl>
    <w:lvl w:ilvl="2" w:tplc="605AD3D0">
      <w:numFmt w:val="bullet"/>
      <w:lvlText w:val="•"/>
      <w:lvlJc w:val="left"/>
      <w:pPr>
        <w:ind w:left="1286" w:hanging="360"/>
      </w:pPr>
      <w:rPr>
        <w:rFonts w:ascii="Calibri Light" w:eastAsiaTheme="minorHAnsi" w:hAnsi="Calibri Light" w:cs="Calibri Light"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41" w15:restartNumberingAfterBreak="0">
    <w:nsid w:val="30FF519C"/>
    <w:multiLevelType w:val="hybridMultilevel"/>
    <w:tmpl w:val="1340F944"/>
    <w:lvl w:ilvl="0" w:tplc="8822FD42">
      <w:start w:val="1"/>
      <w:numFmt w:val="bullet"/>
      <w:lvlText w:val="-"/>
      <w:lvlJc w:val="left"/>
      <w:pPr>
        <w:ind w:left="786" w:hanging="360"/>
      </w:pPr>
      <w:rPr>
        <w:rFonts w:ascii="Calibri" w:hAnsi="Calibri" w:hint="default"/>
      </w:rPr>
    </w:lvl>
    <w:lvl w:ilvl="1" w:tplc="FFFFFFFF">
      <w:start w:val="1"/>
      <w:numFmt w:val="bullet"/>
      <w:lvlText w:val="o"/>
      <w:lvlJc w:val="left"/>
      <w:pPr>
        <w:ind w:left="1800" w:hanging="360"/>
      </w:pPr>
      <w:rPr>
        <w:rFonts w:ascii="Courier New" w:hAnsi="Courier New" w:cs="Courier New" w:hint="default"/>
      </w:rPr>
    </w:lvl>
    <w:lvl w:ilvl="2" w:tplc="FFFFFFFF">
      <w:numFmt w:val="bullet"/>
      <w:lvlText w:val="•"/>
      <w:lvlJc w:val="left"/>
      <w:pPr>
        <w:ind w:left="1003" w:hanging="360"/>
      </w:pPr>
      <w:rPr>
        <w:rFonts w:ascii="Calibri Light" w:eastAsiaTheme="minorHAnsi" w:hAnsi="Calibri Light" w:cs="Calibri Light" w:hint="default"/>
      </w:rPr>
    </w:lvl>
    <w:lvl w:ilvl="3" w:tplc="FFFFFFFF">
      <w:start w:val="1"/>
      <w:numFmt w:val="bullet"/>
      <w:lvlText w:val=""/>
      <w:lvlJc w:val="left"/>
      <w:pPr>
        <w:ind w:left="1778"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328C5173"/>
    <w:multiLevelType w:val="hybridMultilevel"/>
    <w:tmpl w:val="5BB6ED6A"/>
    <w:lvl w:ilvl="0" w:tplc="779AEF5A">
      <w:start w:val="14"/>
      <w:numFmt w:val="bullet"/>
      <w:lvlText w:val="-"/>
      <w:lvlJc w:val="left"/>
      <w:pPr>
        <w:ind w:left="720" w:hanging="360"/>
      </w:pPr>
      <w:rPr>
        <w:rFonts w:ascii="Calibri" w:eastAsiaTheme="minorHAnsi" w:hAnsi="Calibri" w:cs="Calibri" w:hint="default"/>
      </w:rPr>
    </w:lvl>
    <w:lvl w:ilvl="1" w:tplc="4CF6F9A8">
      <w:start w:val="1"/>
      <w:numFmt w:val="bullet"/>
      <w:lvlText w:val="o"/>
      <w:lvlJc w:val="left"/>
      <w:pPr>
        <w:ind w:left="1440" w:hanging="360"/>
      </w:pPr>
      <w:rPr>
        <w:rFonts w:ascii="Courier New" w:hAnsi="Courier New" w:hint="default"/>
      </w:rPr>
    </w:lvl>
    <w:lvl w:ilvl="2" w:tplc="4440CE62">
      <w:start w:val="1"/>
      <w:numFmt w:val="bullet"/>
      <w:lvlText w:val=""/>
      <w:lvlJc w:val="left"/>
      <w:pPr>
        <w:ind w:left="2160" w:hanging="360"/>
      </w:pPr>
      <w:rPr>
        <w:rFonts w:ascii="Wingdings" w:hAnsi="Wingdings" w:hint="default"/>
      </w:rPr>
    </w:lvl>
    <w:lvl w:ilvl="3" w:tplc="FB742FF4">
      <w:start w:val="1"/>
      <w:numFmt w:val="bullet"/>
      <w:lvlText w:val=""/>
      <w:lvlJc w:val="left"/>
      <w:pPr>
        <w:ind w:left="2880" w:hanging="360"/>
      </w:pPr>
      <w:rPr>
        <w:rFonts w:ascii="Symbol" w:hAnsi="Symbol" w:hint="default"/>
      </w:rPr>
    </w:lvl>
    <w:lvl w:ilvl="4" w:tplc="EDB87396">
      <w:start w:val="1"/>
      <w:numFmt w:val="bullet"/>
      <w:lvlText w:val="o"/>
      <w:lvlJc w:val="left"/>
      <w:pPr>
        <w:ind w:left="3600" w:hanging="360"/>
      </w:pPr>
      <w:rPr>
        <w:rFonts w:ascii="Courier New" w:hAnsi="Courier New" w:hint="default"/>
      </w:rPr>
    </w:lvl>
    <w:lvl w:ilvl="5" w:tplc="AE9039B0">
      <w:start w:val="1"/>
      <w:numFmt w:val="bullet"/>
      <w:lvlText w:val=""/>
      <w:lvlJc w:val="left"/>
      <w:pPr>
        <w:ind w:left="4320" w:hanging="360"/>
      </w:pPr>
      <w:rPr>
        <w:rFonts w:ascii="Wingdings" w:hAnsi="Wingdings" w:hint="default"/>
      </w:rPr>
    </w:lvl>
    <w:lvl w:ilvl="6" w:tplc="826030AC">
      <w:start w:val="1"/>
      <w:numFmt w:val="bullet"/>
      <w:lvlText w:val=""/>
      <w:lvlJc w:val="left"/>
      <w:pPr>
        <w:ind w:left="5040" w:hanging="360"/>
      </w:pPr>
      <w:rPr>
        <w:rFonts w:ascii="Symbol" w:hAnsi="Symbol" w:hint="default"/>
      </w:rPr>
    </w:lvl>
    <w:lvl w:ilvl="7" w:tplc="9544BE56">
      <w:start w:val="1"/>
      <w:numFmt w:val="bullet"/>
      <w:lvlText w:val="o"/>
      <w:lvlJc w:val="left"/>
      <w:pPr>
        <w:ind w:left="5760" w:hanging="360"/>
      </w:pPr>
      <w:rPr>
        <w:rFonts w:ascii="Courier New" w:hAnsi="Courier New" w:hint="default"/>
      </w:rPr>
    </w:lvl>
    <w:lvl w:ilvl="8" w:tplc="75EA08CA">
      <w:start w:val="1"/>
      <w:numFmt w:val="bullet"/>
      <w:lvlText w:val=""/>
      <w:lvlJc w:val="left"/>
      <w:pPr>
        <w:ind w:left="6480" w:hanging="360"/>
      </w:pPr>
      <w:rPr>
        <w:rFonts w:ascii="Wingdings" w:hAnsi="Wingdings" w:hint="default"/>
      </w:rPr>
    </w:lvl>
  </w:abstractNum>
  <w:abstractNum w:abstractNumId="43" w15:restartNumberingAfterBreak="0">
    <w:nsid w:val="33044DF3"/>
    <w:multiLevelType w:val="hybridMultilevel"/>
    <w:tmpl w:val="6F5A6FE0"/>
    <w:lvl w:ilvl="0" w:tplc="0C090017">
      <w:start w:val="1"/>
      <w:numFmt w:val="lowerLetter"/>
      <w:lvlText w:val="%1)"/>
      <w:lvlJc w:val="left"/>
      <w:pPr>
        <w:ind w:left="720" w:hanging="360"/>
      </w:pPr>
    </w:lvl>
    <w:lvl w:ilvl="1" w:tplc="0C090019">
      <w:start w:val="1"/>
      <w:numFmt w:val="lowerLetter"/>
      <w:lvlText w:val="%2."/>
      <w:lvlJc w:val="left"/>
      <w:pPr>
        <w:ind w:left="927"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350323D"/>
    <w:multiLevelType w:val="multilevel"/>
    <w:tmpl w:val="8DF8FD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3736FF9"/>
    <w:multiLevelType w:val="hybridMultilevel"/>
    <w:tmpl w:val="C0A04DB6"/>
    <w:lvl w:ilvl="0" w:tplc="5DCA80C4">
      <w:start w:val="10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3E91D8F"/>
    <w:multiLevelType w:val="hybridMultilevel"/>
    <w:tmpl w:val="4B40316A"/>
    <w:lvl w:ilvl="0" w:tplc="D9F07D02">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3FC1920"/>
    <w:multiLevelType w:val="hybridMultilevel"/>
    <w:tmpl w:val="470E6B28"/>
    <w:lvl w:ilvl="0" w:tplc="6EB47030">
      <w:start w:val="1"/>
      <w:numFmt w:val="bullet"/>
      <w:lvlText w:val=""/>
      <w:lvlJc w:val="left"/>
      <w:pPr>
        <w:ind w:left="720" w:hanging="360"/>
      </w:pPr>
      <w:rPr>
        <w:rFonts w:ascii="Symbol" w:hAnsi="Symbol" w:hint="default"/>
      </w:rPr>
    </w:lvl>
    <w:lvl w:ilvl="1" w:tplc="5178C0B6">
      <w:start w:val="1"/>
      <w:numFmt w:val="bullet"/>
      <w:lvlText w:val="o"/>
      <w:lvlJc w:val="left"/>
      <w:pPr>
        <w:ind w:left="1440" w:hanging="360"/>
      </w:pPr>
      <w:rPr>
        <w:rFonts w:ascii="Courier New" w:hAnsi="Courier New" w:hint="default"/>
      </w:rPr>
    </w:lvl>
    <w:lvl w:ilvl="2" w:tplc="9004623A">
      <w:start w:val="1"/>
      <w:numFmt w:val="bullet"/>
      <w:lvlText w:val=""/>
      <w:lvlJc w:val="left"/>
      <w:pPr>
        <w:ind w:left="2160" w:hanging="360"/>
      </w:pPr>
      <w:rPr>
        <w:rFonts w:ascii="Wingdings" w:hAnsi="Wingdings" w:hint="default"/>
      </w:rPr>
    </w:lvl>
    <w:lvl w:ilvl="3" w:tplc="E7C05CB4">
      <w:start w:val="1"/>
      <w:numFmt w:val="bullet"/>
      <w:lvlText w:val=""/>
      <w:lvlJc w:val="left"/>
      <w:pPr>
        <w:ind w:left="2880" w:hanging="360"/>
      </w:pPr>
      <w:rPr>
        <w:rFonts w:ascii="Symbol" w:hAnsi="Symbol" w:hint="default"/>
      </w:rPr>
    </w:lvl>
    <w:lvl w:ilvl="4" w:tplc="CCD4895C">
      <w:start w:val="1"/>
      <w:numFmt w:val="bullet"/>
      <w:lvlText w:val="o"/>
      <w:lvlJc w:val="left"/>
      <w:pPr>
        <w:ind w:left="3600" w:hanging="360"/>
      </w:pPr>
      <w:rPr>
        <w:rFonts w:ascii="Courier New" w:hAnsi="Courier New" w:hint="default"/>
      </w:rPr>
    </w:lvl>
    <w:lvl w:ilvl="5" w:tplc="0838CE0A">
      <w:start w:val="1"/>
      <w:numFmt w:val="bullet"/>
      <w:lvlText w:val=""/>
      <w:lvlJc w:val="left"/>
      <w:pPr>
        <w:ind w:left="4320" w:hanging="360"/>
      </w:pPr>
      <w:rPr>
        <w:rFonts w:ascii="Wingdings" w:hAnsi="Wingdings" w:hint="default"/>
      </w:rPr>
    </w:lvl>
    <w:lvl w:ilvl="6" w:tplc="F81E3230">
      <w:start w:val="1"/>
      <w:numFmt w:val="bullet"/>
      <w:lvlText w:val=""/>
      <w:lvlJc w:val="left"/>
      <w:pPr>
        <w:ind w:left="5040" w:hanging="360"/>
      </w:pPr>
      <w:rPr>
        <w:rFonts w:ascii="Symbol" w:hAnsi="Symbol" w:hint="default"/>
      </w:rPr>
    </w:lvl>
    <w:lvl w:ilvl="7" w:tplc="BFD6FFA6">
      <w:start w:val="1"/>
      <w:numFmt w:val="bullet"/>
      <w:lvlText w:val="o"/>
      <w:lvlJc w:val="left"/>
      <w:pPr>
        <w:ind w:left="5760" w:hanging="360"/>
      </w:pPr>
      <w:rPr>
        <w:rFonts w:ascii="Courier New" w:hAnsi="Courier New" w:hint="default"/>
      </w:rPr>
    </w:lvl>
    <w:lvl w:ilvl="8" w:tplc="4F863214">
      <w:start w:val="1"/>
      <w:numFmt w:val="bullet"/>
      <w:lvlText w:val=""/>
      <w:lvlJc w:val="left"/>
      <w:pPr>
        <w:ind w:left="6480" w:hanging="360"/>
      </w:pPr>
      <w:rPr>
        <w:rFonts w:ascii="Wingdings" w:hAnsi="Wingdings" w:hint="default"/>
      </w:rPr>
    </w:lvl>
  </w:abstractNum>
  <w:abstractNum w:abstractNumId="48" w15:restartNumberingAfterBreak="0">
    <w:nsid w:val="342102DC"/>
    <w:multiLevelType w:val="hybridMultilevel"/>
    <w:tmpl w:val="18BC3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4D46251"/>
    <w:multiLevelType w:val="hybridMultilevel"/>
    <w:tmpl w:val="09F66BDC"/>
    <w:lvl w:ilvl="0" w:tplc="6FC09962">
      <w:start w:val="1"/>
      <w:numFmt w:val="bullet"/>
      <w:lvlText w:val=""/>
      <w:lvlJc w:val="left"/>
      <w:pPr>
        <w:ind w:left="360" w:hanging="360"/>
      </w:pPr>
      <w:rPr>
        <w:rFonts w:ascii="Symbol" w:hAnsi="Symbol" w:hint="default"/>
      </w:rPr>
    </w:lvl>
    <w:lvl w:ilvl="1" w:tplc="AD365ED2">
      <w:start w:val="1"/>
      <w:numFmt w:val="bullet"/>
      <w:lvlText w:val="o"/>
      <w:lvlJc w:val="left"/>
      <w:pPr>
        <w:ind w:left="1440" w:hanging="360"/>
      </w:pPr>
      <w:rPr>
        <w:rFonts w:ascii="Courier New" w:hAnsi="Courier New" w:hint="default"/>
      </w:rPr>
    </w:lvl>
    <w:lvl w:ilvl="2" w:tplc="077EA9D8">
      <w:start w:val="1"/>
      <w:numFmt w:val="bullet"/>
      <w:lvlText w:val=""/>
      <w:lvlJc w:val="left"/>
      <w:pPr>
        <w:ind w:left="2160" w:hanging="360"/>
      </w:pPr>
      <w:rPr>
        <w:rFonts w:ascii="Wingdings" w:hAnsi="Wingdings" w:hint="default"/>
      </w:rPr>
    </w:lvl>
    <w:lvl w:ilvl="3" w:tplc="60CE17AA">
      <w:start w:val="1"/>
      <w:numFmt w:val="bullet"/>
      <w:lvlText w:val=""/>
      <w:lvlJc w:val="left"/>
      <w:pPr>
        <w:ind w:left="2880" w:hanging="360"/>
      </w:pPr>
      <w:rPr>
        <w:rFonts w:ascii="Symbol" w:hAnsi="Symbol" w:hint="default"/>
      </w:rPr>
    </w:lvl>
    <w:lvl w:ilvl="4" w:tplc="504003EA">
      <w:start w:val="1"/>
      <w:numFmt w:val="bullet"/>
      <w:lvlText w:val="o"/>
      <w:lvlJc w:val="left"/>
      <w:pPr>
        <w:ind w:left="3600" w:hanging="360"/>
      </w:pPr>
      <w:rPr>
        <w:rFonts w:ascii="Courier New" w:hAnsi="Courier New" w:hint="default"/>
      </w:rPr>
    </w:lvl>
    <w:lvl w:ilvl="5" w:tplc="8A9886D2">
      <w:start w:val="1"/>
      <w:numFmt w:val="bullet"/>
      <w:lvlText w:val=""/>
      <w:lvlJc w:val="left"/>
      <w:pPr>
        <w:ind w:left="4320" w:hanging="360"/>
      </w:pPr>
      <w:rPr>
        <w:rFonts w:ascii="Wingdings" w:hAnsi="Wingdings" w:hint="default"/>
      </w:rPr>
    </w:lvl>
    <w:lvl w:ilvl="6" w:tplc="C35AF53C">
      <w:start w:val="1"/>
      <w:numFmt w:val="bullet"/>
      <w:lvlText w:val=""/>
      <w:lvlJc w:val="left"/>
      <w:pPr>
        <w:ind w:left="5040" w:hanging="360"/>
      </w:pPr>
      <w:rPr>
        <w:rFonts w:ascii="Symbol" w:hAnsi="Symbol" w:hint="default"/>
      </w:rPr>
    </w:lvl>
    <w:lvl w:ilvl="7" w:tplc="AC164498">
      <w:start w:val="1"/>
      <w:numFmt w:val="bullet"/>
      <w:lvlText w:val="o"/>
      <w:lvlJc w:val="left"/>
      <w:pPr>
        <w:ind w:left="5760" w:hanging="360"/>
      </w:pPr>
      <w:rPr>
        <w:rFonts w:ascii="Courier New" w:hAnsi="Courier New" w:hint="default"/>
      </w:rPr>
    </w:lvl>
    <w:lvl w:ilvl="8" w:tplc="10A6136A">
      <w:start w:val="1"/>
      <w:numFmt w:val="bullet"/>
      <w:lvlText w:val=""/>
      <w:lvlJc w:val="left"/>
      <w:pPr>
        <w:ind w:left="6480" w:hanging="360"/>
      </w:pPr>
      <w:rPr>
        <w:rFonts w:ascii="Wingdings" w:hAnsi="Wingdings" w:hint="default"/>
      </w:rPr>
    </w:lvl>
  </w:abstractNum>
  <w:abstractNum w:abstractNumId="50" w15:restartNumberingAfterBreak="0">
    <w:nsid w:val="34EE4593"/>
    <w:multiLevelType w:val="hybridMultilevel"/>
    <w:tmpl w:val="A0569AD0"/>
    <w:lvl w:ilvl="0" w:tplc="8D7A0792">
      <w:start w:val="1"/>
      <w:numFmt w:val="bullet"/>
      <w:lvlText w:val=""/>
      <w:lvlJc w:val="left"/>
      <w:pPr>
        <w:ind w:left="360" w:hanging="360"/>
      </w:pPr>
      <w:rPr>
        <w:rFonts w:ascii="Symbol" w:hAnsi="Symbol" w:hint="default"/>
      </w:rPr>
    </w:lvl>
    <w:lvl w:ilvl="1" w:tplc="BAA6FAE8">
      <w:start w:val="1"/>
      <w:numFmt w:val="bullet"/>
      <w:lvlText w:val="o"/>
      <w:lvlJc w:val="left"/>
      <w:pPr>
        <w:ind w:left="1440" w:hanging="360"/>
      </w:pPr>
      <w:rPr>
        <w:rFonts w:ascii="Courier New" w:hAnsi="Courier New" w:hint="default"/>
      </w:rPr>
    </w:lvl>
    <w:lvl w:ilvl="2" w:tplc="60CCCF9C">
      <w:start w:val="1"/>
      <w:numFmt w:val="bullet"/>
      <w:lvlText w:val=""/>
      <w:lvlJc w:val="left"/>
      <w:pPr>
        <w:ind w:left="2160" w:hanging="360"/>
      </w:pPr>
      <w:rPr>
        <w:rFonts w:ascii="Wingdings" w:hAnsi="Wingdings" w:hint="default"/>
      </w:rPr>
    </w:lvl>
    <w:lvl w:ilvl="3" w:tplc="32C29D4A">
      <w:start w:val="1"/>
      <w:numFmt w:val="bullet"/>
      <w:lvlText w:val=""/>
      <w:lvlJc w:val="left"/>
      <w:pPr>
        <w:ind w:left="2880" w:hanging="360"/>
      </w:pPr>
      <w:rPr>
        <w:rFonts w:ascii="Symbol" w:hAnsi="Symbol" w:hint="default"/>
      </w:rPr>
    </w:lvl>
    <w:lvl w:ilvl="4" w:tplc="97565DEC">
      <w:start w:val="1"/>
      <w:numFmt w:val="bullet"/>
      <w:lvlText w:val="o"/>
      <w:lvlJc w:val="left"/>
      <w:pPr>
        <w:ind w:left="3600" w:hanging="360"/>
      </w:pPr>
      <w:rPr>
        <w:rFonts w:ascii="Courier New" w:hAnsi="Courier New" w:hint="default"/>
      </w:rPr>
    </w:lvl>
    <w:lvl w:ilvl="5" w:tplc="B5F894CE">
      <w:start w:val="1"/>
      <w:numFmt w:val="bullet"/>
      <w:lvlText w:val=""/>
      <w:lvlJc w:val="left"/>
      <w:pPr>
        <w:ind w:left="4320" w:hanging="360"/>
      </w:pPr>
      <w:rPr>
        <w:rFonts w:ascii="Wingdings" w:hAnsi="Wingdings" w:hint="default"/>
      </w:rPr>
    </w:lvl>
    <w:lvl w:ilvl="6" w:tplc="12FA72A4">
      <w:start w:val="1"/>
      <w:numFmt w:val="bullet"/>
      <w:lvlText w:val=""/>
      <w:lvlJc w:val="left"/>
      <w:pPr>
        <w:ind w:left="5040" w:hanging="360"/>
      </w:pPr>
      <w:rPr>
        <w:rFonts w:ascii="Symbol" w:hAnsi="Symbol" w:hint="default"/>
      </w:rPr>
    </w:lvl>
    <w:lvl w:ilvl="7" w:tplc="91AACF30">
      <w:start w:val="1"/>
      <w:numFmt w:val="bullet"/>
      <w:lvlText w:val="o"/>
      <w:lvlJc w:val="left"/>
      <w:pPr>
        <w:ind w:left="5760" w:hanging="360"/>
      </w:pPr>
      <w:rPr>
        <w:rFonts w:ascii="Courier New" w:hAnsi="Courier New" w:hint="default"/>
      </w:rPr>
    </w:lvl>
    <w:lvl w:ilvl="8" w:tplc="0930B8AE">
      <w:start w:val="1"/>
      <w:numFmt w:val="bullet"/>
      <w:lvlText w:val=""/>
      <w:lvlJc w:val="left"/>
      <w:pPr>
        <w:ind w:left="6480" w:hanging="360"/>
      </w:pPr>
      <w:rPr>
        <w:rFonts w:ascii="Wingdings" w:hAnsi="Wingdings" w:hint="default"/>
      </w:rPr>
    </w:lvl>
  </w:abstractNum>
  <w:abstractNum w:abstractNumId="51" w15:restartNumberingAfterBreak="0">
    <w:nsid w:val="351811F2"/>
    <w:multiLevelType w:val="hybridMultilevel"/>
    <w:tmpl w:val="23700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7834BEF"/>
    <w:multiLevelType w:val="multilevel"/>
    <w:tmpl w:val="8DF8FD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9286E69"/>
    <w:multiLevelType w:val="hybridMultilevel"/>
    <w:tmpl w:val="FFFFFFFF"/>
    <w:lvl w:ilvl="0" w:tplc="1C36A294">
      <w:start w:val="1"/>
      <w:numFmt w:val="bullet"/>
      <w:lvlText w:val="-"/>
      <w:lvlJc w:val="left"/>
      <w:pPr>
        <w:ind w:left="720" w:hanging="360"/>
      </w:pPr>
      <w:rPr>
        <w:rFonts w:ascii="Calibri" w:hAnsi="Calibri" w:hint="default"/>
      </w:rPr>
    </w:lvl>
    <w:lvl w:ilvl="1" w:tplc="73E82FFA">
      <w:start w:val="1"/>
      <w:numFmt w:val="bullet"/>
      <w:lvlText w:val="o"/>
      <w:lvlJc w:val="left"/>
      <w:pPr>
        <w:ind w:left="1440" w:hanging="360"/>
      </w:pPr>
      <w:rPr>
        <w:rFonts w:ascii="Courier New" w:hAnsi="Courier New" w:hint="default"/>
      </w:rPr>
    </w:lvl>
    <w:lvl w:ilvl="2" w:tplc="0FBCF25E">
      <w:start w:val="1"/>
      <w:numFmt w:val="bullet"/>
      <w:lvlText w:val=""/>
      <w:lvlJc w:val="left"/>
      <w:pPr>
        <w:ind w:left="2160" w:hanging="360"/>
      </w:pPr>
      <w:rPr>
        <w:rFonts w:ascii="Wingdings" w:hAnsi="Wingdings" w:hint="default"/>
      </w:rPr>
    </w:lvl>
    <w:lvl w:ilvl="3" w:tplc="AE883A2A">
      <w:start w:val="1"/>
      <w:numFmt w:val="bullet"/>
      <w:lvlText w:val=""/>
      <w:lvlJc w:val="left"/>
      <w:pPr>
        <w:ind w:left="2880" w:hanging="360"/>
      </w:pPr>
      <w:rPr>
        <w:rFonts w:ascii="Symbol" w:hAnsi="Symbol" w:hint="default"/>
      </w:rPr>
    </w:lvl>
    <w:lvl w:ilvl="4" w:tplc="D61EBD46">
      <w:start w:val="1"/>
      <w:numFmt w:val="bullet"/>
      <w:lvlText w:val="o"/>
      <w:lvlJc w:val="left"/>
      <w:pPr>
        <w:ind w:left="3600" w:hanging="360"/>
      </w:pPr>
      <w:rPr>
        <w:rFonts w:ascii="Courier New" w:hAnsi="Courier New" w:hint="default"/>
      </w:rPr>
    </w:lvl>
    <w:lvl w:ilvl="5" w:tplc="A46AE2F6">
      <w:start w:val="1"/>
      <w:numFmt w:val="bullet"/>
      <w:lvlText w:val=""/>
      <w:lvlJc w:val="left"/>
      <w:pPr>
        <w:ind w:left="4320" w:hanging="360"/>
      </w:pPr>
      <w:rPr>
        <w:rFonts w:ascii="Wingdings" w:hAnsi="Wingdings" w:hint="default"/>
      </w:rPr>
    </w:lvl>
    <w:lvl w:ilvl="6" w:tplc="B4464DB0">
      <w:start w:val="1"/>
      <w:numFmt w:val="bullet"/>
      <w:lvlText w:val=""/>
      <w:lvlJc w:val="left"/>
      <w:pPr>
        <w:ind w:left="5040" w:hanging="360"/>
      </w:pPr>
      <w:rPr>
        <w:rFonts w:ascii="Symbol" w:hAnsi="Symbol" w:hint="default"/>
      </w:rPr>
    </w:lvl>
    <w:lvl w:ilvl="7" w:tplc="A98E2904">
      <w:start w:val="1"/>
      <w:numFmt w:val="bullet"/>
      <w:lvlText w:val="o"/>
      <w:lvlJc w:val="left"/>
      <w:pPr>
        <w:ind w:left="5760" w:hanging="360"/>
      </w:pPr>
      <w:rPr>
        <w:rFonts w:ascii="Courier New" w:hAnsi="Courier New" w:hint="default"/>
      </w:rPr>
    </w:lvl>
    <w:lvl w:ilvl="8" w:tplc="0B10C1CC">
      <w:start w:val="1"/>
      <w:numFmt w:val="bullet"/>
      <w:lvlText w:val=""/>
      <w:lvlJc w:val="left"/>
      <w:pPr>
        <w:ind w:left="6480" w:hanging="360"/>
      </w:pPr>
      <w:rPr>
        <w:rFonts w:ascii="Wingdings" w:hAnsi="Wingdings" w:hint="default"/>
      </w:rPr>
    </w:lvl>
  </w:abstractNum>
  <w:abstractNum w:abstractNumId="54" w15:restartNumberingAfterBreak="0">
    <w:nsid w:val="395A0146"/>
    <w:multiLevelType w:val="hybridMultilevel"/>
    <w:tmpl w:val="3474A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9773A7F"/>
    <w:multiLevelType w:val="hybridMultilevel"/>
    <w:tmpl w:val="1116C7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A175378"/>
    <w:multiLevelType w:val="hybridMultilevel"/>
    <w:tmpl w:val="B8701D7E"/>
    <w:lvl w:ilvl="0" w:tplc="F00A3828">
      <w:start w:val="1"/>
      <w:numFmt w:val="bullet"/>
      <w:lvlText w:val=""/>
      <w:lvlJc w:val="left"/>
      <w:pPr>
        <w:ind w:left="360" w:hanging="360"/>
      </w:pPr>
      <w:rPr>
        <w:rFonts w:ascii="Symbol" w:hAnsi="Symbol" w:hint="default"/>
      </w:rPr>
    </w:lvl>
    <w:lvl w:ilvl="1" w:tplc="A942C960">
      <w:start w:val="1"/>
      <w:numFmt w:val="bullet"/>
      <w:lvlText w:val="o"/>
      <w:lvlJc w:val="left"/>
      <w:pPr>
        <w:ind w:left="1440" w:hanging="360"/>
      </w:pPr>
      <w:rPr>
        <w:rFonts w:ascii="Courier New" w:hAnsi="Courier New" w:hint="default"/>
      </w:rPr>
    </w:lvl>
    <w:lvl w:ilvl="2" w:tplc="1C240EDA">
      <w:start w:val="1"/>
      <w:numFmt w:val="bullet"/>
      <w:lvlText w:val=""/>
      <w:lvlJc w:val="left"/>
      <w:pPr>
        <w:ind w:left="2160" w:hanging="360"/>
      </w:pPr>
      <w:rPr>
        <w:rFonts w:ascii="Wingdings" w:hAnsi="Wingdings" w:hint="default"/>
      </w:rPr>
    </w:lvl>
    <w:lvl w:ilvl="3" w:tplc="1626206C">
      <w:start w:val="1"/>
      <w:numFmt w:val="bullet"/>
      <w:lvlText w:val=""/>
      <w:lvlJc w:val="left"/>
      <w:pPr>
        <w:ind w:left="2880" w:hanging="360"/>
      </w:pPr>
      <w:rPr>
        <w:rFonts w:ascii="Symbol" w:hAnsi="Symbol" w:hint="default"/>
      </w:rPr>
    </w:lvl>
    <w:lvl w:ilvl="4" w:tplc="32AC611E">
      <w:start w:val="1"/>
      <w:numFmt w:val="bullet"/>
      <w:lvlText w:val="o"/>
      <w:lvlJc w:val="left"/>
      <w:pPr>
        <w:ind w:left="3600" w:hanging="360"/>
      </w:pPr>
      <w:rPr>
        <w:rFonts w:ascii="Courier New" w:hAnsi="Courier New" w:hint="default"/>
      </w:rPr>
    </w:lvl>
    <w:lvl w:ilvl="5" w:tplc="5934903E">
      <w:start w:val="1"/>
      <w:numFmt w:val="bullet"/>
      <w:lvlText w:val=""/>
      <w:lvlJc w:val="left"/>
      <w:pPr>
        <w:ind w:left="4320" w:hanging="360"/>
      </w:pPr>
      <w:rPr>
        <w:rFonts w:ascii="Wingdings" w:hAnsi="Wingdings" w:hint="default"/>
      </w:rPr>
    </w:lvl>
    <w:lvl w:ilvl="6" w:tplc="02D2A8A4">
      <w:start w:val="1"/>
      <w:numFmt w:val="bullet"/>
      <w:lvlText w:val=""/>
      <w:lvlJc w:val="left"/>
      <w:pPr>
        <w:ind w:left="5040" w:hanging="360"/>
      </w:pPr>
      <w:rPr>
        <w:rFonts w:ascii="Symbol" w:hAnsi="Symbol" w:hint="default"/>
      </w:rPr>
    </w:lvl>
    <w:lvl w:ilvl="7" w:tplc="29B8BB20">
      <w:start w:val="1"/>
      <w:numFmt w:val="bullet"/>
      <w:lvlText w:val="o"/>
      <w:lvlJc w:val="left"/>
      <w:pPr>
        <w:ind w:left="5760" w:hanging="360"/>
      </w:pPr>
      <w:rPr>
        <w:rFonts w:ascii="Courier New" w:hAnsi="Courier New" w:hint="default"/>
      </w:rPr>
    </w:lvl>
    <w:lvl w:ilvl="8" w:tplc="59D01628">
      <w:start w:val="1"/>
      <w:numFmt w:val="bullet"/>
      <w:lvlText w:val=""/>
      <w:lvlJc w:val="left"/>
      <w:pPr>
        <w:ind w:left="6480" w:hanging="360"/>
      </w:pPr>
      <w:rPr>
        <w:rFonts w:ascii="Wingdings" w:hAnsi="Wingdings" w:hint="default"/>
      </w:rPr>
    </w:lvl>
  </w:abstractNum>
  <w:abstractNum w:abstractNumId="57" w15:restartNumberingAfterBreak="0">
    <w:nsid w:val="3A213BC7"/>
    <w:multiLevelType w:val="hybridMultilevel"/>
    <w:tmpl w:val="154C44D6"/>
    <w:lvl w:ilvl="0" w:tplc="3A1A6CA2">
      <w:start w:val="1"/>
      <w:numFmt w:val="bullet"/>
      <w:lvlText w:val=""/>
      <w:lvlJc w:val="left"/>
      <w:pPr>
        <w:ind w:left="360" w:hanging="360"/>
      </w:pPr>
      <w:rPr>
        <w:rFonts w:ascii="Symbol" w:hAnsi="Symbol" w:hint="default"/>
      </w:rPr>
    </w:lvl>
    <w:lvl w:ilvl="1" w:tplc="FB12AE40">
      <w:start w:val="1"/>
      <w:numFmt w:val="bullet"/>
      <w:lvlText w:val="o"/>
      <w:lvlJc w:val="left"/>
      <w:pPr>
        <w:ind w:left="1440" w:hanging="360"/>
      </w:pPr>
      <w:rPr>
        <w:rFonts w:ascii="Courier New" w:hAnsi="Courier New" w:hint="default"/>
      </w:rPr>
    </w:lvl>
    <w:lvl w:ilvl="2" w:tplc="502C361A">
      <w:start w:val="1"/>
      <w:numFmt w:val="bullet"/>
      <w:lvlText w:val=""/>
      <w:lvlJc w:val="left"/>
      <w:pPr>
        <w:ind w:left="2160" w:hanging="360"/>
      </w:pPr>
      <w:rPr>
        <w:rFonts w:ascii="Wingdings" w:hAnsi="Wingdings" w:hint="default"/>
      </w:rPr>
    </w:lvl>
    <w:lvl w:ilvl="3" w:tplc="D9D66596">
      <w:start w:val="1"/>
      <w:numFmt w:val="bullet"/>
      <w:lvlText w:val=""/>
      <w:lvlJc w:val="left"/>
      <w:pPr>
        <w:ind w:left="2880" w:hanging="360"/>
      </w:pPr>
      <w:rPr>
        <w:rFonts w:ascii="Symbol" w:hAnsi="Symbol" w:hint="default"/>
      </w:rPr>
    </w:lvl>
    <w:lvl w:ilvl="4" w:tplc="965AA85C">
      <w:start w:val="1"/>
      <w:numFmt w:val="bullet"/>
      <w:lvlText w:val="o"/>
      <w:lvlJc w:val="left"/>
      <w:pPr>
        <w:ind w:left="3600" w:hanging="360"/>
      </w:pPr>
      <w:rPr>
        <w:rFonts w:ascii="Courier New" w:hAnsi="Courier New" w:hint="default"/>
      </w:rPr>
    </w:lvl>
    <w:lvl w:ilvl="5" w:tplc="6978C242">
      <w:start w:val="1"/>
      <w:numFmt w:val="bullet"/>
      <w:lvlText w:val=""/>
      <w:lvlJc w:val="left"/>
      <w:pPr>
        <w:ind w:left="4320" w:hanging="360"/>
      </w:pPr>
      <w:rPr>
        <w:rFonts w:ascii="Wingdings" w:hAnsi="Wingdings" w:hint="default"/>
      </w:rPr>
    </w:lvl>
    <w:lvl w:ilvl="6" w:tplc="EB84D174">
      <w:start w:val="1"/>
      <w:numFmt w:val="bullet"/>
      <w:lvlText w:val=""/>
      <w:lvlJc w:val="left"/>
      <w:pPr>
        <w:ind w:left="5040" w:hanging="360"/>
      </w:pPr>
      <w:rPr>
        <w:rFonts w:ascii="Symbol" w:hAnsi="Symbol" w:hint="default"/>
      </w:rPr>
    </w:lvl>
    <w:lvl w:ilvl="7" w:tplc="DDD49BAC">
      <w:start w:val="1"/>
      <w:numFmt w:val="bullet"/>
      <w:lvlText w:val="o"/>
      <w:lvlJc w:val="left"/>
      <w:pPr>
        <w:ind w:left="5760" w:hanging="360"/>
      </w:pPr>
      <w:rPr>
        <w:rFonts w:ascii="Courier New" w:hAnsi="Courier New" w:hint="default"/>
      </w:rPr>
    </w:lvl>
    <w:lvl w:ilvl="8" w:tplc="C4F8F642">
      <w:start w:val="1"/>
      <w:numFmt w:val="bullet"/>
      <w:lvlText w:val=""/>
      <w:lvlJc w:val="left"/>
      <w:pPr>
        <w:ind w:left="6480" w:hanging="360"/>
      </w:pPr>
      <w:rPr>
        <w:rFonts w:ascii="Wingdings" w:hAnsi="Wingdings" w:hint="default"/>
      </w:rPr>
    </w:lvl>
  </w:abstractNum>
  <w:abstractNum w:abstractNumId="58" w15:restartNumberingAfterBreak="0">
    <w:nsid w:val="3D326359"/>
    <w:multiLevelType w:val="multilevel"/>
    <w:tmpl w:val="2DF20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D8D7B1C"/>
    <w:multiLevelType w:val="multilevel"/>
    <w:tmpl w:val="8AA685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F9032CA"/>
    <w:multiLevelType w:val="hybridMultilevel"/>
    <w:tmpl w:val="738A146A"/>
    <w:lvl w:ilvl="0" w:tplc="67020EBC">
      <w:start w:val="1"/>
      <w:numFmt w:val="bullet"/>
      <w:lvlText w:val=""/>
      <w:lvlJc w:val="left"/>
      <w:pPr>
        <w:ind w:left="360" w:hanging="360"/>
      </w:pPr>
      <w:rPr>
        <w:rFonts w:ascii="Symbol" w:hAnsi="Symbol" w:hint="default"/>
      </w:rPr>
    </w:lvl>
    <w:lvl w:ilvl="1" w:tplc="B784D33E">
      <w:start w:val="1"/>
      <w:numFmt w:val="bullet"/>
      <w:lvlText w:val="o"/>
      <w:lvlJc w:val="left"/>
      <w:pPr>
        <w:ind w:left="1440" w:hanging="360"/>
      </w:pPr>
      <w:rPr>
        <w:rFonts w:ascii="Courier New" w:hAnsi="Courier New" w:hint="default"/>
      </w:rPr>
    </w:lvl>
    <w:lvl w:ilvl="2" w:tplc="88E2D530">
      <w:start w:val="1"/>
      <w:numFmt w:val="bullet"/>
      <w:lvlText w:val=""/>
      <w:lvlJc w:val="left"/>
      <w:pPr>
        <w:ind w:left="2160" w:hanging="360"/>
      </w:pPr>
      <w:rPr>
        <w:rFonts w:ascii="Wingdings" w:hAnsi="Wingdings" w:hint="default"/>
      </w:rPr>
    </w:lvl>
    <w:lvl w:ilvl="3" w:tplc="376C7F8A">
      <w:start w:val="1"/>
      <w:numFmt w:val="bullet"/>
      <w:lvlText w:val=""/>
      <w:lvlJc w:val="left"/>
      <w:pPr>
        <w:ind w:left="2880" w:hanging="360"/>
      </w:pPr>
      <w:rPr>
        <w:rFonts w:ascii="Symbol" w:hAnsi="Symbol" w:hint="default"/>
      </w:rPr>
    </w:lvl>
    <w:lvl w:ilvl="4" w:tplc="6F848BDE">
      <w:start w:val="1"/>
      <w:numFmt w:val="bullet"/>
      <w:lvlText w:val="o"/>
      <w:lvlJc w:val="left"/>
      <w:pPr>
        <w:ind w:left="3600" w:hanging="360"/>
      </w:pPr>
      <w:rPr>
        <w:rFonts w:ascii="Courier New" w:hAnsi="Courier New" w:hint="default"/>
      </w:rPr>
    </w:lvl>
    <w:lvl w:ilvl="5" w:tplc="42F63786">
      <w:start w:val="1"/>
      <w:numFmt w:val="bullet"/>
      <w:lvlText w:val=""/>
      <w:lvlJc w:val="left"/>
      <w:pPr>
        <w:ind w:left="4320" w:hanging="360"/>
      </w:pPr>
      <w:rPr>
        <w:rFonts w:ascii="Wingdings" w:hAnsi="Wingdings" w:hint="default"/>
      </w:rPr>
    </w:lvl>
    <w:lvl w:ilvl="6" w:tplc="61C2B1BC">
      <w:start w:val="1"/>
      <w:numFmt w:val="bullet"/>
      <w:lvlText w:val=""/>
      <w:lvlJc w:val="left"/>
      <w:pPr>
        <w:ind w:left="5040" w:hanging="360"/>
      </w:pPr>
      <w:rPr>
        <w:rFonts w:ascii="Symbol" w:hAnsi="Symbol" w:hint="default"/>
      </w:rPr>
    </w:lvl>
    <w:lvl w:ilvl="7" w:tplc="28A0FFF8">
      <w:start w:val="1"/>
      <w:numFmt w:val="bullet"/>
      <w:lvlText w:val="o"/>
      <w:lvlJc w:val="left"/>
      <w:pPr>
        <w:ind w:left="5760" w:hanging="360"/>
      </w:pPr>
      <w:rPr>
        <w:rFonts w:ascii="Courier New" w:hAnsi="Courier New" w:hint="default"/>
      </w:rPr>
    </w:lvl>
    <w:lvl w:ilvl="8" w:tplc="6186C538">
      <w:start w:val="1"/>
      <w:numFmt w:val="bullet"/>
      <w:lvlText w:val=""/>
      <w:lvlJc w:val="left"/>
      <w:pPr>
        <w:ind w:left="6480" w:hanging="360"/>
      </w:pPr>
      <w:rPr>
        <w:rFonts w:ascii="Wingdings" w:hAnsi="Wingdings" w:hint="default"/>
      </w:rPr>
    </w:lvl>
  </w:abstractNum>
  <w:abstractNum w:abstractNumId="61" w15:restartNumberingAfterBreak="0">
    <w:nsid w:val="3F933BB3"/>
    <w:multiLevelType w:val="hybridMultilevel"/>
    <w:tmpl w:val="24FE98B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40C21698"/>
    <w:multiLevelType w:val="hybridMultilevel"/>
    <w:tmpl w:val="6464C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35B3A91"/>
    <w:multiLevelType w:val="hybridMultilevel"/>
    <w:tmpl w:val="0958D4B0"/>
    <w:lvl w:ilvl="0" w:tplc="CB8AE25C">
      <w:start w:val="13"/>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3735E86"/>
    <w:multiLevelType w:val="hybridMultilevel"/>
    <w:tmpl w:val="E482EABC"/>
    <w:lvl w:ilvl="0" w:tplc="B0402F78">
      <w:start w:val="1"/>
      <w:numFmt w:val="bullet"/>
      <w:lvlText w:val=""/>
      <w:lvlJc w:val="left"/>
      <w:pPr>
        <w:ind w:left="360" w:hanging="360"/>
      </w:pPr>
      <w:rPr>
        <w:rFonts w:ascii="Symbol" w:hAnsi="Symbol" w:hint="default"/>
      </w:rPr>
    </w:lvl>
    <w:lvl w:ilvl="1" w:tplc="86785446">
      <w:start w:val="1"/>
      <w:numFmt w:val="bullet"/>
      <w:lvlText w:val="o"/>
      <w:lvlJc w:val="left"/>
      <w:pPr>
        <w:ind w:left="1440" w:hanging="360"/>
      </w:pPr>
      <w:rPr>
        <w:rFonts w:ascii="Courier New" w:hAnsi="Courier New" w:hint="default"/>
      </w:rPr>
    </w:lvl>
    <w:lvl w:ilvl="2" w:tplc="5AE0DA90">
      <w:start w:val="1"/>
      <w:numFmt w:val="bullet"/>
      <w:lvlText w:val=""/>
      <w:lvlJc w:val="left"/>
      <w:pPr>
        <w:ind w:left="2160" w:hanging="360"/>
      </w:pPr>
      <w:rPr>
        <w:rFonts w:ascii="Wingdings" w:hAnsi="Wingdings" w:hint="default"/>
      </w:rPr>
    </w:lvl>
    <w:lvl w:ilvl="3" w:tplc="67E40590">
      <w:start w:val="1"/>
      <w:numFmt w:val="bullet"/>
      <w:lvlText w:val=""/>
      <w:lvlJc w:val="left"/>
      <w:pPr>
        <w:ind w:left="2880" w:hanging="360"/>
      </w:pPr>
      <w:rPr>
        <w:rFonts w:ascii="Symbol" w:hAnsi="Symbol" w:hint="default"/>
      </w:rPr>
    </w:lvl>
    <w:lvl w:ilvl="4" w:tplc="E252017A">
      <w:start w:val="1"/>
      <w:numFmt w:val="bullet"/>
      <w:lvlText w:val="o"/>
      <w:lvlJc w:val="left"/>
      <w:pPr>
        <w:ind w:left="3600" w:hanging="360"/>
      </w:pPr>
      <w:rPr>
        <w:rFonts w:ascii="Courier New" w:hAnsi="Courier New" w:hint="default"/>
      </w:rPr>
    </w:lvl>
    <w:lvl w:ilvl="5" w:tplc="16D06AC4">
      <w:start w:val="1"/>
      <w:numFmt w:val="bullet"/>
      <w:lvlText w:val=""/>
      <w:lvlJc w:val="left"/>
      <w:pPr>
        <w:ind w:left="4320" w:hanging="360"/>
      </w:pPr>
      <w:rPr>
        <w:rFonts w:ascii="Wingdings" w:hAnsi="Wingdings" w:hint="default"/>
      </w:rPr>
    </w:lvl>
    <w:lvl w:ilvl="6" w:tplc="7E9CC1FE">
      <w:start w:val="1"/>
      <w:numFmt w:val="bullet"/>
      <w:lvlText w:val=""/>
      <w:lvlJc w:val="left"/>
      <w:pPr>
        <w:ind w:left="5040" w:hanging="360"/>
      </w:pPr>
      <w:rPr>
        <w:rFonts w:ascii="Symbol" w:hAnsi="Symbol" w:hint="default"/>
      </w:rPr>
    </w:lvl>
    <w:lvl w:ilvl="7" w:tplc="DB3AFFFA">
      <w:start w:val="1"/>
      <w:numFmt w:val="bullet"/>
      <w:lvlText w:val="o"/>
      <w:lvlJc w:val="left"/>
      <w:pPr>
        <w:ind w:left="5760" w:hanging="360"/>
      </w:pPr>
      <w:rPr>
        <w:rFonts w:ascii="Courier New" w:hAnsi="Courier New" w:hint="default"/>
      </w:rPr>
    </w:lvl>
    <w:lvl w:ilvl="8" w:tplc="9E12806E">
      <w:start w:val="1"/>
      <w:numFmt w:val="bullet"/>
      <w:lvlText w:val=""/>
      <w:lvlJc w:val="left"/>
      <w:pPr>
        <w:ind w:left="6480" w:hanging="360"/>
      </w:pPr>
      <w:rPr>
        <w:rFonts w:ascii="Wingdings" w:hAnsi="Wingdings" w:hint="default"/>
      </w:rPr>
    </w:lvl>
  </w:abstractNum>
  <w:abstractNum w:abstractNumId="65" w15:restartNumberingAfterBreak="0">
    <w:nsid w:val="4637794C"/>
    <w:multiLevelType w:val="hybridMultilevel"/>
    <w:tmpl w:val="1ABAD1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6B83C45"/>
    <w:multiLevelType w:val="hybridMultilevel"/>
    <w:tmpl w:val="AF8AC978"/>
    <w:lvl w:ilvl="0" w:tplc="174C2FFE">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6C23FBA"/>
    <w:multiLevelType w:val="multilevel"/>
    <w:tmpl w:val="1E7AB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7112890"/>
    <w:multiLevelType w:val="hybridMultilevel"/>
    <w:tmpl w:val="4C00341C"/>
    <w:lvl w:ilvl="0" w:tplc="779AEF5A">
      <w:start w:val="14"/>
      <w:numFmt w:val="bullet"/>
      <w:lvlText w:val="-"/>
      <w:lvlJc w:val="left"/>
      <w:pPr>
        <w:ind w:left="720" w:hanging="360"/>
      </w:pPr>
      <w:rPr>
        <w:rFonts w:ascii="Calibri" w:eastAsiaTheme="minorHAnsi" w:hAnsi="Calibri" w:cs="Calibri" w:hint="default"/>
      </w:rPr>
    </w:lvl>
    <w:lvl w:ilvl="1" w:tplc="24867BCE">
      <w:start w:val="1"/>
      <w:numFmt w:val="bullet"/>
      <w:lvlText w:val="o"/>
      <w:lvlJc w:val="left"/>
      <w:pPr>
        <w:ind w:left="1440" w:hanging="360"/>
      </w:pPr>
      <w:rPr>
        <w:rFonts w:ascii="Courier New" w:hAnsi="Courier New" w:hint="default"/>
      </w:rPr>
    </w:lvl>
    <w:lvl w:ilvl="2" w:tplc="12687E28">
      <w:start w:val="1"/>
      <w:numFmt w:val="bullet"/>
      <w:lvlText w:val=""/>
      <w:lvlJc w:val="left"/>
      <w:pPr>
        <w:ind w:left="2160" w:hanging="360"/>
      </w:pPr>
      <w:rPr>
        <w:rFonts w:ascii="Wingdings" w:hAnsi="Wingdings" w:hint="default"/>
      </w:rPr>
    </w:lvl>
    <w:lvl w:ilvl="3" w:tplc="5588A3A2">
      <w:start w:val="1"/>
      <w:numFmt w:val="bullet"/>
      <w:lvlText w:val=""/>
      <w:lvlJc w:val="left"/>
      <w:pPr>
        <w:ind w:left="2880" w:hanging="360"/>
      </w:pPr>
      <w:rPr>
        <w:rFonts w:ascii="Symbol" w:hAnsi="Symbol" w:hint="default"/>
      </w:rPr>
    </w:lvl>
    <w:lvl w:ilvl="4" w:tplc="F2424E44">
      <w:start w:val="1"/>
      <w:numFmt w:val="bullet"/>
      <w:lvlText w:val="o"/>
      <w:lvlJc w:val="left"/>
      <w:pPr>
        <w:ind w:left="3600" w:hanging="360"/>
      </w:pPr>
      <w:rPr>
        <w:rFonts w:ascii="Courier New" w:hAnsi="Courier New" w:hint="default"/>
      </w:rPr>
    </w:lvl>
    <w:lvl w:ilvl="5" w:tplc="0A001766">
      <w:start w:val="1"/>
      <w:numFmt w:val="bullet"/>
      <w:lvlText w:val=""/>
      <w:lvlJc w:val="left"/>
      <w:pPr>
        <w:ind w:left="4320" w:hanging="360"/>
      </w:pPr>
      <w:rPr>
        <w:rFonts w:ascii="Wingdings" w:hAnsi="Wingdings" w:hint="default"/>
      </w:rPr>
    </w:lvl>
    <w:lvl w:ilvl="6" w:tplc="E410E30C">
      <w:start w:val="1"/>
      <w:numFmt w:val="bullet"/>
      <w:lvlText w:val=""/>
      <w:lvlJc w:val="left"/>
      <w:pPr>
        <w:ind w:left="5040" w:hanging="360"/>
      </w:pPr>
      <w:rPr>
        <w:rFonts w:ascii="Symbol" w:hAnsi="Symbol" w:hint="default"/>
      </w:rPr>
    </w:lvl>
    <w:lvl w:ilvl="7" w:tplc="FCB2E51A">
      <w:start w:val="1"/>
      <w:numFmt w:val="bullet"/>
      <w:lvlText w:val="o"/>
      <w:lvlJc w:val="left"/>
      <w:pPr>
        <w:ind w:left="5760" w:hanging="360"/>
      </w:pPr>
      <w:rPr>
        <w:rFonts w:ascii="Courier New" w:hAnsi="Courier New" w:hint="default"/>
      </w:rPr>
    </w:lvl>
    <w:lvl w:ilvl="8" w:tplc="CD8E6E5C">
      <w:start w:val="1"/>
      <w:numFmt w:val="bullet"/>
      <w:lvlText w:val=""/>
      <w:lvlJc w:val="left"/>
      <w:pPr>
        <w:ind w:left="6480" w:hanging="360"/>
      </w:pPr>
      <w:rPr>
        <w:rFonts w:ascii="Wingdings" w:hAnsi="Wingdings" w:hint="default"/>
      </w:rPr>
    </w:lvl>
  </w:abstractNum>
  <w:abstractNum w:abstractNumId="69" w15:restartNumberingAfterBreak="0">
    <w:nsid w:val="47BC3BC6"/>
    <w:multiLevelType w:val="hybridMultilevel"/>
    <w:tmpl w:val="BAD29942"/>
    <w:lvl w:ilvl="0" w:tplc="255E0A5C">
      <w:start w:val="1"/>
      <w:numFmt w:val="bullet"/>
      <w:lvlText w:val="-"/>
      <w:lvlJc w:val="left"/>
      <w:pPr>
        <w:ind w:left="720" w:hanging="360"/>
      </w:pPr>
      <w:rPr>
        <w:rFonts w:ascii="Calibri" w:hAnsi="Calibri" w:hint="default"/>
      </w:rPr>
    </w:lvl>
    <w:lvl w:ilvl="1" w:tplc="C4AA43A4">
      <w:start w:val="1"/>
      <w:numFmt w:val="bullet"/>
      <w:lvlText w:val="o"/>
      <w:lvlJc w:val="left"/>
      <w:pPr>
        <w:ind w:left="1440" w:hanging="360"/>
      </w:pPr>
      <w:rPr>
        <w:rFonts w:ascii="Courier New" w:hAnsi="Courier New" w:hint="default"/>
      </w:rPr>
    </w:lvl>
    <w:lvl w:ilvl="2" w:tplc="4B5A2786">
      <w:start w:val="1"/>
      <w:numFmt w:val="bullet"/>
      <w:lvlText w:val=""/>
      <w:lvlJc w:val="left"/>
      <w:pPr>
        <w:ind w:left="2160" w:hanging="360"/>
      </w:pPr>
      <w:rPr>
        <w:rFonts w:ascii="Wingdings" w:hAnsi="Wingdings" w:hint="default"/>
      </w:rPr>
    </w:lvl>
    <w:lvl w:ilvl="3" w:tplc="93EAE8CE">
      <w:start w:val="1"/>
      <w:numFmt w:val="bullet"/>
      <w:lvlText w:val=""/>
      <w:lvlJc w:val="left"/>
      <w:pPr>
        <w:ind w:left="2880" w:hanging="360"/>
      </w:pPr>
      <w:rPr>
        <w:rFonts w:ascii="Symbol" w:hAnsi="Symbol" w:hint="default"/>
      </w:rPr>
    </w:lvl>
    <w:lvl w:ilvl="4" w:tplc="BD18DB4E">
      <w:start w:val="1"/>
      <w:numFmt w:val="bullet"/>
      <w:lvlText w:val="o"/>
      <w:lvlJc w:val="left"/>
      <w:pPr>
        <w:ind w:left="3600" w:hanging="360"/>
      </w:pPr>
      <w:rPr>
        <w:rFonts w:ascii="Courier New" w:hAnsi="Courier New" w:hint="default"/>
      </w:rPr>
    </w:lvl>
    <w:lvl w:ilvl="5" w:tplc="F7CE5E4C">
      <w:start w:val="1"/>
      <w:numFmt w:val="bullet"/>
      <w:lvlText w:val=""/>
      <w:lvlJc w:val="left"/>
      <w:pPr>
        <w:ind w:left="4320" w:hanging="360"/>
      </w:pPr>
      <w:rPr>
        <w:rFonts w:ascii="Wingdings" w:hAnsi="Wingdings" w:hint="default"/>
      </w:rPr>
    </w:lvl>
    <w:lvl w:ilvl="6" w:tplc="27705EF6">
      <w:start w:val="1"/>
      <w:numFmt w:val="bullet"/>
      <w:lvlText w:val=""/>
      <w:lvlJc w:val="left"/>
      <w:pPr>
        <w:ind w:left="5040" w:hanging="360"/>
      </w:pPr>
      <w:rPr>
        <w:rFonts w:ascii="Symbol" w:hAnsi="Symbol" w:hint="default"/>
      </w:rPr>
    </w:lvl>
    <w:lvl w:ilvl="7" w:tplc="5662473E">
      <w:start w:val="1"/>
      <w:numFmt w:val="bullet"/>
      <w:lvlText w:val="o"/>
      <w:lvlJc w:val="left"/>
      <w:pPr>
        <w:ind w:left="5760" w:hanging="360"/>
      </w:pPr>
      <w:rPr>
        <w:rFonts w:ascii="Courier New" w:hAnsi="Courier New" w:hint="default"/>
      </w:rPr>
    </w:lvl>
    <w:lvl w:ilvl="8" w:tplc="7DD861B6">
      <w:start w:val="1"/>
      <w:numFmt w:val="bullet"/>
      <w:lvlText w:val=""/>
      <w:lvlJc w:val="left"/>
      <w:pPr>
        <w:ind w:left="6480" w:hanging="360"/>
      </w:pPr>
      <w:rPr>
        <w:rFonts w:ascii="Wingdings" w:hAnsi="Wingdings" w:hint="default"/>
      </w:rPr>
    </w:lvl>
  </w:abstractNum>
  <w:abstractNum w:abstractNumId="70" w15:restartNumberingAfterBreak="0">
    <w:nsid w:val="48B80AA9"/>
    <w:multiLevelType w:val="hybridMultilevel"/>
    <w:tmpl w:val="3AF08BC6"/>
    <w:lvl w:ilvl="0" w:tplc="D9F07D02">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95744C0"/>
    <w:multiLevelType w:val="hybridMultilevel"/>
    <w:tmpl w:val="6B065C24"/>
    <w:lvl w:ilvl="0" w:tplc="5DCA80C4">
      <w:start w:val="10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AFD0193"/>
    <w:multiLevelType w:val="hybridMultilevel"/>
    <w:tmpl w:val="FFFFFFFF"/>
    <w:lvl w:ilvl="0" w:tplc="4C08255E">
      <w:start w:val="1"/>
      <w:numFmt w:val="bullet"/>
      <w:lvlText w:val="-"/>
      <w:lvlJc w:val="left"/>
      <w:pPr>
        <w:ind w:left="720" w:hanging="360"/>
      </w:pPr>
      <w:rPr>
        <w:rFonts w:ascii="Calibri" w:hAnsi="Calibri" w:hint="default"/>
      </w:rPr>
    </w:lvl>
    <w:lvl w:ilvl="1" w:tplc="CF34B4F8">
      <w:start w:val="1"/>
      <w:numFmt w:val="bullet"/>
      <w:lvlText w:val="o"/>
      <w:lvlJc w:val="left"/>
      <w:pPr>
        <w:ind w:left="1440" w:hanging="360"/>
      </w:pPr>
      <w:rPr>
        <w:rFonts w:ascii="Courier New" w:hAnsi="Courier New" w:hint="default"/>
      </w:rPr>
    </w:lvl>
    <w:lvl w:ilvl="2" w:tplc="0278F0E6">
      <w:start w:val="1"/>
      <w:numFmt w:val="bullet"/>
      <w:lvlText w:val=""/>
      <w:lvlJc w:val="left"/>
      <w:pPr>
        <w:ind w:left="2160" w:hanging="360"/>
      </w:pPr>
      <w:rPr>
        <w:rFonts w:ascii="Wingdings" w:hAnsi="Wingdings" w:hint="default"/>
      </w:rPr>
    </w:lvl>
    <w:lvl w:ilvl="3" w:tplc="6100916C">
      <w:start w:val="1"/>
      <w:numFmt w:val="bullet"/>
      <w:lvlText w:val=""/>
      <w:lvlJc w:val="left"/>
      <w:pPr>
        <w:ind w:left="2880" w:hanging="360"/>
      </w:pPr>
      <w:rPr>
        <w:rFonts w:ascii="Symbol" w:hAnsi="Symbol" w:hint="default"/>
      </w:rPr>
    </w:lvl>
    <w:lvl w:ilvl="4" w:tplc="7F14BE4C">
      <w:start w:val="1"/>
      <w:numFmt w:val="bullet"/>
      <w:lvlText w:val="o"/>
      <w:lvlJc w:val="left"/>
      <w:pPr>
        <w:ind w:left="3600" w:hanging="360"/>
      </w:pPr>
      <w:rPr>
        <w:rFonts w:ascii="Courier New" w:hAnsi="Courier New" w:hint="default"/>
      </w:rPr>
    </w:lvl>
    <w:lvl w:ilvl="5" w:tplc="17DA5718">
      <w:start w:val="1"/>
      <w:numFmt w:val="bullet"/>
      <w:lvlText w:val=""/>
      <w:lvlJc w:val="left"/>
      <w:pPr>
        <w:ind w:left="4320" w:hanging="360"/>
      </w:pPr>
      <w:rPr>
        <w:rFonts w:ascii="Wingdings" w:hAnsi="Wingdings" w:hint="default"/>
      </w:rPr>
    </w:lvl>
    <w:lvl w:ilvl="6" w:tplc="A594BCC8">
      <w:start w:val="1"/>
      <w:numFmt w:val="bullet"/>
      <w:lvlText w:val=""/>
      <w:lvlJc w:val="left"/>
      <w:pPr>
        <w:ind w:left="5040" w:hanging="360"/>
      </w:pPr>
      <w:rPr>
        <w:rFonts w:ascii="Symbol" w:hAnsi="Symbol" w:hint="default"/>
      </w:rPr>
    </w:lvl>
    <w:lvl w:ilvl="7" w:tplc="C864460A">
      <w:start w:val="1"/>
      <w:numFmt w:val="bullet"/>
      <w:lvlText w:val="o"/>
      <w:lvlJc w:val="left"/>
      <w:pPr>
        <w:ind w:left="5760" w:hanging="360"/>
      </w:pPr>
      <w:rPr>
        <w:rFonts w:ascii="Courier New" w:hAnsi="Courier New" w:hint="default"/>
      </w:rPr>
    </w:lvl>
    <w:lvl w:ilvl="8" w:tplc="51E4F19A">
      <w:start w:val="1"/>
      <w:numFmt w:val="bullet"/>
      <w:lvlText w:val=""/>
      <w:lvlJc w:val="left"/>
      <w:pPr>
        <w:ind w:left="6480" w:hanging="360"/>
      </w:pPr>
      <w:rPr>
        <w:rFonts w:ascii="Wingdings" w:hAnsi="Wingdings" w:hint="default"/>
      </w:rPr>
    </w:lvl>
  </w:abstractNum>
  <w:abstractNum w:abstractNumId="73" w15:restartNumberingAfterBreak="0">
    <w:nsid w:val="4BB46EC9"/>
    <w:multiLevelType w:val="multilevel"/>
    <w:tmpl w:val="D8642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C0805F2"/>
    <w:multiLevelType w:val="hybridMultilevel"/>
    <w:tmpl w:val="2092F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E2A56A5"/>
    <w:multiLevelType w:val="hybridMultilevel"/>
    <w:tmpl w:val="479EE72C"/>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E641ACA"/>
    <w:multiLevelType w:val="hybridMultilevel"/>
    <w:tmpl w:val="BD5AA7DA"/>
    <w:lvl w:ilvl="0" w:tplc="F65CAD1C">
      <w:start w:val="1"/>
      <w:numFmt w:val="bullet"/>
      <w:lvlText w:val=""/>
      <w:lvlJc w:val="left"/>
      <w:pPr>
        <w:ind w:left="360" w:hanging="360"/>
      </w:pPr>
      <w:rPr>
        <w:rFonts w:ascii="Symbol" w:hAnsi="Symbol" w:hint="default"/>
      </w:rPr>
    </w:lvl>
    <w:lvl w:ilvl="1" w:tplc="9E1AC956">
      <w:start w:val="1"/>
      <w:numFmt w:val="bullet"/>
      <w:lvlText w:val="o"/>
      <w:lvlJc w:val="left"/>
      <w:pPr>
        <w:ind w:left="1440" w:hanging="360"/>
      </w:pPr>
      <w:rPr>
        <w:rFonts w:ascii="Courier New" w:hAnsi="Courier New" w:hint="default"/>
      </w:rPr>
    </w:lvl>
    <w:lvl w:ilvl="2" w:tplc="A268F9F6">
      <w:start w:val="1"/>
      <w:numFmt w:val="bullet"/>
      <w:lvlText w:val=""/>
      <w:lvlJc w:val="left"/>
      <w:pPr>
        <w:ind w:left="2160" w:hanging="360"/>
      </w:pPr>
      <w:rPr>
        <w:rFonts w:ascii="Wingdings" w:hAnsi="Wingdings" w:hint="default"/>
      </w:rPr>
    </w:lvl>
    <w:lvl w:ilvl="3" w:tplc="E8189752">
      <w:start w:val="1"/>
      <w:numFmt w:val="bullet"/>
      <w:lvlText w:val=""/>
      <w:lvlJc w:val="left"/>
      <w:pPr>
        <w:ind w:left="2880" w:hanging="360"/>
      </w:pPr>
      <w:rPr>
        <w:rFonts w:ascii="Symbol" w:hAnsi="Symbol" w:hint="default"/>
      </w:rPr>
    </w:lvl>
    <w:lvl w:ilvl="4" w:tplc="AAA656D4">
      <w:start w:val="1"/>
      <w:numFmt w:val="bullet"/>
      <w:lvlText w:val="o"/>
      <w:lvlJc w:val="left"/>
      <w:pPr>
        <w:ind w:left="3600" w:hanging="360"/>
      </w:pPr>
      <w:rPr>
        <w:rFonts w:ascii="Courier New" w:hAnsi="Courier New" w:hint="default"/>
      </w:rPr>
    </w:lvl>
    <w:lvl w:ilvl="5" w:tplc="65D2933E">
      <w:start w:val="1"/>
      <w:numFmt w:val="bullet"/>
      <w:lvlText w:val=""/>
      <w:lvlJc w:val="left"/>
      <w:pPr>
        <w:ind w:left="4320" w:hanging="360"/>
      </w:pPr>
      <w:rPr>
        <w:rFonts w:ascii="Wingdings" w:hAnsi="Wingdings" w:hint="default"/>
      </w:rPr>
    </w:lvl>
    <w:lvl w:ilvl="6" w:tplc="5EA07360">
      <w:start w:val="1"/>
      <w:numFmt w:val="bullet"/>
      <w:lvlText w:val=""/>
      <w:lvlJc w:val="left"/>
      <w:pPr>
        <w:ind w:left="5040" w:hanging="360"/>
      </w:pPr>
      <w:rPr>
        <w:rFonts w:ascii="Symbol" w:hAnsi="Symbol" w:hint="default"/>
      </w:rPr>
    </w:lvl>
    <w:lvl w:ilvl="7" w:tplc="8DBAC348">
      <w:start w:val="1"/>
      <w:numFmt w:val="bullet"/>
      <w:lvlText w:val="o"/>
      <w:lvlJc w:val="left"/>
      <w:pPr>
        <w:ind w:left="5760" w:hanging="360"/>
      </w:pPr>
      <w:rPr>
        <w:rFonts w:ascii="Courier New" w:hAnsi="Courier New" w:hint="default"/>
      </w:rPr>
    </w:lvl>
    <w:lvl w:ilvl="8" w:tplc="3BD6DEAA">
      <w:start w:val="1"/>
      <w:numFmt w:val="bullet"/>
      <w:lvlText w:val=""/>
      <w:lvlJc w:val="left"/>
      <w:pPr>
        <w:ind w:left="6480" w:hanging="360"/>
      </w:pPr>
      <w:rPr>
        <w:rFonts w:ascii="Wingdings" w:hAnsi="Wingdings" w:hint="default"/>
      </w:rPr>
    </w:lvl>
  </w:abstractNum>
  <w:abstractNum w:abstractNumId="77" w15:restartNumberingAfterBreak="0">
    <w:nsid w:val="4EAC4F77"/>
    <w:multiLevelType w:val="hybridMultilevel"/>
    <w:tmpl w:val="A3D6B270"/>
    <w:lvl w:ilvl="0" w:tplc="C2D62204">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FD14227"/>
    <w:multiLevelType w:val="multilevel"/>
    <w:tmpl w:val="09D80E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02970A0"/>
    <w:multiLevelType w:val="hybridMultilevel"/>
    <w:tmpl w:val="FE4425E6"/>
    <w:lvl w:ilvl="0" w:tplc="2BCC8522">
      <w:start w:val="1"/>
      <w:numFmt w:val="bullet"/>
      <w:lvlText w:val="-"/>
      <w:lvlJc w:val="left"/>
      <w:pPr>
        <w:ind w:left="720" w:hanging="360"/>
      </w:pPr>
      <w:rPr>
        <w:rFonts w:ascii="Calibri" w:hAnsi="Calibri" w:hint="default"/>
      </w:rPr>
    </w:lvl>
    <w:lvl w:ilvl="1" w:tplc="04605270">
      <w:start w:val="1"/>
      <w:numFmt w:val="bullet"/>
      <w:lvlText w:val="o"/>
      <w:lvlJc w:val="left"/>
      <w:pPr>
        <w:ind w:left="1440" w:hanging="360"/>
      </w:pPr>
      <w:rPr>
        <w:rFonts w:ascii="Courier New" w:hAnsi="Courier New" w:hint="default"/>
      </w:rPr>
    </w:lvl>
    <w:lvl w:ilvl="2" w:tplc="0D48C2AA">
      <w:start w:val="1"/>
      <w:numFmt w:val="bullet"/>
      <w:lvlText w:val=""/>
      <w:lvlJc w:val="left"/>
      <w:pPr>
        <w:ind w:left="2160" w:hanging="360"/>
      </w:pPr>
      <w:rPr>
        <w:rFonts w:ascii="Wingdings" w:hAnsi="Wingdings" w:hint="default"/>
      </w:rPr>
    </w:lvl>
    <w:lvl w:ilvl="3" w:tplc="AB845E18">
      <w:start w:val="1"/>
      <w:numFmt w:val="bullet"/>
      <w:lvlText w:val=""/>
      <w:lvlJc w:val="left"/>
      <w:pPr>
        <w:ind w:left="2880" w:hanging="360"/>
      </w:pPr>
      <w:rPr>
        <w:rFonts w:ascii="Symbol" w:hAnsi="Symbol" w:hint="default"/>
      </w:rPr>
    </w:lvl>
    <w:lvl w:ilvl="4" w:tplc="1400C6D8">
      <w:start w:val="1"/>
      <w:numFmt w:val="bullet"/>
      <w:lvlText w:val="o"/>
      <w:lvlJc w:val="left"/>
      <w:pPr>
        <w:ind w:left="3600" w:hanging="360"/>
      </w:pPr>
      <w:rPr>
        <w:rFonts w:ascii="Courier New" w:hAnsi="Courier New" w:hint="default"/>
      </w:rPr>
    </w:lvl>
    <w:lvl w:ilvl="5" w:tplc="D434576A">
      <w:start w:val="1"/>
      <w:numFmt w:val="bullet"/>
      <w:lvlText w:val=""/>
      <w:lvlJc w:val="left"/>
      <w:pPr>
        <w:ind w:left="4320" w:hanging="360"/>
      </w:pPr>
      <w:rPr>
        <w:rFonts w:ascii="Wingdings" w:hAnsi="Wingdings" w:hint="default"/>
      </w:rPr>
    </w:lvl>
    <w:lvl w:ilvl="6" w:tplc="1054D82E">
      <w:start w:val="1"/>
      <w:numFmt w:val="bullet"/>
      <w:lvlText w:val=""/>
      <w:lvlJc w:val="left"/>
      <w:pPr>
        <w:ind w:left="5040" w:hanging="360"/>
      </w:pPr>
      <w:rPr>
        <w:rFonts w:ascii="Symbol" w:hAnsi="Symbol" w:hint="default"/>
      </w:rPr>
    </w:lvl>
    <w:lvl w:ilvl="7" w:tplc="F56CE564">
      <w:start w:val="1"/>
      <w:numFmt w:val="bullet"/>
      <w:lvlText w:val="o"/>
      <w:lvlJc w:val="left"/>
      <w:pPr>
        <w:ind w:left="5760" w:hanging="360"/>
      </w:pPr>
      <w:rPr>
        <w:rFonts w:ascii="Courier New" w:hAnsi="Courier New" w:hint="default"/>
      </w:rPr>
    </w:lvl>
    <w:lvl w:ilvl="8" w:tplc="B91A8FC2">
      <w:start w:val="1"/>
      <w:numFmt w:val="bullet"/>
      <w:lvlText w:val=""/>
      <w:lvlJc w:val="left"/>
      <w:pPr>
        <w:ind w:left="6480" w:hanging="360"/>
      </w:pPr>
      <w:rPr>
        <w:rFonts w:ascii="Wingdings" w:hAnsi="Wingdings" w:hint="default"/>
      </w:rPr>
    </w:lvl>
  </w:abstractNum>
  <w:abstractNum w:abstractNumId="80" w15:restartNumberingAfterBreak="0">
    <w:nsid w:val="508D0604"/>
    <w:multiLevelType w:val="hybridMultilevel"/>
    <w:tmpl w:val="18C21A32"/>
    <w:lvl w:ilvl="0" w:tplc="4384835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1" w15:restartNumberingAfterBreak="0">
    <w:nsid w:val="525F4CFF"/>
    <w:multiLevelType w:val="hybridMultilevel"/>
    <w:tmpl w:val="379CC72A"/>
    <w:lvl w:ilvl="0" w:tplc="3A86A452">
      <w:start w:val="1"/>
      <w:numFmt w:val="bullet"/>
      <w:lvlText w:val=""/>
      <w:lvlJc w:val="left"/>
      <w:pPr>
        <w:ind w:left="360" w:hanging="360"/>
      </w:pPr>
      <w:rPr>
        <w:rFonts w:ascii="Symbol" w:hAnsi="Symbol" w:hint="default"/>
      </w:rPr>
    </w:lvl>
    <w:lvl w:ilvl="1" w:tplc="900EE2BC">
      <w:start w:val="1"/>
      <w:numFmt w:val="bullet"/>
      <w:lvlText w:val="o"/>
      <w:lvlJc w:val="left"/>
      <w:pPr>
        <w:ind w:left="1440" w:hanging="360"/>
      </w:pPr>
      <w:rPr>
        <w:rFonts w:ascii="Courier New" w:hAnsi="Courier New" w:hint="default"/>
      </w:rPr>
    </w:lvl>
    <w:lvl w:ilvl="2" w:tplc="ED86F2A8">
      <w:start w:val="1"/>
      <w:numFmt w:val="bullet"/>
      <w:lvlText w:val=""/>
      <w:lvlJc w:val="left"/>
      <w:pPr>
        <w:ind w:left="2160" w:hanging="360"/>
      </w:pPr>
      <w:rPr>
        <w:rFonts w:ascii="Wingdings" w:hAnsi="Wingdings" w:hint="default"/>
      </w:rPr>
    </w:lvl>
    <w:lvl w:ilvl="3" w:tplc="B596ABFA">
      <w:start w:val="1"/>
      <w:numFmt w:val="bullet"/>
      <w:lvlText w:val=""/>
      <w:lvlJc w:val="left"/>
      <w:pPr>
        <w:ind w:left="2880" w:hanging="360"/>
      </w:pPr>
      <w:rPr>
        <w:rFonts w:ascii="Symbol" w:hAnsi="Symbol" w:hint="default"/>
      </w:rPr>
    </w:lvl>
    <w:lvl w:ilvl="4" w:tplc="04E05F6E">
      <w:start w:val="1"/>
      <w:numFmt w:val="bullet"/>
      <w:lvlText w:val="o"/>
      <w:lvlJc w:val="left"/>
      <w:pPr>
        <w:ind w:left="3600" w:hanging="360"/>
      </w:pPr>
      <w:rPr>
        <w:rFonts w:ascii="Courier New" w:hAnsi="Courier New" w:hint="default"/>
      </w:rPr>
    </w:lvl>
    <w:lvl w:ilvl="5" w:tplc="55868054">
      <w:start w:val="1"/>
      <w:numFmt w:val="bullet"/>
      <w:lvlText w:val=""/>
      <w:lvlJc w:val="left"/>
      <w:pPr>
        <w:ind w:left="4320" w:hanging="360"/>
      </w:pPr>
      <w:rPr>
        <w:rFonts w:ascii="Wingdings" w:hAnsi="Wingdings" w:hint="default"/>
      </w:rPr>
    </w:lvl>
    <w:lvl w:ilvl="6" w:tplc="A600F79C">
      <w:start w:val="1"/>
      <w:numFmt w:val="bullet"/>
      <w:lvlText w:val=""/>
      <w:lvlJc w:val="left"/>
      <w:pPr>
        <w:ind w:left="5040" w:hanging="360"/>
      </w:pPr>
      <w:rPr>
        <w:rFonts w:ascii="Symbol" w:hAnsi="Symbol" w:hint="default"/>
      </w:rPr>
    </w:lvl>
    <w:lvl w:ilvl="7" w:tplc="D080580C">
      <w:start w:val="1"/>
      <w:numFmt w:val="bullet"/>
      <w:lvlText w:val="o"/>
      <w:lvlJc w:val="left"/>
      <w:pPr>
        <w:ind w:left="5760" w:hanging="360"/>
      </w:pPr>
      <w:rPr>
        <w:rFonts w:ascii="Courier New" w:hAnsi="Courier New" w:hint="default"/>
      </w:rPr>
    </w:lvl>
    <w:lvl w:ilvl="8" w:tplc="21482714">
      <w:start w:val="1"/>
      <w:numFmt w:val="bullet"/>
      <w:lvlText w:val=""/>
      <w:lvlJc w:val="left"/>
      <w:pPr>
        <w:ind w:left="6480" w:hanging="360"/>
      </w:pPr>
      <w:rPr>
        <w:rFonts w:ascii="Wingdings" w:hAnsi="Wingdings" w:hint="default"/>
      </w:rPr>
    </w:lvl>
  </w:abstractNum>
  <w:abstractNum w:abstractNumId="82" w15:restartNumberingAfterBreak="0">
    <w:nsid w:val="551001F4"/>
    <w:multiLevelType w:val="hybridMultilevel"/>
    <w:tmpl w:val="8A1E0B66"/>
    <w:lvl w:ilvl="0" w:tplc="0C090001">
      <w:start w:val="1"/>
      <w:numFmt w:val="bullet"/>
      <w:lvlText w:val=""/>
      <w:lvlJc w:val="left"/>
      <w:pPr>
        <w:ind w:left="360" w:hanging="360"/>
      </w:pPr>
      <w:rPr>
        <w:rFonts w:ascii="Symbol" w:hAnsi="Symbol" w:hint="default"/>
      </w:rPr>
    </w:lvl>
    <w:lvl w:ilvl="1" w:tplc="E23215D6">
      <w:start w:val="1"/>
      <w:numFmt w:val="bullet"/>
      <w:lvlText w:val="o"/>
      <w:lvlJc w:val="left"/>
      <w:pPr>
        <w:ind w:left="1440" w:hanging="360"/>
      </w:pPr>
      <w:rPr>
        <w:rFonts w:ascii="Courier New" w:hAnsi="Courier New" w:hint="default"/>
      </w:rPr>
    </w:lvl>
    <w:lvl w:ilvl="2" w:tplc="EFCAD3E4">
      <w:start w:val="1"/>
      <w:numFmt w:val="bullet"/>
      <w:lvlText w:val=""/>
      <w:lvlJc w:val="left"/>
      <w:pPr>
        <w:ind w:left="2160" w:hanging="360"/>
      </w:pPr>
      <w:rPr>
        <w:rFonts w:ascii="Wingdings" w:hAnsi="Wingdings" w:hint="default"/>
      </w:rPr>
    </w:lvl>
    <w:lvl w:ilvl="3" w:tplc="6422F466">
      <w:start w:val="1"/>
      <w:numFmt w:val="bullet"/>
      <w:lvlText w:val=""/>
      <w:lvlJc w:val="left"/>
      <w:pPr>
        <w:ind w:left="2880" w:hanging="360"/>
      </w:pPr>
      <w:rPr>
        <w:rFonts w:ascii="Symbol" w:hAnsi="Symbol" w:hint="default"/>
      </w:rPr>
    </w:lvl>
    <w:lvl w:ilvl="4" w:tplc="7572133C">
      <w:start w:val="1"/>
      <w:numFmt w:val="bullet"/>
      <w:lvlText w:val="o"/>
      <w:lvlJc w:val="left"/>
      <w:pPr>
        <w:ind w:left="3600" w:hanging="360"/>
      </w:pPr>
      <w:rPr>
        <w:rFonts w:ascii="Courier New" w:hAnsi="Courier New" w:hint="default"/>
      </w:rPr>
    </w:lvl>
    <w:lvl w:ilvl="5" w:tplc="36CA682E">
      <w:start w:val="1"/>
      <w:numFmt w:val="bullet"/>
      <w:lvlText w:val=""/>
      <w:lvlJc w:val="left"/>
      <w:pPr>
        <w:ind w:left="4320" w:hanging="360"/>
      </w:pPr>
      <w:rPr>
        <w:rFonts w:ascii="Wingdings" w:hAnsi="Wingdings" w:hint="default"/>
      </w:rPr>
    </w:lvl>
    <w:lvl w:ilvl="6" w:tplc="0298D99C">
      <w:start w:val="1"/>
      <w:numFmt w:val="bullet"/>
      <w:lvlText w:val=""/>
      <w:lvlJc w:val="left"/>
      <w:pPr>
        <w:ind w:left="5040" w:hanging="360"/>
      </w:pPr>
      <w:rPr>
        <w:rFonts w:ascii="Symbol" w:hAnsi="Symbol" w:hint="default"/>
      </w:rPr>
    </w:lvl>
    <w:lvl w:ilvl="7" w:tplc="E7DA4D0A">
      <w:start w:val="1"/>
      <w:numFmt w:val="bullet"/>
      <w:lvlText w:val="o"/>
      <w:lvlJc w:val="left"/>
      <w:pPr>
        <w:ind w:left="5760" w:hanging="360"/>
      </w:pPr>
      <w:rPr>
        <w:rFonts w:ascii="Courier New" w:hAnsi="Courier New" w:hint="default"/>
      </w:rPr>
    </w:lvl>
    <w:lvl w:ilvl="8" w:tplc="CBD2BC8E">
      <w:start w:val="1"/>
      <w:numFmt w:val="bullet"/>
      <w:lvlText w:val=""/>
      <w:lvlJc w:val="left"/>
      <w:pPr>
        <w:ind w:left="6480" w:hanging="360"/>
      </w:pPr>
      <w:rPr>
        <w:rFonts w:ascii="Wingdings" w:hAnsi="Wingdings" w:hint="default"/>
      </w:rPr>
    </w:lvl>
  </w:abstractNum>
  <w:abstractNum w:abstractNumId="83" w15:restartNumberingAfterBreak="0">
    <w:nsid w:val="5536405E"/>
    <w:multiLevelType w:val="multilevel"/>
    <w:tmpl w:val="5406CFA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55D1E55"/>
    <w:multiLevelType w:val="multilevel"/>
    <w:tmpl w:val="99CE1C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5B53983"/>
    <w:multiLevelType w:val="hybridMultilevel"/>
    <w:tmpl w:val="EE885CF4"/>
    <w:lvl w:ilvl="0" w:tplc="104EE72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7C72A4D"/>
    <w:multiLevelType w:val="multilevel"/>
    <w:tmpl w:val="1E7AB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57EA7812"/>
    <w:multiLevelType w:val="hybridMultilevel"/>
    <w:tmpl w:val="9508025A"/>
    <w:lvl w:ilvl="0" w:tplc="0C090001">
      <w:start w:val="1"/>
      <w:numFmt w:val="bullet"/>
      <w:lvlText w:val=""/>
      <w:lvlJc w:val="left"/>
      <w:pPr>
        <w:ind w:left="360" w:hanging="360"/>
      </w:pPr>
      <w:rPr>
        <w:rFonts w:ascii="Symbol" w:hAnsi="Symbol" w:hint="default"/>
      </w:rPr>
    </w:lvl>
    <w:lvl w:ilvl="1" w:tplc="F09064B2">
      <w:start w:val="1"/>
      <w:numFmt w:val="bullet"/>
      <w:lvlText w:val="o"/>
      <w:lvlJc w:val="left"/>
      <w:pPr>
        <w:ind w:left="1440" w:hanging="360"/>
      </w:pPr>
      <w:rPr>
        <w:rFonts w:ascii="Courier New" w:hAnsi="Courier New" w:hint="default"/>
      </w:rPr>
    </w:lvl>
    <w:lvl w:ilvl="2" w:tplc="694C17CE">
      <w:start w:val="1"/>
      <w:numFmt w:val="bullet"/>
      <w:lvlText w:val=""/>
      <w:lvlJc w:val="left"/>
      <w:pPr>
        <w:ind w:left="2160" w:hanging="360"/>
      </w:pPr>
      <w:rPr>
        <w:rFonts w:ascii="Wingdings" w:hAnsi="Wingdings" w:hint="default"/>
      </w:rPr>
    </w:lvl>
    <w:lvl w:ilvl="3" w:tplc="B2BECB00">
      <w:start w:val="1"/>
      <w:numFmt w:val="bullet"/>
      <w:lvlText w:val=""/>
      <w:lvlJc w:val="left"/>
      <w:pPr>
        <w:ind w:left="2880" w:hanging="360"/>
      </w:pPr>
      <w:rPr>
        <w:rFonts w:ascii="Symbol" w:hAnsi="Symbol" w:hint="default"/>
      </w:rPr>
    </w:lvl>
    <w:lvl w:ilvl="4" w:tplc="33A474FC">
      <w:start w:val="1"/>
      <w:numFmt w:val="bullet"/>
      <w:lvlText w:val="o"/>
      <w:lvlJc w:val="left"/>
      <w:pPr>
        <w:ind w:left="3600" w:hanging="360"/>
      </w:pPr>
      <w:rPr>
        <w:rFonts w:ascii="Courier New" w:hAnsi="Courier New" w:hint="default"/>
      </w:rPr>
    </w:lvl>
    <w:lvl w:ilvl="5" w:tplc="53A09662">
      <w:start w:val="1"/>
      <w:numFmt w:val="bullet"/>
      <w:lvlText w:val=""/>
      <w:lvlJc w:val="left"/>
      <w:pPr>
        <w:ind w:left="4320" w:hanging="360"/>
      </w:pPr>
      <w:rPr>
        <w:rFonts w:ascii="Wingdings" w:hAnsi="Wingdings" w:hint="default"/>
      </w:rPr>
    </w:lvl>
    <w:lvl w:ilvl="6" w:tplc="D9E0E03C">
      <w:start w:val="1"/>
      <w:numFmt w:val="bullet"/>
      <w:lvlText w:val=""/>
      <w:lvlJc w:val="left"/>
      <w:pPr>
        <w:ind w:left="5040" w:hanging="360"/>
      </w:pPr>
      <w:rPr>
        <w:rFonts w:ascii="Symbol" w:hAnsi="Symbol" w:hint="default"/>
      </w:rPr>
    </w:lvl>
    <w:lvl w:ilvl="7" w:tplc="150A9242">
      <w:start w:val="1"/>
      <w:numFmt w:val="bullet"/>
      <w:lvlText w:val="o"/>
      <w:lvlJc w:val="left"/>
      <w:pPr>
        <w:ind w:left="5760" w:hanging="360"/>
      </w:pPr>
      <w:rPr>
        <w:rFonts w:ascii="Courier New" w:hAnsi="Courier New" w:hint="default"/>
      </w:rPr>
    </w:lvl>
    <w:lvl w:ilvl="8" w:tplc="7646FD58">
      <w:start w:val="1"/>
      <w:numFmt w:val="bullet"/>
      <w:lvlText w:val=""/>
      <w:lvlJc w:val="left"/>
      <w:pPr>
        <w:ind w:left="6480" w:hanging="360"/>
      </w:pPr>
      <w:rPr>
        <w:rFonts w:ascii="Wingdings" w:hAnsi="Wingdings" w:hint="default"/>
      </w:rPr>
    </w:lvl>
  </w:abstractNum>
  <w:abstractNum w:abstractNumId="88" w15:restartNumberingAfterBreak="0">
    <w:nsid w:val="586A2506"/>
    <w:multiLevelType w:val="hybridMultilevel"/>
    <w:tmpl w:val="3870AF5C"/>
    <w:lvl w:ilvl="0" w:tplc="0744FB9A">
      <w:start w:val="1"/>
      <w:numFmt w:val="bullet"/>
      <w:lvlText w:val=""/>
      <w:lvlJc w:val="left"/>
      <w:pPr>
        <w:ind w:left="360" w:hanging="360"/>
      </w:pPr>
      <w:rPr>
        <w:rFonts w:ascii="Symbol" w:hAnsi="Symbol" w:hint="default"/>
      </w:rPr>
    </w:lvl>
    <w:lvl w:ilvl="1" w:tplc="D696EA22">
      <w:start w:val="1"/>
      <w:numFmt w:val="bullet"/>
      <w:lvlText w:val="o"/>
      <w:lvlJc w:val="left"/>
      <w:pPr>
        <w:ind w:left="1440" w:hanging="360"/>
      </w:pPr>
      <w:rPr>
        <w:rFonts w:ascii="Courier New" w:hAnsi="Courier New" w:hint="default"/>
      </w:rPr>
    </w:lvl>
    <w:lvl w:ilvl="2" w:tplc="CC86E5FA">
      <w:start w:val="1"/>
      <w:numFmt w:val="bullet"/>
      <w:lvlText w:val=""/>
      <w:lvlJc w:val="left"/>
      <w:pPr>
        <w:ind w:left="2160" w:hanging="360"/>
      </w:pPr>
      <w:rPr>
        <w:rFonts w:ascii="Wingdings" w:hAnsi="Wingdings" w:hint="default"/>
      </w:rPr>
    </w:lvl>
    <w:lvl w:ilvl="3" w:tplc="61E28804">
      <w:start w:val="1"/>
      <w:numFmt w:val="bullet"/>
      <w:lvlText w:val=""/>
      <w:lvlJc w:val="left"/>
      <w:pPr>
        <w:ind w:left="2880" w:hanging="360"/>
      </w:pPr>
      <w:rPr>
        <w:rFonts w:ascii="Symbol" w:hAnsi="Symbol" w:hint="default"/>
      </w:rPr>
    </w:lvl>
    <w:lvl w:ilvl="4" w:tplc="9506AAC0">
      <w:start w:val="1"/>
      <w:numFmt w:val="bullet"/>
      <w:lvlText w:val="o"/>
      <w:lvlJc w:val="left"/>
      <w:pPr>
        <w:ind w:left="3600" w:hanging="360"/>
      </w:pPr>
      <w:rPr>
        <w:rFonts w:ascii="Courier New" w:hAnsi="Courier New" w:hint="default"/>
      </w:rPr>
    </w:lvl>
    <w:lvl w:ilvl="5" w:tplc="2E6A031C">
      <w:start w:val="1"/>
      <w:numFmt w:val="bullet"/>
      <w:lvlText w:val=""/>
      <w:lvlJc w:val="left"/>
      <w:pPr>
        <w:ind w:left="4320" w:hanging="360"/>
      </w:pPr>
      <w:rPr>
        <w:rFonts w:ascii="Wingdings" w:hAnsi="Wingdings" w:hint="default"/>
      </w:rPr>
    </w:lvl>
    <w:lvl w:ilvl="6" w:tplc="8C0875E6">
      <w:start w:val="1"/>
      <w:numFmt w:val="bullet"/>
      <w:lvlText w:val=""/>
      <w:lvlJc w:val="left"/>
      <w:pPr>
        <w:ind w:left="5040" w:hanging="360"/>
      </w:pPr>
      <w:rPr>
        <w:rFonts w:ascii="Symbol" w:hAnsi="Symbol" w:hint="default"/>
      </w:rPr>
    </w:lvl>
    <w:lvl w:ilvl="7" w:tplc="5BBCC6EC">
      <w:start w:val="1"/>
      <w:numFmt w:val="bullet"/>
      <w:lvlText w:val="o"/>
      <w:lvlJc w:val="left"/>
      <w:pPr>
        <w:ind w:left="5760" w:hanging="360"/>
      </w:pPr>
      <w:rPr>
        <w:rFonts w:ascii="Courier New" w:hAnsi="Courier New" w:hint="default"/>
      </w:rPr>
    </w:lvl>
    <w:lvl w:ilvl="8" w:tplc="CA664B62">
      <w:start w:val="1"/>
      <w:numFmt w:val="bullet"/>
      <w:lvlText w:val=""/>
      <w:lvlJc w:val="left"/>
      <w:pPr>
        <w:ind w:left="6480" w:hanging="360"/>
      </w:pPr>
      <w:rPr>
        <w:rFonts w:ascii="Wingdings" w:hAnsi="Wingdings" w:hint="default"/>
      </w:rPr>
    </w:lvl>
  </w:abstractNum>
  <w:abstractNum w:abstractNumId="89" w15:restartNumberingAfterBreak="0">
    <w:nsid w:val="58BF5399"/>
    <w:multiLevelType w:val="hybridMultilevel"/>
    <w:tmpl w:val="BAD29CC0"/>
    <w:lvl w:ilvl="0" w:tplc="0F1C2406">
      <w:start w:val="1"/>
      <w:numFmt w:val="bullet"/>
      <w:lvlText w:val="-"/>
      <w:lvlJc w:val="left"/>
      <w:pPr>
        <w:ind w:left="720" w:hanging="360"/>
      </w:pPr>
      <w:rPr>
        <w:rFonts w:ascii="Calibri" w:hAnsi="Calibri" w:hint="default"/>
      </w:rPr>
    </w:lvl>
    <w:lvl w:ilvl="1" w:tplc="7CB465B4">
      <w:start w:val="1"/>
      <w:numFmt w:val="bullet"/>
      <w:lvlText w:val="o"/>
      <w:lvlJc w:val="left"/>
      <w:pPr>
        <w:ind w:left="1440" w:hanging="360"/>
      </w:pPr>
      <w:rPr>
        <w:rFonts w:ascii="Courier New" w:hAnsi="Courier New" w:hint="default"/>
      </w:rPr>
    </w:lvl>
    <w:lvl w:ilvl="2" w:tplc="3EA0F4F0">
      <w:start w:val="1"/>
      <w:numFmt w:val="bullet"/>
      <w:lvlText w:val=""/>
      <w:lvlJc w:val="left"/>
      <w:pPr>
        <w:ind w:left="2160" w:hanging="360"/>
      </w:pPr>
      <w:rPr>
        <w:rFonts w:ascii="Wingdings" w:hAnsi="Wingdings" w:hint="default"/>
      </w:rPr>
    </w:lvl>
    <w:lvl w:ilvl="3" w:tplc="528402DA">
      <w:start w:val="1"/>
      <w:numFmt w:val="bullet"/>
      <w:lvlText w:val=""/>
      <w:lvlJc w:val="left"/>
      <w:pPr>
        <w:ind w:left="2880" w:hanging="360"/>
      </w:pPr>
      <w:rPr>
        <w:rFonts w:ascii="Symbol" w:hAnsi="Symbol" w:hint="default"/>
      </w:rPr>
    </w:lvl>
    <w:lvl w:ilvl="4" w:tplc="B64AD784">
      <w:start w:val="1"/>
      <w:numFmt w:val="bullet"/>
      <w:lvlText w:val="o"/>
      <w:lvlJc w:val="left"/>
      <w:pPr>
        <w:ind w:left="3600" w:hanging="360"/>
      </w:pPr>
      <w:rPr>
        <w:rFonts w:ascii="Courier New" w:hAnsi="Courier New" w:hint="default"/>
      </w:rPr>
    </w:lvl>
    <w:lvl w:ilvl="5" w:tplc="9DF673FE">
      <w:start w:val="1"/>
      <w:numFmt w:val="bullet"/>
      <w:lvlText w:val=""/>
      <w:lvlJc w:val="left"/>
      <w:pPr>
        <w:ind w:left="4320" w:hanging="360"/>
      </w:pPr>
      <w:rPr>
        <w:rFonts w:ascii="Wingdings" w:hAnsi="Wingdings" w:hint="default"/>
      </w:rPr>
    </w:lvl>
    <w:lvl w:ilvl="6" w:tplc="34A61962">
      <w:start w:val="1"/>
      <w:numFmt w:val="bullet"/>
      <w:lvlText w:val=""/>
      <w:lvlJc w:val="left"/>
      <w:pPr>
        <w:ind w:left="5040" w:hanging="360"/>
      </w:pPr>
      <w:rPr>
        <w:rFonts w:ascii="Symbol" w:hAnsi="Symbol" w:hint="default"/>
      </w:rPr>
    </w:lvl>
    <w:lvl w:ilvl="7" w:tplc="448AEEF2">
      <w:start w:val="1"/>
      <w:numFmt w:val="bullet"/>
      <w:lvlText w:val="o"/>
      <w:lvlJc w:val="left"/>
      <w:pPr>
        <w:ind w:left="5760" w:hanging="360"/>
      </w:pPr>
      <w:rPr>
        <w:rFonts w:ascii="Courier New" w:hAnsi="Courier New" w:hint="default"/>
      </w:rPr>
    </w:lvl>
    <w:lvl w:ilvl="8" w:tplc="6F0443D6">
      <w:start w:val="1"/>
      <w:numFmt w:val="bullet"/>
      <w:lvlText w:val=""/>
      <w:lvlJc w:val="left"/>
      <w:pPr>
        <w:ind w:left="6480" w:hanging="360"/>
      </w:pPr>
      <w:rPr>
        <w:rFonts w:ascii="Wingdings" w:hAnsi="Wingdings" w:hint="default"/>
      </w:rPr>
    </w:lvl>
  </w:abstractNum>
  <w:abstractNum w:abstractNumId="90" w15:restartNumberingAfterBreak="0">
    <w:nsid w:val="59542B2B"/>
    <w:multiLevelType w:val="hybridMultilevel"/>
    <w:tmpl w:val="E66A1046"/>
    <w:lvl w:ilvl="0" w:tplc="8DD49772">
      <w:start w:val="1"/>
      <w:numFmt w:val="decimal"/>
      <w:lvlText w:val="%1."/>
      <w:lvlJc w:val="left"/>
      <w:pPr>
        <w:ind w:left="360" w:hanging="360"/>
      </w:pPr>
      <w:rPr>
        <w:rFonts w:hint="default"/>
        <w:b w:val="0"/>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5A7C003C"/>
    <w:multiLevelType w:val="hybridMultilevel"/>
    <w:tmpl w:val="F42869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A983313"/>
    <w:multiLevelType w:val="hybridMultilevel"/>
    <w:tmpl w:val="B1D02758"/>
    <w:lvl w:ilvl="0" w:tplc="779AEF5A">
      <w:start w:val="14"/>
      <w:numFmt w:val="bullet"/>
      <w:lvlText w:val="-"/>
      <w:lvlJc w:val="left"/>
      <w:pPr>
        <w:ind w:left="720" w:hanging="360"/>
      </w:pPr>
      <w:rPr>
        <w:rFonts w:ascii="Calibri" w:eastAsiaTheme="minorHAnsi" w:hAnsi="Calibri" w:cs="Calibri" w:hint="default"/>
      </w:rPr>
    </w:lvl>
    <w:lvl w:ilvl="1" w:tplc="5F967D1E">
      <w:start w:val="1"/>
      <w:numFmt w:val="bullet"/>
      <w:lvlText w:val="o"/>
      <w:lvlJc w:val="left"/>
      <w:pPr>
        <w:ind w:left="1440" w:hanging="360"/>
      </w:pPr>
      <w:rPr>
        <w:rFonts w:ascii="Courier New" w:hAnsi="Courier New" w:hint="default"/>
      </w:rPr>
    </w:lvl>
    <w:lvl w:ilvl="2" w:tplc="592A0B4A">
      <w:start w:val="1"/>
      <w:numFmt w:val="bullet"/>
      <w:lvlText w:val=""/>
      <w:lvlJc w:val="left"/>
      <w:pPr>
        <w:ind w:left="2160" w:hanging="360"/>
      </w:pPr>
      <w:rPr>
        <w:rFonts w:ascii="Wingdings" w:hAnsi="Wingdings" w:hint="default"/>
      </w:rPr>
    </w:lvl>
    <w:lvl w:ilvl="3" w:tplc="8C02AFB4">
      <w:start w:val="1"/>
      <w:numFmt w:val="bullet"/>
      <w:lvlText w:val=""/>
      <w:lvlJc w:val="left"/>
      <w:pPr>
        <w:ind w:left="2880" w:hanging="360"/>
      </w:pPr>
      <w:rPr>
        <w:rFonts w:ascii="Symbol" w:hAnsi="Symbol" w:hint="default"/>
      </w:rPr>
    </w:lvl>
    <w:lvl w:ilvl="4" w:tplc="2CE25A4E">
      <w:start w:val="1"/>
      <w:numFmt w:val="bullet"/>
      <w:lvlText w:val="o"/>
      <w:lvlJc w:val="left"/>
      <w:pPr>
        <w:ind w:left="3600" w:hanging="360"/>
      </w:pPr>
      <w:rPr>
        <w:rFonts w:ascii="Courier New" w:hAnsi="Courier New" w:hint="default"/>
      </w:rPr>
    </w:lvl>
    <w:lvl w:ilvl="5" w:tplc="F5C4055E">
      <w:start w:val="1"/>
      <w:numFmt w:val="bullet"/>
      <w:lvlText w:val=""/>
      <w:lvlJc w:val="left"/>
      <w:pPr>
        <w:ind w:left="4320" w:hanging="360"/>
      </w:pPr>
      <w:rPr>
        <w:rFonts w:ascii="Wingdings" w:hAnsi="Wingdings" w:hint="default"/>
      </w:rPr>
    </w:lvl>
    <w:lvl w:ilvl="6" w:tplc="69EAB050">
      <w:start w:val="1"/>
      <w:numFmt w:val="bullet"/>
      <w:lvlText w:val=""/>
      <w:lvlJc w:val="left"/>
      <w:pPr>
        <w:ind w:left="5040" w:hanging="360"/>
      </w:pPr>
      <w:rPr>
        <w:rFonts w:ascii="Symbol" w:hAnsi="Symbol" w:hint="default"/>
      </w:rPr>
    </w:lvl>
    <w:lvl w:ilvl="7" w:tplc="7A5A38C0">
      <w:start w:val="1"/>
      <w:numFmt w:val="bullet"/>
      <w:lvlText w:val="o"/>
      <w:lvlJc w:val="left"/>
      <w:pPr>
        <w:ind w:left="5760" w:hanging="360"/>
      </w:pPr>
      <w:rPr>
        <w:rFonts w:ascii="Courier New" w:hAnsi="Courier New" w:hint="default"/>
      </w:rPr>
    </w:lvl>
    <w:lvl w:ilvl="8" w:tplc="9D9A9318">
      <w:start w:val="1"/>
      <w:numFmt w:val="bullet"/>
      <w:lvlText w:val=""/>
      <w:lvlJc w:val="left"/>
      <w:pPr>
        <w:ind w:left="6480" w:hanging="360"/>
      </w:pPr>
      <w:rPr>
        <w:rFonts w:ascii="Wingdings" w:hAnsi="Wingdings" w:hint="default"/>
      </w:rPr>
    </w:lvl>
  </w:abstractNum>
  <w:abstractNum w:abstractNumId="93" w15:restartNumberingAfterBreak="0">
    <w:nsid w:val="5ADE36C7"/>
    <w:multiLevelType w:val="hybridMultilevel"/>
    <w:tmpl w:val="3BB85EDC"/>
    <w:lvl w:ilvl="0" w:tplc="7BE21C14">
      <w:start w:val="1"/>
      <w:numFmt w:val="bullet"/>
      <w:lvlText w:val="-"/>
      <w:lvlJc w:val="left"/>
      <w:pPr>
        <w:ind w:left="502" w:hanging="360"/>
      </w:pPr>
      <w:rPr>
        <w:rFonts w:ascii="Calibri" w:hAnsi="Calibri" w:hint="default"/>
      </w:rPr>
    </w:lvl>
    <w:lvl w:ilvl="1" w:tplc="7B1AEFD6">
      <w:start w:val="1"/>
      <w:numFmt w:val="bullet"/>
      <w:lvlText w:val="o"/>
      <w:lvlJc w:val="left"/>
      <w:pPr>
        <w:ind w:left="1440" w:hanging="360"/>
      </w:pPr>
      <w:rPr>
        <w:rFonts w:ascii="Courier New" w:hAnsi="Courier New" w:hint="default"/>
      </w:rPr>
    </w:lvl>
    <w:lvl w:ilvl="2" w:tplc="A8683D92">
      <w:start w:val="1"/>
      <w:numFmt w:val="bullet"/>
      <w:lvlText w:val=""/>
      <w:lvlJc w:val="left"/>
      <w:pPr>
        <w:ind w:left="2160" w:hanging="360"/>
      </w:pPr>
      <w:rPr>
        <w:rFonts w:ascii="Wingdings" w:hAnsi="Wingdings" w:hint="default"/>
      </w:rPr>
    </w:lvl>
    <w:lvl w:ilvl="3" w:tplc="62B2E216">
      <w:start w:val="1"/>
      <w:numFmt w:val="bullet"/>
      <w:lvlText w:val=""/>
      <w:lvlJc w:val="left"/>
      <w:pPr>
        <w:ind w:left="2880" w:hanging="360"/>
      </w:pPr>
      <w:rPr>
        <w:rFonts w:ascii="Symbol" w:hAnsi="Symbol" w:hint="default"/>
      </w:rPr>
    </w:lvl>
    <w:lvl w:ilvl="4" w:tplc="193C8B36">
      <w:start w:val="1"/>
      <w:numFmt w:val="bullet"/>
      <w:lvlText w:val="o"/>
      <w:lvlJc w:val="left"/>
      <w:pPr>
        <w:ind w:left="3600" w:hanging="360"/>
      </w:pPr>
      <w:rPr>
        <w:rFonts w:ascii="Courier New" w:hAnsi="Courier New" w:hint="default"/>
      </w:rPr>
    </w:lvl>
    <w:lvl w:ilvl="5" w:tplc="2CE6B912">
      <w:start w:val="1"/>
      <w:numFmt w:val="bullet"/>
      <w:lvlText w:val=""/>
      <w:lvlJc w:val="left"/>
      <w:pPr>
        <w:ind w:left="4320" w:hanging="360"/>
      </w:pPr>
      <w:rPr>
        <w:rFonts w:ascii="Wingdings" w:hAnsi="Wingdings" w:hint="default"/>
      </w:rPr>
    </w:lvl>
    <w:lvl w:ilvl="6" w:tplc="76D67012">
      <w:start w:val="1"/>
      <w:numFmt w:val="bullet"/>
      <w:lvlText w:val=""/>
      <w:lvlJc w:val="left"/>
      <w:pPr>
        <w:ind w:left="5040" w:hanging="360"/>
      </w:pPr>
      <w:rPr>
        <w:rFonts w:ascii="Symbol" w:hAnsi="Symbol" w:hint="default"/>
      </w:rPr>
    </w:lvl>
    <w:lvl w:ilvl="7" w:tplc="C8EEEFBE">
      <w:start w:val="1"/>
      <w:numFmt w:val="bullet"/>
      <w:lvlText w:val="o"/>
      <w:lvlJc w:val="left"/>
      <w:pPr>
        <w:ind w:left="5760" w:hanging="360"/>
      </w:pPr>
      <w:rPr>
        <w:rFonts w:ascii="Courier New" w:hAnsi="Courier New" w:hint="default"/>
      </w:rPr>
    </w:lvl>
    <w:lvl w:ilvl="8" w:tplc="D1E2424C">
      <w:start w:val="1"/>
      <w:numFmt w:val="bullet"/>
      <w:lvlText w:val=""/>
      <w:lvlJc w:val="left"/>
      <w:pPr>
        <w:ind w:left="6480" w:hanging="360"/>
      </w:pPr>
      <w:rPr>
        <w:rFonts w:ascii="Wingdings" w:hAnsi="Wingdings" w:hint="default"/>
      </w:rPr>
    </w:lvl>
  </w:abstractNum>
  <w:abstractNum w:abstractNumId="94" w15:restartNumberingAfterBreak="0">
    <w:nsid w:val="5B1739F3"/>
    <w:multiLevelType w:val="hybridMultilevel"/>
    <w:tmpl w:val="A88CB514"/>
    <w:lvl w:ilvl="0" w:tplc="30A822D6">
      <w:start w:val="1"/>
      <w:numFmt w:val="bullet"/>
      <w:lvlText w:val="-"/>
      <w:lvlJc w:val="left"/>
      <w:pPr>
        <w:ind w:left="720" w:hanging="360"/>
      </w:pPr>
      <w:rPr>
        <w:rFonts w:ascii="Calibri" w:hAnsi="Calibri" w:hint="default"/>
      </w:rPr>
    </w:lvl>
    <w:lvl w:ilvl="1" w:tplc="E85251D6">
      <w:start w:val="1"/>
      <w:numFmt w:val="bullet"/>
      <w:lvlText w:val="o"/>
      <w:lvlJc w:val="left"/>
      <w:pPr>
        <w:ind w:left="1440" w:hanging="360"/>
      </w:pPr>
      <w:rPr>
        <w:rFonts w:ascii="Courier New" w:hAnsi="Courier New" w:hint="default"/>
      </w:rPr>
    </w:lvl>
    <w:lvl w:ilvl="2" w:tplc="F2AA08FA">
      <w:start w:val="1"/>
      <w:numFmt w:val="bullet"/>
      <w:lvlText w:val=""/>
      <w:lvlJc w:val="left"/>
      <w:pPr>
        <w:ind w:left="2160" w:hanging="360"/>
      </w:pPr>
      <w:rPr>
        <w:rFonts w:ascii="Wingdings" w:hAnsi="Wingdings" w:hint="default"/>
      </w:rPr>
    </w:lvl>
    <w:lvl w:ilvl="3" w:tplc="ACE08614">
      <w:start w:val="1"/>
      <w:numFmt w:val="bullet"/>
      <w:lvlText w:val=""/>
      <w:lvlJc w:val="left"/>
      <w:pPr>
        <w:ind w:left="2880" w:hanging="360"/>
      </w:pPr>
      <w:rPr>
        <w:rFonts w:ascii="Symbol" w:hAnsi="Symbol" w:hint="default"/>
      </w:rPr>
    </w:lvl>
    <w:lvl w:ilvl="4" w:tplc="1A102C66">
      <w:start w:val="1"/>
      <w:numFmt w:val="bullet"/>
      <w:lvlText w:val="o"/>
      <w:lvlJc w:val="left"/>
      <w:pPr>
        <w:ind w:left="3600" w:hanging="360"/>
      </w:pPr>
      <w:rPr>
        <w:rFonts w:ascii="Courier New" w:hAnsi="Courier New" w:hint="default"/>
      </w:rPr>
    </w:lvl>
    <w:lvl w:ilvl="5" w:tplc="A046125E">
      <w:start w:val="1"/>
      <w:numFmt w:val="bullet"/>
      <w:lvlText w:val=""/>
      <w:lvlJc w:val="left"/>
      <w:pPr>
        <w:ind w:left="4320" w:hanging="360"/>
      </w:pPr>
      <w:rPr>
        <w:rFonts w:ascii="Wingdings" w:hAnsi="Wingdings" w:hint="default"/>
      </w:rPr>
    </w:lvl>
    <w:lvl w:ilvl="6" w:tplc="22A0A442">
      <w:start w:val="1"/>
      <w:numFmt w:val="bullet"/>
      <w:lvlText w:val=""/>
      <w:lvlJc w:val="left"/>
      <w:pPr>
        <w:ind w:left="5040" w:hanging="360"/>
      </w:pPr>
      <w:rPr>
        <w:rFonts w:ascii="Symbol" w:hAnsi="Symbol" w:hint="default"/>
      </w:rPr>
    </w:lvl>
    <w:lvl w:ilvl="7" w:tplc="1D162F7A">
      <w:start w:val="1"/>
      <w:numFmt w:val="bullet"/>
      <w:lvlText w:val="o"/>
      <w:lvlJc w:val="left"/>
      <w:pPr>
        <w:ind w:left="5760" w:hanging="360"/>
      </w:pPr>
      <w:rPr>
        <w:rFonts w:ascii="Courier New" w:hAnsi="Courier New" w:hint="default"/>
      </w:rPr>
    </w:lvl>
    <w:lvl w:ilvl="8" w:tplc="C182506E">
      <w:start w:val="1"/>
      <w:numFmt w:val="bullet"/>
      <w:lvlText w:val=""/>
      <w:lvlJc w:val="left"/>
      <w:pPr>
        <w:ind w:left="6480" w:hanging="360"/>
      </w:pPr>
      <w:rPr>
        <w:rFonts w:ascii="Wingdings" w:hAnsi="Wingdings" w:hint="default"/>
      </w:rPr>
    </w:lvl>
  </w:abstractNum>
  <w:abstractNum w:abstractNumId="95" w15:restartNumberingAfterBreak="0">
    <w:nsid w:val="5B517C21"/>
    <w:multiLevelType w:val="hybridMultilevel"/>
    <w:tmpl w:val="AE12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B55281C"/>
    <w:multiLevelType w:val="hybridMultilevel"/>
    <w:tmpl w:val="FFFFFFFF"/>
    <w:lvl w:ilvl="0" w:tplc="D0E43722">
      <w:start w:val="1"/>
      <w:numFmt w:val="bullet"/>
      <w:lvlText w:val="-"/>
      <w:lvlJc w:val="left"/>
      <w:pPr>
        <w:ind w:left="720" w:hanging="360"/>
      </w:pPr>
      <w:rPr>
        <w:rFonts w:ascii="Calibri" w:hAnsi="Calibri" w:hint="default"/>
      </w:rPr>
    </w:lvl>
    <w:lvl w:ilvl="1" w:tplc="7C2284F0">
      <w:start w:val="1"/>
      <w:numFmt w:val="bullet"/>
      <w:lvlText w:val="o"/>
      <w:lvlJc w:val="left"/>
      <w:pPr>
        <w:ind w:left="1440" w:hanging="360"/>
      </w:pPr>
      <w:rPr>
        <w:rFonts w:ascii="Courier New" w:hAnsi="Courier New" w:hint="default"/>
      </w:rPr>
    </w:lvl>
    <w:lvl w:ilvl="2" w:tplc="77A0D17E">
      <w:start w:val="1"/>
      <w:numFmt w:val="bullet"/>
      <w:lvlText w:val=""/>
      <w:lvlJc w:val="left"/>
      <w:pPr>
        <w:ind w:left="2160" w:hanging="360"/>
      </w:pPr>
      <w:rPr>
        <w:rFonts w:ascii="Wingdings" w:hAnsi="Wingdings" w:hint="default"/>
      </w:rPr>
    </w:lvl>
    <w:lvl w:ilvl="3" w:tplc="58589DDA">
      <w:start w:val="1"/>
      <w:numFmt w:val="bullet"/>
      <w:lvlText w:val=""/>
      <w:lvlJc w:val="left"/>
      <w:pPr>
        <w:ind w:left="2880" w:hanging="360"/>
      </w:pPr>
      <w:rPr>
        <w:rFonts w:ascii="Symbol" w:hAnsi="Symbol" w:hint="default"/>
      </w:rPr>
    </w:lvl>
    <w:lvl w:ilvl="4" w:tplc="4210CE80">
      <w:start w:val="1"/>
      <w:numFmt w:val="bullet"/>
      <w:lvlText w:val="o"/>
      <w:lvlJc w:val="left"/>
      <w:pPr>
        <w:ind w:left="3600" w:hanging="360"/>
      </w:pPr>
      <w:rPr>
        <w:rFonts w:ascii="Courier New" w:hAnsi="Courier New" w:hint="default"/>
      </w:rPr>
    </w:lvl>
    <w:lvl w:ilvl="5" w:tplc="C180D39E">
      <w:start w:val="1"/>
      <w:numFmt w:val="bullet"/>
      <w:lvlText w:val=""/>
      <w:lvlJc w:val="left"/>
      <w:pPr>
        <w:ind w:left="4320" w:hanging="360"/>
      </w:pPr>
      <w:rPr>
        <w:rFonts w:ascii="Wingdings" w:hAnsi="Wingdings" w:hint="default"/>
      </w:rPr>
    </w:lvl>
    <w:lvl w:ilvl="6" w:tplc="D7BA7D84">
      <w:start w:val="1"/>
      <w:numFmt w:val="bullet"/>
      <w:lvlText w:val=""/>
      <w:lvlJc w:val="left"/>
      <w:pPr>
        <w:ind w:left="5040" w:hanging="360"/>
      </w:pPr>
      <w:rPr>
        <w:rFonts w:ascii="Symbol" w:hAnsi="Symbol" w:hint="default"/>
      </w:rPr>
    </w:lvl>
    <w:lvl w:ilvl="7" w:tplc="C0D8A744">
      <w:start w:val="1"/>
      <w:numFmt w:val="bullet"/>
      <w:lvlText w:val="o"/>
      <w:lvlJc w:val="left"/>
      <w:pPr>
        <w:ind w:left="5760" w:hanging="360"/>
      </w:pPr>
      <w:rPr>
        <w:rFonts w:ascii="Courier New" w:hAnsi="Courier New" w:hint="default"/>
      </w:rPr>
    </w:lvl>
    <w:lvl w:ilvl="8" w:tplc="7C507370">
      <w:start w:val="1"/>
      <w:numFmt w:val="bullet"/>
      <w:lvlText w:val=""/>
      <w:lvlJc w:val="left"/>
      <w:pPr>
        <w:ind w:left="6480" w:hanging="360"/>
      </w:pPr>
      <w:rPr>
        <w:rFonts w:ascii="Wingdings" w:hAnsi="Wingdings" w:hint="default"/>
      </w:rPr>
    </w:lvl>
  </w:abstractNum>
  <w:abstractNum w:abstractNumId="97" w15:restartNumberingAfterBreak="0">
    <w:nsid w:val="5C0278DA"/>
    <w:multiLevelType w:val="hybridMultilevel"/>
    <w:tmpl w:val="0E6C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CB71CF1"/>
    <w:multiLevelType w:val="hybridMultilevel"/>
    <w:tmpl w:val="F566E868"/>
    <w:lvl w:ilvl="0" w:tplc="F9A4A4E2">
      <w:start w:val="3"/>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1800" w:hanging="180"/>
      </w:pPr>
    </w:lvl>
    <w:lvl w:ilvl="3" w:tplc="79EA6CEE">
      <w:start w:val="1"/>
      <w:numFmt w:val="bullet"/>
      <w:lvlText w:val="-"/>
      <w:lvlJc w:val="left"/>
      <w:pPr>
        <w:ind w:left="1069" w:hanging="360"/>
      </w:pPr>
      <w:rPr>
        <w:rFonts w:ascii="Calibri" w:eastAsiaTheme="minorHAnsi" w:hAnsi="Calibri" w:cs="Calibri"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608516FB"/>
    <w:multiLevelType w:val="hybridMultilevel"/>
    <w:tmpl w:val="8E167A9C"/>
    <w:lvl w:ilvl="0" w:tplc="8822FD4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0AB45E6"/>
    <w:multiLevelType w:val="hybridMultilevel"/>
    <w:tmpl w:val="3EB4DDA6"/>
    <w:lvl w:ilvl="0" w:tplc="0C090001">
      <w:start w:val="1"/>
      <w:numFmt w:val="bullet"/>
      <w:lvlText w:val=""/>
      <w:lvlJc w:val="left"/>
      <w:pPr>
        <w:ind w:left="360" w:hanging="360"/>
      </w:pPr>
      <w:rPr>
        <w:rFonts w:ascii="Symbol" w:hAnsi="Symbol" w:hint="default"/>
      </w:rPr>
    </w:lvl>
    <w:lvl w:ilvl="1" w:tplc="948E7BD8">
      <w:start w:val="1"/>
      <w:numFmt w:val="bullet"/>
      <w:lvlText w:val="o"/>
      <w:lvlJc w:val="left"/>
      <w:pPr>
        <w:ind w:left="1440" w:hanging="360"/>
      </w:pPr>
      <w:rPr>
        <w:rFonts w:ascii="Courier New" w:hAnsi="Courier New" w:hint="default"/>
      </w:rPr>
    </w:lvl>
    <w:lvl w:ilvl="2" w:tplc="A10AABA2">
      <w:start w:val="1"/>
      <w:numFmt w:val="bullet"/>
      <w:lvlText w:val=""/>
      <w:lvlJc w:val="left"/>
      <w:pPr>
        <w:ind w:left="2160" w:hanging="360"/>
      </w:pPr>
      <w:rPr>
        <w:rFonts w:ascii="Wingdings" w:hAnsi="Wingdings" w:hint="default"/>
      </w:rPr>
    </w:lvl>
    <w:lvl w:ilvl="3" w:tplc="15907CA6">
      <w:start w:val="1"/>
      <w:numFmt w:val="bullet"/>
      <w:lvlText w:val=""/>
      <w:lvlJc w:val="left"/>
      <w:pPr>
        <w:ind w:left="2880" w:hanging="360"/>
      </w:pPr>
      <w:rPr>
        <w:rFonts w:ascii="Symbol" w:hAnsi="Symbol" w:hint="default"/>
      </w:rPr>
    </w:lvl>
    <w:lvl w:ilvl="4" w:tplc="52E46C40">
      <w:start w:val="1"/>
      <w:numFmt w:val="bullet"/>
      <w:lvlText w:val="o"/>
      <w:lvlJc w:val="left"/>
      <w:pPr>
        <w:ind w:left="3600" w:hanging="360"/>
      </w:pPr>
      <w:rPr>
        <w:rFonts w:ascii="Courier New" w:hAnsi="Courier New" w:hint="default"/>
      </w:rPr>
    </w:lvl>
    <w:lvl w:ilvl="5" w:tplc="38A47826">
      <w:start w:val="1"/>
      <w:numFmt w:val="bullet"/>
      <w:lvlText w:val=""/>
      <w:lvlJc w:val="left"/>
      <w:pPr>
        <w:ind w:left="4320" w:hanging="360"/>
      </w:pPr>
      <w:rPr>
        <w:rFonts w:ascii="Wingdings" w:hAnsi="Wingdings" w:hint="default"/>
      </w:rPr>
    </w:lvl>
    <w:lvl w:ilvl="6" w:tplc="CA2A302A">
      <w:start w:val="1"/>
      <w:numFmt w:val="bullet"/>
      <w:lvlText w:val=""/>
      <w:lvlJc w:val="left"/>
      <w:pPr>
        <w:ind w:left="5040" w:hanging="360"/>
      </w:pPr>
      <w:rPr>
        <w:rFonts w:ascii="Symbol" w:hAnsi="Symbol" w:hint="default"/>
      </w:rPr>
    </w:lvl>
    <w:lvl w:ilvl="7" w:tplc="2EB2ED00">
      <w:start w:val="1"/>
      <w:numFmt w:val="bullet"/>
      <w:lvlText w:val="o"/>
      <w:lvlJc w:val="left"/>
      <w:pPr>
        <w:ind w:left="5760" w:hanging="360"/>
      </w:pPr>
      <w:rPr>
        <w:rFonts w:ascii="Courier New" w:hAnsi="Courier New" w:hint="default"/>
      </w:rPr>
    </w:lvl>
    <w:lvl w:ilvl="8" w:tplc="A986EB04">
      <w:start w:val="1"/>
      <w:numFmt w:val="bullet"/>
      <w:lvlText w:val=""/>
      <w:lvlJc w:val="left"/>
      <w:pPr>
        <w:ind w:left="6480" w:hanging="360"/>
      </w:pPr>
      <w:rPr>
        <w:rFonts w:ascii="Wingdings" w:hAnsi="Wingdings" w:hint="default"/>
      </w:rPr>
    </w:lvl>
  </w:abstractNum>
  <w:abstractNum w:abstractNumId="101" w15:restartNumberingAfterBreak="0">
    <w:nsid w:val="60B43652"/>
    <w:multiLevelType w:val="hybridMultilevel"/>
    <w:tmpl w:val="5E88FD06"/>
    <w:lvl w:ilvl="0" w:tplc="0C090001">
      <w:start w:val="1"/>
      <w:numFmt w:val="bullet"/>
      <w:lvlText w:val=""/>
      <w:lvlJc w:val="left"/>
      <w:pPr>
        <w:ind w:left="859" w:hanging="360"/>
      </w:pPr>
      <w:rPr>
        <w:rFonts w:ascii="Symbol" w:hAnsi="Symbol" w:hint="default"/>
        <w:w w:val="99"/>
        <w:lang w:val="en-US" w:eastAsia="en-US" w:bidi="ar-SA"/>
      </w:rPr>
    </w:lvl>
    <w:lvl w:ilvl="1" w:tplc="F81A8AD4">
      <w:numFmt w:val="bullet"/>
      <w:lvlText w:val="•"/>
      <w:lvlJc w:val="left"/>
      <w:pPr>
        <w:ind w:left="1704" w:hanging="360"/>
      </w:pPr>
      <w:rPr>
        <w:rFonts w:hint="default"/>
        <w:lang w:val="en-US" w:eastAsia="en-US" w:bidi="ar-SA"/>
      </w:rPr>
    </w:lvl>
    <w:lvl w:ilvl="2" w:tplc="47642150">
      <w:numFmt w:val="bullet"/>
      <w:lvlText w:val="•"/>
      <w:lvlJc w:val="left"/>
      <w:pPr>
        <w:ind w:left="2549" w:hanging="360"/>
      </w:pPr>
      <w:rPr>
        <w:rFonts w:hint="default"/>
        <w:lang w:val="en-US" w:eastAsia="en-US" w:bidi="ar-SA"/>
      </w:rPr>
    </w:lvl>
    <w:lvl w:ilvl="3" w:tplc="78A829FA">
      <w:numFmt w:val="bullet"/>
      <w:lvlText w:val="•"/>
      <w:lvlJc w:val="left"/>
      <w:pPr>
        <w:ind w:left="3393" w:hanging="360"/>
      </w:pPr>
      <w:rPr>
        <w:rFonts w:hint="default"/>
        <w:lang w:val="en-US" w:eastAsia="en-US" w:bidi="ar-SA"/>
      </w:rPr>
    </w:lvl>
    <w:lvl w:ilvl="4" w:tplc="A8D2FBCC">
      <w:numFmt w:val="bullet"/>
      <w:lvlText w:val="•"/>
      <w:lvlJc w:val="left"/>
      <w:pPr>
        <w:ind w:left="4238" w:hanging="360"/>
      </w:pPr>
      <w:rPr>
        <w:rFonts w:hint="default"/>
        <w:lang w:val="en-US" w:eastAsia="en-US" w:bidi="ar-SA"/>
      </w:rPr>
    </w:lvl>
    <w:lvl w:ilvl="5" w:tplc="5024D124">
      <w:numFmt w:val="bullet"/>
      <w:lvlText w:val="•"/>
      <w:lvlJc w:val="left"/>
      <w:pPr>
        <w:ind w:left="5083" w:hanging="360"/>
      </w:pPr>
      <w:rPr>
        <w:rFonts w:hint="default"/>
        <w:lang w:val="en-US" w:eastAsia="en-US" w:bidi="ar-SA"/>
      </w:rPr>
    </w:lvl>
    <w:lvl w:ilvl="6" w:tplc="FB965E96">
      <w:numFmt w:val="bullet"/>
      <w:lvlText w:val="•"/>
      <w:lvlJc w:val="left"/>
      <w:pPr>
        <w:ind w:left="5927" w:hanging="360"/>
      </w:pPr>
      <w:rPr>
        <w:rFonts w:hint="default"/>
        <w:lang w:val="en-US" w:eastAsia="en-US" w:bidi="ar-SA"/>
      </w:rPr>
    </w:lvl>
    <w:lvl w:ilvl="7" w:tplc="34D2B41C">
      <w:numFmt w:val="bullet"/>
      <w:lvlText w:val="•"/>
      <w:lvlJc w:val="left"/>
      <w:pPr>
        <w:ind w:left="6772" w:hanging="360"/>
      </w:pPr>
      <w:rPr>
        <w:rFonts w:hint="default"/>
        <w:lang w:val="en-US" w:eastAsia="en-US" w:bidi="ar-SA"/>
      </w:rPr>
    </w:lvl>
    <w:lvl w:ilvl="8" w:tplc="2290432C">
      <w:numFmt w:val="bullet"/>
      <w:lvlText w:val="•"/>
      <w:lvlJc w:val="left"/>
      <w:pPr>
        <w:ind w:left="7617" w:hanging="360"/>
      </w:pPr>
      <w:rPr>
        <w:rFonts w:hint="default"/>
        <w:lang w:val="en-US" w:eastAsia="en-US" w:bidi="ar-SA"/>
      </w:rPr>
    </w:lvl>
  </w:abstractNum>
  <w:abstractNum w:abstractNumId="102" w15:restartNumberingAfterBreak="0">
    <w:nsid w:val="62AE0958"/>
    <w:multiLevelType w:val="hybridMultilevel"/>
    <w:tmpl w:val="25CA204E"/>
    <w:lvl w:ilvl="0" w:tplc="BF2A5C04">
      <w:start w:val="1"/>
      <w:numFmt w:val="bullet"/>
      <w:lvlText w:val="•"/>
      <w:lvlJc w:val="left"/>
      <w:pPr>
        <w:tabs>
          <w:tab w:val="num" w:pos="720"/>
        </w:tabs>
        <w:ind w:left="720" w:hanging="360"/>
      </w:pPr>
      <w:rPr>
        <w:rFonts w:ascii="Arial" w:hAnsi="Arial" w:hint="default"/>
      </w:rPr>
    </w:lvl>
    <w:lvl w:ilvl="1" w:tplc="7C4E5716" w:tentative="1">
      <w:start w:val="1"/>
      <w:numFmt w:val="bullet"/>
      <w:lvlText w:val="•"/>
      <w:lvlJc w:val="left"/>
      <w:pPr>
        <w:tabs>
          <w:tab w:val="num" w:pos="1440"/>
        </w:tabs>
        <w:ind w:left="1440" w:hanging="360"/>
      </w:pPr>
      <w:rPr>
        <w:rFonts w:ascii="Arial" w:hAnsi="Arial" w:hint="default"/>
      </w:rPr>
    </w:lvl>
    <w:lvl w:ilvl="2" w:tplc="3DA8E304" w:tentative="1">
      <w:start w:val="1"/>
      <w:numFmt w:val="bullet"/>
      <w:lvlText w:val="•"/>
      <w:lvlJc w:val="left"/>
      <w:pPr>
        <w:tabs>
          <w:tab w:val="num" w:pos="2160"/>
        </w:tabs>
        <w:ind w:left="2160" w:hanging="360"/>
      </w:pPr>
      <w:rPr>
        <w:rFonts w:ascii="Arial" w:hAnsi="Arial" w:hint="default"/>
      </w:rPr>
    </w:lvl>
    <w:lvl w:ilvl="3" w:tplc="C022619C" w:tentative="1">
      <w:start w:val="1"/>
      <w:numFmt w:val="bullet"/>
      <w:lvlText w:val="•"/>
      <w:lvlJc w:val="left"/>
      <w:pPr>
        <w:tabs>
          <w:tab w:val="num" w:pos="2880"/>
        </w:tabs>
        <w:ind w:left="2880" w:hanging="360"/>
      </w:pPr>
      <w:rPr>
        <w:rFonts w:ascii="Arial" w:hAnsi="Arial" w:hint="default"/>
      </w:rPr>
    </w:lvl>
    <w:lvl w:ilvl="4" w:tplc="F4A64A90" w:tentative="1">
      <w:start w:val="1"/>
      <w:numFmt w:val="bullet"/>
      <w:lvlText w:val="•"/>
      <w:lvlJc w:val="left"/>
      <w:pPr>
        <w:tabs>
          <w:tab w:val="num" w:pos="3600"/>
        </w:tabs>
        <w:ind w:left="3600" w:hanging="360"/>
      </w:pPr>
      <w:rPr>
        <w:rFonts w:ascii="Arial" w:hAnsi="Arial" w:hint="default"/>
      </w:rPr>
    </w:lvl>
    <w:lvl w:ilvl="5" w:tplc="D348EE14" w:tentative="1">
      <w:start w:val="1"/>
      <w:numFmt w:val="bullet"/>
      <w:lvlText w:val="•"/>
      <w:lvlJc w:val="left"/>
      <w:pPr>
        <w:tabs>
          <w:tab w:val="num" w:pos="4320"/>
        </w:tabs>
        <w:ind w:left="4320" w:hanging="360"/>
      </w:pPr>
      <w:rPr>
        <w:rFonts w:ascii="Arial" w:hAnsi="Arial" w:hint="default"/>
      </w:rPr>
    </w:lvl>
    <w:lvl w:ilvl="6" w:tplc="F3B4D38C" w:tentative="1">
      <w:start w:val="1"/>
      <w:numFmt w:val="bullet"/>
      <w:lvlText w:val="•"/>
      <w:lvlJc w:val="left"/>
      <w:pPr>
        <w:tabs>
          <w:tab w:val="num" w:pos="5040"/>
        </w:tabs>
        <w:ind w:left="5040" w:hanging="360"/>
      </w:pPr>
      <w:rPr>
        <w:rFonts w:ascii="Arial" w:hAnsi="Arial" w:hint="default"/>
      </w:rPr>
    </w:lvl>
    <w:lvl w:ilvl="7" w:tplc="26EA3BFE" w:tentative="1">
      <w:start w:val="1"/>
      <w:numFmt w:val="bullet"/>
      <w:lvlText w:val="•"/>
      <w:lvlJc w:val="left"/>
      <w:pPr>
        <w:tabs>
          <w:tab w:val="num" w:pos="5760"/>
        </w:tabs>
        <w:ind w:left="5760" w:hanging="360"/>
      </w:pPr>
      <w:rPr>
        <w:rFonts w:ascii="Arial" w:hAnsi="Arial" w:hint="default"/>
      </w:rPr>
    </w:lvl>
    <w:lvl w:ilvl="8" w:tplc="CEA630BA"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62B92CC7"/>
    <w:multiLevelType w:val="hybridMultilevel"/>
    <w:tmpl w:val="29EEF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4573754"/>
    <w:multiLevelType w:val="hybridMultilevel"/>
    <w:tmpl w:val="B45005DA"/>
    <w:lvl w:ilvl="0" w:tplc="CB8AE25C">
      <w:start w:val="13"/>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53902CC"/>
    <w:multiLevelType w:val="hybridMultilevel"/>
    <w:tmpl w:val="102A9EDE"/>
    <w:lvl w:ilvl="0" w:tplc="58180D48">
      <w:start w:val="1"/>
      <w:numFmt w:val="bullet"/>
      <w:lvlText w:val=""/>
      <w:lvlJc w:val="left"/>
      <w:pPr>
        <w:ind w:left="360" w:hanging="360"/>
      </w:pPr>
      <w:rPr>
        <w:rFonts w:ascii="Symbol" w:hAnsi="Symbol" w:hint="default"/>
      </w:rPr>
    </w:lvl>
    <w:lvl w:ilvl="1" w:tplc="C1FC8CC4">
      <w:start w:val="1"/>
      <w:numFmt w:val="bullet"/>
      <w:lvlText w:val="o"/>
      <w:lvlJc w:val="left"/>
      <w:pPr>
        <w:ind w:left="1440" w:hanging="360"/>
      </w:pPr>
      <w:rPr>
        <w:rFonts w:ascii="Courier New" w:hAnsi="Courier New" w:hint="default"/>
      </w:rPr>
    </w:lvl>
    <w:lvl w:ilvl="2" w:tplc="BF78ED64">
      <w:start w:val="1"/>
      <w:numFmt w:val="bullet"/>
      <w:lvlText w:val=""/>
      <w:lvlJc w:val="left"/>
      <w:pPr>
        <w:ind w:left="2160" w:hanging="360"/>
      </w:pPr>
      <w:rPr>
        <w:rFonts w:ascii="Wingdings" w:hAnsi="Wingdings" w:hint="default"/>
      </w:rPr>
    </w:lvl>
    <w:lvl w:ilvl="3" w:tplc="D450B854">
      <w:start w:val="1"/>
      <w:numFmt w:val="bullet"/>
      <w:lvlText w:val=""/>
      <w:lvlJc w:val="left"/>
      <w:pPr>
        <w:ind w:left="2880" w:hanging="360"/>
      </w:pPr>
      <w:rPr>
        <w:rFonts w:ascii="Symbol" w:hAnsi="Symbol" w:hint="default"/>
      </w:rPr>
    </w:lvl>
    <w:lvl w:ilvl="4" w:tplc="F4AAE808">
      <w:start w:val="1"/>
      <w:numFmt w:val="bullet"/>
      <w:lvlText w:val="o"/>
      <w:lvlJc w:val="left"/>
      <w:pPr>
        <w:ind w:left="3600" w:hanging="360"/>
      </w:pPr>
      <w:rPr>
        <w:rFonts w:ascii="Courier New" w:hAnsi="Courier New" w:hint="default"/>
      </w:rPr>
    </w:lvl>
    <w:lvl w:ilvl="5" w:tplc="19148756">
      <w:start w:val="1"/>
      <w:numFmt w:val="bullet"/>
      <w:lvlText w:val=""/>
      <w:lvlJc w:val="left"/>
      <w:pPr>
        <w:ind w:left="4320" w:hanging="360"/>
      </w:pPr>
      <w:rPr>
        <w:rFonts w:ascii="Wingdings" w:hAnsi="Wingdings" w:hint="default"/>
      </w:rPr>
    </w:lvl>
    <w:lvl w:ilvl="6" w:tplc="9806A822">
      <w:start w:val="1"/>
      <w:numFmt w:val="bullet"/>
      <w:lvlText w:val=""/>
      <w:lvlJc w:val="left"/>
      <w:pPr>
        <w:ind w:left="5040" w:hanging="360"/>
      </w:pPr>
      <w:rPr>
        <w:rFonts w:ascii="Symbol" w:hAnsi="Symbol" w:hint="default"/>
      </w:rPr>
    </w:lvl>
    <w:lvl w:ilvl="7" w:tplc="B9543D84">
      <w:start w:val="1"/>
      <w:numFmt w:val="bullet"/>
      <w:lvlText w:val="o"/>
      <w:lvlJc w:val="left"/>
      <w:pPr>
        <w:ind w:left="5760" w:hanging="360"/>
      </w:pPr>
      <w:rPr>
        <w:rFonts w:ascii="Courier New" w:hAnsi="Courier New" w:hint="default"/>
      </w:rPr>
    </w:lvl>
    <w:lvl w:ilvl="8" w:tplc="82A09802">
      <w:start w:val="1"/>
      <w:numFmt w:val="bullet"/>
      <w:lvlText w:val=""/>
      <w:lvlJc w:val="left"/>
      <w:pPr>
        <w:ind w:left="6480" w:hanging="360"/>
      </w:pPr>
      <w:rPr>
        <w:rFonts w:ascii="Wingdings" w:hAnsi="Wingdings" w:hint="default"/>
      </w:rPr>
    </w:lvl>
  </w:abstractNum>
  <w:abstractNum w:abstractNumId="106" w15:restartNumberingAfterBreak="0">
    <w:nsid w:val="65830DD3"/>
    <w:multiLevelType w:val="hybridMultilevel"/>
    <w:tmpl w:val="2A4E7BDC"/>
    <w:lvl w:ilvl="0" w:tplc="4168899C">
      <w:start w:val="1"/>
      <w:numFmt w:val="bullet"/>
      <w:lvlText w:val=""/>
      <w:lvlJc w:val="left"/>
      <w:pPr>
        <w:ind w:left="360" w:hanging="360"/>
      </w:pPr>
      <w:rPr>
        <w:rFonts w:ascii="Symbol" w:hAnsi="Symbol" w:hint="default"/>
      </w:rPr>
    </w:lvl>
    <w:lvl w:ilvl="1" w:tplc="CA12928A">
      <w:start w:val="1"/>
      <w:numFmt w:val="bullet"/>
      <w:lvlText w:val="o"/>
      <w:lvlJc w:val="left"/>
      <w:pPr>
        <w:ind w:left="1440" w:hanging="360"/>
      </w:pPr>
      <w:rPr>
        <w:rFonts w:ascii="Courier New" w:hAnsi="Courier New" w:hint="default"/>
      </w:rPr>
    </w:lvl>
    <w:lvl w:ilvl="2" w:tplc="3C6079B2">
      <w:start w:val="1"/>
      <w:numFmt w:val="bullet"/>
      <w:lvlText w:val=""/>
      <w:lvlJc w:val="left"/>
      <w:pPr>
        <w:ind w:left="2160" w:hanging="360"/>
      </w:pPr>
      <w:rPr>
        <w:rFonts w:ascii="Wingdings" w:hAnsi="Wingdings" w:hint="default"/>
      </w:rPr>
    </w:lvl>
    <w:lvl w:ilvl="3" w:tplc="2D6CFF42">
      <w:start w:val="1"/>
      <w:numFmt w:val="bullet"/>
      <w:lvlText w:val=""/>
      <w:lvlJc w:val="left"/>
      <w:pPr>
        <w:ind w:left="2880" w:hanging="360"/>
      </w:pPr>
      <w:rPr>
        <w:rFonts w:ascii="Symbol" w:hAnsi="Symbol" w:hint="default"/>
      </w:rPr>
    </w:lvl>
    <w:lvl w:ilvl="4" w:tplc="2D72BC9A">
      <w:start w:val="1"/>
      <w:numFmt w:val="bullet"/>
      <w:lvlText w:val="o"/>
      <w:lvlJc w:val="left"/>
      <w:pPr>
        <w:ind w:left="3600" w:hanging="360"/>
      </w:pPr>
      <w:rPr>
        <w:rFonts w:ascii="Courier New" w:hAnsi="Courier New" w:hint="default"/>
      </w:rPr>
    </w:lvl>
    <w:lvl w:ilvl="5" w:tplc="DF5453A0">
      <w:start w:val="1"/>
      <w:numFmt w:val="bullet"/>
      <w:lvlText w:val=""/>
      <w:lvlJc w:val="left"/>
      <w:pPr>
        <w:ind w:left="4320" w:hanging="360"/>
      </w:pPr>
      <w:rPr>
        <w:rFonts w:ascii="Wingdings" w:hAnsi="Wingdings" w:hint="default"/>
      </w:rPr>
    </w:lvl>
    <w:lvl w:ilvl="6" w:tplc="7862A218">
      <w:start w:val="1"/>
      <w:numFmt w:val="bullet"/>
      <w:lvlText w:val=""/>
      <w:lvlJc w:val="left"/>
      <w:pPr>
        <w:ind w:left="5040" w:hanging="360"/>
      </w:pPr>
      <w:rPr>
        <w:rFonts w:ascii="Symbol" w:hAnsi="Symbol" w:hint="default"/>
      </w:rPr>
    </w:lvl>
    <w:lvl w:ilvl="7" w:tplc="EF66AF48">
      <w:start w:val="1"/>
      <w:numFmt w:val="bullet"/>
      <w:lvlText w:val="o"/>
      <w:lvlJc w:val="left"/>
      <w:pPr>
        <w:ind w:left="5760" w:hanging="360"/>
      </w:pPr>
      <w:rPr>
        <w:rFonts w:ascii="Courier New" w:hAnsi="Courier New" w:hint="default"/>
      </w:rPr>
    </w:lvl>
    <w:lvl w:ilvl="8" w:tplc="D67A7E8E">
      <w:start w:val="1"/>
      <w:numFmt w:val="bullet"/>
      <w:lvlText w:val=""/>
      <w:lvlJc w:val="left"/>
      <w:pPr>
        <w:ind w:left="6480" w:hanging="360"/>
      </w:pPr>
      <w:rPr>
        <w:rFonts w:ascii="Wingdings" w:hAnsi="Wingdings" w:hint="default"/>
      </w:rPr>
    </w:lvl>
  </w:abstractNum>
  <w:abstractNum w:abstractNumId="107" w15:restartNumberingAfterBreak="0">
    <w:nsid w:val="65D455B7"/>
    <w:multiLevelType w:val="hybridMultilevel"/>
    <w:tmpl w:val="4B1255C8"/>
    <w:lvl w:ilvl="0" w:tplc="6C4636BE">
      <w:start w:val="1"/>
      <w:numFmt w:val="bullet"/>
      <w:lvlText w:val=""/>
      <w:lvlJc w:val="left"/>
      <w:pPr>
        <w:ind w:left="360" w:hanging="360"/>
      </w:pPr>
      <w:rPr>
        <w:rFonts w:ascii="Symbol" w:hAnsi="Symbol" w:hint="default"/>
      </w:rPr>
    </w:lvl>
    <w:lvl w:ilvl="1" w:tplc="9BB4E022">
      <w:start w:val="1"/>
      <w:numFmt w:val="bullet"/>
      <w:lvlText w:val="o"/>
      <w:lvlJc w:val="left"/>
      <w:pPr>
        <w:ind w:left="1440" w:hanging="360"/>
      </w:pPr>
      <w:rPr>
        <w:rFonts w:ascii="Courier New" w:hAnsi="Courier New" w:hint="default"/>
      </w:rPr>
    </w:lvl>
    <w:lvl w:ilvl="2" w:tplc="16701C2E">
      <w:start w:val="1"/>
      <w:numFmt w:val="bullet"/>
      <w:lvlText w:val=""/>
      <w:lvlJc w:val="left"/>
      <w:pPr>
        <w:ind w:left="2160" w:hanging="360"/>
      </w:pPr>
      <w:rPr>
        <w:rFonts w:ascii="Wingdings" w:hAnsi="Wingdings" w:hint="default"/>
      </w:rPr>
    </w:lvl>
    <w:lvl w:ilvl="3" w:tplc="79645B46">
      <w:start w:val="1"/>
      <w:numFmt w:val="bullet"/>
      <w:lvlText w:val=""/>
      <w:lvlJc w:val="left"/>
      <w:pPr>
        <w:ind w:left="2880" w:hanging="360"/>
      </w:pPr>
      <w:rPr>
        <w:rFonts w:ascii="Symbol" w:hAnsi="Symbol" w:hint="default"/>
      </w:rPr>
    </w:lvl>
    <w:lvl w:ilvl="4" w:tplc="20BAF230">
      <w:start w:val="1"/>
      <w:numFmt w:val="bullet"/>
      <w:lvlText w:val="o"/>
      <w:lvlJc w:val="left"/>
      <w:pPr>
        <w:ind w:left="3600" w:hanging="360"/>
      </w:pPr>
      <w:rPr>
        <w:rFonts w:ascii="Courier New" w:hAnsi="Courier New" w:hint="default"/>
      </w:rPr>
    </w:lvl>
    <w:lvl w:ilvl="5" w:tplc="C884FC7A">
      <w:start w:val="1"/>
      <w:numFmt w:val="bullet"/>
      <w:lvlText w:val=""/>
      <w:lvlJc w:val="left"/>
      <w:pPr>
        <w:ind w:left="4320" w:hanging="360"/>
      </w:pPr>
      <w:rPr>
        <w:rFonts w:ascii="Wingdings" w:hAnsi="Wingdings" w:hint="default"/>
      </w:rPr>
    </w:lvl>
    <w:lvl w:ilvl="6" w:tplc="993044BC">
      <w:start w:val="1"/>
      <w:numFmt w:val="bullet"/>
      <w:lvlText w:val=""/>
      <w:lvlJc w:val="left"/>
      <w:pPr>
        <w:ind w:left="5040" w:hanging="360"/>
      </w:pPr>
      <w:rPr>
        <w:rFonts w:ascii="Symbol" w:hAnsi="Symbol" w:hint="default"/>
      </w:rPr>
    </w:lvl>
    <w:lvl w:ilvl="7" w:tplc="2B92C68A">
      <w:start w:val="1"/>
      <w:numFmt w:val="bullet"/>
      <w:lvlText w:val="o"/>
      <w:lvlJc w:val="left"/>
      <w:pPr>
        <w:ind w:left="5760" w:hanging="360"/>
      </w:pPr>
      <w:rPr>
        <w:rFonts w:ascii="Courier New" w:hAnsi="Courier New" w:hint="default"/>
      </w:rPr>
    </w:lvl>
    <w:lvl w:ilvl="8" w:tplc="3F4A802E">
      <w:start w:val="1"/>
      <w:numFmt w:val="bullet"/>
      <w:lvlText w:val=""/>
      <w:lvlJc w:val="left"/>
      <w:pPr>
        <w:ind w:left="6480" w:hanging="360"/>
      </w:pPr>
      <w:rPr>
        <w:rFonts w:ascii="Wingdings" w:hAnsi="Wingdings" w:hint="default"/>
      </w:rPr>
    </w:lvl>
  </w:abstractNum>
  <w:abstractNum w:abstractNumId="108" w15:restartNumberingAfterBreak="0">
    <w:nsid w:val="66B45790"/>
    <w:multiLevelType w:val="multilevel"/>
    <w:tmpl w:val="DADCDAC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6E81823"/>
    <w:multiLevelType w:val="hybridMultilevel"/>
    <w:tmpl w:val="65DE4B80"/>
    <w:lvl w:ilvl="0" w:tplc="E49A7A88">
      <w:start w:val="1"/>
      <w:numFmt w:val="bullet"/>
      <w:lvlText w:val=""/>
      <w:lvlJc w:val="left"/>
      <w:pPr>
        <w:ind w:left="360" w:hanging="360"/>
      </w:pPr>
      <w:rPr>
        <w:rFonts w:ascii="Symbol" w:hAnsi="Symbol" w:hint="default"/>
      </w:rPr>
    </w:lvl>
    <w:lvl w:ilvl="1" w:tplc="531601BE">
      <w:start w:val="1"/>
      <w:numFmt w:val="bullet"/>
      <w:lvlText w:val="o"/>
      <w:lvlJc w:val="left"/>
      <w:pPr>
        <w:ind w:left="1080" w:hanging="360"/>
      </w:pPr>
      <w:rPr>
        <w:rFonts w:ascii="Courier New" w:hAnsi="Courier New" w:hint="default"/>
      </w:rPr>
    </w:lvl>
    <w:lvl w:ilvl="2" w:tplc="20AE1BAE">
      <w:start w:val="1"/>
      <w:numFmt w:val="bullet"/>
      <w:lvlText w:val=""/>
      <w:lvlJc w:val="left"/>
      <w:pPr>
        <w:ind w:left="1800" w:hanging="360"/>
      </w:pPr>
      <w:rPr>
        <w:rFonts w:ascii="Wingdings" w:hAnsi="Wingdings" w:hint="default"/>
      </w:rPr>
    </w:lvl>
    <w:lvl w:ilvl="3" w:tplc="5C4AF36C">
      <w:start w:val="1"/>
      <w:numFmt w:val="bullet"/>
      <w:lvlText w:val=""/>
      <w:lvlJc w:val="left"/>
      <w:pPr>
        <w:ind w:left="2520" w:hanging="360"/>
      </w:pPr>
      <w:rPr>
        <w:rFonts w:ascii="Symbol" w:hAnsi="Symbol" w:hint="default"/>
      </w:rPr>
    </w:lvl>
    <w:lvl w:ilvl="4" w:tplc="F72AA972">
      <w:start w:val="1"/>
      <w:numFmt w:val="bullet"/>
      <w:lvlText w:val="o"/>
      <w:lvlJc w:val="left"/>
      <w:pPr>
        <w:ind w:left="3240" w:hanging="360"/>
      </w:pPr>
      <w:rPr>
        <w:rFonts w:ascii="Courier New" w:hAnsi="Courier New" w:hint="default"/>
      </w:rPr>
    </w:lvl>
    <w:lvl w:ilvl="5" w:tplc="1B0C02DE">
      <w:start w:val="1"/>
      <w:numFmt w:val="bullet"/>
      <w:lvlText w:val=""/>
      <w:lvlJc w:val="left"/>
      <w:pPr>
        <w:ind w:left="3960" w:hanging="360"/>
      </w:pPr>
      <w:rPr>
        <w:rFonts w:ascii="Wingdings" w:hAnsi="Wingdings" w:hint="default"/>
      </w:rPr>
    </w:lvl>
    <w:lvl w:ilvl="6" w:tplc="745E9F38">
      <w:start w:val="1"/>
      <w:numFmt w:val="bullet"/>
      <w:lvlText w:val=""/>
      <w:lvlJc w:val="left"/>
      <w:pPr>
        <w:ind w:left="4680" w:hanging="360"/>
      </w:pPr>
      <w:rPr>
        <w:rFonts w:ascii="Symbol" w:hAnsi="Symbol" w:hint="default"/>
      </w:rPr>
    </w:lvl>
    <w:lvl w:ilvl="7" w:tplc="D2886510">
      <w:start w:val="1"/>
      <w:numFmt w:val="bullet"/>
      <w:lvlText w:val="o"/>
      <w:lvlJc w:val="left"/>
      <w:pPr>
        <w:ind w:left="5400" w:hanging="360"/>
      </w:pPr>
      <w:rPr>
        <w:rFonts w:ascii="Courier New" w:hAnsi="Courier New" w:hint="default"/>
      </w:rPr>
    </w:lvl>
    <w:lvl w:ilvl="8" w:tplc="76146BB8">
      <w:start w:val="1"/>
      <w:numFmt w:val="bullet"/>
      <w:lvlText w:val=""/>
      <w:lvlJc w:val="left"/>
      <w:pPr>
        <w:ind w:left="6120" w:hanging="360"/>
      </w:pPr>
      <w:rPr>
        <w:rFonts w:ascii="Wingdings" w:hAnsi="Wingdings" w:hint="default"/>
      </w:rPr>
    </w:lvl>
  </w:abstractNum>
  <w:abstractNum w:abstractNumId="110" w15:restartNumberingAfterBreak="0">
    <w:nsid w:val="68901EFF"/>
    <w:multiLevelType w:val="hybridMultilevel"/>
    <w:tmpl w:val="F382572E"/>
    <w:lvl w:ilvl="0" w:tplc="0C090001">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A0F0739"/>
    <w:multiLevelType w:val="hybridMultilevel"/>
    <w:tmpl w:val="06AAF36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2" w15:restartNumberingAfterBreak="0">
    <w:nsid w:val="6A4D6B75"/>
    <w:multiLevelType w:val="hybridMultilevel"/>
    <w:tmpl w:val="803264C0"/>
    <w:lvl w:ilvl="0" w:tplc="7D3AA1E2">
      <w:start w:val="1"/>
      <w:numFmt w:val="bullet"/>
      <w:lvlText w:val="-"/>
      <w:lvlJc w:val="left"/>
      <w:pPr>
        <w:ind w:left="720" w:hanging="360"/>
      </w:pPr>
      <w:rPr>
        <w:rFonts w:ascii="Calibri" w:hAnsi="Calibri" w:hint="default"/>
      </w:rPr>
    </w:lvl>
    <w:lvl w:ilvl="1" w:tplc="D004E6F0">
      <w:start w:val="1"/>
      <w:numFmt w:val="bullet"/>
      <w:lvlText w:val="o"/>
      <w:lvlJc w:val="left"/>
      <w:pPr>
        <w:ind w:left="1440" w:hanging="360"/>
      </w:pPr>
      <w:rPr>
        <w:rFonts w:ascii="Courier New" w:hAnsi="Courier New" w:hint="default"/>
      </w:rPr>
    </w:lvl>
    <w:lvl w:ilvl="2" w:tplc="0366CD38">
      <w:start w:val="1"/>
      <w:numFmt w:val="bullet"/>
      <w:lvlText w:val=""/>
      <w:lvlJc w:val="left"/>
      <w:pPr>
        <w:ind w:left="2160" w:hanging="360"/>
      </w:pPr>
      <w:rPr>
        <w:rFonts w:ascii="Wingdings" w:hAnsi="Wingdings" w:hint="default"/>
      </w:rPr>
    </w:lvl>
    <w:lvl w:ilvl="3" w:tplc="8B583982">
      <w:start w:val="1"/>
      <w:numFmt w:val="bullet"/>
      <w:lvlText w:val=""/>
      <w:lvlJc w:val="left"/>
      <w:pPr>
        <w:ind w:left="2880" w:hanging="360"/>
      </w:pPr>
      <w:rPr>
        <w:rFonts w:ascii="Symbol" w:hAnsi="Symbol" w:hint="default"/>
      </w:rPr>
    </w:lvl>
    <w:lvl w:ilvl="4" w:tplc="92AC7482">
      <w:start w:val="1"/>
      <w:numFmt w:val="bullet"/>
      <w:lvlText w:val="o"/>
      <w:lvlJc w:val="left"/>
      <w:pPr>
        <w:ind w:left="3600" w:hanging="360"/>
      </w:pPr>
      <w:rPr>
        <w:rFonts w:ascii="Courier New" w:hAnsi="Courier New" w:hint="default"/>
      </w:rPr>
    </w:lvl>
    <w:lvl w:ilvl="5" w:tplc="19A89A64">
      <w:start w:val="1"/>
      <w:numFmt w:val="bullet"/>
      <w:lvlText w:val=""/>
      <w:lvlJc w:val="left"/>
      <w:pPr>
        <w:ind w:left="4320" w:hanging="360"/>
      </w:pPr>
      <w:rPr>
        <w:rFonts w:ascii="Wingdings" w:hAnsi="Wingdings" w:hint="default"/>
      </w:rPr>
    </w:lvl>
    <w:lvl w:ilvl="6" w:tplc="9A58BF50">
      <w:start w:val="1"/>
      <w:numFmt w:val="bullet"/>
      <w:lvlText w:val=""/>
      <w:lvlJc w:val="left"/>
      <w:pPr>
        <w:ind w:left="5040" w:hanging="360"/>
      </w:pPr>
      <w:rPr>
        <w:rFonts w:ascii="Symbol" w:hAnsi="Symbol" w:hint="default"/>
      </w:rPr>
    </w:lvl>
    <w:lvl w:ilvl="7" w:tplc="D6D43FC2">
      <w:start w:val="1"/>
      <w:numFmt w:val="bullet"/>
      <w:lvlText w:val="o"/>
      <w:lvlJc w:val="left"/>
      <w:pPr>
        <w:ind w:left="5760" w:hanging="360"/>
      </w:pPr>
      <w:rPr>
        <w:rFonts w:ascii="Courier New" w:hAnsi="Courier New" w:hint="default"/>
      </w:rPr>
    </w:lvl>
    <w:lvl w:ilvl="8" w:tplc="405A29D2">
      <w:start w:val="1"/>
      <w:numFmt w:val="bullet"/>
      <w:lvlText w:val=""/>
      <w:lvlJc w:val="left"/>
      <w:pPr>
        <w:ind w:left="6480" w:hanging="360"/>
      </w:pPr>
      <w:rPr>
        <w:rFonts w:ascii="Wingdings" w:hAnsi="Wingdings" w:hint="default"/>
      </w:rPr>
    </w:lvl>
  </w:abstractNum>
  <w:abstractNum w:abstractNumId="113" w15:restartNumberingAfterBreak="0">
    <w:nsid w:val="6C745C6E"/>
    <w:multiLevelType w:val="hybridMultilevel"/>
    <w:tmpl w:val="67000A28"/>
    <w:lvl w:ilvl="0" w:tplc="FFFFFFFF">
      <w:start w:val="1"/>
      <w:numFmt w:val="decimal"/>
      <w:lvlText w:val="%1."/>
      <w:lvlJc w:val="left"/>
      <w:pPr>
        <w:ind w:left="786"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numFmt w:val="bullet"/>
      <w:lvlText w:val="•"/>
      <w:lvlJc w:val="left"/>
      <w:pPr>
        <w:ind w:left="1003" w:hanging="360"/>
      </w:pPr>
      <w:rPr>
        <w:rFonts w:ascii="Calibri Light" w:eastAsiaTheme="minorHAnsi" w:hAnsi="Calibri Light" w:cs="Calibri Light" w:hint="default"/>
      </w:rPr>
    </w:lvl>
    <w:lvl w:ilvl="3" w:tplc="FFFFFFFF">
      <w:start w:val="1"/>
      <w:numFmt w:val="bullet"/>
      <w:lvlText w:val=""/>
      <w:lvlJc w:val="left"/>
      <w:pPr>
        <w:ind w:left="1778"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4" w15:restartNumberingAfterBreak="0">
    <w:nsid w:val="6DBA56DC"/>
    <w:multiLevelType w:val="hybridMultilevel"/>
    <w:tmpl w:val="19845438"/>
    <w:lvl w:ilvl="0" w:tplc="0C090001">
      <w:start w:val="1"/>
      <w:numFmt w:val="bullet"/>
      <w:lvlText w:val=""/>
      <w:lvlJc w:val="left"/>
      <w:pPr>
        <w:ind w:left="644" w:hanging="360"/>
      </w:pPr>
      <w:rPr>
        <w:rFonts w:ascii="Symbol" w:hAnsi="Symbol" w:hint="default"/>
        <w:sz w:val="22"/>
      </w:rPr>
    </w:lvl>
    <w:lvl w:ilvl="1" w:tplc="B0D6952A">
      <w:start w:val="1"/>
      <w:numFmt w:val="bullet"/>
      <w:lvlText w:val="o"/>
      <w:lvlJc w:val="left"/>
      <w:pPr>
        <w:ind w:left="1778" w:hanging="360"/>
      </w:pPr>
      <w:rPr>
        <w:rFonts w:ascii="Courier New" w:hAnsi="Courier New" w:cs="Courier New" w:hint="default"/>
        <w:sz w:val="22"/>
        <w:szCs w:val="22"/>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5" w15:restartNumberingAfterBreak="0">
    <w:nsid w:val="6E627DF9"/>
    <w:multiLevelType w:val="hybridMultilevel"/>
    <w:tmpl w:val="6D084352"/>
    <w:lvl w:ilvl="0" w:tplc="2CF89D4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6" w15:restartNumberingAfterBreak="0">
    <w:nsid w:val="70497F7D"/>
    <w:multiLevelType w:val="hybridMultilevel"/>
    <w:tmpl w:val="5324F940"/>
    <w:lvl w:ilvl="0" w:tplc="CB8AE25C">
      <w:start w:val="13"/>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0FF2C1A"/>
    <w:multiLevelType w:val="hybridMultilevel"/>
    <w:tmpl w:val="5DFAB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8" w15:restartNumberingAfterBreak="0">
    <w:nsid w:val="71B630CF"/>
    <w:multiLevelType w:val="hybridMultilevel"/>
    <w:tmpl w:val="4FA6FEEC"/>
    <w:lvl w:ilvl="0" w:tplc="4EFEEBBA">
      <w:start w:val="1"/>
      <w:numFmt w:val="bullet"/>
      <w:lvlText w:val="-"/>
      <w:lvlJc w:val="left"/>
      <w:pPr>
        <w:ind w:left="720" w:hanging="360"/>
      </w:pPr>
      <w:rPr>
        <w:rFonts w:ascii="Calibri" w:hAnsi="Calibri" w:hint="default"/>
      </w:rPr>
    </w:lvl>
    <w:lvl w:ilvl="1" w:tplc="C5643F22">
      <w:start w:val="1"/>
      <w:numFmt w:val="bullet"/>
      <w:lvlText w:val="o"/>
      <w:lvlJc w:val="left"/>
      <w:pPr>
        <w:ind w:left="1440" w:hanging="360"/>
      </w:pPr>
      <w:rPr>
        <w:rFonts w:ascii="Courier New" w:hAnsi="Courier New" w:hint="default"/>
      </w:rPr>
    </w:lvl>
    <w:lvl w:ilvl="2" w:tplc="8F285548">
      <w:start w:val="1"/>
      <w:numFmt w:val="bullet"/>
      <w:lvlText w:val=""/>
      <w:lvlJc w:val="left"/>
      <w:pPr>
        <w:ind w:left="2160" w:hanging="360"/>
      </w:pPr>
      <w:rPr>
        <w:rFonts w:ascii="Wingdings" w:hAnsi="Wingdings" w:hint="default"/>
      </w:rPr>
    </w:lvl>
    <w:lvl w:ilvl="3" w:tplc="376A5B44">
      <w:start w:val="1"/>
      <w:numFmt w:val="bullet"/>
      <w:lvlText w:val=""/>
      <w:lvlJc w:val="left"/>
      <w:pPr>
        <w:ind w:left="2880" w:hanging="360"/>
      </w:pPr>
      <w:rPr>
        <w:rFonts w:ascii="Symbol" w:hAnsi="Symbol" w:hint="default"/>
      </w:rPr>
    </w:lvl>
    <w:lvl w:ilvl="4" w:tplc="A3CC38AE">
      <w:start w:val="1"/>
      <w:numFmt w:val="bullet"/>
      <w:lvlText w:val="o"/>
      <w:lvlJc w:val="left"/>
      <w:pPr>
        <w:ind w:left="3600" w:hanging="360"/>
      </w:pPr>
      <w:rPr>
        <w:rFonts w:ascii="Courier New" w:hAnsi="Courier New" w:hint="default"/>
      </w:rPr>
    </w:lvl>
    <w:lvl w:ilvl="5" w:tplc="EED619B2">
      <w:start w:val="1"/>
      <w:numFmt w:val="bullet"/>
      <w:lvlText w:val=""/>
      <w:lvlJc w:val="left"/>
      <w:pPr>
        <w:ind w:left="4320" w:hanging="360"/>
      </w:pPr>
      <w:rPr>
        <w:rFonts w:ascii="Wingdings" w:hAnsi="Wingdings" w:hint="default"/>
      </w:rPr>
    </w:lvl>
    <w:lvl w:ilvl="6" w:tplc="3A82168C">
      <w:start w:val="1"/>
      <w:numFmt w:val="bullet"/>
      <w:lvlText w:val=""/>
      <w:lvlJc w:val="left"/>
      <w:pPr>
        <w:ind w:left="5040" w:hanging="360"/>
      </w:pPr>
      <w:rPr>
        <w:rFonts w:ascii="Symbol" w:hAnsi="Symbol" w:hint="default"/>
      </w:rPr>
    </w:lvl>
    <w:lvl w:ilvl="7" w:tplc="5A224A72">
      <w:start w:val="1"/>
      <w:numFmt w:val="bullet"/>
      <w:lvlText w:val="o"/>
      <w:lvlJc w:val="left"/>
      <w:pPr>
        <w:ind w:left="5760" w:hanging="360"/>
      </w:pPr>
      <w:rPr>
        <w:rFonts w:ascii="Courier New" w:hAnsi="Courier New" w:hint="default"/>
      </w:rPr>
    </w:lvl>
    <w:lvl w:ilvl="8" w:tplc="6E96D656">
      <w:start w:val="1"/>
      <w:numFmt w:val="bullet"/>
      <w:lvlText w:val=""/>
      <w:lvlJc w:val="left"/>
      <w:pPr>
        <w:ind w:left="6480" w:hanging="360"/>
      </w:pPr>
      <w:rPr>
        <w:rFonts w:ascii="Wingdings" w:hAnsi="Wingdings" w:hint="default"/>
      </w:rPr>
    </w:lvl>
  </w:abstractNum>
  <w:abstractNum w:abstractNumId="119" w15:restartNumberingAfterBreak="0">
    <w:nsid w:val="72DC2A18"/>
    <w:multiLevelType w:val="hybridMultilevel"/>
    <w:tmpl w:val="4CA488BA"/>
    <w:lvl w:ilvl="0" w:tplc="C4E893AC">
      <w:start w:val="1"/>
      <w:numFmt w:val="bullet"/>
      <w:lvlText w:val="•"/>
      <w:lvlJc w:val="left"/>
      <w:pPr>
        <w:tabs>
          <w:tab w:val="num" w:pos="720"/>
        </w:tabs>
        <w:ind w:left="720" w:hanging="360"/>
      </w:pPr>
      <w:rPr>
        <w:rFonts w:ascii="Arial" w:hAnsi="Arial" w:hint="default"/>
      </w:rPr>
    </w:lvl>
    <w:lvl w:ilvl="1" w:tplc="AD2624EC" w:tentative="1">
      <w:start w:val="1"/>
      <w:numFmt w:val="bullet"/>
      <w:lvlText w:val="•"/>
      <w:lvlJc w:val="left"/>
      <w:pPr>
        <w:tabs>
          <w:tab w:val="num" w:pos="1440"/>
        </w:tabs>
        <w:ind w:left="1440" w:hanging="360"/>
      </w:pPr>
      <w:rPr>
        <w:rFonts w:ascii="Arial" w:hAnsi="Arial" w:hint="default"/>
      </w:rPr>
    </w:lvl>
    <w:lvl w:ilvl="2" w:tplc="C5D4F54A" w:tentative="1">
      <w:start w:val="1"/>
      <w:numFmt w:val="bullet"/>
      <w:lvlText w:val="•"/>
      <w:lvlJc w:val="left"/>
      <w:pPr>
        <w:tabs>
          <w:tab w:val="num" w:pos="2160"/>
        </w:tabs>
        <w:ind w:left="2160" w:hanging="360"/>
      </w:pPr>
      <w:rPr>
        <w:rFonts w:ascii="Arial" w:hAnsi="Arial" w:hint="default"/>
      </w:rPr>
    </w:lvl>
    <w:lvl w:ilvl="3" w:tplc="DFCE8028" w:tentative="1">
      <w:start w:val="1"/>
      <w:numFmt w:val="bullet"/>
      <w:lvlText w:val="•"/>
      <w:lvlJc w:val="left"/>
      <w:pPr>
        <w:tabs>
          <w:tab w:val="num" w:pos="2880"/>
        </w:tabs>
        <w:ind w:left="2880" w:hanging="360"/>
      </w:pPr>
      <w:rPr>
        <w:rFonts w:ascii="Arial" w:hAnsi="Arial" w:hint="default"/>
      </w:rPr>
    </w:lvl>
    <w:lvl w:ilvl="4" w:tplc="066A9302" w:tentative="1">
      <w:start w:val="1"/>
      <w:numFmt w:val="bullet"/>
      <w:lvlText w:val="•"/>
      <w:lvlJc w:val="left"/>
      <w:pPr>
        <w:tabs>
          <w:tab w:val="num" w:pos="3600"/>
        </w:tabs>
        <w:ind w:left="3600" w:hanging="360"/>
      </w:pPr>
      <w:rPr>
        <w:rFonts w:ascii="Arial" w:hAnsi="Arial" w:hint="default"/>
      </w:rPr>
    </w:lvl>
    <w:lvl w:ilvl="5" w:tplc="1DA00AE2" w:tentative="1">
      <w:start w:val="1"/>
      <w:numFmt w:val="bullet"/>
      <w:lvlText w:val="•"/>
      <w:lvlJc w:val="left"/>
      <w:pPr>
        <w:tabs>
          <w:tab w:val="num" w:pos="4320"/>
        </w:tabs>
        <w:ind w:left="4320" w:hanging="360"/>
      </w:pPr>
      <w:rPr>
        <w:rFonts w:ascii="Arial" w:hAnsi="Arial" w:hint="default"/>
      </w:rPr>
    </w:lvl>
    <w:lvl w:ilvl="6" w:tplc="F1062AAA" w:tentative="1">
      <w:start w:val="1"/>
      <w:numFmt w:val="bullet"/>
      <w:lvlText w:val="•"/>
      <w:lvlJc w:val="left"/>
      <w:pPr>
        <w:tabs>
          <w:tab w:val="num" w:pos="5040"/>
        </w:tabs>
        <w:ind w:left="5040" w:hanging="360"/>
      </w:pPr>
      <w:rPr>
        <w:rFonts w:ascii="Arial" w:hAnsi="Arial" w:hint="default"/>
      </w:rPr>
    </w:lvl>
    <w:lvl w:ilvl="7" w:tplc="2FE487D0" w:tentative="1">
      <w:start w:val="1"/>
      <w:numFmt w:val="bullet"/>
      <w:lvlText w:val="•"/>
      <w:lvlJc w:val="left"/>
      <w:pPr>
        <w:tabs>
          <w:tab w:val="num" w:pos="5760"/>
        </w:tabs>
        <w:ind w:left="5760" w:hanging="360"/>
      </w:pPr>
      <w:rPr>
        <w:rFonts w:ascii="Arial" w:hAnsi="Arial" w:hint="default"/>
      </w:rPr>
    </w:lvl>
    <w:lvl w:ilvl="8" w:tplc="E0B41364"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74757E5B"/>
    <w:multiLevelType w:val="multilevel"/>
    <w:tmpl w:val="80468D9A"/>
    <w:lvl w:ilvl="0">
      <w:start w:val="1"/>
      <w:numFmt w:val="decimal"/>
      <w:lvlText w:val="%1"/>
      <w:lvlJc w:val="left"/>
      <w:pPr>
        <w:ind w:left="500" w:hanging="360"/>
      </w:pPr>
      <w:rPr>
        <w:rFonts w:hint="default"/>
        <w:lang w:val="en-US" w:eastAsia="en-US" w:bidi="ar-SA"/>
      </w:rPr>
    </w:lvl>
    <w:lvl w:ilvl="1">
      <w:start w:val="1"/>
      <w:numFmt w:val="decimal"/>
      <w:lvlText w:val="%1.%2"/>
      <w:lvlJc w:val="left"/>
      <w:pPr>
        <w:ind w:left="500" w:hanging="360"/>
      </w:pPr>
      <w:rPr>
        <w:rFonts w:ascii="Arial" w:eastAsia="Arial" w:hAnsi="Arial" w:cs="Arial" w:hint="default"/>
        <w:spacing w:val="-1"/>
        <w:w w:val="90"/>
        <w:sz w:val="24"/>
        <w:szCs w:val="24"/>
        <w:lang w:val="en-US" w:eastAsia="en-US" w:bidi="ar-SA"/>
      </w:rPr>
    </w:lvl>
    <w:lvl w:ilvl="2">
      <w:numFmt w:val="bullet"/>
      <w:lvlText w:val="•"/>
      <w:lvlJc w:val="left"/>
      <w:pPr>
        <w:ind w:left="2261" w:hanging="360"/>
      </w:pPr>
      <w:rPr>
        <w:rFonts w:hint="default"/>
        <w:lang w:val="en-US" w:eastAsia="en-US" w:bidi="ar-SA"/>
      </w:rPr>
    </w:lvl>
    <w:lvl w:ilvl="3">
      <w:numFmt w:val="bullet"/>
      <w:lvlText w:val="•"/>
      <w:lvlJc w:val="left"/>
      <w:pPr>
        <w:ind w:left="3141" w:hanging="360"/>
      </w:pPr>
      <w:rPr>
        <w:rFonts w:hint="default"/>
        <w:lang w:val="en-US" w:eastAsia="en-US" w:bidi="ar-SA"/>
      </w:rPr>
    </w:lvl>
    <w:lvl w:ilvl="4">
      <w:numFmt w:val="bullet"/>
      <w:lvlText w:val="•"/>
      <w:lvlJc w:val="left"/>
      <w:pPr>
        <w:ind w:left="4022" w:hanging="360"/>
      </w:pPr>
      <w:rPr>
        <w:rFonts w:hint="default"/>
        <w:lang w:val="en-US" w:eastAsia="en-US" w:bidi="ar-SA"/>
      </w:rPr>
    </w:lvl>
    <w:lvl w:ilvl="5">
      <w:numFmt w:val="bullet"/>
      <w:lvlText w:val="•"/>
      <w:lvlJc w:val="left"/>
      <w:pPr>
        <w:ind w:left="4903" w:hanging="360"/>
      </w:pPr>
      <w:rPr>
        <w:rFonts w:hint="default"/>
        <w:lang w:val="en-US" w:eastAsia="en-US" w:bidi="ar-SA"/>
      </w:rPr>
    </w:lvl>
    <w:lvl w:ilvl="6">
      <w:numFmt w:val="bullet"/>
      <w:lvlText w:val="•"/>
      <w:lvlJc w:val="left"/>
      <w:pPr>
        <w:ind w:left="5783" w:hanging="360"/>
      </w:pPr>
      <w:rPr>
        <w:rFonts w:hint="default"/>
        <w:lang w:val="en-US" w:eastAsia="en-US" w:bidi="ar-SA"/>
      </w:rPr>
    </w:lvl>
    <w:lvl w:ilvl="7">
      <w:numFmt w:val="bullet"/>
      <w:lvlText w:val="•"/>
      <w:lvlJc w:val="left"/>
      <w:pPr>
        <w:ind w:left="6664" w:hanging="360"/>
      </w:pPr>
      <w:rPr>
        <w:rFonts w:hint="default"/>
        <w:lang w:val="en-US" w:eastAsia="en-US" w:bidi="ar-SA"/>
      </w:rPr>
    </w:lvl>
    <w:lvl w:ilvl="8">
      <w:numFmt w:val="bullet"/>
      <w:lvlText w:val="•"/>
      <w:lvlJc w:val="left"/>
      <w:pPr>
        <w:ind w:left="7545" w:hanging="360"/>
      </w:pPr>
      <w:rPr>
        <w:rFonts w:hint="default"/>
        <w:lang w:val="en-US" w:eastAsia="en-US" w:bidi="ar-SA"/>
      </w:rPr>
    </w:lvl>
  </w:abstractNum>
  <w:abstractNum w:abstractNumId="121" w15:restartNumberingAfterBreak="0">
    <w:nsid w:val="775D73C3"/>
    <w:multiLevelType w:val="hybridMultilevel"/>
    <w:tmpl w:val="AAACFE5C"/>
    <w:lvl w:ilvl="0" w:tplc="AC0E1868">
      <w:start w:val="1"/>
      <w:numFmt w:val="bullet"/>
      <w:lvlText w:val="-"/>
      <w:lvlJc w:val="left"/>
      <w:pPr>
        <w:ind w:left="720" w:hanging="360"/>
      </w:pPr>
      <w:rPr>
        <w:rFonts w:ascii="Calibri" w:hAnsi="Calibri" w:hint="default"/>
      </w:rPr>
    </w:lvl>
    <w:lvl w:ilvl="1" w:tplc="AD36959A">
      <w:start w:val="1"/>
      <w:numFmt w:val="bullet"/>
      <w:lvlText w:val="o"/>
      <w:lvlJc w:val="left"/>
      <w:pPr>
        <w:ind w:left="1440" w:hanging="360"/>
      </w:pPr>
      <w:rPr>
        <w:rFonts w:ascii="Courier New" w:hAnsi="Courier New" w:hint="default"/>
      </w:rPr>
    </w:lvl>
    <w:lvl w:ilvl="2" w:tplc="A2E84BA6">
      <w:start w:val="1"/>
      <w:numFmt w:val="bullet"/>
      <w:lvlText w:val=""/>
      <w:lvlJc w:val="left"/>
      <w:pPr>
        <w:ind w:left="2160" w:hanging="360"/>
      </w:pPr>
      <w:rPr>
        <w:rFonts w:ascii="Wingdings" w:hAnsi="Wingdings" w:hint="default"/>
      </w:rPr>
    </w:lvl>
    <w:lvl w:ilvl="3" w:tplc="9D64843A">
      <w:start w:val="1"/>
      <w:numFmt w:val="bullet"/>
      <w:lvlText w:val=""/>
      <w:lvlJc w:val="left"/>
      <w:pPr>
        <w:ind w:left="2880" w:hanging="360"/>
      </w:pPr>
      <w:rPr>
        <w:rFonts w:ascii="Symbol" w:hAnsi="Symbol" w:hint="default"/>
      </w:rPr>
    </w:lvl>
    <w:lvl w:ilvl="4" w:tplc="3D52C23E">
      <w:start w:val="1"/>
      <w:numFmt w:val="bullet"/>
      <w:lvlText w:val="o"/>
      <w:lvlJc w:val="left"/>
      <w:pPr>
        <w:ind w:left="3600" w:hanging="360"/>
      </w:pPr>
      <w:rPr>
        <w:rFonts w:ascii="Courier New" w:hAnsi="Courier New" w:hint="default"/>
      </w:rPr>
    </w:lvl>
    <w:lvl w:ilvl="5" w:tplc="7FFA3072">
      <w:start w:val="1"/>
      <w:numFmt w:val="bullet"/>
      <w:lvlText w:val=""/>
      <w:lvlJc w:val="left"/>
      <w:pPr>
        <w:ind w:left="4320" w:hanging="360"/>
      </w:pPr>
      <w:rPr>
        <w:rFonts w:ascii="Wingdings" w:hAnsi="Wingdings" w:hint="default"/>
      </w:rPr>
    </w:lvl>
    <w:lvl w:ilvl="6" w:tplc="E5E4F0DA">
      <w:start w:val="1"/>
      <w:numFmt w:val="bullet"/>
      <w:lvlText w:val=""/>
      <w:lvlJc w:val="left"/>
      <w:pPr>
        <w:ind w:left="5040" w:hanging="360"/>
      </w:pPr>
      <w:rPr>
        <w:rFonts w:ascii="Symbol" w:hAnsi="Symbol" w:hint="default"/>
      </w:rPr>
    </w:lvl>
    <w:lvl w:ilvl="7" w:tplc="8880201A">
      <w:start w:val="1"/>
      <w:numFmt w:val="bullet"/>
      <w:lvlText w:val="o"/>
      <w:lvlJc w:val="left"/>
      <w:pPr>
        <w:ind w:left="5760" w:hanging="360"/>
      </w:pPr>
      <w:rPr>
        <w:rFonts w:ascii="Courier New" w:hAnsi="Courier New" w:hint="default"/>
      </w:rPr>
    </w:lvl>
    <w:lvl w:ilvl="8" w:tplc="08200C6C">
      <w:start w:val="1"/>
      <w:numFmt w:val="bullet"/>
      <w:lvlText w:val=""/>
      <w:lvlJc w:val="left"/>
      <w:pPr>
        <w:ind w:left="6480" w:hanging="360"/>
      </w:pPr>
      <w:rPr>
        <w:rFonts w:ascii="Wingdings" w:hAnsi="Wingdings" w:hint="default"/>
      </w:rPr>
    </w:lvl>
  </w:abstractNum>
  <w:abstractNum w:abstractNumId="122" w15:restartNumberingAfterBreak="0">
    <w:nsid w:val="777934B5"/>
    <w:multiLevelType w:val="hybridMultilevel"/>
    <w:tmpl w:val="4896FD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78714AA0"/>
    <w:multiLevelType w:val="hybridMultilevel"/>
    <w:tmpl w:val="63C63ECA"/>
    <w:lvl w:ilvl="0" w:tplc="0C090011">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88C54B8"/>
    <w:multiLevelType w:val="hybridMultilevel"/>
    <w:tmpl w:val="B4CC7A0A"/>
    <w:lvl w:ilvl="0" w:tplc="0C090001">
      <w:start w:val="1"/>
      <w:numFmt w:val="bullet"/>
      <w:lvlText w:val=""/>
      <w:lvlJc w:val="left"/>
      <w:pPr>
        <w:ind w:left="720" w:hanging="360"/>
      </w:pPr>
      <w:rPr>
        <w:rFonts w:ascii="Symbol" w:hAnsi="Symbol" w:hint="default"/>
      </w:rPr>
    </w:lvl>
    <w:lvl w:ilvl="1" w:tplc="59B29C28">
      <w:start w:val="1"/>
      <w:numFmt w:val="lowerLetter"/>
      <w:lvlText w:val="%2)"/>
      <w:lvlJc w:val="left"/>
      <w:pPr>
        <w:ind w:left="1440" w:hanging="360"/>
      </w:pPr>
      <w:rPr>
        <w:rFonts w:hint="default"/>
      </w:rPr>
    </w:lvl>
    <w:lvl w:ilvl="2" w:tplc="610C6822">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8B87D86"/>
    <w:multiLevelType w:val="hybridMultilevel"/>
    <w:tmpl w:val="0810CB72"/>
    <w:lvl w:ilvl="0" w:tplc="779AEF5A">
      <w:start w:val="14"/>
      <w:numFmt w:val="bullet"/>
      <w:lvlText w:val="-"/>
      <w:lvlJc w:val="left"/>
      <w:pPr>
        <w:ind w:left="720" w:hanging="360"/>
      </w:pPr>
      <w:rPr>
        <w:rFonts w:ascii="Calibri" w:eastAsiaTheme="minorHAnsi" w:hAnsi="Calibri" w:cs="Calibri" w:hint="default"/>
      </w:rPr>
    </w:lvl>
    <w:lvl w:ilvl="1" w:tplc="A8B4951C">
      <w:start w:val="1"/>
      <w:numFmt w:val="bullet"/>
      <w:lvlText w:val="o"/>
      <w:lvlJc w:val="left"/>
      <w:pPr>
        <w:ind w:left="1440" w:hanging="360"/>
      </w:pPr>
      <w:rPr>
        <w:rFonts w:ascii="Courier New" w:hAnsi="Courier New" w:hint="default"/>
      </w:rPr>
    </w:lvl>
    <w:lvl w:ilvl="2" w:tplc="F000AEFC">
      <w:start w:val="1"/>
      <w:numFmt w:val="bullet"/>
      <w:lvlText w:val=""/>
      <w:lvlJc w:val="left"/>
      <w:pPr>
        <w:ind w:left="2160" w:hanging="360"/>
      </w:pPr>
      <w:rPr>
        <w:rFonts w:ascii="Wingdings" w:hAnsi="Wingdings" w:hint="default"/>
      </w:rPr>
    </w:lvl>
    <w:lvl w:ilvl="3" w:tplc="681A0C6E">
      <w:start w:val="1"/>
      <w:numFmt w:val="bullet"/>
      <w:lvlText w:val=""/>
      <w:lvlJc w:val="left"/>
      <w:pPr>
        <w:ind w:left="2880" w:hanging="360"/>
      </w:pPr>
      <w:rPr>
        <w:rFonts w:ascii="Symbol" w:hAnsi="Symbol" w:hint="default"/>
      </w:rPr>
    </w:lvl>
    <w:lvl w:ilvl="4" w:tplc="19A645C6">
      <w:start w:val="1"/>
      <w:numFmt w:val="bullet"/>
      <w:lvlText w:val="o"/>
      <w:lvlJc w:val="left"/>
      <w:pPr>
        <w:ind w:left="3600" w:hanging="360"/>
      </w:pPr>
      <w:rPr>
        <w:rFonts w:ascii="Courier New" w:hAnsi="Courier New" w:hint="default"/>
      </w:rPr>
    </w:lvl>
    <w:lvl w:ilvl="5" w:tplc="227E8024">
      <w:start w:val="1"/>
      <w:numFmt w:val="bullet"/>
      <w:lvlText w:val=""/>
      <w:lvlJc w:val="left"/>
      <w:pPr>
        <w:ind w:left="4320" w:hanging="360"/>
      </w:pPr>
      <w:rPr>
        <w:rFonts w:ascii="Wingdings" w:hAnsi="Wingdings" w:hint="default"/>
      </w:rPr>
    </w:lvl>
    <w:lvl w:ilvl="6" w:tplc="5DF294FA">
      <w:start w:val="1"/>
      <w:numFmt w:val="bullet"/>
      <w:lvlText w:val=""/>
      <w:lvlJc w:val="left"/>
      <w:pPr>
        <w:ind w:left="5040" w:hanging="360"/>
      </w:pPr>
      <w:rPr>
        <w:rFonts w:ascii="Symbol" w:hAnsi="Symbol" w:hint="default"/>
      </w:rPr>
    </w:lvl>
    <w:lvl w:ilvl="7" w:tplc="CA247528">
      <w:start w:val="1"/>
      <w:numFmt w:val="bullet"/>
      <w:lvlText w:val="o"/>
      <w:lvlJc w:val="left"/>
      <w:pPr>
        <w:ind w:left="5760" w:hanging="360"/>
      </w:pPr>
      <w:rPr>
        <w:rFonts w:ascii="Courier New" w:hAnsi="Courier New" w:hint="default"/>
      </w:rPr>
    </w:lvl>
    <w:lvl w:ilvl="8" w:tplc="DF9E67A2">
      <w:start w:val="1"/>
      <w:numFmt w:val="bullet"/>
      <w:lvlText w:val=""/>
      <w:lvlJc w:val="left"/>
      <w:pPr>
        <w:ind w:left="6480" w:hanging="360"/>
      </w:pPr>
      <w:rPr>
        <w:rFonts w:ascii="Wingdings" w:hAnsi="Wingdings" w:hint="default"/>
      </w:rPr>
    </w:lvl>
  </w:abstractNum>
  <w:abstractNum w:abstractNumId="126" w15:restartNumberingAfterBreak="0">
    <w:nsid w:val="794E0226"/>
    <w:multiLevelType w:val="hybridMultilevel"/>
    <w:tmpl w:val="5574D6D8"/>
    <w:lvl w:ilvl="0" w:tplc="948416C8">
      <w:start w:val="1"/>
      <w:numFmt w:val="decimal"/>
      <w:lvlText w:val="%1."/>
      <w:lvlJc w:val="left"/>
      <w:pPr>
        <w:ind w:left="360" w:hanging="360"/>
      </w:pPr>
      <w:rPr>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7AC8185B"/>
    <w:multiLevelType w:val="hybridMultilevel"/>
    <w:tmpl w:val="C47EACC0"/>
    <w:lvl w:ilvl="0" w:tplc="CB8AE25C">
      <w:start w:val="13"/>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AFB4C03"/>
    <w:multiLevelType w:val="hybridMultilevel"/>
    <w:tmpl w:val="B6E4D40E"/>
    <w:lvl w:ilvl="0" w:tplc="C144FBFA">
      <w:start w:val="1"/>
      <w:numFmt w:val="bullet"/>
      <w:lvlText w:val=""/>
      <w:lvlJc w:val="left"/>
      <w:pPr>
        <w:ind w:left="360" w:hanging="360"/>
      </w:pPr>
      <w:rPr>
        <w:rFonts w:ascii="Symbol" w:hAnsi="Symbol" w:hint="default"/>
      </w:rPr>
    </w:lvl>
    <w:lvl w:ilvl="1" w:tplc="5962935A">
      <w:start w:val="1"/>
      <w:numFmt w:val="bullet"/>
      <w:lvlText w:val="o"/>
      <w:lvlJc w:val="left"/>
      <w:pPr>
        <w:ind w:left="1440" w:hanging="360"/>
      </w:pPr>
      <w:rPr>
        <w:rFonts w:ascii="Courier New" w:hAnsi="Courier New" w:hint="default"/>
      </w:rPr>
    </w:lvl>
    <w:lvl w:ilvl="2" w:tplc="489ABA3C">
      <w:start w:val="1"/>
      <w:numFmt w:val="bullet"/>
      <w:lvlText w:val=""/>
      <w:lvlJc w:val="left"/>
      <w:pPr>
        <w:ind w:left="2160" w:hanging="360"/>
      </w:pPr>
      <w:rPr>
        <w:rFonts w:ascii="Wingdings" w:hAnsi="Wingdings" w:hint="default"/>
      </w:rPr>
    </w:lvl>
    <w:lvl w:ilvl="3" w:tplc="334A1D46">
      <w:start w:val="1"/>
      <w:numFmt w:val="bullet"/>
      <w:lvlText w:val=""/>
      <w:lvlJc w:val="left"/>
      <w:pPr>
        <w:ind w:left="2880" w:hanging="360"/>
      </w:pPr>
      <w:rPr>
        <w:rFonts w:ascii="Symbol" w:hAnsi="Symbol" w:hint="default"/>
      </w:rPr>
    </w:lvl>
    <w:lvl w:ilvl="4" w:tplc="4C1640AE">
      <w:start w:val="1"/>
      <w:numFmt w:val="bullet"/>
      <w:lvlText w:val="o"/>
      <w:lvlJc w:val="left"/>
      <w:pPr>
        <w:ind w:left="3600" w:hanging="360"/>
      </w:pPr>
      <w:rPr>
        <w:rFonts w:ascii="Courier New" w:hAnsi="Courier New" w:hint="default"/>
      </w:rPr>
    </w:lvl>
    <w:lvl w:ilvl="5" w:tplc="C31698E8">
      <w:start w:val="1"/>
      <w:numFmt w:val="bullet"/>
      <w:lvlText w:val=""/>
      <w:lvlJc w:val="left"/>
      <w:pPr>
        <w:ind w:left="4320" w:hanging="360"/>
      </w:pPr>
      <w:rPr>
        <w:rFonts w:ascii="Wingdings" w:hAnsi="Wingdings" w:hint="default"/>
      </w:rPr>
    </w:lvl>
    <w:lvl w:ilvl="6" w:tplc="AA96D0E0">
      <w:start w:val="1"/>
      <w:numFmt w:val="bullet"/>
      <w:lvlText w:val=""/>
      <w:lvlJc w:val="left"/>
      <w:pPr>
        <w:ind w:left="5040" w:hanging="360"/>
      </w:pPr>
      <w:rPr>
        <w:rFonts w:ascii="Symbol" w:hAnsi="Symbol" w:hint="default"/>
      </w:rPr>
    </w:lvl>
    <w:lvl w:ilvl="7" w:tplc="B3C2AD94">
      <w:start w:val="1"/>
      <w:numFmt w:val="bullet"/>
      <w:lvlText w:val="o"/>
      <w:lvlJc w:val="left"/>
      <w:pPr>
        <w:ind w:left="5760" w:hanging="360"/>
      </w:pPr>
      <w:rPr>
        <w:rFonts w:ascii="Courier New" w:hAnsi="Courier New" w:hint="default"/>
      </w:rPr>
    </w:lvl>
    <w:lvl w:ilvl="8" w:tplc="BCB62CD0">
      <w:start w:val="1"/>
      <w:numFmt w:val="bullet"/>
      <w:lvlText w:val=""/>
      <w:lvlJc w:val="left"/>
      <w:pPr>
        <w:ind w:left="6480" w:hanging="360"/>
      </w:pPr>
      <w:rPr>
        <w:rFonts w:ascii="Wingdings" w:hAnsi="Wingdings" w:hint="default"/>
      </w:rPr>
    </w:lvl>
  </w:abstractNum>
  <w:abstractNum w:abstractNumId="129" w15:restartNumberingAfterBreak="0">
    <w:nsid w:val="7B3C0CEE"/>
    <w:multiLevelType w:val="multilevel"/>
    <w:tmpl w:val="09381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CA9402A"/>
    <w:multiLevelType w:val="hybridMultilevel"/>
    <w:tmpl w:val="A8345E6E"/>
    <w:lvl w:ilvl="0" w:tplc="191A46CA">
      <w:start w:val="1"/>
      <w:numFmt w:val="bullet"/>
      <w:lvlText w:val=""/>
      <w:lvlJc w:val="left"/>
      <w:pPr>
        <w:ind w:left="360" w:hanging="360"/>
      </w:pPr>
      <w:rPr>
        <w:rFonts w:ascii="Symbol" w:hAnsi="Symbol" w:hint="default"/>
      </w:rPr>
    </w:lvl>
    <w:lvl w:ilvl="1" w:tplc="327AC9F4">
      <w:start w:val="1"/>
      <w:numFmt w:val="bullet"/>
      <w:lvlText w:val="o"/>
      <w:lvlJc w:val="left"/>
      <w:pPr>
        <w:ind w:left="1440" w:hanging="360"/>
      </w:pPr>
      <w:rPr>
        <w:rFonts w:ascii="Courier New" w:hAnsi="Courier New" w:hint="default"/>
      </w:rPr>
    </w:lvl>
    <w:lvl w:ilvl="2" w:tplc="35F08B36">
      <w:start w:val="1"/>
      <w:numFmt w:val="bullet"/>
      <w:lvlText w:val=""/>
      <w:lvlJc w:val="left"/>
      <w:pPr>
        <w:ind w:left="2160" w:hanging="360"/>
      </w:pPr>
      <w:rPr>
        <w:rFonts w:ascii="Wingdings" w:hAnsi="Wingdings" w:hint="default"/>
      </w:rPr>
    </w:lvl>
    <w:lvl w:ilvl="3" w:tplc="06DC85DA">
      <w:start w:val="1"/>
      <w:numFmt w:val="bullet"/>
      <w:lvlText w:val=""/>
      <w:lvlJc w:val="left"/>
      <w:pPr>
        <w:ind w:left="2880" w:hanging="360"/>
      </w:pPr>
      <w:rPr>
        <w:rFonts w:ascii="Symbol" w:hAnsi="Symbol" w:hint="default"/>
      </w:rPr>
    </w:lvl>
    <w:lvl w:ilvl="4" w:tplc="70CCB9A4">
      <w:start w:val="1"/>
      <w:numFmt w:val="bullet"/>
      <w:lvlText w:val="o"/>
      <w:lvlJc w:val="left"/>
      <w:pPr>
        <w:ind w:left="3600" w:hanging="360"/>
      </w:pPr>
      <w:rPr>
        <w:rFonts w:ascii="Courier New" w:hAnsi="Courier New" w:hint="default"/>
      </w:rPr>
    </w:lvl>
    <w:lvl w:ilvl="5" w:tplc="45E618CA">
      <w:start w:val="1"/>
      <w:numFmt w:val="bullet"/>
      <w:lvlText w:val=""/>
      <w:lvlJc w:val="left"/>
      <w:pPr>
        <w:ind w:left="4320" w:hanging="360"/>
      </w:pPr>
      <w:rPr>
        <w:rFonts w:ascii="Wingdings" w:hAnsi="Wingdings" w:hint="default"/>
      </w:rPr>
    </w:lvl>
    <w:lvl w:ilvl="6" w:tplc="79705BD4">
      <w:start w:val="1"/>
      <w:numFmt w:val="bullet"/>
      <w:lvlText w:val=""/>
      <w:lvlJc w:val="left"/>
      <w:pPr>
        <w:ind w:left="5040" w:hanging="360"/>
      </w:pPr>
      <w:rPr>
        <w:rFonts w:ascii="Symbol" w:hAnsi="Symbol" w:hint="default"/>
      </w:rPr>
    </w:lvl>
    <w:lvl w:ilvl="7" w:tplc="53CADC16">
      <w:start w:val="1"/>
      <w:numFmt w:val="bullet"/>
      <w:lvlText w:val="o"/>
      <w:lvlJc w:val="left"/>
      <w:pPr>
        <w:ind w:left="5760" w:hanging="360"/>
      </w:pPr>
      <w:rPr>
        <w:rFonts w:ascii="Courier New" w:hAnsi="Courier New" w:hint="default"/>
      </w:rPr>
    </w:lvl>
    <w:lvl w:ilvl="8" w:tplc="C8B445A8">
      <w:start w:val="1"/>
      <w:numFmt w:val="bullet"/>
      <w:lvlText w:val=""/>
      <w:lvlJc w:val="left"/>
      <w:pPr>
        <w:ind w:left="6480" w:hanging="360"/>
      </w:pPr>
      <w:rPr>
        <w:rFonts w:ascii="Wingdings" w:hAnsi="Wingdings" w:hint="default"/>
      </w:rPr>
    </w:lvl>
  </w:abstractNum>
  <w:abstractNum w:abstractNumId="131" w15:restartNumberingAfterBreak="0">
    <w:nsid w:val="7D1B3932"/>
    <w:multiLevelType w:val="hybridMultilevel"/>
    <w:tmpl w:val="2F2E7D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2" w15:restartNumberingAfterBreak="0">
    <w:nsid w:val="7DC422DE"/>
    <w:multiLevelType w:val="hybridMultilevel"/>
    <w:tmpl w:val="D3560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DD40C19"/>
    <w:multiLevelType w:val="multilevel"/>
    <w:tmpl w:val="1E7AB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7E2061FD"/>
    <w:multiLevelType w:val="hybridMultilevel"/>
    <w:tmpl w:val="F3C2E658"/>
    <w:lvl w:ilvl="0" w:tplc="0C090001">
      <w:start w:val="1"/>
      <w:numFmt w:val="bullet"/>
      <w:lvlText w:val=""/>
      <w:lvlJc w:val="left"/>
      <w:pPr>
        <w:ind w:left="644" w:hanging="360"/>
      </w:pPr>
      <w:rPr>
        <w:rFonts w:ascii="Symbol" w:hAnsi="Symbol" w:hint="default"/>
        <w:sz w:val="22"/>
        <w:szCs w:val="22"/>
      </w:rPr>
    </w:lvl>
    <w:lvl w:ilvl="1" w:tplc="0C090003">
      <w:start w:val="1"/>
      <w:numFmt w:val="bullet"/>
      <w:lvlText w:val="o"/>
      <w:lvlJc w:val="left"/>
      <w:pPr>
        <w:ind w:left="306" w:hanging="360"/>
      </w:pPr>
      <w:rPr>
        <w:rFonts w:ascii="Courier New" w:hAnsi="Courier New" w:cs="Courier New" w:hint="default"/>
      </w:rPr>
    </w:lvl>
    <w:lvl w:ilvl="2" w:tplc="B0D6952A">
      <w:start w:val="1"/>
      <w:numFmt w:val="bullet"/>
      <w:lvlText w:val="o"/>
      <w:lvlJc w:val="left"/>
      <w:pPr>
        <w:ind w:left="1353" w:hanging="360"/>
      </w:pPr>
      <w:rPr>
        <w:rFonts w:ascii="Courier New" w:hAnsi="Courier New" w:cs="Courier New" w:hint="default"/>
        <w:sz w:val="22"/>
        <w:szCs w:val="22"/>
      </w:rPr>
    </w:lvl>
    <w:lvl w:ilvl="3" w:tplc="0C090003">
      <w:start w:val="1"/>
      <w:numFmt w:val="bullet"/>
      <w:lvlText w:val="o"/>
      <w:lvlJc w:val="left"/>
      <w:pPr>
        <w:ind w:left="1353" w:hanging="360"/>
      </w:pPr>
      <w:rPr>
        <w:rFonts w:ascii="Courier New" w:hAnsi="Courier New" w:cs="Courier New"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135" w15:restartNumberingAfterBreak="0">
    <w:nsid w:val="7F29119D"/>
    <w:multiLevelType w:val="hybridMultilevel"/>
    <w:tmpl w:val="B478F7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7"/>
  </w:num>
  <w:num w:numId="2">
    <w:abstractNumId w:val="37"/>
  </w:num>
  <w:num w:numId="3">
    <w:abstractNumId w:val="52"/>
  </w:num>
  <w:num w:numId="4">
    <w:abstractNumId w:val="0"/>
  </w:num>
  <w:num w:numId="5">
    <w:abstractNumId w:val="8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8"/>
  </w:num>
  <w:num w:numId="8">
    <w:abstractNumId w:val="34"/>
  </w:num>
  <w:num w:numId="9">
    <w:abstractNumId w:val="67"/>
  </w:num>
  <w:num w:numId="10">
    <w:abstractNumId w:val="58"/>
  </w:num>
  <w:num w:numId="11">
    <w:abstractNumId w:val="21"/>
  </w:num>
  <w:num w:numId="12">
    <w:abstractNumId w:val="73"/>
  </w:num>
  <w:num w:numId="13">
    <w:abstractNumId w:val="86"/>
  </w:num>
  <w:num w:numId="14">
    <w:abstractNumId w:val="129"/>
  </w:num>
  <w:num w:numId="15">
    <w:abstractNumId w:val="133"/>
  </w:num>
  <w:num w:numId="16">
    <w:abstractNumId w:val="20"/>
  </w:num>
  <w:num w:numId="17">
    <w:abstractNumId w:val="132"/>
  </w:num>
  <w:num w:numId="18">
    <w:abstractNumId w:val="40"/>
  </w:num>
  <w:num w:numId="19">
    <w:abstractNumId w:val="124"/>
  </w:num>
  <w:num w:numId="20">
    <w:abstractNumId w:val="65"/>
  </w:num>
  <w:num w:numId="21">
    <w:abstractNumId w:val="43"/>
  </w:num>
  <w:num w:numId="22">
    <w:abstractNumId w:val="91"/>
  </w:num>
  <w:num w:numId="23">
    <w:abstractNumId w:val="122"/>
  </w:num>
  <w:num w:numId="24">
    <w:abstractNumId w:val="18"/>
  </w:num>
  <w:num w:numId="25">
    <w:abstractNumId w:val="55"/>
  </w:num>
  <w:num w:numId="26">
    <w:abstractNumId w:val="61"/>
  </w:num>
  <w:num w:numId="27">
    <w:abstractNumId w:val="10"/>
  </w:num>
  <w:num w:numId="28">
    <w:abstractNumId w:val="5"/>
  </w:num>
  <w:num w:numId="29">
    <w:abstractNumId w:val="4"/>
  </w:num>
  <w:num w:numId="30">
    <w:abstractNumId w:val="81"/>
  </w:num>
  <w:num w:numId="31">
    <w:abstractNumId w:val="107"/>
  </w:num>
  <w:num w:numId="32">
    <w:abstractNumId w:val="57"/>
  </w:num>
  <w:num w:numId="33">
    <w:abstractNumId w:val="109"/>
  </w:num>
  <w:num w:numId="34">
    <w:abstractNumId w:val="105"/>
  </w:num>
  <w:num w:numId="35">
    <w:abstractNumId w:val="7"/>
  </w:num>
  <w:num w:numId="36">
    <w:abstractNumId w:val="100"/>
  </w:num>
  <w:num w:numId="37">
    <w:abstractNumId w:val="82"/>
  </w:num>
  <w:num w:numId="38">
    <w:abstractNumId w:val="17"/>
  </w:num>
  <w:num w:numId="39">
    <w:abstractNumId w:val="130"/>
  </w:num>
  <w:num w:numId="40">
    <w:abstractNumId w:val="88"/>
  </w:num>
  <w:num w:numId="41">
    <w:abstractNumId w:val="60"/>
  </w:num>
  <w:num w:numId="42">
    <w:abstractNumId w:val="50"/>
  </w:num>
  <w:num w:numId="43">
    <w:abstractNumId w:val="49"/>
  </w:num>
  <w:num w:numId="44">
    <w:abstractNumId w:val="3"/>
  </w:num>
  <w:num w:numId="45">
    <w:abstractNumId w:val="87"/>
  </w:num>
  <w:num w:numId="46">
    <w:abstractNumId w:val="106"/>
  </w:num>
  <w:num w:numId="47">
    <w:abstractNumId w:val="76"/>
  </w:num>
  <w:num w:numId="48">
    <w:abstractNumId w:val="128"/>
  </w:num>
  <w:num w:numId="49">
    <w:abstractNumId w:val="64"/>
  </w:num>
  <w:num w:numId="50">
    <w:abstractNumId w:val="56"/>
  </w:num>
  <w:num w:numId="51">
    <w:abstractNumId w:val="62"/>
  </w:num>
  <w:num w:numId="52">
    <w:abstractNumId w:val="1"/>
  </w:num>
  <w:num w:numId="53">
    <w:abstractNumId w:val="69"/>
  </w:num>
  <w:num w:numId="54">
    <w:abstractNumId w:val="79"/>
  </w:num>
  <w:num w:numId="55">
    <w:abstractNumId w:val="27"/>
  </w:num>
  <w:num w:numId="56">
    <w:abstractNumId w:val="30"/>
  </w:num>
  <w:num w:numId="57">
    <w:abstractNumId w:val="125"/>
  </w:num>
  <w:num w:numId="58">
    <w:abstractNumId w:val="6"/>
  </w:num>
  <w:num w:numId="59">
    <w:abstractNumId w:val="92"/>
  </w:num>
  <w:num w:numId="60">
    <w:abstractNumId w:val="68"/>
  </w:num>
  <w:num w:numId="61">
    <w:abstractNumId w:val="14"/>
  </w:num>
  <w:num w:numId="62">
    <w:abstractNumId w:val="29"/>
  </w:num>
  <w:num w:numId="63">
    <w:abstractNumId w:val="72"/>
  </w:num>
  <w:num w:numId="64">
    <w:abstractNumId w:val="16"/>
  </w:num>
  <w:num w:numId="65">
    <w:abstractNumId w:val="53"/>
  </w:num>
  <w:num w:numId="66">
    <w:abstractNumId w:val="42"/>
  </w:num>
  <w:num w:numId="67">
    <w:abstractNumId w:val="96"/>
  </w:num>
  <w:num w:numId="68">
    <w:abstractNumId w:val="51"/>
  </w:num>
  <w:num w:numId="69">
    <w:abstractNumId w:val="48"/>
  </w:num>
  <w:num w:numId="70">
    <w:abstractNumId w:val="41"/>
  </w:num>
  <w:num w:numId="71">
    <w:abstractNumId w:val="28"/>
  </w:num>
  <w:num w:numId="72">
    <w:abstractNumId w:val="35"/>
  </w:num>
  <w:num w:numId="73">
    <w:abstractNumId w:val="80"/>
  </w:num>
  <w:num w:numId="74">
    <w:abstractNumId w:val="24"/>
  </w:num>
  <w:num w:numId="75">
    <w:abstractNumId w:val="26"/>
  </w:num>
  <w:num w:numId="76">
    <w:abstractNumId w:val="54"/>
  </w:num>
  <w:num w:numId="77">
    <w:abstractNumId w:val="83"/>
  </w:num>
  <w:num w:numId="78">
    <w:abstractNumId w:val="45"/>
  </w:num>
  <w:num w:numId="79">
    <w:abstractNumId w:val="8"/>
  </w:num>
  <w:num w:numId="80">
    <w:abstractNumId w:val="71"/>
  </w:num>
  <w:num w:numId="81">
    <w:abstractNumId w:val="89"/>
  </w:num>
  <w:num w:numId="82">
    <w:abstractNumId w:val="31"/>
  </w:num>
  <w:num w:numId="83">
    <w:abstractNumId w:val="112"/>
  </w:num>
  <w:num w:numId="84">
    <w:abstractNumId w:val="94"/>
  </w:num>
  <w:num w:numId="85">
    <w:abstractNumId w:val="118"/>
  </w:num>
  <w:num w:numId="86">
    <w:abstractNumId w:val="121"/>
  </w:num>
  <w:num w:numId="87">
    <w:abstractNumId w:val="19"/>
  </w:num>
  <w:num w:numId="88">
    <w:abstractNumId w:val="36"/>
  </w:num>
  <w:num w:numId="89">
    <w:abstractNumId w:val="116"/>
  </w:num>
  <w:num w:numId="90">
    <w:abstractNumId w:val="93"/>
  </w:num>
  <w:num w:numId="91">
    <w:abstractNumId w:val="63"/>
  </w:num>
  <w:num w:numId="92">
    <w:abstractNumId w:val="33"/>
  </w:num>
  <w:num w:numId="93">
    <w:abstractNumId w:val="95"/>
  </w:num>
  <w:num w:numId="94">
    <w:abstractNumId w:val="85"/>
  </w:num>
  <w:num w:numId="95">
    <w:abstractNumId w:val="113"/>
  </w:num>
  <w:num w:numId="96">
    <w:abstractNumId w:val="110"/>
  </w:num>
  <w:num w:numId="97">
    <w:abstractNumId w:val="119"/>
  </w:num>
  <w:num w:numId="98">
    <w:abstractNumId w:val="102"/>
  </w:num>
  <w:num w:numId="99">
    <w:abstractNumId w:val="75"/>
  </w:num>
  <w:num w:numId="100">
    <w:abstractNumId w:val="12"/>
  </w:num>
  <w:num w:numId="101">
    <w:abstractNumId w:val="135"/>
  </w:num>
  <w:num w:numId="102">
    <w:abstractNumId w:val="9"/>
  </w:num>
  <w:num w:numId="103">
    <w:abstractNumId w:val="38"/>
  </w:num>
  <w:num w:numId="104">
    <w:abstractNumId w:val="32"/>
  </w:num>
  <w:num w:numId="105">
    <w:abstractNumId w:val="114"/>
  </w:num>
  <w:num w:numId="106">
    <w:abstractNumId w:val="11"/>
  </w:num>
  <w:num w:numId="107">
    <w:abstractNumId w:val="44"/>
  </w:num>
  <w:num w:numId="108">
    <w:abstractNumId w:val="15"/>
  </w:num>
  <w:num w:numId="109">
    <w:abstractNumId w:val="123"/>
  </w:num>
  <w:num w:numId="110">
    <w:abstractNumId w:val="111"/>
  </w:num>
  <w:num w:numId="111">
    <w:abstractNumId w:val="70"/>
  </w:num>
  <w:num w:numId="112">
    <w:abstractNumId w:val="46"/>
  </w:num>
  <w:num w:numId="113">
    <w:abstractNumId w:val="99"/>
  </w:num>
  <w:num w:numId="114">
    <w:abstractNumId w:val="2"/>
  </w:num>
  <w:num w:numId="115">
    <w:abstractNumId w:val="134"/>
  </w:num>
  <w:num w:numId="116">
    <w:abstractNumId w:val="117"/>
  </w:num>
  <w:num w:numId="117">
    <w:abstractNumId w:val="131"/>
  </w:num>
  <w:num w:numId="118">
    <w:abstractNumId w:val="115"/>
  </w:num>
  <w:num w:numId="119">
    <w:abstractNumId w:val="23"/>
  </w:num>
  <w:num w:numId="120">
    <w:abstractNumId w:val="120"/>
  </w:num>
  <w:num w:numId="121">
    <w:abstractNumId w:val="101"/>
  </w:num>
  <w:num w:numId="122">
    <w:abstractNumId w:val="126"/>
  </w:num>
  <w:num w:numId="123">
    <w:abstractNumId w:val="131"/>
  </w:num>
  <w:num w:numId="124">
    <w:abstractNumId w:val="77"/>
  </w:num>
  <w:num w:numId="125">
    <w:abstractNumId w:val="66"/>
  </w:num>
  <w:num w:numId="126">
    <w:abstractNumId w:val="127"/>
  </w:num>
  <w:num w:numId="127">
    <w:abstractNumId w:val="90"/>
  </w:num>
  <w:num w:numId="128">
    <w:abstractNumId w:val="104"/>
  </w:num>
  <w:num w:numId="129">
    <w:abstractNumId w:val="108"/>
  </w:num>
  <w:num w:numId="130">
    <w:abstractNumId w:val="103"/>
  </w:num>
  <w:num w:numId="131">
    <w:abstractNumId w:val="97"/>
  </w:num>
  <w:num w:numId="132">
    <w:abstractNumId w:val="74"/>
  </w:num>
  <w:num w:numId="133">
    <w:abstractNumId w:val="39"/>
  </w:num>
  <w:num w:numId="134">
    <w:abstractNumId w:val="59"/>
  </w:num>
  <w:num w:numId="135">
    <w:abstractNumId w:val="22"/>
  </w:num>
  <w:num w:numId="136">
    <w:abstractNumId w:val="78"/>
  </w:num>
  <w:num w:numId="137">
    <w:abstractNumId w:val="2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 Light&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xv2wv5swwa9he590wx9a99sxsdxv0swrsp&quot;&gt;FASD endnote library-Converted&lt;record-ids&gt;&lt;item&gt;1&lt;/item&gt;&lt;item&gt;2&lt;/item&gt;&lt;item&gt;3&lt;/item&gt;&lt;item&gt;6&lt;/item&gt;&lt;item&gt;7&lt;/item&gt;&lt;item&gt;8&lt;/item&gt;&lt;item&gt;9&lt;/item&gt;&lt;item&gt;10&lt;/item&gt;&lt;item&gt;11&lt;/item&gt;&lt;item&gt;12&lt;/item&gt;&lt;item&gt;14&lt;/item&gt;&lt;item&gt;15&lt;/item&gt;&lt;item&gt;16&lt;/item&gt;&lt;item&gt;17&lt;/item&gt;&lt;item&gt;18&lt;/item&gt;&lt;item&gt;20&lt;/item&gt;&lt;item&gt;21&lt;/item&gt;&lt;item&gt;22&lt;/item&gt;&lt;item&gt;23&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7&lt;/item&gt;&lt;item&gt;48&lt;/item&gt;&lt;item&gt;49&lt;/item&gt;&lt;item&gt;50&lt;/item&gt;&lt;item&gt;51&lt;/item&gt;&lt;item&gt;52&lt;/item&gt;&lt;item&gt;53&lt;/item&gt;&lt;item&gt;54&lt;/item&gt;&lt;item&gt;55&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5&lt;/item&gt;&lt;item&gt;76&lt;/item&gt;&lt;item&gt;77&lt;/item&gt;&lt;item&gt;78&lt;/item&gt;&lt;item&gt;79&lt;/item&gt;&lt;item&gt;80&lt;/item&gt;&lt;item&gt;83&lt;/item&gt;&lt;item&gt;84&lt;/item&gt;&lt;item&gt;85&lt;/item&gt;&lt;item&gt;86&lt;/item&gt;&lt;item&gt;87&lt;/item&gt;&lt;item&gt;88&lt;/item&gt;&lt;item&gt;90&lt;/item&gt;&lt;item&gt;91&lt;/item&gt;&lt;item&gt;93&lt;/item&gt;&lt;item&gt;94&lt;/item&gt;&lt;item&gt;95&lt;/item&gt;&lt;item&gt;96&lt;/item&gt;&lt;item&gt;97&lt;/item&gt;&lt;item&gt;98&lt;/item&gt;&lt;item&gt;99&lt;/item&gt;&lt;item&gt;100&lt;/item&gt;&lt;item&gt;101&lt;/item&gt;&lt;item&gt;102&lt;/item&gt;&lt;item&gt;103&lt;/item&gt;&lt;item&gt;107&lt;/item&gt;&lt;item&gt;108&lt;/item&gt;&lt;item&gt;109&lt;/item&gt;&lt;item&gt;111&lt;/item&gt;&lt;item&gt;112&lt;/item&gt;&lt;item&gt;113&lt;/item&gt;&lt;item&gt;114&lt;/item&gt;&lt;/record-ids&gt;&lt;/item&gt;&lt;/Libraries&gt;"/>
  </w:docVars>
  <w:rsids>
    <w:rsidRoot w:val="00260718"/>
    <w:rsid w:val="000000FA"/>
    <w:rsid w:val="00000502"/>
    <w:rsid w:val="00000C97"/>
    <w:rsid w:val="00000F4D"/>
    <w:rsid w:val="00001075"/>
    <w:rsid w:val="00001179"/>
    <w:rsid w:val="000012CB"/>
    <w:rsid w:val="00001398"/>
    <w:rsid w:val="000013BF"/>
    <w:rsid w:val="00001845"/>
    <w:rsid w:val="000024B5"/>
    <w:rsid w:val="000025A3"/>
    <w:rsid w:val="000027AA"/>
    <w:rsid w:val="000029AA"/>
    <w:rsid w:val="00002A4C"/>
    <w:rsid w:val="00002A69"/>
    <w:rsid w:val="00002D99"/>
    <w:rsid w:val="00003112"/>
    <w:rsid w:val="000032F5"/>
    <w:rsid w:val="000034D0"/>
    <w:rsid w:val="000037C0"/>
    <w:rsid w:val="000038C1"/>
    <w:rsid w:val="00003948"/>
    <w:rsid w:val="00003984"/>
    <w:rsid w:val="00003A5E"/>
    <w:rsid w:val="00003B58"/>
    <w:rsid w:val="00004279"/>
    <w:rsid w:val="0000464F"/>
    <w:rsid w:val="00004775"/>
    <w:rsid w:val="0000484A"/>
    <w:rsid w:val="000049A0"/>
    <w:rsid w:val="00004A76"/>
    <w:rsid w:val="00004C23"/>
    <w:rsid w:val="00004E6E"/>
    <w:rsid w:val="00004E8D"/>
    <w:rsid w:val="00004EA3"/>
    <w:rsid w:val="00004F22"/>
    <w:rsid w:val="00004F36"/>
    <w:rsid w:val="000056D0"/>
    <w:rsid w:val="000056DA"/>
    <w:rsid w:val="00005840"/>
    <w:rsid w:val="00005841"/>
    <w:rsid w:val="00005AF1"/>
    <w:rsid w:val="000061F4"/>
    <w:rsid w:val="00006857"/>
    <w:rsid w:val="00006929"/>
    <w:rsid w:val="00006B8D"/>
    <w:rsid w:val="00006EEF"/>
    <w:rsid w:val="000075CA"/>
    <w:rsid w:val="00007B88"/>
    <w:rsid w:val="00007C22"/>
    <w:rsid w:val="00007C70"/>
    <w:rsid w:val="00007EA8"/>
    <w:rsid w:val="000103AD"/>
    <w:rsid w:val="00011135"/>
    <w:rsid w:val="0001119B"/>
    <w:rsid w:val="000117DE"/>
    <w:rsid w:val="000117F1"/>
    <w:rsid w:val="00011A8D"/>
    <w:rsid w:val="00011F11"/>
    <w:rsid w:val="00011F1A"/>
    <w:rsid w:val="00011F48"/>
    <w:rsid w:val="00012C30"/>
    <w:rsid w:val="00012C9F"/>
    <w:rsid w:val="00012E18"/>
    <w:rsid w:val="00012ECD"/>
    <w:rsid w:val="0001309F"/>
    <w:rsid w:val="000133CC"/>
    <w:rsid w:val="00013927"/>
    <w:rsid w:val="00013C60"/>
    <w:rsid w:val="000140B1"/>
    <w:rsid w:val="0001422A"/>
    <w:rsid w:val="0001451A"/>
    <w:rsid w:val="00014551"/>
    <w:rsid w:val="000147F4"/>
    <w:rsid w:val="000149F6"/>
    <w:rsid w:val="00014BBA"/>
    <w:rsid w:val="00015201"/>
    <w:rsid w:val="000153BA"/>
    <w:rsid w:val="000153BD"/>
    <w:rsid w:val="000155A0"/>
    <w:rsid w:val="00015DCF"/>
    <w:rsid w:val="00015F5E"/>
    <w:rsid w:val="000162F0"/>
    <w:rsid w:val="000169E4"/>
    <w:rsid w:val="00016F15"/>
    <w:rsid w:val="000171F5"/>
    <w:rsid w:val="00017914"/>
    <w:rsid w:val="00017AFE"/>
    <w:rsid w:val="00017C7B"/>
    <w:rsid w:val="0002002B"/>
    <w:rsid w:val="00020688"/>
    <w:rsid w:val="00020706"/>
    <w:rsid w:val="000208DA"/>
    <w:rsid w:val="000208F0"/>
    <w:rsid w:val="00020BDE"/>
    <w:rsid w:val="0002121C"/>
    <w:rsid w:val="000213D0"/>
    <w:rsid w:val="00021953"/>
    <w:rsid w:val="00021BB4"/>
    <w:rsid w:val="00021DA5"/>
    <w:rsid w:val="000220A0"/>
    <w:rsid w:val="0002222C"/>
    <w:rsid w:val="00022700"/>
    <w:rsid w:val="00022C59"/>
    <w:rsid w:val="00022D5B"/>
    <w:rsid w:val="00022FD6"/>
    <w:rsid w:val="000230B7"/>
    <w:rsid w:val="000234C7"/>
    <w:rsid w:val="00023577"/>
    <w:rsid w:val="00023803"/>
    <w:rsid w:val="0002390E"/>
    <w:rsid w:val="000240F9"/>
    <w:rsid w:val="0002432D"/>
    <w:rsid w:val="00024532"/>
    <w:rsid w:val="00024866"/>
    <w:rsid w:val="000256A8"/>
    <w:rsid w:val="00025DAC"/>
    <w:rsid w:val="000260BA"/>
    <w:rsid w:val="00026241"/>
    <w:rsid w:val="00026300"/>
    <w:rsid w:val="0002661F"/>
    <w:rsid w:val="00026757"/>
    <w:rsid w:val="0002689D"/>
    <w:rsid w:val="000268BA"/>
    <w:rsid w:val="00026B4A"/>
    <w:rsid w:val="00026C04"/>
    <w:rsid w:val="00026FAE"/>
    <w:rsid w:val="000270F4"/>
    <w:rsid w:val="000270FB"/>
    <w:rsid w:val="00027103"/>
    <w:rsid w:val="00027157"/>
    <w:rsid w:val="00027165"/>
    <w:rsid w:val="000276E8"/>
    <w:rsid w:val="0002778E"/>
    <w:rsid w:val="00030212"/>
    <w:rsid w:val="0003056E"/>
    <w:rsid w:val="000305AC"/>
    <w:rsid w:val="000308D0"/>
    <w:rsid w:val="00030905"/>
    <w:rsid w:val="00030DA1"/>
    <w:rsid w:val="0003101C"/>
    <w:rsid w:val="0003119D"/>
    <w:rsid w:val="000314D1"/>
    <w:rsid w:val="00031881"/>
    <w:rsid w:val="00031ABF"/>
    <w:rsid w:val="00031E77"/>
    <w:rsid w:val="00032506"/>
    <w:rsid w:val="000327B0"/>
    <w:rsid w:val="0003291A"/>
    <w:rsid w:val="00032B2E"/>
    <w:rsid w:val="00032F0B"/>
    <w:rsid w:val="00033000"/>
    <w:rsid w:val="00033117"/>
    <w:rsid w:val="00033120"/>
    <w:rsid w:val="00033288"/>
    <w:rsid w:val="000333BA"/>
    <w:rsid w:val="000333C4"/>
    <w:rsid w:val="00033B60"/>
    <w:rsid w:val="00033EC5"/>
    <w:rsid w:val="00034157"/>
    <w:rsid w:val="00034C81"/>
    <w:rsid w:val="00035402"/>
    <w:rsid w:val="00035493"/>
    <w:rsid w:val="0003555E"/>
    <w:rsid w:val="0003579F"/>
    <w:rsid w:val="00035ACB"/>
    <w:rsid w:val="00035C46"/>
    <w:rsid w:val="00035C4F"/>
    <w:rsid w:val="00035FB7"/>
    <w:rsid w:val="00036105"/>
    <w:rsid w:val="00036712"/>
    <w:rsid w:val="00036A8A"/>
    <w:rsid w:val="00036DE0"/>
    <w:rsid w:val="00036F85"/>
    <w:rsid w:val="000371BE"/>
    <w:rsid w:val="000379C8"/>
    <w:rsid w:val="00037B1C"/>
    <w:rsid w:val="00040439"/>
    <w:rsid w:val="0004061A"/>
    <w:rsid w:val="00041165"/>
    <w:rsid w:val="0004123D"/>
    <w:rsid w:val="000413C2"/>
    <w:rsid w:val="000415CF"/>
    <w:rsid w:val="00041E2E"/>
    <w:rsid w:val="00041E44"/>
    <w:rsid w:val="00042410"/>
    <w:rsid w:val="00042A98"/>
    <w:rsid w:val="00042DD5"/>
    <w:rsid w:val="0004322C"/>
    <w:rsid w:val="000433A1"/>
    <w:rsid w:val="000436EF"/>
    <w:rsid w:val="0004399C"/>
    <w:rsid w:val="000439C8"/>
    <w:rsid w:val="00043A8B"/>
    <w:rsid w:val="00043B99"/>
    <w:rsid w:val="00043BF1"/>
    <w:rsid w:val="00043D0D"/>
    <w:rsid w:val="0004467B"/>
    <w:rsid w:val="000447DC"/>
    <w:rsid w:val="000447E7"/>
    <w:rsid w:val="00045100"/>
    <w:rsid w:val="000454B4"/>
    <w:rsid w:val="000457A8"/>
    <w:rsid w:val="00045B33"/>
    <w:rsid w:val="00046063"/>
    <w:rsid w:val="0004606A"/>
    <w:rsid w:val="000467B2"/>
    <w:rsid w:val="00046861"/>
    <w:rsid w:val="000468EE"/>
    <w:rsid w:val="00046C87"/>
    <w:rsid w:val="00046D99"/>
    <w:rsid w:val="000472DD"/>
    <w:rsid w:val="00047383"/>
    <w:rsid w:val="0004772B"/>
    <w:rsid w:val="00047A57"/>
    <w:rsid w:val="00047F1A"/>
    <w:rsid w:val="00050604"/>
    <w:rsid w:val="00050899"/>
    <w:rsid w:val="0005115B"/>
    <w:rsid w:val="00051220"/>
    <w:rsid w:val="000514E8"/>
    <w:rsid w:val="00051533"/>
    <w:rsid w:val="00051623"/>
    <w:rsid w:val="000516B2"/>
    <w:rsid w:val="000517D1"/>
    <w:rsid w:val="00051AA1"/>
    <w:rsid w:val="00051BA4"/>
    <w:rsid w:val="00051C31"/>
    <w:rsid w:val="00051DF7"/>
    <w:rsid w:val="00052021"/>
    <w:rsid w:val="00052170"/>
    <w:rsid w:val="0005269A"/>
    <w:rsid w:val="00052A9B"/>
    <w:rsid w:val="00052BA2"/>
    <w:rsid w:val="00052D94"/>
    <w:rsid w:val="00052ECA"/>
    <w:rsid w:val="000536A6"/>
    <w:rsid w:val="00053732"/>
    <w:rsid w:val="00053CC6"/>
    <w:rsid w:val="00053D71"/>
    <w:rsid w:val="00053DDB"/>
    <w:rsid w:val="0005441E"/>
    <w:rsid w:val="000544DA"/>
    <w:rsid w:val="00054611"/>
    <w:rsid w:val="00054E25"/>
    <w:rsid w:val="00054E57"/>
    <w:rsid w:val="0005501D"/>
    <w:rsid w:val="00055233"/>
    <w:rsid w:val="000555AF"/>
    <w:rsid w:val="00055609"/>
    <w:rsid w:val="00055BFE"/>
    <w:rsid w:val="00055C98"/>
    <w:rsid w:val="00055D5B"/>
    <w:rsid w:val="0005601C"/>
    <w:rsid w:val="000560AF"/>
    <w:rsid w:val="00056268"/>
    <w:rsid w:val="00056409"/>
    <w:rsid w:val="00056668"/>
    <w:rsid w:val="0005675E"/>
    <w:rsid w:val="000567A3"/>
    <w:rsid w:val="000569CD"/>
    <w:rsid w:val="00056C3A"/>
    <w:rsid w:val="00056D94"/>
    <w:rsid w:val="00056F94"/>
    <w:rsid w:val="000576DA"/>
    <w:rsid w:val="000578BE"/>
    <w:rsid w:val="000579A6"/>
    <w:rsid w:val="00060688"/>
    <w:rsid w:val="000609DE"/>
    <w:rsid w:val="00060C74"/>
    <w:rsid w:val="00060E4C"/>
    <w:rsid w:val="00060EA1"/>
    <w:rsid w:val="00060F6F"/>
    <w:rsid w:val="00061090"/>
    <w:rsid w:val="0006121C"/>
    <w:rsid w:val="000612A3"/>
    <w:rsid w:val="0006138A"/>
    <w:rsid w:val="000618EF"/>
    <w:rsid w:val="00061928"/>
    <w:rsid w:val="000620E2"/>
    <w:rsid w:val="0006245A"/>
    <w:rsid w:val="00063132"/>
    <w:rsid w:val="0006318E"/>
    <w:rsid w:val="0006337E"/>
    <w:rsid w:val="000633C0"/>
    <w:rsid w:val="0006346E"/>
    <w:rsid w:val="000634CA"/>
    <w:rsid w:val="000635EE"/>
    <w:rsid w:val="00063FE6"/>
    <w:rsid w:val="00064028"/>
    <w:rsid w:val="000646E6"/>
    <w:rsid w:val="00064768"/>
    <w:rsid w:val="00064CBD"/>
    <w:rsid w:val="00064D54"/>
    <w:rsid w:val="00064DD1"/>
    <w:rsid w:val="00064E31"/>
    <w:rsid w:val="000652F7"/>
    <w:rsid w:val="000653FC"/>
    <w:rsid w:val="00065B09"/>
    <w:rsid w:val="00065C16"/>
    <w:rsid w:val="00065D03"/>
    <w:rsid w:val="00065FB7"/>
    <w:rsid w:val="000662B6"/>
    <w:rsid w:val="00066680"/>
    <w:rsid w:val="00066948"/>
    <w:rsid w:val="00066EC6"/>
    <w:rsid w:val="00066FA0"/>
    <w:rsid w:val="0006713C"/>
    <w:rsid w:val="000671BF"/>
    <w:rsid w:val="00067673"/>
    <w:rsid w:val="00067CAB"/>
    <w:rsid w:val="00067F62"/>
    <w:rsid w:val="00067FA5"/>
    <w:rsid w:val="00070588"/>
    <w:rsid w:val="00070C22"/>
    <w:rsid w:val="00070ECA"/>
    <w:rsid w:val="00071146"/>
    <w:rsid w:val="000715A1"/>
    <w:rsid w:val="00071B0D"/>
    <w:rsid w:val="00071FA4"/>
    <w:rsid w:val="00071FD2"/>
    <w:rsid w:val="000721A4"/>
    <w:rsid w:val="0007252E"/>
    <w:rsid w:val="000727C4"/>
    <w:rsid w:val="0007295E"/>
    <w:rsid w:val="00073010"/>
    <w:rsid w:val="0007320F"/>
    <w:rsid w:val="00073556"/>
    <w:rsid w:val="00073632"/>
    <w:rsid w:val="000736F4"/>
    <w:rsid w:val="00073900"/>
    <w:rsid w:val="00073C2E"/>
    <w:rsid w:val="00073C62"/>
    <w:rsid w:val="00073EA4"/>
    <w:rsid w:val="00074047"/>
    <w:rsid w:val="00074058"/>
    <w:rsid w:val="000740BA"/>
    <w:rsid w:val="00074133"/>
    <w:rsid w:val="00074146"/>
    <w:rsid w:val="000745F4"/>
    <w:rsid w:val="00074A37"/>
    <w:rsid w:val="00075189"/>
    <w:rsid w:val="000756F7"/>
    <w:rsid w:val="0007579A"/>
    <w:rsid w:val="00075E0C"/>
    <w:rsid w:val="00076093"/>
    <w:rsid w:val="000760C2"/>
    <w:rsid w:val="00076CF8"/>
    <w:rsid w:val="00076DF5"/>
    <w:rsid w:val="000771FB"/>
    <w:rsid w:val="0007754C"/>
    <w:rsid w:val="0007761C"/>
    <w:rsid w:val="00077C94"/>
    <w:rsid w:val="00077C98"/>
    <w:rsid w:val="00077D51"/>
    <w:rsid w:val="00077FC8"/>
    <w:rsid w:val="000800ED"/>
    <w:rsid w:val="000801B6"/>
    <w:rsid w:val="00080DE1"/>
    <w:rsid w:val="00081033"/>
    <w:rsid w:val="000812A8"/>
    <w:rsid w:val="00081831"/>
    <w:rsid w:val="00081BE5"/>
    <w:rsid w:val="00081CD5"/>
    <w:rsid w:val="00081D2E"/>
    <w:rsid w:val="00082646"/>
    <w:rsid w:val="0008280F"/>
    <w:rsid w:val="000828CD"/>
    <w:rsid w:val="00082E73"/>
    <w:rsid w:val="00083252"/>
    <w:rsid w:val="000835E8"/>
    <w:rsid w:val="00083670"/>
    <w:rsid w:val="0008391E"/>
    <w:rsid w:val="00083DD1"/>
    <w:rsid w:val="00083E92"/>
    <w:rsid w:val="0008444C"/>
    <w:rsid w:val="00084E1A"/>
    <w:rsid w:val="000850ED"/>
    <w:rsid w:val="00085225"/>
    <w:rsid w:val="0008545D"/>
    <w:rsid w:val="00085563"/>
    <w:rsid w:val="00085641"/>
    <w:rsid w:val="0008572E"/>
    <w:rsid w:val="00085F2D"/>
    <w:rsid w:val="00085F3B"/>
    <w:rsid w:val="000860BA"/>
    <w:rsid w:val="00086401"/>
    <w:rsid w:val="000865D4"/>
    <w:rsid w:val="000867AB"/>
    <w:rsid w:val="00086E87"/>
    <w:rsid w:val="00086FBB"/>
    <w:rsid w:val="0008709F"/>
    <w:rsid w:val="00087107"/>
    <w:rsid w:val="0008711C"/>
    <w:rsid w:val="0008717F"/>
    <w:rsid w:val="00087205"/>
    <w:rsid w:val="00090682"/>
    <w:rsid w:val="00090948"/>
    <w:rsid w:val="00090DCD"/>
    <w:rsid w:val="00091335"/>
    <w:rsid w:val="00091A21"/>
    <w:rsid w:val="00091C08"/>
    <w:rsid w:val="00091ED3"/>
    <w:rsid w:val="00091F73"/>
    <w:rsid w:val="000920EC"/>
    <w:rsid w:val="000925B0"/>
    <w:rsid w:val="0009284D"/>
    <w:rsid w:val="00092DC6"/>
    <w:rsid w:val="00092EE5"/>
    <w:rsid w:val="00092F07"/>
    <w:rsid w:val="000934F2"/>
    <w:rsid w:val="0009353D"/>
    <w:rsid w:val="000936DB"/>
    <w:rsid w:val="000937D7"/>
    <w:rsid w:val="000939BC"/>
    <w:rsid w:val="00093A4A"/>
    <w:rsid w:val="00093B94"/>
    <w:rsid w:val="00093C5C"/>
    <w:rsid w:val="00093DE3"/>
    <w:rsid w:val="0009414A"/>
    <w:rsid w:val="0009423D"/>
    <w:rsid w:val="0009433C"/>
    <w:rsid w:val="00094473"/>
    <w:rsid w:val="00094798"/>
    <w:rsid w:val="000947A9"/>
    <w:rsid w:val="00094803"/>
    <w:rsid w:val="00094874"/>
    <w:rsid w:val="00094BE1"/>
    <w:rsid w:val="00094F68"/>
    <w:rsid w:val="00095000"/>
    <w:rsid w:val="000950B6"/>
    <w:rsid w:val="000950B7"/>
    <w:rsid w:val="000951E3"/>
    <w:rsid w:val="00095232"/>
    <w:rsid w:val="000956EF"/>
    <w:rsid w:val="0009595B"/>
    <w:rsid w:val="00095B6D"/>
    <w:rsid w:val="00095BCA"/>
    <w:rsid w:val="00095D95"/>
    <w:rsid w:val="00096226"/>
    <w:rsid w:val="000963BB"/>
    <w:rsid w:val="000968FF"/>
    <w:rsid w:val="00096B00"/>
    <w:rsid w:val="00096F0F"/>
    <w:rsid w:val="000971E2"/>
    <w:rsid w:val="000972A3"/>
    <w:rsid w:val="0009756D"/>
    <w:rsid w:val="0009782F"/>
    <w:rsid w:val="000978C1"/>
    <w:rsid w:val="00097E01"/>
    <w:rsid w:val="000A0005"/>
    <w:rsid w:val="000A01CC"/>
    <w:rsid w:val="000A02DE"/>
    <w:rsid w:val="000A06AE"/>
    <w:rsid w:val="000A0C03"/>
    <w:rsid w:val="000A1395"/>
    <w:rsid w:val="000A155D"/>
    <w:rsid w:val="000A173E"/>
    <w:rsid w:val="000A1983"/>
    <w:rsid w:val="000A1992"/>
    <w:rsid w:val="000A1A26"/>
    <w:rsid w:val="000A1BB7"/>
    <w:rsid w:val="000A1D13"/>
    <w:rsid w:val="000A1E14"/>
    <w:rsid w:val="000A1E50"/>
    <w:rsid w:val="000A21B2"/>
    <w:rsid w:val="000A21D8"/>
    <w:rsid w:val="000A2424"/>
    <w:rsid w:val="000A256A"/>
    <w:rsid w:val="000A25A0"/>
    <w:rsid w:val="000A2607"/>
    <w:rsid w:val="000A265A"/>
    <w:rsid w:val="000A2A9F"/>
    <w:rsid w:val="000A2B57"/>
    <w:rsid w:val="000A32AA"/>
    <w:rsid w:val="000A42EF"/>
    <w:rsid w:val="000A47A3"/>
    <w:rsid w:val="000A4B94"/>
    <w:rsid w:val="000A5016"/>
    <w:rsid w:val="000A5107"/>
    <w:rsid w:val="000A5193"/>
    <w:rsid w:val="000A5274"/>
    <w:rsid w:val="000A53E2"/>
    <w:rsid w:val="000A5500"/>
    <w:rsid w:val="000A5501"/>
    <w:rsid w:val="000A57A5"/>
    <w:rsid w:val="000A5981"/>
    <w:rsid w:val="000A5BA8"/>
    <w:rsid w:val="000A5FA4"/>
    <w:rsid w:val="000A60F0"/>
    <w:rsid w:val="000A6298"/>
    <w:rsid w:val="000A629E"/>
    <w:rsid w:val="000A632E"/>
    <w:rsid w:val="000A6711"/>
    <w:rsid w:val="000A6CC3"/>
    <w:rsid w:val="000A761E"/>
    <w:rsid w:val="000A7632"/>
    <w:rsid w:val="000A786E"/>
    <w:rsid w:val="000A788A"/>
    <w:rsid w:val="000B0136"/>
    <w:rsid w:val="000B02DC"/>
    <w:rsid w:val="000B0543"/>
    <w:rsid w:val="000B0CFB"/>
    <w:rsid w:val="000B0EB1"/>
    <w:rsid w:val="000B111D"/>
    <w:rsid w:val="000B1471"/>
    <w:rsid w:val="000B167C"/>
    <w:rsid w:val="000B176F"/>
    <w:rsid w:val="000B1A8C"/>
    <w:rsid w:val="000B1ED6"/>
    <w:rsid w:val="000B1FD9"/>
    <w:rsid w:val="000B24C0"/>
    <w:rsid w:val="000B2650"/>
    <w:rsid w:val="000B29A6"/>
    <w:rsid w:val="000B2FF1"/>
    <w:rsid w:val="000B3150"/>
    <w:rsid w:val="000B3678"/>
    <w:rsid w:val="000B367A"/>
    <w:rsid w:val="000B394B"/>
    <w:rsid w:val="000B39EE"/>
    <w:rsid w:val="000B437D"/>
    <w:rsid w:val="000B46A0"/>
    <w:rsid w:val="000B484E"/>
    <w:rsid w:val="000B4918"/>
    <w:rsid w:val="000B4D45"/>
    <w:rsid w:val="000B5AE5"/>
    <w:rsid w:val="000B5F8A"/>
    <w:rsid w:val="000B62E4"/>
    <w:rsid w:val="000B660E"/>
    <w:rsid w:val="000B69E5"/>
    <w:rsid w:val="000B700C"/>
    <w:rsid w:val="000B71D1"/>
    <w:rsid w:val="000B7426"/>
    <w:rsid w:val="000B749E"/>
    <w:rsid w:val="000B751F"/>
    <w:rsid w:val="000B7815"/>
    <w:rsid w:val="000B7976"/>
    <w:rsid w:val="000B7E9C"/>
    <w:rsid w:val="000B7EE8"/>
    <w:rsid w:val="000B7F86"/>
    <w:rsid w:val="000C00E8"/>
    <w:rsid w:val="000C0530"/>
    <w:rsid w:val="000C093B"/>
    <w:rsid w:val="000C0AD6"/>
    <w:rsid w:val="000C0B06"/>
    <w:rsid w:val="000C0E5A"/>
    <w:rsid w:val="000C1BF2"/>
    <w:rsid w:val="000C1EAA"/>
    <w:rsid w:val="000C21AF"/>
    <w:rsid w:val="000C21F0"/>
    <w:rsid w:val="000C2B36"/>
    <w:rsid w:val="000C2EDB"/>
    <w:rsid w:val="000C3548"/>
    <w:rsid w:val="000C3CA5"/>
    <w:rsid w:val="000C3D98"/>
    <w:rsid w:val="000C45B4"/>
    <w:rsid w:val="000C45E4"/>
    <w:rsid w:val="000C5793"/>
    <w:rsid w:val="000C597C"/>
    <w:rsid w:val="000C5A77"/>
    <w:rsid w:val="000C5BFA"/>
    <w:rsid w:val="000C5D8C"/>
    <w:rsid w:val="000C5DC7"/>
    <w:rsid w:val="000C610E"/>
    <w:rsid w:val="000C62CD"/>
    <w:rsid w:val="000C6E65"/>
    <w:rsid w:val="000C6F63"/>
    <w:rsid w:val="000C705E"/>
    <w:rsid w:val="000C715C"/>
    <w:rsid w:val="000C739B"/>
    <w:rsid w:val="000C799F"/>
    <w:rsid w:val="000C7B7C"/>
    <w:rsid w:val="000C7B95"/>
    <w:rsid w:val="000C7D68"/>
    <w:rsid w:val="000C7E99"/>
    <w:rsid w:val="000C7EBD"/>
    <w:rsid w:val="000C7FD5"/>
    <w:rsid w:val="000D00F2"/>
    <w:rsid w:val="000D0181"/>
    <w:rsid w:val="000D02A8"/>
    <w:rsid w:val="000D0333"/>
    <w:rsid w:val="000D0970"/>
    <w:rsid w:val="000D09A6"/>
    <w:rsid w:val="000D109A"/>
    <w:rsid w:val="000D14DF"/>
    <w:rsid w:val="000D15B2"/>
    <w:rsid w:val="000D2174"/>
    <w:rsid w:val="000D24C1"/>
    <w:rsid w:val="000D297F"/>
    <w:rsid w:val="000D2AE5"/>
    <w:rsid w:val="000D2D3E"/>
    <w:rsid w:val="000D2DE1"/>
    <w:rsid w:val="000D35F4"/>
    <w:rsid w:val="000D35FF"/>
    <w:rsid w:val="000D360F"/>
    <w:rsid w:val="000D3B12"/>
    <w:rsid w:val="000D40E8"/>
    <w:rsid w:val="000D476C"/>
    <w:rsid w:val="000D48C4"/>
    <w:rsid w:val="000D48C9"/>
    <w:rsid w:val="000D48E9"/>
    <w:rsid w:val="000D4D12"/>
    <w:rsid w:val="000D5010"/>
    <w:rsid w:val="000D5113"/>
    <w:rsid w:val="000D5208"/>
    <w:rsid w:val="000D52B6"/>
    <w:rsid w:val="000D5310"/>
    <w:rsid w:val="000D54B7"/>
    <w:rsid w:val="000D5749"/>
    <w:rsid w:val="000D5BBD"/>
    <w:rsid w:val="000D5E98"/>
    <w:rsid w:val="000D61FA"/>
    <w:rsid w:val="000D6996"/>
    <w:rsid w:val="000D6B7C"/>
    <w:rsid w:val="000D73F1"/>
    <w:rsid w:val="000D77D3"/>
    <w:rsid w:val="000D79E1"/>
    <w:rsid w:val="000D79FD"/>
    <w:rsid w:val="000D7D67"/>
    <w:rsid w:val="000E0145"/>
    <w:rsid w:val="000E05AE"/>
    <w:rsid w:val="000E0972"/>
    <w:rsid w:val="000E098F"/>
    <w:rsid w:val="000E0A9B"/>
    <w:rsid w:val="000E0C5B"/>
    <w:rsid w:val="000E0C5C"/>
    <w:rsid w:val="000E0D69"/>
    <w:rsid w:val="000E0F2C"/>
    <w:rsid w:val="000E0FE5"/>
    <w:rsid w:val="000E1149"/>
    <w:rsid w:val="000E1375"/>
    <w:rsid w:val="000E13F7"/>
    <w:rsid w:val="000E177A"/>
    <w:rsid w:val="000E1B94"/>
    <w:rsid w:val="000E21BB"/>
    <w:rsid w:val="000E237E"/>
    <w:rsid w:val="000E2694"/>
    <w:rsid w:val="000E27CC"/>
    <w:rsid w:val="000E2B36"/>
    <w:rsid w:val="000E2BDB"/>
    <w:rsid w:val="000E3017"/>
    <w:rsid w:val="000E302F"/>
    <w:rsid w:val="000E3156"/>
    <w:rsid w:val="000E32A3"/>
    <w:rsid w:val="000E32F0"/>
    <w:rsid w:val="000E34D5"/>
    <w:rsid w:val="000E359A"/>
    <w:rsid w:val="000E364A"/>
    <w:rsid w:val="000E3857"/>
    <w:rsid w:val="000E398F"/>
    <w:rsid w:val="000E3DFD"/>
    <w:rsid w:val="000E420D"/>
    <w:rsid w:val="000E45B0"/>
    <w:rsid w:val="000E485C"/>
    <w:rsid w:val="000E49D7"/>
    <w:rsid w:val="000E5828"/>
    <w:rsid w:val="000E5C72"/>
    <w:rsid w:val="000E5CB3"/>
    <w:rsid w:val="000E5DC8"/>
    <w:rsid w:val="000E6349"/>
    <w:rsid w:val="000E6590"/>
    <w:rsid w:val="000E665A"/>
    <w:rsid w:val="000E6749"/>
    <w:rsid w:val="000E6F4B"/>
    <w:rsid w:val="000E7080"/>
    <w:rsid w:val="000E710E"/>
    <w:rsid w:val="000E7794"/>
    <w:rsid w:val="000E7BC9"/>
    <w:rsid w:val="000E7BD2"/>
    <w:rsid w:val="000F01D8"/>
    <w:rsid w:val="000F036B"/>
    <w:rsid w:val="000F04BD"/>
    <w:rsid w:val="000F04E0"/>
    <w:rsid w:val="000F0587"/>
    <w:rsid w:val="000F09B6"/>
    <w:rsid w:val="000F0A76"/>
    <w:rsid w:val="000F12EF"/>
    <w:rsid w:val="000F138A"/>
    <w:rsid w:val="000F1459"/>
    <w:rsid w:val="000F2202"/>
    <w:rsid w:val="000F24AD"/>
    <w:rsid w:val="000F24DF"/>
    <w:rsid w:val="000F26DC"/>
    <w:rsid w:val="000F2B62"/>
    <w:rsid w:val="000F2EC7"/>
    <w:rsid w:val="000F2F1F"/>
    <w:rsid w:val="000F325F"/>
    <w:rsid w:val="000F34A0"/>
    <w:rsid w:val="000F35C7"/>
    <w:rsid w:val="000F3746"/>
    <w:rsid w:val="000F37B8"/>
    <w:rsid w:val="000F39CD"/>
    <w:rsid w:val="000F39D0"/>
    <w:rsid w:val="000F3B42"/>
    <w:rsid w:val="000F3BDD"/>
    <w:rsid w:val="000F3C38"/>
    <w:rsid w:val="000F3CDC"/>
    <w:rsid w:val="000F3DCD"/>
    <w:rsid w:val="000F422C"/>
    <w:rsid w:val="000F44BF"/>
    <w:rsid w:val="000F44C8"/>
    <w:rsid w:val="000F4D46"/>
    <w:rsid w:val="000F517F"/>
    <w:rsid w:val="000F56B0"/>
    <w:rsid w:val="000F5AE9"/>
    <w:rsid w:val="000F5F58"/>
    <w:rsid w:val="000F60B4"/>
    <w:rsid w:val="000F6422"/>
    <w:rsid w:val="000F6784"/>
    <w:rsid w:val="000F67A6"/>
    <w:rsid w:val="000F6B90"/>
    <w:rsid w:val="000F73E6"/>
    <w:rsid w:val="000F769E"/>
    <w:rsid w:val="000F7953"/>
    <w:rsid w:val="000F7A0A"/>
    <w:rsid w:val="001001C3"/>
    <w:rsid w:val="00100A10"/>
    <w:rsid w:val="00100DBD"/>
    <w:rsid w:val="00100ED4"/>
    <w:rsid w:val="00101089"/>
    <w:rsid w:val="0010124D"/>
    <w:rsid w:val="001012C5"/>
    <w:rsid w:val="001013DD"/>
    <w:rsid w:val="00101A7B"/>
    <w:rsid w:val="00101B27"/>
    <w:rsid w:val="00101B76"/>
    <w:rsid w:val="00101F38"/>
    <w:rsid w:val="00102026"/>
    <w:rsid w:val="0010211D"/>
    <w:rsid w:val="0010256B"/>
    <w:rsid w:val="00102614"/>
    <w:rsid w:val="001026F0"/>
    <w:rsid w:val="00102A51"/>
    <w:rsid w:val="00102BDD"/>
    <w:rsid w:val="0010301A"/>
    <w:rsid w:val="001031D1"/>
    <w:rsid w:val="00103245"/>
    <w:rsid w:val="001032AE"/>
    <w:rsid w:val="00103636"/>
    <w:rsid w:val="001037B2"/>
    <w:rsid w:val="00103A51"/>
    <w:rsid w:val="0010479C"/>
    <w:rsid w:val="00104AAF"/>
    <w:rsid w:val="0010526A"/>
    <w:rsid w:val="0010531E"/>
    <w:rsid w:val="001053B4"/>
    <w:rsid w:val="00105447"/>
    <w:rsid w:val="001055B7"/>
    <w:rsid w:val="00105907"/>
    <w:rsid w:val="00105DD7"/>
    <w:rsid w:val="00105FBB"/>
    <w:rsid w:val="00105FFD"/>
    <w:rsid w:val="00106024"/>
    <w:rsid w:val="0010617D"/>
    <w:rsid w:val="001061A8"/>
    <w:rsid w:val="0010669E"/>
    <w:rsid w:val="0010678C"/>
    <w:rsid w:val="00106A52"/>
    <w:rsid w:val="00106CFC"/>
    <w:rsid w:val="001075CC"/>
    <w:rsid w:val="001077A9"/>
    <w:rsid w:val="00107B8E"/>
    <w:rsid w:val="00107BF7"/>
    <w:rsid w:val="00107CFC"/>
    <w:rsid w:val="001100D4"/>
    <w:rsid w:val="001105A1"/>
    <w:rsid w:val="001106CE"/>
    <w:rsid w:val="001107E2"/>
    <w:rsid w:val="00110A20"/>
    <w:rsid w:val="00110CB6"/>
    <w:rsid w:val="0011157D"/>
    <w:rsid w:val="001119E8"/>
    <w:rsid w:val="00111CAF"/>
    <w:rsid w:val="00111F74"/>
    <w:rsid w:val="001122E3"/>
    <w:rsid w:val="00112480"/>
    <w:rsid w:val="001124FB"/>
    <w:rsid w:val="00112735"/>
    <w:rsid w:val="001127F9"/>
    <w:rsid w:val="00113219"/>
    <w:rsid w:val="001138AD"/>
    <w:rsid w:val="00113DC0"/>
    <w:rsid w:val="0011439F"/>
    <w:rsid w:val="001144CD"/>
    <w:rsid w:val="001148DF"/>
    <w:rsid w:val="00114907"/>
    <w:rsid w:val="0011499F"/>
    <w:rsid w:val="00114BDC"/>
    <w:rsid w:val="00115511"/>
    <w:rsid w:val="00115AF6"/>
    <w:rsid w:val="00115B4C"/>
    <w:rsid w:val="00115E55"/>
    <w:rsid w:val="00115F17"/>
    <w:rsid w:val="00115FD4"/>
    <w:rsid w:val="00115FE2"/>
    <w:rsid w:val="00116A5A"/>
    <w:rsid w:val="00116AD7"/>
    <w:rsid w:val="00116CC7"/>
    <w:rsid w:val="00116F8A"/>
    <w:rsid w:val="001171FF"/>
    <w:rsid w:val="001172B6"/>
    <w:rsid w:val="0011732A"/>
    <w:rsid w:val="0011734F"/>
    <w:rsid w:val="0011747E"/>
    <w:rsid w:val="0011758A"/>
    <w:rsid w:val="0011766A"/>
    <w:rsid w:val="00117AF5"/>
    <w:rsid w:val="00117FD7"/>
    <w:rsid w:val="001201A4"/>
    <w:rsid w:val="001209C4"/>
    <w:rsid w:val="00120B0D"/>
    <w:rsid w:val="00120D69"/>
    <w:rsid w:val="00120DCC"/>
    <w:rsid w:val="00120E6B"/>
    <w:rsid w:val="00120EF4"/>
    <w:rsid w:val="001211F8"/>
    <w:rsid w:val="0012124D"/>
    <w:rsid w:val="001214CD"/>
    <w:rsid w:val="00121562"/>
    <w:rsid w:val="0012172F"/>
    <w:rsid w:val="00121985"/>
    <w:rsid w:val="001219E3"/>
    <w:rsid w:val="0012218F"/>
    <w:rsid w:val="00122226"/>
    <w:rsid w:val="001224E1"/>
    <w:rsid w:val="001226BE"/>
    <w:rsid w:val="00122AC1"/>
    <w:rsid w:val="00122CE6"/>
    <w:rsid w:val="00122DA6"/>
    <w:rsid w:val="00122E6B"/>
    <w:rsid w:val="00123293"/>
    <w:rsid w:val="00123332"/>
    <w:rsid w:val="0012360B"/>
    <w:rsid w:val="001236D6"/>
    <w:rsid w:val="00123763"/>
    <w:rsid w:val="00123F38"/>
    <w:rsid w:val="0012411B"/>
    <w:rsid w:val="001244F6"/>
    <w:rsid w:val="00124A2E"/>
    <w:rsid w:val="00124C4E"/>
    <w:rsid w:val="00124DD8"/>
    <w:rsid w:val="001251BC"/>
    <w:rsid w:val="00125735"/>
    <w:rsid w:val="00125EEA"/>
    <w:rsid w:val="0012610C"/>
    <w:rsid w:val="00126495"/>
    <w:rsid w:val="001264A5"/>
    <w:rsid w:val="001268C4"/>
    <w:rsid w:val="00126AAD"/>
    <w:rsid w:val="00126AB3"/>
    <w:rsid w:val="0012707B"/>
    <w:rsid w:val="0012724F"/>
    <w:rsid w:val="001275E3"/>
    <w:rsid w:val="00127AFE"/>
    <w:rsid w:val="00127CA4"/>
    <w:rsid w:val="00127F02"/>
    <w:rsid w:val="00130788"/>
    <w:rsid w:val="00130D9C"/>
    <w:rsid w:val="00130FB0"/>
    <w:rsid w:val="00131479"/>
    <w:rsid w:val="001314C1"/>
    <w:rsid w:val="001316E3"/>
    <w:rsid w:val="00132035"/>
    <w:rsid w:val="001325A6"/>
    <w:rsid w:val="00132614"/>
    <w:rsid w:val="00132902"/>
    <w:rsid w:val="00132F0F"/>
    <w:rsid w:val="0013304C"/>
    <w:rsid w:val="00133261"/>
    <w:rsid w:val="0013328A"/>
    <w:rsid w:val="0013344B"/>
    <w:rsid w:val="001334EB"/>
    <w:rsid w:val="00133658"/>
    <w:rsid w:val="00133A53"/>
    <w:rsid w:val="00133BCF"/>
    <w:rsid w:val="00134549"/>
    <w:rsid w:val="001345AA"/>
    <w:rsid w:val="00134601"/>
    <w:rsid w:val="00134BC4"/>
    <w:rsid w:val="00134C21"/>
    <w:rsid w:val="00134DFC"/>
    <w:rsid w:val="001351A4"/>
    <w:rsid w:val="00135211"/>
    <w:rsid w:val="001352A9"/>
    <w:rsid w:val="001353A4"/>
    <w:rsid w:val="0013553E"/>
    <w:rsid w:val="001355C6"/>
    <w:rsid w:val="00135A16"/>
    <w:rsid w:val="00135BCE"/>
    <w:rsid w:val="00135E2E"/>
    <w:rsid w:val="001360CD"/>
    <w:rsid w:val="00136348"/>
    <w:rsid w:val="0013645E"/>
    <w:rsid w:val="00136C29"/>
    <w:rsid w:val="00136DB1"/>
    <w:rsid w:val="00136E66"/>
    <w:rsid w:val="00136E84"/>
    <w:rsid w:val="001370FF"/>
    <w:rsid w:val="00137B53"/>
    <w:rsid w:val="00137E4E"/>
    <w:rsid w:val="00137ECA"/>
    <w:rsid w:val="00140020"/>
    <w:rsid w:val="001400A1"/>
    <w:rsid w:val="0014048D"/>
    <w:rsid w:val="001406DA"/>
    <w:rsid w:val="00140868"/>
    <w:rsid w:val="00140AE6"/>
    <w:rsid w:val="00140BC1"/>
    <w:rsid w:val="00140E40"/>
    <w:rsid w:val="0014123B"/>
    <w:rsid w:val="00141418"/>
    <w:rsid w:val="00141551"/>
    <w:rsid w:val="001415B7"/>
    <w:rsid w:val="00141CE6"/>
    <w:rsid w:val="00141DD7"/>
    <w:rsid w:val="0014208F"/>
    <w:rsid w:val="00143141"/>
    <w:rsid w:val="0014327E"/>
    <w:rsid w:val="00143540"/>
    <w:rsid w:val="001436E5"/>
    <w:rsid w:val="00143A23"/>
    <w:rsid w:val="00143D80"/>
    <w:rsid w:val="001440C4"/>
    <w:rsid w:val="001441AB"/>
    <w:rsid w:val="0014475E"/>
    <w:rsid w:val="00144B83"/>
    <w:rsid w:val="00144C52"/>
    <w:rsid w:val="00144CBC"/>
    <w:rsid w:val="00144EE6"/>
    <w:rsid w:val="00144FD6"/>
    <w:rsid w:val="00145013"/>
    <w:rsid w:val="00145302"/>
    <w:rsid w:val="00145569"/>
    <w:rsid w:val="00145663"/>
    <w:rsid w:val="00145780"/>
    <w:rsid w:val="0014591A"/>
    <w:rsid w:val="00145EF0"/>
    <w:rsid w:val="00145F0C"/>
    <w:rsid w:val="001461CE"/>
    <w:rsid w:val="00146776"/>
    <w:rsid w:val="00146D4F"/>
    <w:rsid w:val="00146F49"/>
    <w:rsid w:val="00147005"/>
    <w:rsid w:val="0014757E"/>
    <w:rsid w:val="0014777E"/>
    <w:rsid w:val="001477D4"/>
    <w:rsid w:val="00147908"/>
    <w:rsid w:val="00147EE6"/>
    <w:rsid w:val="00150319"/>
    <w:rsid w:val="0015042E"/>
    <w:rsid w:val="001508B5"/>
    <w:rsid w:val="001509CE"/>
    <w:rsid w:val="00151069"/>
    <w:rsid w:val="001517D6"/>
    <w:rsid w:val="00151AFC"/>
    <w:rsid w:val="00151B73"/>
    <w:rsid w:val="00151C37"/>
    <w:rsid w:val="00151C7B"/>
    <w:rsid w:val="001523AD"/>
    <w:rsid w:val="0015263B"/>
    <w:rsid w:val="00152B88"/>
    <w:rsid w:val="00153153"/>
    <w:rsid w:val="001536AC"/>
    <w:rsid w:val="00154BD4"/>
    <w:rsid w:val="00154BD7"/>
    <w:rsid w:val="00154ECB"/>
    <w:rsid w:val="00154F0C"/>
    <w:rsid w:val="00154F3D"/>
    <w:rsid w:val="0015523C"/>
    <w:rsid w:val="001552DD"/>
    <w:rsid w:val="001556C5"/>
    <w:rsid w:val="001558C9"/>
    <w:rsid w:val="001558F0"/>
    <w:rsid w:val="00155A3B"/>
    <w:rsid w:val="00155A3D"/>
    <w:rsid w:val="00155BCD"/>
    <w:rsid w:val="001561BE"/>
    <w:rsid w:val="0015677A"/>
    <w:rsid w:val="00156BDE"/>
    <w:rsid w:val="00156FCD"/>
    <w:rsid w:val="00157AFB"/>
    <w:rsid w:val="00157D7C"/>
    <w:rsid w:val="00160094"/>
    <w:rsid w:val="001600F3"/>
    <w:rsid w:val="0016036E"/>
    <w:rsid w:val="001607C5"/>
    <w:rsid w:val="00160829"/>
    <w:rsid w:val="00160AB0"/>
    <w:rsid w:val="00160E3A"/>
    <w:rsid w:val="00160FAF"/>
    <w:rsid w:val="00161080"/>
    <w:rsid w:val="001612E4"/>
    <w:rsid w:val="00161A69"/>
    <w:rsid w:val="00161A72"/>
    <w:rsid w:val="00161D48"/>
    <w:rsid w:val="00161E49"/>
    <w:rsid w:val="00161F06"/>
    <w:rsid w:val="0016258D"/>
    <w:rsid w:val="001627A6"/>
    <w:rsid w:val="00162811"/>
    <w:rsid w:val="0016298E"/>
    <w:rsid w:val="00162B2D"/>
    <w:rsid w:val="0016306B"/>
    <w:rsid w:val="00163220"/>
    <w:rsid w:val="0016336E"/>
    <w:rsid w:val="00163600"/>
    <w:rsid w:val="0016367B"/>
    <w:rsid w:val="00163F9A"/>
    <w:rsid w:val="00164054"/>
    <w:rsid w:val="0016407D"/>
    <w:rsid w:val="0016454C"/>
    <w:rsid w:val="0016487D"/>
    <w:rsid w:val="00164912"/>
    <w:rsid w:val="00164D61"/>
    <w:rsid w:val="00164D86"/>
    <w:rsid w:val="00164E6F"/>
    <w:rsid w:val="00164F64"/>
    <w:rsid w:val="00164FED"/>
    <w:rsid w:val="001650A1"/>
    <w:rsid w:val="00165569"/>
    <w:rsid w:val="00165651"/>
    <w:rsid w:val="00165B48"/>
    <w:rsid w:val="00165B5A"/>
    <w:rsid w:val="00165C1F"/>
    <w:rsid w:val="00165DAD"/>
    <w:rsid w:val="00165EDD"/>
    <w:rsid w:val="001663E4"/>
    <w:rsid w:val="001664E5"/>
    <w:rsid w:val="00166555"/>
    <w:rsid w:val="001667AB"/>
    <w:rsid w:val="00166AA4"/>
    <w:rsid w:val="00166BEA"/>
    <w:rsid w:val="00166E34"/>
    <w:rsid w:val="00166FD5"/>
    <w:rsid w:val="00167493"/>
    <w:rsid w:val="001674D5"/>
    <w:rsid w:val="00167915"/>
    <w:rsid w:val="001679AD"/>
    <w:rsid w:val="00167ACD"/>
    <w:rsid w:val="00167BBB"/>
    <w:rsid w:val="00167C21"/>
    <w:rsid w:val="00167D13"/>
    <w:rsid w:val="00167DAF"/>
    <w:rsid w:val="0017006D"/>
    <w:rsid w:val="001701A5"/>
    <w:rsid w:val="00170353"/>
    <w:rsid w:val="00170421"/>
    <w:rsid w:val="00170587"/>
    <w:rsid w:val="00170AB1"/>
    <w:rsid w:val="00170D8C"/>
    <w:rsid w:val="0017149D"/>
    <w:rsid w:val="00171530"/>
    <w:rsid w:val="0017181C"/>
    <w:rsid w:val="00171A4E"/>
    <w:rsid w:val="00171ACB"/>
    <w:rsid w:val="00171DC6"/>
    <w:rsid w:val="00172176"/>
    <w:rsid w:val="00172581"/>
    <w:rsid w:val="0017269F"/>
    <w:rsid w:val="00172863"/>
    <w:rsid w:val="00172CCE"/>
    <w:rsid w:val="00172D16"/>
    <w:rsid w:val="00172FA5"/>
    <w:rsid w:val="001730F1"/>
    <w:rsid w:val="001732F8"/>
    <w:rsid w:val="0017366A"/>
    <w:rsid w:val="0017367F"/>
    <w:rsid w:val="001739B1"/>
    <w:rsid w:val="001743AC"/>
    <w:rsid w:val="00174513"/>
    <w:rsid w:val="001745B9"/>
    <w:rsid w:val="00174607"/>
    <w:rsid w:val="00174782"/>
    <w:rsid w:val="00174D2A"/>
    <w:rsid w:val="00175197"/>
    <w:rsid w:val="001754D2"/>
    <w:rsid w:val="001757E0"/>
    <w:rsid w:val="00175AB2"/>
    <w:rsid w:val="00175B49"/>
    <w:rsid w:val="00176A30"/>
    <w:rsid w:val="00176D29"/>
    <w:rsid w:val="00176DCC"/>
    <w:rsid w:val="00176F4D"/>
    <w:rsid w:val="00177640"/>
    <w:rsid w:val="00177F70"/>
    <w:rsid w:val="00180172"/>
    <w:rsid w:val="001801C8"/>
    <w:rsid w:val="00180333"/>
    <w:rsid w:val="0018038E"/>
    <w:rsid w:val="001807E6"/>
    <w:rsid w:val="001807F2"/>
    <w:rsid w:val="00180BFD"/>
    <w:rsid w:val="00180C5D"/>
    <w:rsid w:val="00180F19"/>
    <w:rsid w:val="0018113B"/>
    <w:rsid w:val="00182166"/>
    <w:rsid w:val="00182425"/>
    <w:rsid w:val="00182A00"/>
    <w:rsid w:val="00182E39"/>
    <w:rsid w:val="00182FB7"/>
    <w:rsid w:val="0018352A"/>
    <w:rsid w:val="0018354C"/>
    <w:rsid w:val="00183F62"/>
    <w:rsid w:val="00184105"/>
    <w:rsid w:val="001843C3"/>
    <w:rsid w:val="00184E74"/>
    <w:rsid w:val="0018596C"/>
    <w:rsid w:val="00186EA9"/>
    <w:rsid w:val="00186F73"/>
    <w:rsid w:val="0018704B"/>
    <w:rsid w:val="00187219"/>
    <w:rsid w:val="001874E7"/>
    <w:rsid w:val="00190D1C"/>
    <w:rsid w:val="00190D27"/>
    <w:rsid w:val="00191163"/>
    <w:rsid w:val="0019143D"/>
    <w:rsid w:val="001916EB"/>
    <w:rsid w:val="0019193C"/>
    <w:rsid w:val="0019199A"/>
    <w:rsid w:val="00191DB9"/>
    <w:rsid w:val="0019235A"/>
    <w:rsid w:val="001935AA"/>
    <w:rsid w:val="00193AFF"/>
    <w:rsid w:val="00193B82"/>
    <w:rsid w:val="00193C0E"/>
    <w:rsid w:val="00193E36"/>
    <w:rsid w:val="00193E80"/>
    <w:rsid w:val="00193EAB"/>
    <w:rsid w:val="00193EE4"/>
    <w:rsid w:val="00193F49"/>
    <w:rsid w:val="0019405E"/>
    <w:rsid w:val="001947AB"/>
    <w:rsid w:val="00194CCB"/>
    <w:rsid w:val="00194FD9"/>
    <w:rsid w:val="001950A8"/>
    <w:rsid w:val="00195692"/>
    <w:rsid w:val="00195975"/>
    <w:rsid w:val="00195EC8"/>
    <w:rsid w:val="00195F6C"/>
    <w:rsid w:val="0019624B"/>
    <w:rsid w:val="001964B3"/>
    <w:rsid w:val="001968F5"/>
    <w:rsid w:val="00196C5F"/>
    <w:rsid w:val="00196E12"/>
    <w:rsid w:val="0019710C"/>
    <w:rsid w:val="00197442"/>
    <w:rsid w:val="0019763C"/>
    <w:rsid w:val="00197793"/>
    <w:rsid w:val="001977C5"/>
    <w:rsid w:val="001977E3"/>
    <w:rsid w:val="001978AE"/>
    <w:rsid w:val="00197A86"/>
    <w:rsid w:val="00197D01"/>
    <w:rsid w:val="001A0726"/>
    <w:rsid w:val="001A0A41"/>
    <w:rsid w:val="001A0D97"/>
    <w:rsid w:val="001A0DA0"/>
    <w:rsid w:val="001A1303"/>
    <w:rsid w:val="001A15B7"/>
    <w:rsid w:val="001A165C"/>
    <w:rsid w:val="001A1A06"/>
    <w:rsid w:val="001A1A10"/>
    <w:rsid w:val="001A1A1F"/>
    <w:rsid w:val="001A1B23"/>
    <w:rsid w:val="001A1C36"/>
    <w:rsid w:val="001A1E52"/>
    <w:rsid w:val="001A21E2"/>
    <w:rsid w:val="001A22C3"/>
    <w:rsid w:val="001A287B"/>
    <w:rsid w:val="001A3385"/>
    <w:rsid w:val="001A3931"/>
    <w:rsid w:val="001A39F0"/>
    <w:rsid w:val="001A3BB7"/>
    <w:rsid w:val="001A3DCF"/>
    <w:rsid w:val="001A4703"/>
    <w:rsid w:val="001A4D34"/>
    <w:rsid w:val="001A508C"/>
    <w:rsid w:val="001A50D7"/>
    <w:rsid w:val="001A50F7"/>
    <w:rsid w:val="001A5350"/>
    <w:rsid w:val="001A5396"/>
    <w:rsid w:val="001A56D6"/>
    <w:rsid w:val="001A5834"/>
    <w:rsid w:val="001A58EE"/>
    <w:rsid w:val="001A5F6A"/>
    <w:rsid w:val="001A5FB8"/>
    <w:rsid w:val="001A621A"/>
    <w:rsid w:val="001A63A6"/>
    <w:rsid w:val="001A65AA"/>
    <w:rsid w:val="001A6719"/>
    <w:rsid w:val="001A6B41"/>
    <w:rsid w:val="001A6F76"/>
    <w:rsid w:val="001A72B1"/>
    <w:rsid w:val="001A788C"/>
    <w:rsid w:val="001A79B8"/>
    <w:rsid w:val="001A79B9"/>
    <w:rsid w:val="001A7CCF"/>
    <w:rsid w:val="001B051F"/>
    <w:rsid w:val="001B058D"/>
    <w:rsid w:val="001B072B"/>
    <w:rsid w:val="001B07AB"/>
    <w:rsid w:val="001B0CE4"/>
    <w:rsid w:val="001B0DC6"/>
    <w:rsid w:val="001B1478"/>
    <w:rsid w:val="001B162A"/>
    <w:rsid w:val="001B1874"/>
    <w:rsid w:val="001B1CE9"/>
    <w:rsid w:val="001B1DE5"/>
    <w:rsid w:val="001B244A"/>
    <w:rsid w:val="001B258A"/>
    <w:rsid w:val="001B2603"/>
    <w:rsid w:val="001B26E1"/>
    <w:rsid w:val="001B2A12"/>
    <w:rsid w:val="001B30E2"/>
    <w:rsid w:val="001B31E1"/>
    <w:rsid w:val="001B38CF"/>
    <w:rsid w:val="001B3A04"/>
    <w:rsid w:val="001B3B82"/>
    <w:rsid w:val="001B3C6E"/>
    <w:rsid w:val="001B41B5"/>
    <w:rsid w:val="001B48D2"/>
    <w:rsid w:val="001B4EB9"/>
    <w:rsid w:val="001B4FA7"/>
    <w:rsid w:val="001B4FBD"/>
    <w:rsid w:val="001B50A2"/>
    <w:rsid w:val="001B51FD"/>
    <w:rsid w:val="001B54D6"/>
    <w:rsid w:val="001B5913"/>
    <w:rsid w:val="001B5CC6"/>
    <w:rsid w:val="001B5DB1"/>
    <w:rsid w:val="001B61E5"/>
    <w:rsid w:val="001B62CF"/>
    <w:rsid w:val="001B65B7"/>
    <w:rsid w:val="001B65C9"/>
    <w:rsid w:val="001B6B6E"/>
    <w:rsid w:val="001B6C27"/>
    <w:rsid w:val="001B703A"/>
    <w:rsid w:val="001B7126"/>
    <w:rsid w:val="001B7302"/>
    <w:rsid w:val="001B7440"/>
    <w:rsid w:val="001B753F"/>
    <w:rsid w:val="001B7C3F"/>
    <w:rsid w:val="001B7C5D"/>
    <w:rsid w:val="001B7E70"/>
    <w:rsid w:val="001C0890"/>
    <w:rsid w:val="001C08E9"/>
    <w:rsid w:val="001C0948"/>
    <w:rsid w:val="001C0ACA"/>
    <w:rsid w:val="001C0CE9"/>
    <w:rsid w:val="001C0E2A"/>
    <w:rsid w:val="001C101E"/>
    <w:rsid w:val="001C1477"/>
    <w:rsid w:val="001C18F8"/>
    <w:rsid w:val="001C224F"/>
    <w:rsid w:val="001C231F"/>
    <w:rsid w:val="001C2336"/>
    <w:rsid w:val="001C2378"/>
    <w:rsid w:val="001C23B6"/>
    <w:rsid w:val="001C26D2"/>
    <w:rsid w:val="001C2956"/>
    <w:rsid w:val="001C2AF1"/>
    <w:rsid w:val="001C2BA1"/>
    <w:rsid w:val="001C2E0B"/>
    <w:rsid w:val="001C2EC5"/>
    <w:rsid w:val="001C332C"/>
    <w:rsid w:val="001C36D7"/>
    <w:rsid w:val="001C390E"/>
    <w:rsid w:val="001C3C61"/>
    <w:rsid w:val="001C3F84"/>
    <w:rsid w:val="001C3FCD"/>
    <w:rsid w:val="001C41E3"/>
    <w:rsid w:val="001C420D"/>
    <w:rsid w:val="001C4666"/>
    <w:rsid w:val="001C4879"/>
    <w:rsid w:val="001C491A"/>
    <w:rsid w:val="001C4C78"/>
    <w:rsid w:val="001C4CB4"/>
    <w:rsid w:val="001C5092"/>
    <w:rsid w:val="001C5222"/>
    <w:rsid w:val="001C525E"/>
    <w:rsid w:val="001C57D6"/>
    <w:rsid w:val="001C58E0"/>
    <w:rsid w:val="001C59BE"/>
    <w:rsid w:val="001C5ACB"/>
    <w:rsid w:val="001C5F94"/>
    <w:rsid w:val="001C6669"/>
    <w:rsid w:val="001C6C46"/>
    <w:rsid w:val="001C6C75"/>
    <w:rsid w:val="001C6F68"/>
    <w:rsid w:val="001C7029"/>
    <w:rsid w:val="001C75A6"/>
    <w:rsid w:val="001C7717"/>
    <w:rsid w:val="001C7749"/>
    <w:rsid w:val="001C78D0"/>
    <w:rsid w:val="001C7943"/>
    <w:rsid w:val="001C7A07"/>
    <w:rsid w:val="001C7B91"/>
    <w:rsid w:val="001C7D03"/>
    <w:rsid w:val="001C7F60"/>
    <w:rsid w:val="001D019D"/>
    <w:rsid w:val="001D01E5"/>
    <w:rsid w:val="001D081D"/>
    <w:rsid w:val="001D0DAC"/>
    <w:rsid w:val="001D0DFD"/>
    <w:rsid w:val="001D1899"/>
    <w:rsid w:val="001D18C2"/>
    <w:rsid w:val="001D19ED"/>
    <w:rsid w:val="001D1ACC"/>
    <w:rsid w:val="001D1B56"/>
    <w:rsid w:val="001D1D5F"/>
    <w:rsid w:val="001D1DD8"/>
    <w:rsid w:val="001D2477"/>
    <w:rsid w:val="001D2A89"/>
    <w:rsid w:val="001D2EAE"/>
    <w:rsid w:val="001D3036"/>
    <w:rsid w:val="001D31B9"/>
    <w:rsid w:val="001D3389"/>
    <w:rsid w:val="001D34A0"/>
    <w:rsid w:val="001D34ED"/>
    <w:rsid w:val="001D35C4"/>
    <w:rsid w:val="001D378A"/>
    <w:rsid w:val="001D37A5"/>
    <w:rsid w:val="001D3AEA"/>
    <w:rsid w:val="001D3E7C"/>
    <w:rsid w:val="001D43CD"/>
    <w:rsid w:val="001D4625"/>
    <w:rsid w:val="001D47D6"/>
    <w:rsid w:val="001D4C9D"/>
    <w:rsid w:val="001D4DF3"/>
    <w:rsid w:val="001D4E16"/>
    <w:rsid w:val="001D4EDA"/>
    <w:rsid w:val="001D5347"/>
    <w:rsid w:val="001D598A"/>
    <w:rsid w:val="001D598C"/>
    <w:rsid w:val="001D632F"/>
    <w:rsid w:val="001D65D6"/>
    <w:rsid w:val="001D66A7"/>
    <w:rsid w:val="001D66A9"/>
    <w:rsid w:val="001D6F3D"/>
    <w:rsid w:val="001D71B8"/>
    <w:rsid w:val="001D7547"/>
    <w:rsid w:val="001D7619"/>
    <w:rsid w:val="001D76C7"/>
    <w:rsid w:val="001D7B28"/>
    <w:rsid w:val="001D7D01"/>
    <w:rsid w:val="001D7DE8"/>
    <w:rsid w:val="001E091F"/>
    <w:rsid w:val="001E0EDE"/>
    <w:rsid w:val="001E1230"/>
    <w:rsid w:val="001E134B"/>
    <w:rsid w:val="001E1360"/>
    <w:rsid w:val="001E180D"/>
    <w:rsid w:val="001E1894"/>
    <w:rsid w:val="001E1B46"/>
    <w:rsid w:val="001E243C"/>
    <w:rsid w:val="001E2490"/>
    <w:rsid w:val="001E2B07"/>
    <w:rsid w:val="001E2D99"/>
    <w:rsid w:val="001E2DDC"/>
    <w:rsid w:val="001E2F18"/>
    <w:rsid w:val="001E323B"/>
    <w:rsid w:val="001E3E86"/>
    <w:rsid w:val="001E3F29"/>
    <w:rsid w:val="001E4193"/>
    <w:rsid w:val="001E45D8"/>
    <w:rsid w:val="001E4786"/>
    <w:rsid w:val="001E4A63"/>
    <w:rsid w:val="001E4AC2"/>
    <w:rsid w:val="001E4DC5"/>
    <w:rsid w:val="001E4EE3"/>
    <w:rsid w:val="001E5080"/>
    <w:rsid w:val="001E51DE"/>
    <w:rsid w:val="001E5AB0"/>
    <w:rsid w:val="001E627E"/>
    <w:rsid w:val="001E64F3"/>
    <w:rsid w:val="001E680B"/>
    <w:rsid w:val="001E6CE1"/>
    <w:rsid w:val="001E6D4C"/>
    <w:rsid w:val="001E7199"/>
    <w:rsid w:val="001E7BC0"/>
    <w:rsid w:val="001E7D33"/>
    <w:rsid w:val="001E7F9F"/>
    <w:rsid w:val="001F056D"/>
    <w:rsid w:val="001F0679"/>
    <w:rsid w:val="001F0B25"/>
    <w:rsid w:val="001F0C67"/>
    <w:rsid w:val="001F0DDA"/>
    <w:rsid w:val="001F0E07"/>
    <w:rsid w:val="001F1080"/>
    <w:rsid w:val="001F135A"/>
    <w:rsid w:val="001F16AD"/>
    <w:rsid w:val="001F185E"/>
    <w:rsid w:val="001F1E98"/>
    <w:rsid w:val="001F2BFF"/>
    <w:rsid w:val="001F2F26"/>
    <w:rsid w:val="001F308E"/>
    <w:rsid w:val="001F38B8"/>
    <w:rsid w:val="001F3B2A"/>
    <w:rsid w:val="001F3B5D"/>
    <w:rsid w:val="001F3B74"/>
    <w:rsid w:val="001F3C25"/>
    <w:rsid w:val="001F4131"/>
    <w:rsid w:val="001F4578"/>
    <w:rsid w:val="001F4602"/>
    <w:rsid w:val="001F4835"/>
    <w:rsid w:val="001F4DFA"/>
    <w:rsid w:val="001F4E27"/>
    <w:rsid w:val="001F55F4"/>
    <w:rsid w:val="001F5E2B"/>
    <w:rsid w:val="001F6652"/>
    <w:rsid w:val="001F6666"/>
    <w:rsid w:val="001F6A12"/>
    <w:rsid w:val="001F6AFC"/>
    <w:rsid w:val="001F6BD5"/>
    <w:rsid w:val="001F6E06"/>
    <w:rsid w:val="001F6F14"/>
    <w:rsid w:val="001F6F3D"/>
    <w:rsid w:val="001F6F92"/>
    <w:rsid w:val="001F7A7F"/>
    <w:rsid w:val="001F7EC3"/>
    <w:rsid w:val="002009D3"/>
    <w:rsid w:val="00200BF1"/>
    <w:rsid w:val="00200D7F"/>
    <w:rsid w:val="00200ECA"/>
    <w:rsid w:val="002012D9"/>
    <w:rsid w:val="00201672"/>
    <w:rsid w:val="00201700"/>
    <w:rsid w:val="0020199B"/>
    <w:rsid w:val="00201B90"/>
    <w:rsid w:val="00201EDA"/>
    <w:rsid w:val="0020230A"/>
    <w:rsid w:val="00202AEB"/>
    <w:rsid w:val="00202BD0"/>
    <w:rsid w:val="00202EEE"/>
    <w:rsid w:val="00202F3F"/>
    <w:rsid w:val="00203003"/>
    <w:rsid w:val="00203317"/>
    <w:rsid w:val="00203A18"/>
    <w:rsid w:val="00203C1C"/>
    <w:rsid w:val="00204A0C"/>
    <w:rsid w:val="00204B9B"/>
    <w:rsid w:val="00204CEB"/>
    <w:rsid w:val="00205190"/>
    <w:rsid w:val="0020551E"/>
    <w:rsid w:val="00205ABF"/>
    <w:rsid w:val="002066B0"/>
    <w:rsid w:val="00206A0F"/>
    <w:rsid w:val="00206B17"/>
    <w:rsid w:val="00206CF9"/>
    <w:rsid w:val="002070C0"/>
    <w:rsid w:val="0020735A"/>
    <w:rsid w:val="002073CD"/>
    <w:rsid w:val="002073D2"/>
    <w:rsid w:val="002073E5"/>
    <w:rsid w:val="002100AE"/>
    <w:rsid w:val="002104E9"/>
    <w:rsid w:val="002106C6"/>
    <w:rsid w:val="0021088B"/>
    <w:rsid w:val="00210945"/>
    <w:rsid w:val="00211128"/>
    <w:rsid w:val="00211437"/>
    <w:rsid w:val="00212147"/>
    <w:rsid w:val="002121F3"/>
    <w:rsid w:val="002122A4"/>
    <w:rsid w:val="002125C5"/>
    <w:rsid w:val="00212961"/>
    <w:rsid w:val="002134BE"/>
    <w:rsid w:val="0021390C"/>
    <w:rsid w:val="0021396C"/>
    <w:rsid w:val="00213BD6"/>
    <w:rsid w:val="00213E3E"/>
    <w:rsid w:val="0021462D"/>
    <w:rsid w:val="002146F3"/>
    <w:rsid w:val="00214814"/>
    <w:rsid w:val="00214912"/>
    <w:rsid w:val="00214BF2"/>
    <w:rsid w:val="00214D4A"/>
    <w:rsid w:val="00214D9D"/>
    <w:rsid w:val="00214F44"/>
    <w:rsid w:val="00215403"/>
    <w:rsid w:val="00215833"/>
    <w:rsid w:val="00215E30"/>
    <w:rsid w:val="00216083"/>
    <w:rsid w:val="0021639F"/>
    <w:rsid w:val="0021684E"/>
    <w:rsid w:val="00216C18"/>
    <w:rsid w:val="0021709C"/>
    <w:rsid w:val="00217303"/>
    <w:rsid w:val="00217A08"/>
    <w:rsid w:val="00217A49"/>
    <w:rsid w:val="00217CC9"/>
    <w:rsid w:val="0022002A"/>
    <w:rsid w:val="00220629"/>
    <w:rsid w:val="002206C8"/>
    <w:rsid w:val="002206EC"/>
    <w:rsid w:val="0022073A"/>
    <w:rsid w:val="0022088F"/>
    <w:rsid w:val="00220A0C"/>
    <w:rsid w:val="0022122B"/>
    <w:rsid w:val="00221282"/>
    <w:rsid w:val="002213F4"/>
    <w:rsid w:val="0022140F"/>
    <w:rsid w:val="00221490"/>
    <w:rsid w:val="002215D8"/>
    <w:rsid w:val="00221963"/>
    <w:rsid w:val="00221EBF"/>
    <w:rsid w:val="0022235D"/>
    <w:rsid w:val="00222397"/>
    <w:rsid w:val="002224BD"/>
    <w:rsid w:val="00222582"/>
    <w:rsid w:val="002226BD"/>
    <w:rsid w:val="00223360"/>
    <w:rsid w:val="00223407"/>
    <w:rsid w:val="002234D8"/>
    <w:rsid w:val="002234EA"/>
    <w:rsid w:val="002238DC"/>
    <w:rsid w:val="0022437D"/>
    <w:rsid w:val="002243BB"/>
    <w:rsid w:val="002243F0"/>
    <w:rsid w:val="00224557"/>
    <w:rsid w:val="002247D6"/>
    <w:rsid w:val="00224A28"/>
    <w:rsid w:val="00224E37"/>
    <w:rsid w:val="002255AA"/>
    <w:rsid w:val="002257AC"/>
    <w:rsid w:val="00225B67"/>
    <w:rsid w:val="00225B9A"/>
    <w:rsid w:val="00225C8B"/>
    <w:rsid w:val="00225E69"/>
    <w:rsid w:val="00226276"/>
    <w:rsid w:val="002263B4"/>
    <w:rsid w:val="002264CA"/>
    <w:rsid w:val="002264D9"/>
    <w:rsid w:val="002269AF"/>
    <w:rsid w:val="002269C2"/>
    <w:rsid w:val="00226B6B"/>
    <w:rsid w:val="00226F5B"/>
    <w:rsid w:val="0022700E"/>
    <w:rsid w:val="00227204"/>
    <w:rsid w:val="002275B6"/>
    <w:rsid w:val="002307DE"/>
    <w:rsid w:val="00230C36"/>
    <w:rsid w:val="00230CA7"/>
    <w:rsid w:val="00230CE4"/>
    <w:rsid w:val="00230DBD"/>
    <w:rsid w:val="00230E4F"/>
    <w:rsid w:val="00230FDC"/>
    <w:rsid w:val="002311CD"/>
    <w:rsid w:val="002311E8"/>
    <w:rsid w:val="002312D4"/>
    <w:rsid w:val="00231411"/>
    <w:rsid w:val="0023178B"/>
    <w:rsid w:val="00231D37"/>
    <w:rsid w:val="002320A5"/>
    <w:rsid w:val="002324AD"/>
    <w:rsid w:val="00232FE4"/>
    <w:rsid w:val="002331BE"/>
    <w:rsid w:val="0023320F"/>
    <w:rsid w:val="002333D5"/>
    <w:rsid w:val="00233507"/>
    <w:rsid w:val="002335B8"/>
    <w:rsid w:val="002335BB"/>
    <w:rsid w:val="00233E95"/>
    <w:rsid w:val="00234706"/>
    <w:rsid w:val="00234C89"/>
    <w:rsid w:val="00234FE4"/>
    <w:rsid w:val="002350B0"/>
    <w:rsid w:val="00235878"/>
    <w:rsid w:val="00235972"/>
    <w:rsid w:val="00235CF2"/>
    <w:rsid w:val="00235D0A"/>
    <w:rsid w:val="00235D72"/>
    <w:rsid w:val="0023615F"/>
    <w:rsid w:val="00236195"/>
    <w:rsid w:val="00236908"/>
    <w:rsid w:val="00236F5B"/>
    <w:rsid w:val="002370AA"/>
    <w:rsid w:val="00237354"/>
    <w:rsid w:val="00237570"/>
    <w:rsid w:val="00237B48"/>
    <w:rsid w:val="00237DF7"/>
    <w:rsid w:val="00237F26"/>
    <w:rsid w:val="00240059"/>
    <w:rsid w:val="002402F7"/>
    <w:rsid w:val="002406B9"/>
    <w:rsid w:val="00240965"/>
    <w:rsid w:val="00240C6D"/>
    <w:rsid w:val="00241086"/>
    <w:rsid w:val="002413A2"/>
    <w:rsid w:val="00241CF1"/>
    <w:rsid w:val="00241D3B"/>
    <w:rsid w:val="00241F97"/>
    <w:rsid w:val="00242001"/>
    <w:rsid w:val="00242416"/>
    <w:rsid w:val="0024251F"/>
    <w:rsid w:val="002426AA"/>
    <w:rsid w:val="0024278E"/>
    <w:rsid w:val="00242938"/>
    <w:rsid w:val="00242B74"/>
    <w:rsid w:val="00242C62"/>
    <w:rsid w:val="00242D5F"/>
    <w:rsid w:val="002431E7"/>
    <w:rsid w:val="002432AD"/>
    <w:rsid w:val="00243404"/>
    <w:rsid w:val="00243423"/>
    <w:rsid w:val="002439F1"/>
    <w:rsid w:val="00243A0F"/>
    <w:rsid w:val="0024445A"/>
    <w:rsid w:val="00244844"/>
    <w:rsid w:val="002448E1"/>
    <w:rsid w:val="00244A0C"/>
    <w:rsid w:val="00244CCD"/>
    <w:rsid w:val="00244D89"/>
    <w:rsid w:val="00245360"/>
    <w:rsid w:val="00245415"/>
    <w:rsid w:val="00245588"/>
    <w:rsid w:val="002455CE"/>
    <w:rsid w:val="002457D7"/>
    <w:rsid w:val="00245A5B"/>
    <w:rsid w:val="002464F2"/>
    <w:rsid w:val="00246617"/>
    <w:rsid w:val="00246B6A"/>
    <w:rsid w:val="00246E41"/>
    <w:rsid w:val="00246E7F"/>
    <w:rsid w:val="002474F2"/>
    <w:rsid w:val="002476D4"/>
    <w:rsid w:val="00247713"/>
    <w:rsid w:val="00247B07"/>
    <w:rsid w:val="00247B9F"/>
    <w:rsid w:val="00247E08"/>
    <w:rsid w:val="00247F4F"/>
    <w:rsid w:val="00250089"/>
    <w:rsid w:val="00250373"/>
    <w:rsid w:val="00250571"/>
    <w:rsid w:val="00250C05"/>
    <w:rsid w:val="002511BF"/>
    <w:rsid w:val="002513F6"/>
    <w:rsid w:val="0025148A"/>
    <w:rsid w:val="00251EDC"/>
    <w:rsid w:val="00252705"/>
    <w:rsid w:val="002527C9"/>
    <w:rsid w:val="00252D06"/>
    <w:rsid w:val="00252F6F"/>
    <w:rsid w:val="00253472"/>
    <w:rsid w:val="0025356D"/>
    <w:rsid w:val="00253829"/>
    <w:rsid w:val="00253D4F"/>
    <w:rsid w:val="00253DF3"/>
    <w:rsid w:val="00253FA5"/>
    <w:rsid w:val="002541BF"/>
    <w:rsid w:val="002546F9"/>
    <w:rsid w:val="00254AD6"/>
    <w:rsid w:val="00254D26"/>
    <w:rsid w:val="00255230"/>
    <w:rsid w:val="00255A07"/>
    <w:rsid w:val="00255B9E"/>
    <w:rsid w:val="00255D99"/>
    <w:rsid w:val="00256187"/>
    <w:rsid w:val="00256258"/>
    <w:rsid w:val="002562C0"/>
    <w:rsid w:val="00256770"/>
    <w:rsid w:val="002567F4"/>
    <w:rsid w:val="00256A99"/>
    <w:rsid w:val="00257129"/>
    <w:rsid w:val="0025734E"/>
    <w:rsid w:val="00257457"/>
    <w:rsid w:val="0025768B"/>
    <w:rsid w:val="0025788A"/>
    <w:rsid w:val="00257AB6"/>
    <w:rsid w:val="00257E65"/>
    <w:rsid w:val="00257EDB"/>
    <w:rsid w:val="00260264"/>
    <w:rsid w:val="0026052E"/>
    <w:rsid w:val="00260718"/>
    <w:rsid w:val="002607B8"/>
    <w:rsid w:val="0026082E"/>
    <w:rsid w:val="00260B68"/>
    <w:rsid w:val="00260DEC"/>
    <w:rsid w:val="00260F2D"/>
    <w:rsid w:val="00260FBE"/>
    <w:rsid w:val="00261033"/>
    <w:rsid w:val="00261286"/>
    <w:rsid w:val="0026137B"/>
    <w:rsid w:val="002613EE"/>
    <w:rsid w:val="00261585"/>
    <w:rsid w:val="00261D35"/>
    <w:rsid w:val="0026202C"/>
    <w:rsid w:val="00262987"/>
    <w:rsid w:val="0026396A"/>
    <w:rsid w:val="00263993"/>
    <w:rsid w:val="00263C4B"/>
    <w:rsid w:val="002641D7"/>
    <w:rsid w:val="002642FF"/>
    <w:rsid w:val="0026436A"/>
    <w:rsid w:val="002643E0"/>
    <w:rsid w:val="00264A1A"/>
    <w:rsid w:val="00264AFF"/>
    <w:rsid w:val="0026590A"/>
    <w:rsid w:val="00265AF9"/>
    <w:rsid w:val="00266243"/>
    <w:rsid w:val="002662CB"/>
    <w:rsid w:val="00266739"/>
    <w:rsid w:val="0026683A"/>
    <w:rsid w:val="002674EC"/>
    <w:rsid w:val="00267C6A"/>
    <w:rsid w:val="00267D0A"/>
    <w:rsid w:val="00267D17"/>
    <w:rsid w:val="00267DAB"/>
    <w:rsid w:val="00267EF6"/>
    <w:rsid w:val="0027001D"/>
    <w:rsid w:val="0027027D"/>
    <w:rsid w:val="00270295"/>
    <w:rsid w:val="002703DE"/>
    <w:rsid w:val="0027040F"/>
    <w:rsid w:val="002707B8"/>
    <w:rsid w:val="002709EF"/>
    <w:rsid w:val="00270B30"/>
    <w:rsid w:val="00271171"/>
    <w:rsid w:val="00271805"/>
    <w:rsid w:val="00272290"/>
    <w:rsid w:val="00272526"/>
    <w:rsid w:val="00272693"/>
    <w:rsid w:val="002728D6"/>
    <w:rsid w:val="00272A5B"/>
    <w:rsid w:val="00272C2E"/>
    <w:rsid w:val="00273146"/>
    <w:rsid w:val="002736B9"/>
    <w:rsid w:val="002740C9"/>
    <w:rsid w:val="0027426E"/>
    <w:rsid w:val="00274321"/>
    <w:rsid w:val="002743A9"/>
    <w:rsid w:val="00274A8B"/>
    <w:rsid w:val="00274B1D"/>
    <w:rsid w:val="0027525E"/>
    <w:rsid w:val="00275632"/>
    <w:rsid w:val="00275C20"/>
    <w:rsid w:val="00275DBA"/>
    <w:rsid w:val="00275EBB"/>
    <w:rsid w:val="00276196"/>
    <w:rsid w:val="002761CD"/>
    <w:rsid w:val="002767F1"/>
    <w:rsid w:val="00276C09"/>
    <w:rsid w:val="00277223"/>
    <w:rsid w:val="002773C9"/>
    <w:rsid w:val="002775FC"/>
    <w:rsid w:val="00280172"/>
    <w:rsid w:val="0028058D"/>
    <w:rsid w:val="002805FF"/>
    <w:rsid w:val="0028066E"/>
    <w:rsid w:val="00280754"/>
    <w:rsid w:val="00280BDA"/>
    <w:rsid w:val="00280F7A"/>
    <w:rsid w:val="0028146C"/>
    <w:rsid w:val="002816C2"/>
    <w:rsid w:val="002819D7"/>
    <w:rsid w:val="00281A4B"/>
    <w:rsid w:val="00281C17"/>
    <w:rsid w:val="00281F32"/>
    <w:rsid w:val="0028214E"/>
    <w:rsid w:val="00282234"/>
    <w:rsid w:val="002825EC"/>
    <w:rsid w:val="00282822"/>
    <w:rsid w:val="00282B66"/>
    <w:rsid w:val="00282B9E"/>
    <w:rsid w:val="00282C55"/>
    <w:rsid w:val="002830DE"/>
    <w:rsid w:val="002832C1"/>
    <w:rsid w:val="002834F4"/>
    <w:rsid w:val="002835F7"/>
    <w:rsid w:val="00283693"/>
    <w:rsid w:val="00283ADA"/>
    <w:rsid w:val="00283B5B"/>
    <w:rsid w:val="00283DD3"/>
    <w:rsid w:val="00283F78"/>
    <w:rsid w:val="00283FDC"/>
    <w:rsid w:val="00284048"/>
    <w:rsid w:val="00284313"/>
    <w:rsid w:val="0028446E"/>
    <w:rsid w:val="00284701"/>
    <w:rsid w:val="0028475E"/>
    <w:rsid w:val="00284974"/>
    <w:rsid w:val="00284E4A"/>
    <w:rsid w:val="00284E7A"/>
    <w:rsid w:val="00284ECB"/>
    <w:rsid w:val="002850F4"/>
    <w:rsid w:val="0028558B"/>
    <w:rsid w:val="00285668"/>
    <w:rsid w:val="00285BE4"/>
    <w:rsid w:val="00285C70"/>
    <w:rsid w:val="00286973"/>
    <w:rsid w:val="0028755B"/>
    <w:rsid w:val="00287B93"/>
    <w:rsid w:val="002909CE"/>
    <w:rsid w:val="00290B05"/>
    <w:rsid w:val="00290DE7"/>
    <w:rsid w:val="00290FDA"/>
    <w:rsid w:val="00291CF1"/>
    <w:rsid w:val="00291F5A"/>
    <w:rsid w:val="0029210B"/>
    <w:rsid w:val="00292699"/>
    <w:rsid w:val="002926C2"/>
    <w:rsid w:val="00292B94"/>
    <w:rsid w:val="00292D1C"/>
    <w:rsid w:val="00292FE3"/>
    <w:rsid w:val="00292FF8"/>
    <w:rsid w:val="00293034"/>
    <w:rsid w:val="002933C1"/>
    <w:rsid w:val="002939C5"/>
    <w:rsid w:val="00293B38"/>
    <w:rsid w:val="00293BF9"/>
    <w:rsid w:val="00293E93"/>
    <w:rsid w:val="002945BA"/>
    <w:rsid w:val="00294DDC"/>
    <w:rsid w:val="002952CA"/>
    <w:rsid w:val="00295414"/>
    <w:rsid w:val="002957F8"/>
    <w:rsid w:val="00295878"/>
    <w:rsid w:val="00295B4A"/>
    <w:rsid w:val="00295B5A"/>
    <w:rsid w:val="00295FDC"/>
    <w:rsid w:val="002960E8"/>
    <w:rsid w:val="002963F3"/>
    <w:rsid w:val="00297339"/>
    <w:rsid w:val="0029735E"/>
    <w:rsid w:val="0029744F"/>
    <w:rsid w:val="002974D4"/>
    <w:rsid w:val="0029763E"/>
    <w:rsid w:val="002976C0"/>
    <w:rsid w:val="00297740"/>
    <w:rsid w:val="002977F3"/>
    <w:rsid w:val="0029789C"/>
    <w:rsid w:val="00297AED"/>
    <w:rsid w:val="00297B46"/>
    <w:rsid w:val="00297F2A"/>
    <w:rsid w:val="002A0164"/>
    <w:rsid w:val="002A04BA"/>
    <w:rsid w:val="002A04FC"/>
    <w:rsid w:val="002A1016"/>
    <w:rsid w:val="002A13E2"/>
    <w:rsid w:val="002A140D"/>
    <w:rsid w:val="002A16AE"/>
    <w:rsid w:val="002A243A"/>
    <w:rsid w:val="002A2711"/>
    <w:rsid w:val="002A28D7"/>
    <w:rsid w:val="002A3C68"/>
    <w:rsid w:val="002A3E06"/>
    <w:rsid w:val="002A3E29"/>
    <w:rsid w:val="002A418E"/>
    <w:rsid w:val="002A42CC"/>
    <w:rsid w:val="002A44B2"/>
    <w:rsid w:val="002A47D4"/>
    <w:rsid w:val="002A4987"/>
    <w:rsid w:val="002A4C53"/>
    <w:rsid w:val="002A4DDB"/>
    <w:rsid w:val="002A54D3"/>
    <w:rsid w:val="002A595A"/>
    <w:rsid w:val="002A5A7C"/>
    <w:rsid w:val="002A5D0B"/>
    <w:rsid w:val="002A5D37"/>
    <w:rsid w:val="002A5DAA"/>
    <w:rsid w:val="002A5DE1"/>
    <w:rsid w:val="002A5FAF"/>
    <w:rsid w:val="002A6236"/>
    <w:rsid w:val="002A624C"/>
    <w:rsid w:val="002A62FA"/>
    <w:rsid w:val="002A66F0"/>
    <w:rsid w:val="002A6B13"/>
    <w:rsid w:val="002A6B89"/>
    <w:rsid w:val="002A72EA"/>
    <w:rsid w:val="002A7708"/>
    <w:rsid w:val="002A795A"/>
    <w:rsid w:val="002A7BA9"/>
    <w:rsid w:val="002B01D3"/>
    <w:rsid w:val="002B01E0"/>
    <w:rsid w:val="002B06F1"/>
    <w:rsid w:val="002B088B"/>
    <w:rsid w:val="002B08D7"/>
    <w:rsid w:val="002B0D9E"/>
    <w:rsid w:val="002B0E51"/>
    <w:rsid w:val="002B12FD"/>
    <w:rsid w:val="002B1982"/>
    <w:rsid w:val="002B20B6"/>
    <w:rsid w:val="002B2177"/>
    <w:rsid w:val="002B25D7"/>
    <w:rsid w:val="002B2704"/>
    <w:rsid w:val="002B28C7"/>
    <w:rsid w:val="002B28FA"/>
    <w:rsid w:val="002B2A28"/>
    <w:rsid w:val="002B2AB0"/>
    <w:rsid w:val="002B2F32"/>
    <w:rsid w:val="002B38D3"/>
    <w:rsid w:val="002B3C14"/>
    <w:rsid w:val="002B3ED9"/>
    <w:rsid w:val="002B462B"/>
    <w:rsid w:val="002B4906"/>
    <w:rsid w:val="002B491E"/>
    <w:rsid w:val="002B4BFE"/>
    <w:rsid w:val="002B558F"/>
    <w:rsid w:val="002B55E8"/>
    <w:rsid w:val="002B5647"/>
    <w:rsid w:val="002B5872"/>
    <w:rsid w:val="002B5B73"/>
    <w:rsid w:val="002B5D74"/>
    <w:rsid w:val="002B5F1B"/>
    <w:rsid w:val="002B60AE"/>
    <w:rsid w:val="002B6C0F"/>
    <w:rsid w:val="002B6E89"/>
    <w:rsid w:val="002B7622"/>
    <w:rsid w:val="002B77D2"/>
    <w:rsid w:val="002B79A0"/>
    <w:rsid w:val="002B7BD4"/>
    <w:rsid w:val="002B7C4F"/>
    <w:rsid w:val="002B7D65"/>
    <w:rsid w:val="002C00BE"/>
    <w:rsid w:val="002C043C"/>
    <w:rsid w:val="002C099C"/>
    <w:rsid w:val="002C0BD0"/>
    <w:rsid w:val="002C0BE7"/>
    <w:rsid w:val="002C0CF0"/>
    <w:rsid w:val="002C0DB4"/>
    <w:rsid w:val="002C1833"/>
    <w:rsid w:val="002C1860"/>
    <w:rsid w:val="002C1C78"/>
    <w:rsid w:val="002C1FAE"/>
    <w:rsid w:val="002C201E"/>
    <w:rsid w:val="002C227C"/>
    <w:rsid w:val="002C23EA"/>
    <w:rsid w:val="002C2E2D"/>
    <w:rsid w:val="002C2EF2"/>
    <w:rsid w:val="002C2F07"/>
    <w:rsid w:val="002C326A"/>
    <w:rsid w:val="002C384E"/>
    <w:rsid w:val="002C3EE7"/>
    <w:rsid w:val="002C3F5F"/>
    <w:rsid w:val="002C4194"/>
    <w:rsid w:val="002C4352"/>
    <w:rsid w:val="002C4D83"/>
    <w:rsid w:val="002C4DB1"/>
    <w:rsid w:val="002C4F86"/>
    <w:rsid w:val="002C5114"/>
    <w:rsid w:val="002C558E"/>
    <w:rsid w:val="002C5792"/>
    <w:rsid w:val="002C58B9"/>
    <w:rsid w:val="002C58DF"/>
    <w:rsid w:val="002C5AE8"/>
    <w:rsid w:val="002C5C1C"/>
    <w:rsid w:val="002C5D29"/>
    <w:rsid w:val="002C6013"/>
    <w:rsid w:val="002C69ED"/>
    <w:rsid w:val="002C6E28"/>
    <w:rsid w:val="002C7A70"/>
    <w:rsid w:val="002C7A8D"/>
    <w:rsid w:val="002C7CA1"/>
    <w:rsid w:val="002C7DA9"/>
    <w:rsid w:val="002D0087"/>
    <w:rsid w:val="002D0123"/>
    <w:rsid w:val="002D018D"/>
    <w:rsid w:val="002D0267"/>
    <w:rsid w:val="002D0297"/>
    <w:rsid w:val="002D05A8"/>
    <w:rsid w:val="002D08F8"/>
    <w:rsid w:val="002D09ED"/>
    <w:rsid w:val="002D0D74"/>
    <w:rsid w:val="002D11D9"/>
    <w:rsid w:val="002D13DE"/>
    <w:rsid w:val="002D170A"/>
    <w:rsid w:val="002D19DF"/>
    <w:rsid w:val="002D1C3C"/>
    <w:rsid w:val="002D1CF1"/>
    <w:rsid w:val="002D235E"/>
    <w:rsid w:val="002D258E"/>
    <w:rsid w:val="002D271F"/>
    <w:rsid w:val="002D2A00"/>
    <w:rsid w:val="002D2DEA"/>
    <w:rsid w:val="002D2F2C"/>
    <w:rsid w:val="002D3245"/>
    <w:rsid w:val="002D36D2"/>
    <w:rsid w:val="002D3E87"/>
    <w:rsid w:val="002D3FB5"/>
    <w:rsid w:val="002D41DA"/>
    <w:rsid w:val="002D57D4"/>
    <w:rsid w:val="002D5AAB"/>
    <w:rsid w:val="002D5B95"/>
    <w:rsid w:val="002D5E91"/>
    <w:rsid w:val="002D5F22"/>
    <w:rsid w:val="002D605B"/>
    <w:rsid w:val="002D61BB"/>
    <w:rsid w:val="002D657A"/>
    <w:rsid w:val="002D6824"/>
    <w:rsid w:val="002D68FD"/>
    <w:rsid w:val="002D6CC9"/>
    <w:rsid w:val="002D6DDB"/>
    <w:rsid w:val="002D7553"/>
    <w:rsid w:val="002D762B"/>
    <w:rsid w:val="002D78FF"/>
    <w:rsid w:val="002D7F0F"/>
    <w:rsid w:val="002E06A4"/>
    <w:rsid w:val="002E08BA"/>
    <w:rsid w:val="002E0AA1"/>
    <w:rsid w:val="002E0C0D"/>
    <w:rsid w:val="002E0CCA"/>
    <w:rsid w:val="002E0F22"/>
    <w:rsid w:val="002E0F3F"/>
    <w:rsid w:val="002E138C"/>
    <w:rsid w:val="002E1760"/>
    <w:rsid w:val="002E1C9C"/>
    <w:rsid w:val="002E23D1"/>
    <w:rsid w:val="002E29A9"/>
    <w:rsid w:val="002E2A41"/>
    <w:rsid w:val="002E2A4C"/>
    <w:rsid w:val="002E2CE9"/>
    <w:rsid w:val="002E331D"/>
    <w:rsid w:val="002E347F"/>
    <w:rsid w:val="002E376B"/>
    <w:rsid w:val="002E3924"/>
    <w:rsid w:val="002E3A2D"/>
    <w:rsid w:val="002E3FD2"/>
    <w:rsid w:val="002E3FDC"/>
    <w:rsid w:val="002E43A9"/>
    <w:rsid w:val="002E44E7"/>
    <w:rsid w:val="002E46E7"/>
    <w:rsid w:val="002E47ED"/>
    <w:rsid w:val="002E4A13"/>
    <w:rsid w:val="002E4A96"/>
    <w:rsid w:val="002E4B54"/>
    <w:rsid w:val="002E4C1C"/>
    <w:rsid w:val="002E4C8F"/>
    <w:rsid w:val="002E5464"/>
    <w:rsid w:val="002E5488"/>
    <w:rsid w:val="002E5AF4"/>
    <w:rsid w:val="002E5B46"/>
    <w:rsid w:val="002E5F5D"/>
    <w:rsid w:val="002E5FF4"/>
    <w:rsid w:val="002E67C8"/>
    <w:rsid w:val="002E6877"/>
    <w:rsid w:val="002E6932"/>
    <w:rsid w:val="002E6B57"/>
    <w:rsid w:val="002E6E28"/>
    <w:rsid w:val="002E6FB3"/>
    <w:rsid w:val="002E7404"/>
    <w:rsid w:val="002E76F7"/>
    <w:rsid w:val="002E7786"/>
    <w:rsid w:val="002E79FD"/>
    <w:rsid w:val="002E7A28"/>
    <w:rsid w:val="002E7CFC"/>
    <w:rsid w:val="002F080E"/>
    <w:rsid w:val="002F0EC4"/>
    <w:rsid w:val="002F11C5"/>
    <w:rsid w:val="002F1884"/>
    <w:rsid w:val="002F1C8B"/>
    <w:rsid w:val="002F1EB8"/>
    <w:rsid w:val="002F1ED1"/>
    <w:rsid w:val="002F1F5C"/>
    <w:rsid w:val="002F22EF"/>
    <w:rsid w:val="002F241E"/>
    <w:rsid w:val="002F285C"/>
    <w:rsid w:val="002F2935"/>
    <w:rsid w:val="002F2F59"/>
    <w:rsid w:val="002F33B2"/>
    <w:rsid w:val="002F36D2"/>
    <w:rsid w:val="002F36F7"/>
    <w:rsid w:val="002F3721"/>
    <w:rsid w:val="002F3A7D"/>
    <w:rsid w:val="002F3DCC"/>
    <w:rsid w:val="002F4144"/>
    <w:rsid w:val="002F43F4"/>
    <w:rsid w:val="002F470E"/>
    <w:rsid w:val="002F4741"/>
    <w:rsid w:val="002F5A8F"/>
    <w:rsid w:val="002F5D57"/>
    <w:rsid w:val="002F6395"/>
    <w:rsid w:val="002F6495"/>
    <w:rsid w:val="002F6577"/>
    <w:rsid w:val="002F6D22"/>
    <w:rsid w:val="002F72DD"/>
    <w:rsid w:val="002F75F2"/>
    <w:rsid w:val="002F7B78"/>
    <w:rsid w:val="002F7D7E"/>
    <w:rsid w:val="002F7EB6"/>
    <w:rsid w:val="00300066"/>
    <w:rsid w:val="003001CF"/>
    <w:rsid w:val="0030027E"/>
    <w:rsid w:val="00300459"/>
    <w:rsid w:val="00300473"/>
    <w:rsid w:val="003008C7"/>
    <w:rsid w:val="00300A65"/>
    <w:rsid w:val="00300A77"/>
    <w:rsid w:val="00300B08"/>
    <w:rsid w:val="00300E7F"/>
    <w:rsid w:val="00301268"/>
    <w:rsid w:val="0030143E"/>
    <w:rsid w:val="003015B7"/>
    <w:rsid w:val="00301B6E"/>
    <w:rsid w:val="00301BA9"/>
    <w:rsid w:val="003020F4"/>
    <w:rsid w:val="003021D8"/>
    <w:rsid w:val="00302339"/>
    <w:rsid w:val="003025DE"/>
    <w:rsid w:val="0030275F"/>
    <w:rsid w:val="003029A8"/>
    <w:rsid w:val="003029C0"/>
    <w:rsid w:val="003033A4"/>
    <w:rsid w:val="0030348A"/>
    <w:rsid w:val="003038B4"/>
    <w:rsid w:val="003038E2"/>
    <w:rsid w:val="003043B3"/>
    <w:rsid w:val="0030446C"/>
    <w:rsid w:val="003044C0"/>
    <w:rsid w:val="00304810"/>
    <w:rsid w:val="00304D66"/>
    <w:rsid w:val="00304FE3"/>
    <w:rsid w:val="0030514F"/>
    <w:rsid w:val="003056A0"/>
    <w:rsid w:val="00305E2B"/>
    <w:rsid w:val="00305E56"/>
    <w:rsid w:val="00306264"/>
    <w:rsid w:val="0030658B"/>
    <w:rsid w:val="00306697"/>
    <w:rsid w:val="00306B0F"/>
    <w:rsid w:val="00307791"/>
    <w:rsid w:val="0030794C"/>
    <w:rsid w:val="003102FE"/>
    <w:rsid w:val="00310E7F"/>
    <w:rsid w:val="00310E85"/>
    <w:rsid w:val="00310FE5"/>
    <w:rsid w:val="00311108"/>
    <w:rsid w:val="00311397"/>
    <w:rsid w:val="003119F5"/>
    <w:rsid w:val="00311C53"/>
    <w:rsid w:val="00311D9B"/>
    <w:rsid w:val="00311E1E"/>
    <w:rsid w:val="00311F4B"/>
    <w:rsid w:val="0031208C"/>
    <w:rsid w:val="003123F6"/>
    <w:rsid w:val="00312454"/>
    <w:rsid w:val="0031262F"/>
    <w:rsid w:val="00312792"/>
    <w:rsid w:val="00312BC0"/>
    <w:rsid w:val="00312DED"/>
    <w:rsid w:val="003132DC"/>
    <w:rsid w:val="003135B5"/>
    <w:rsid w:val="00313796"/>
    <w:rsid w:val="003138E6"/>
    <w:rsid w:val="003139EB"/>
    <w:rsid w:val="003141B6"/>
    <w:rsid w:val="003141DF"/>
    <w:rsid w:val="0031428D"/>
    <w:rsid w:val="0031432A"/>
    <w:rsid w:val="003143F1"/>
    <w:rsid w:val="003144C2"/>
    <w:rsid w:val="00314725"/>
    <w:rsid w:val="003149B1"/>
    <w:rsid w:val="00314C6C"/>
    <w:rsid w:val="00314F42"/>
    <w:rsid w:val="00314F9C"/>
    <w:rsid w:val="003151A5"/>
    <w:rsid w:val="00315252"/>
    <w:rsid w:val="003159ED"/>
    <w:rsid w:val="00315FE9"/>
    <w:rsid w:val="0031615E"/>
    <w:rsid w:val="0031660D"/>
    <w:rsid w:val="00316ED0"/>
    <w:rsid w:val="00316FB3"/>
    <w:rsid w:val="003171B9"/>
    <w:rsid w:val="003172C7"/>
    <w:rsid w:val="0031738F"/>
    <w:rsid w:val="00317879"/>
    <w:rsid w:val="0031788A"/>
    <w:rsid w:val="00317A29"/>
    <w:rsid w:val="00317FEA"/>
    <w:rsid w:val="0032064B"/>
    <w:rsid w:val="0032066C"/>
    <w:rsid w:val="0032067C"/>
    <w:rsid w:val="003209B6"/>
    <w:rsid w:val="00320C0F"/>
    <w:rsid w:val="0032141F"/>
    <w:rsid w:val="00321AF1"/>
    <w:rsid w:val="00321C76"/>
    <w:rsid w:val="00321E57"/>
    <w:rsid w:val="00321FA4"/>
    <w:rsid w:val="0032235C"/>
    <w:rsid w:val="00322822"/>
    <w:rsid w:val="00322AAA"/>
    <w:rsid w:val="00322AF6"/>
    <w:rsid w:val="00322F58"/>
    <w:rsid w:val="00323577"/>
    <w:rsid w:val="003238A9"/>
    <w:rsid w:val="00323CDF"/>
    <w:rsid w:val="00323FE8"/>
    <w:rsid w:val="003244D7"/>
    <w:rsid w:val="00324AB2"/>
    <w:rsid w:val="00324ABA"/>
    <w:rsid w:val="00324ABB"/>
    <w:rsid w:val="00324B17"/>
    <w:rsid w:val="00324E99"/>
    <w:rsid w:val="0032500D"/>
    <w:rsid w:val="00325B33"/>
    <w:rsid w:val="00325C12"/>
    <w:rsid w:val="00325D46"/>
    <w:rsid w:val="00325D82"/>
    <w:rsid w:val="00325E87"/>
    <w:rsid w:val="003260AF"/>
    <w:rsid w:val="003263D1"/>
    <w:rsid w:val="00326601"/>
    <w:rsid w:val="00326640"/>
    <w:rsid w:val="0032680D"/>
    <w:rsid w:val="00326CA8"/>
    <w:rsid w:val="00326CEF"/>
    <w:rsid w:val="00327040"/>
    <w:rsid w:val="00327325"/>
    <w:rsid w:val="003275E7"/>
    <w:rsid w:val="00327636"/>
    <w:rsid w:val="00327689"/>
    <w:rsid w:val="00327E5E"/>
    <w:rsid w:val="00327E95"/>
    <w:rsid w:val="00327EDB"/>
    <w:rsid w:val="003301C3"/>
    <w:rsid w:val="00330359"/>
    <w:rsid w:val="003304C3"/>
    <w:rsid w:val="003307B1"/>
    <w:rsid w:val="0033087E"/>
    <w:rsid w:val="00330A07"/>
    <w:rsid w:val="00331137"/>
    <w:rsid w:val="00331C48"/>
    <w:rsid w:val="00331C76"/>
    <w:rsid w:val="00332268"/>
    <w:rsid w:val="00332321"/>
    <w:rsid w:val="0033280A"/>
    <w:rsid w:val="003328B3"/>
    <w:rsid w:val="0033302B"/>
    <w:rsid w:val="0033315C"/>
    <w:rsid w:val="003331F1"/>
    <w:rsid w:val="003332D8"/>
    <w:rsid w:val="003334F6"/>
    <w:rsid w:val="00333590"/>
    <w:rsid w:val="003335B0"/>
    <w:rsid w:val="003336EE"/>
    <w:rsid w:val="003337B5"/>
    <w:rsid w:val="00333853"/>
    <w:rsid w:val="003338F9"/>
    <w:rsid w:val="00333968"/>
    <w:rsid w:val="00333BF5"/>
    <w:rsid w:val="00333C61"/>
    <w:rsid w:val="00334150"/>
    <w:rsid w:val="00334766"/>
    <w:rsid w:val="003348C8"/>
    <w:rsid w:val="00334AE6"/>
    <w:rsid w:val="00334FCD"/>
    <w:rsid w:val="00335654"/>
    <w:rsid w:val="00335BB6"/>
    <w:rsid w:val="003360AD"/>
    <w:rsid w:val="00336178"/>
    <w:rsid w:val="003363DE"/>
    <w:rsid w:val="0033691A"/>
    <w:rsid w:val="00336949"/>
    <w:rsid w:val="00336B9E"/>
    <w:rsid w:val="003374B6"/>
    <w:rsid w:val="003374FE"/>
    <w:rsid w:val="003376EB"/>
    <w:rsid w:val="003401DE"/>
    <w:rsid w:val="003406AB"/>
    <w:rsid w:val="00340AEE"/>
    <w:rsid w:val="00340B4E"/>
    <w:rsid w:val="00340C67"/>
    <w:rsid w:val="00340F03"/>
    <w:rsid w:val="00340F78"/>
    <w:rsid w:val="003410C0"/>
    <w:rsid w:val="003412B9"/>
    <w:rsid w:val="003414FB"/>
    <w:rsid w:val="00341A84"/>
    <w:rsid w:val="00341D4F"/>
    <w:rsid w:val="00341E6E"/>
    <w:rsid w:val="00341F9F"/>
    <w:rsid w:val="003422C6"/>
    <w:rsid w:val="003422FA"/>
    <w:rsid w:val="003424B3"/>
    <w:rsid w:val="003428A1"/>
    <w:rsid w:val="00342AF2"/>
    <w:rsid w:val="00342D4E"/>
    <w:rsid w:val="00342F07"/>
    <w:rsid w:val="003431B0"/>
    <w:rsid w:val="00343410"/>
    <w:rsid w:val="003434EE"/>
    <w:rsid w:val="003435A7"/>
    <w:rsid w:val="00343618"/>
    <w:rsid w:val="0034361D"/>
    <w:rsid w:val="00343703"/>
    <w:rsid w:val="00343752"/>
    <w:rsid w:val="00343772"/>
    <w:rsid w:val="00343A4B"/>
    <w:rsid w:val="00343BA4"/>
    <w:rsid w:val="00343C33"/>
    <w:rsid w:val="003442A1"/>
    <w:rsid w:val="003444AD"/>
    <w:rsid w:val="00344549"/>
    <w:rsid w:val="00344574"/>
    <w:rsid w:val="00344A24"/>
    <w:rsid w:val="00344C0A"/>
    <w:rsid w:val="00344D0F"/>
    <w:rsid w:val="00344E51"/>
    <w:rsid w:val="00344F42"/>
    <w:rsid w:val="0034508F"/>
    <w:rsid w:val="00345341"/>
    <w:rsid w:val="00345784"/>
    <w:rsid w:val="00345A0E"/>
    <w:rsid w:val="00345F0B"/>
    <w:rsid w:val="00345FBF"/>
    <w:rsid w:val="003465E7"/>
    <w:rsid w:val="00346714"/>
    <w:rsid w:val="00346BB9"/>
    <w:rsid w:val="00346D64"/>
    <w:rsid w:val="00347326"/>
    <w:rsid w:val="0034767E"/>
    <w:rsid w:val="00347B33"/>
    <w:rsid w:val="00347B3F"/>
    <w:rsid w:val="0035006A"/>
    <w:rsid w:val="00350641"/>
    <w:rsid w:val="003506F8"/>
    <w:rsid w:val="003507FE"/>
    <w:rsid w:val="003509FE"/>
    <w:rsid w:val="00350C50"/>
    <w:rsid w:val="00350FD0"/>
    <w:rsid w:val="003510C6"/>
    <w:rsid w:val="003513DD"/>
    <w:rsid w:val="00351591"/>
    <w:rsid w:val="003518A5"/>
    <w:rsid w:val="00351D44"/>
    <w:rsid w:val="00351F7B"/>
    <w:rsid w:val="00351F9D"/>
    <w:rsid w:val="0035207D"/>
    <w:rsid w:val="00352390"/>
    <w:rsid w:val="003524C2"/>
    <w:rsid w:val="003525BF"/>
    <w:rsid w:val="003528E8"/>
    <w:rsid w:val="0035296C"/>
    <w:rsid w:val="00352B82"/>
    <w:rsid w:val="003534C4"/>
    <w:rsid w:val="00353553"/>
    <w:rsid w:val="003537EE"/>
    <w:rsid w:val="003539EA"/>
    <w:rsid w:val="00353A1A"/>
    <w:rsid w:val="00353E7C"/>
    <w:rsid w:val="00353EDF"/>
    <w:rsid w:val="003541A7"/>
    <w:rsid w:val="003547EE"/>
    <w:rsid w:val="0035497D"/>
    <w:rsid w:val="00354C8B"/>
    <w:rsid w:val="00354D33"/>
    <w:rsid w:val="003551BB"/>
    <w:rsid w:val="00355497"/>
    <w:rsid w:val="00355672"/>
    <w:rsid w:val="00356214"/>
    <w:rsid w:val="00356406"/>
    <w:rsid w:val="003564B6"/>
    <w:rsid w:val="0035668F"/>
    <w:rsid w:val="00356712"/>
    <w:rsid w:val="0035675D"/>
    <w:rsid w:val="003568C5"/>
    <w:rsid w:val="003568F3"/>
    <w:rsid w:val="00356A74"/>
    <w:rsid w:val="00356AB2"/>
    <w:rsid w:val="00356BE5"/>
    <w:rsid w:val="00356C84"/>
    <w:rsid w:val="00356DDD"/>
    <w:rsid w:val="00356F8A"/>
    <w:rsid w:val="00356F8D"/>
    <w:rsid w:val="003571E2"/>
    <w:rsid w:val="0035788B"/>
    <w:rsid w:val="00357948"/>
    <w:rsid w:val="00357A54"/>
    <w:rsid w:val="00357B6E"/>
    <w:rsid w:val="00357FCA"/>
    <w:rsid w:val="003601AC"/>
    <w:rsid w:val="00360548"/>
    <w:rsid w:val="003606FB"/>
    <w:rsid w:val="003609BB"/>
    <w:rsid w:val="00360C2D"/>
    <w:rsid w:val="00360EE7"/>
    <w:rsid w:val="00361570"/>
    <w:rsid w:val="00361B76"/>
    <w:rsid w:val="00362844"/>
    <w:rsid w:val="00362B92"/>
    <w:rsid w:val="00362DB1"/>
    <w:rsid w:val="0036302A"/>
    <w:rsid w:val="003633D6"/>
    <w:rsid w:val="00363524"/>
    <w:rsid w:val="0036357F"/>
    <w:rsid w:val="0036388A"/>
    <w:rsid w:val="00363A93"/>
    <w:rsid w:val="00363AD7"/>
    <w:rsid w:val="003642F6"/>
    <w:rsid w:val="0036446F"/>
    <w:rsid w:val="003645DF"/>
    <w:rsid w:val="00364E21"/>
    <w:rsid w:val="003654D1"/>
    <w:rsid w:val="003657BE"/>
    <w:rsid w:val="00365CE8"/>
    <w:rsid w:val="00366177"/>
    <w:rsid w:val="00366478"/>
    <w:rsid w:val="00366711"/>
    <w:rsid w:val="003675B3"/>
    <w:rsid w:val="00367770"/>
    <w:rsid w:val="00367817"/>
    <w:rsid w:val="00367F03"/>
    <w:rsid w:val="00367F37"/>
    <w:rsid w:val="00370361"/>
    <w:rsid w:val="0037080B"/>
    <w:rsid w:val="00370CB3"/>
    <w:rsid w:val="00370DE0"/>
    <w:rsid w:val="00371193"/>
    <w:rsid w:val="003715F4"/>
    <w:rsid w:val="00371A3E"/>
    <w:rsid w:val="00371CFF"/>
    <w:rsid w:val="00371FAC"/>
    <w:rsid w:val="00372266"/>
    <w:rsid w:val="0037245F"/>
    <w:rsid w:val="00373078"/>
    <w:rsid w:val="003732AA"/>
    <w:rsid w:val="0037381E"/>
    <w:rsid w:val="00373843"/>
    <w:rsid w:val="00373E1A"/>
    <w:rsid w:val="00374208"/>
    <w:rsid w:val="00374644"/>
    <w:rsid w:val="003746C2"/>
    <w:rsid w:val="00374792"/>
    <w:rsid w:val="0037479B"/>
    <w:rsid w:val="003749FE"/>
    <w:rsid w:val="00374A21"/>
    <w:rsid w:val="00374D2D"/>
    <w:rsid w:val="00374FF9"/>
    <w:rsid w:val="00375263"/>
    <w:rsid w:val="003754C7"/>
    <w:rsid w:val="00375672"/>
    <w:rsid w:val="003757F0"/>
    <w:rsid w:val="003758DF"/>
    <w:rsid w:val="003758EF"/>
    <w:rsid w:val="00375DA3"/>
    <w:rsid w:val="003760A5"/>
    <w:rsid w:val="003762E2"/>
    <w:rsid w:val="00376351"/>
    <w:rsid w:val="003764C5"/>
    <w:rsid w:val="003764CE"/>
    <w:rsid w:val="003765A8"/>
    <w:rsid w:val="0037664F"/>
    <w:rsid w:val="003767EB"/>
    <w:rsid w:val="0037696C"/>
    <w:rsid w:val="00376A15"/>
    <w:rsid w:val="0037709F"/>
    <w:rsid w:val="003777D2"/>
    <w:rsid w:val="00377A7D"/>
    <w:rsid w:val="00377D15"/>
    <w:rsid w:val="00380392"/>
    <w:rsid w:val="003803DD"/>
    <w:rsid w:val="00380E94"/>
    <w:rsid w:val="00381553"/>
    <w:rsid w:val="00381577"/>
    <w:rsid w:val="003815A3"/>
    <w:rsid w:val="00381625"/>
    <w:rsid w:val="00381A15"/>
    <w:rsid w:val="00381AC4"/>
    <w:rsid w:val="00382196"/>
    <w:rsid w:val="003822D0"/>
    <w:rsid w:val="0038266E"/>
    <w:rsid w:val="003826A6"/>
    <w:rsid w:val="00382D93"/>
    <w:rsid w:val="00382FB5"/>
    <w:rsid w:val="003830DF"/>
    <w:rsid w:val="003832A6"/>
    <w:rsid w:val="00383321"/>
    <w:rsid w:val="00383466"/>
    <w:rsid w:val="003834DB"/>
    <w:rsid w:val="00383585"/>
    <w:rsid w:val="00383CA0"/>
    <w:rsid w:val="00383D37"/>
    <w:rsid w:val="00383F25"/>
    <w:rsid w:val="003841D6"/>
    <w:rsid w:val="00384380"/>
    <w:rsid w:val="00384F67"/>
    <w:rsid w:val="00385728"/>
    <w:rsid w:val="0038587D"/>
    <w:rsid w:val="00385908"/>
    <w:rsid w:val="00385ED8"/>
    <w:rsid w:val="00385FB4"/>
    <w:rsid w:val="00386362"/>
    <w:rsid w:val="00386CED"/>
    <w:rsid w:val="0038706D"/>
    <w:rsid w:val="0038719C"/>
    <w:rsid w:val="003873A4"/>
    <w:rsid w:val="003874DD"/>
    <w:rsid w:val="00387534"/>
    <w:rsid w:val="003876BA"/>
    <w:rsid w:val="0038772D"/>
    <w:rsid w:val="00387A2F"/>
    <w:rsid w:val="00387BCF"/>
    <w:rsid w:val="003903E7"/>
    <w:rsid w:val="00390720"/>
    <w:rsid w:val="003908A1"/>
    <w:rsid w:val="00390D92"/>
    <w:rsid w:val="0039125C"/>
    <w:rsid w:val="003914FB"/>
    <w:rsid w:val="0039161F"/>
    <w:rsid w:val="00391970"/>
    <w:rsid w:val="003924F6"/>
    <w:rsid w:val="003926CF"/>
    <w:rsid w:val="0039276F"/>
    <w:rsid w:val="003928D6"/>
    <w:rsid w:val="0039297E"/>
    <w:rsid w:val="00392A08"/>
    <w:rsid w:val="0039356E"/>
    <w:rsid w:val="003937CA"/>
    <w:rsid w:val="003939B4"/>
    <w:rsid w:val="00393B8F"/>
    <w:rsid w:val="00393D4D"/>
    <w:rsid w:val="00394067"/>
    <w:rsid w:val="00394140"/>
    <w:rsid w:val="00394388"/>
    <w:rsid w:val="00394DA9"/>
    <w:rsid w:val="00394DE4"/>
    <w:rsid w:val="003950F3"/>
    <w:rsid w:val="00395678"/>
    <w:rsid w:val="00395DE9"/>
    <w:rsid w:val="003962E1"/>
    <w:rsid w:val="00396A2F"/>
    <w:rsid w:val="00396C05"/>
    <w:rsid w:val="003973A8"/>
    <w:rsid w:val="00397524"/>
    <w:rsid w:val="00397AB8"/>
    <w:rsid w:val="00397EF0"/>
    <w:rsid w:val="00397F04"/>
    <w:rsid w:val="00397FB5"/>
    <w:rsid w:val="003A0221"/>
    <w:rsid w:val="003A0654"/>
    <w:rsid w:val="003A08D7"/>
    <w:rsid w:val="003A0A51"/>
    <w:rsid w:val="003A0BE0"/>
    <w:rsid w:val="003A0C7F"/>
    <w:rsid w:val="003A154F"/>
    <w:rsid w:val="003A15FC"/>
    <w:rsid w:val="003A19F7"/>
    <w:rsid w:val="003A1AE6"/>
    <w:rsid w:val="003A1AF8"/>
    <w:rsid w:val="003A1BCE"/>
    <w:rsid w:val="003A1DE2"/>
    <w:rsid w:val="003A1FA3"/>
    <w:rsid w:val="003A2905"/>
    <w:rsid w:val="003A3108"/>
    <w:rsid w:val="003A3319"/>
    <w:rsid w:val="003A379E"/>
    <w:rsid w:val="003A37EE"/>
    <w:rsid w:val="003A3A88"/>
    <w:rsid w:val="003A3BAF"/>
    <w:rsid w:val="003A4193"/>
    <w:rsid w:val="003A4485"/>
    <w:rsid w:val="003A45A3"/>
    <w:rsid w:val="003A45C5"/>
    <w:rsid w:val="003A4C8D"/>
    <w:rsid w:val="003A4E23"/>
    <w:rsid w:val="003A4F2A"/>
    <w:rsid w:val="003A4FFF"/>
    <w:rsid w:val="003A50FC"/>
    <w:rsid w:val="003A51A1"/>
    <w:rsid w:val="003A5DB1"/>
    <w:rsid w:val="003A5F2F"/>
    <w:rsid w:val="003A61C2"/>
    <w:rsid w:val="003A62AE"/>
    <w:rsid w:val="003A69C9"/>
    <w:rsid w:val="003A6CD2"/>
    <w:rsid w:val="003A6F07"/>
    <w:rsid w:val="003A722C"/>
    <w:rsid w:val="003A73B7"/>
    <w:rsid w:val="003A78DB"/>
    <w:rsid w:val="003A79DE"/>
    <w:rsid w:val="003A7BA4"/>
    <w:rsid w:val="003A7E73"/>
    <w:rsid w:val="003B079D"/>
    <w:rsid w:val="003B0A7A"/>
    <w:rsid w:val="003B0B67"/>
    <w:rsid w:val="003B0F6D"/>
    <w:rsid w:val="003B1130"/>
    <w:rsid w:val="003B13ED"/>
    <w:rsid w:val="003B157F"/>
    <w:rsid w:val="003B1996"/>
    <w:rsid w:val="003B1B67"/>
    <w:rsid w:val="003B1CFD"/>
    <w:rsid w:val="003B28AA"/>
    <w:rsid w:val="003B2930"/>
    <w:rsid w:val="003B302C"/>
    <w:rsid w:val="003B3184"/>
    <w:rsid w:val="003B3654"/>
    <w:rsid w:val="003B370B"/>
    <w:rsid w:val="003B42EF"/>
    <w:rsid w:val="003B43A3"/>
    <w:rsid w:val="003B4633"/>
    <w:rsid w:val="003B4EEF"/>
    <w:rsid w:val="003B517C"/>
    <w:rsid w:val="003B5816"/>
    <w:rsid w:val="003B5B8E"/>
    <w:rsid w:val="003B5C54"/>
    <w:rsid w:val="003B5CF8"/>
    <w:rsid w:val="003B5EDD"/>
    <w:rsid w:val="003B6047"/>
    <w:rsid w:val="003B63D7"/>
    <w:rsid w:val="003B655D"/>
    <w:rsid w:val="003B69CD"/>
    <w:rsid w:val="003B708E"/>
    <w:rsid w:val="003B70DA"/>
    <w:rsid w:val="003B734B"/>
    <w:rsid w:val="003B75F3"/>
    <w:rsid w:val="003B7DC5"/>
    <w:rsid w:val="003B7DFF"/>
    <w:rsid w:val="003B7E4D"/>
    <w:rsid w:val="003B7F19"/>
    <w:rsid w:val="003C00EE"/>
    <w:rsid w:val="003C02F8"/>
    <w:rsid w:val="003C087A"/>
    <w:rsid w:val="003C10D8"/>
    <w:rsid w:val="003C1145"/>
    <w:rsid w:val="003C1685"/>
    <w:rsid w:val="003C1CC6"/>
    <w:rsid w:val="003C27C3"/>
    <w:rsid w:val="003C2E87"/>
    <w:rsid w:val="003C2E96"/>
    <w:rsid w:val="003C2F23"/>
    <w:rsid w:val="003C37E4"/>
    <w:rsid w:val="003C3928"/>
    <w:rsid w:val="003C3E7B"/>
    <w:rsid w:val="003C3ECA"/>
    <w:rsid w:val="003C44B3"/>
    <w:rsid w:val="003C55DA"/>
    <w:rsid w:val="003C60BA"/>
    <w:rsid w:val="003C65AF"/>
    <w:rsid w:val="003C66F7"/>
    <w:rsid w:val="003C67AC"/>
    <w:rsid w:val="003C68D8"/>
    <w:rsid w:val="003C6A5F"/>
    <w:rsid w:val="003C6BF4"/>
    <w:rsid w:val="003C6FDE"/>
    <w:rsid w:val="003C7286"/>
    <w:rsid w:val="003C7814"/>
    <w:rsid w:val="003C789E"/>
    <w:rsid w:val="003D057F"/>
    <w:rsid w:val="003D05F5"/>
    <w:rsid w:val="003D070E"/>
    <w:rsid w:val="003D09A5"/>
    <w:rsid w:val="003D1295"/>
    <w:rsid w:val="003D1339"/>
    <w:rsid w:val="003D1826"/>
    <w:rsid w:val="003D1992"/>
    <w:rsid w:val="003D1BA9"/>
    <w:rsid w:val="003D1FF0"/>
    <w:rsid w:val="003D23FE"/>
    <w:rsid w:val="003D24C8"/>
    <w:rsid w:val="003D2573"/>
    <w:rsid w:val="003D33B6"/>
    <w:rsid w:val="003D34F8"/>
    <w:rsid w:val="003D3529"/>
    <w:rsid w:val="003D3AAD"/>
    <w:rsid w:val="003D3DFE"/>
    <w:rsid w:val="003D3F42"/>
    <w:rsid w:val="003D3FFD"/>
    <w:rsid w:val="003D475C"/>
    <w:rsid w:val="003D4CC3"/>
    <w:rsid w:val="003D4FA7"/>
    <w:rsid w:val="003D5B7D"/>
    <w:rsid w:val="003D5D58"/>
    <w:rsid w:val="003D5E3D"/>
    <w:rsid w:val="003D607D"/>
    <w:rsid w:val="003D608F"/>
    <w:rsid w:val="003D6A70"/>
    <w:rsid w:val="003D6AD7"/>
    <w:rsid w:val="003D6B07"/>
    <w:rsid w:val="003D6B90"/>
    <w:rsid w:val="003D6B9F"/>
    <w:rsid w:val="003D6E1E"/>
    <w:rsid w:val="003D6FDD"/>
    <w:rsid w:val="003D7243"/>
    <w:rsid w:val="003D74A9"/>
    <w:rsid w:val="003D76DB"/>
    <w:rsid w:val="003D77F2"/>
    <w:rsid w:val="003D78F0"/>
    <w:rsid w:val="003D7ACF"/>
    <w:rsid w:val="003D7D3F"/>
    <w:rsid w:val="003D7F0E"/>
    <w:rsid w:val="003D7FAC"/>
    <w:rsid w:val="003E040B"/>
    <w:rsid w:val="003E0818"/>
    <w:rsid w:val="003E0B6A"/>
    <w:rsid w:val="003E0BC0"/>
    <w:rsid w:val="003E12C5"/>
    <w:rsid w:val="003E173B"/>
    <w:rsid w:val="003E18D2"/>
    <w:rsid w:val="003E193F"/>
    <w:rsid w:val="003E1A7E"/>
    <w:rsid w:val="003E1F74"/>
    <w:rsid w:val="003E2377"/>
    <w:rsid w:val="003E30C0"/>
    <w:rsid w:val="003E32B4"/>
    <w:rsid w:val="003E353E"/>
    <w:rsid w:val="003E3A4F"/>
    <w:rsid w:val="003E3ABF"/>
    <w:rsid w:val="003E3E6E"/>
    <w:rsid w:val="003E3F08"/>
    <w:rsid w:val="003E3FE0"/>
    <w:rsid w:val="003E4329"/>
    <w:rsid w:val="003E4339"/>
    <w:rsid w:val="003E44E0"/>
    <w:rsid w:val="003E5462"/>
    <w:rsid w:val="003E5AA9"/>
    <w:rsid w:val="003E5C9E"/>
    <w:rsid w:val="003E5CBC"/>
    <w:rsid w:val="003E5D48"/>
    <w:rsid w:val="003E5E73"/>
    <w:rsid w:val="003E5FA5"/>
    <w:rsid w:val="003E65E5"/>
    <w:rsid w:val="003E670A"/>
    <w:rsid w:val="003E691C"/>
    <w:rsid w:val="003E6AA6"/>
    <w:rsid w:val="003E6B47"/>
    <w:rsid w:val="003E6CC1"/>
    <w:rsid w:val="003E6CFC"/>
    <w:rsid w:val="003E6E74"/>
    <w:rsid w:val="003E7413"/>
    <w:rsid w:val="003E75E1"/>
    <w:rsid w:val="003E7614"/>
    <w:rsid w:val="003E76B0"/>
    <w:rsid w:val="003E7B87"/>
    <w:rsid w:val="003F019A"/>
    <w:rsid w:val="003F028C"/>
    <w:rsid w:val="003F05C0"/>
    <w:rsid w:val="003F1498"/>
    <w:rsid w:val="003F1A67"/>
    <w:rsid w:val="003F1D24"/>
    <w:rsid w:val="003F1DCB"/>
    <w:rsid w:val="003F1F3A"/>
    <w:rsid w:val="003F2165"/>
    <w:rsid w:val="003F26AC"/>
    <w:rsid w:val="003F28DD"/>
    <w:rsid w:val="003F3780"/>
    <w:rsid w:val="003F39B0"/>
    <w:rsid w:val="003F3E46"/>
    <w:rsid w:val="003F3ED9"/>
    <w:rsid w:val="003F459F"/>
    <w:rsid w:val="003F46E6"/>
    <w:rsid w:val="003F474F"/>
    <w:rsid w:val="003F47E9"/>
    <w:rsid w:val="003F49F1"/>
    <w:rsid w:val="003F4D37"/>
    <w:rsid w:val="003F4D7D"/>
    <w:rsid w:val="003F4F0B"/>
    <w:rsid w:val="003F4F1C"/>
    <w:rsid w:val="003F4F34"/>
    <w:rsid w:val="003F52A0"/>
    <w:rsid w:val="003F5AF1"/>
    <w:rsid w:val="003F5B75"/>
    <w:rsid w:val="003F66C5"/>
    <w:rsid w:val="003F6858"/>
    <w:rsid w:val="003F7AA5"/>
    <w:rsid w:val="00400898"/>
    <w:rsid w:val="00400ED2"/>
    <w:rsid w:val="00400F7F"/>
    <w:rsid w:val="00401176"/>
    <w:rsid w:val="00401715"/>
    <w:rsid w:val="004021ED"/>
    <w:rsid w:val="004022D4"/>
    <w:rsid w:val="004029FA"/>
    <w:rsid w:val="00402B9A"/>
    <w:rsid w:val="00402DA5"/>
    <w:rsid w:val="00403291"/>
    <w:rsid w:val="00403797"/>
    <w:rsid w:val="00403889"/>
    <w:rsid w:val="004044AE"/>
    <w:rsid w:val="00404C25"/>
    <w:rsid w:val="00404E07"/>
    <w:rsid w:val="00404F7D"/>
    <w:rsid w:val="004051B7"/>
    <w:rsid w:val="00405638"/>
    <w:rsid w:val="00405852"/>
    <w:rsid w:val="004058DC"/>
    <w:rsid w:val="00405D9A"/>
    <w:rsid w:val="0040756C"/>
    <w:rsid w:val="0040766C"/>
    <w:rsid w:val="00407832"/>
    <w:rsid w:val="00407F79"/>
    <w:rsid w:val="00407FBF"/>
    <w:rsid w:val="00410E33"/>
    <w:rsid w:val="00410F10"/>
    <w:rsid w:val="004110A4"/>
    <w:rsid w:val="004111A6"/>
    <w:rsid w:val="004119EC"/>
    <w:rsid w:val="00411CC0"/>
    <w:rsid w:val="00411D43"/>
    <w:rsid w:val="00411E47"/>
    <w:rsid w:val="00411E95"/>
    <w:rsid w:val="0041200A"/>
    <w:rsid w:val="0041255A"/>
    <w:rsid w:val="00412630"/>
    <w:rsid w:val="0041280B"/>
    <w:rsid w:val="00412FE2"/>
    <w:rsid w:val="00413399"/>
    <w:rsid w:val="00413554"/>
    <w:rsid w:val="00414140"/>
    <w:rsid w:val="004142D3"/>
    <w:rsid w:val="00414357"/>
    <w:rsid w:val="00414424"/>
    <w:rsid w:val="0041489D"/>
    <w:rsid w:val="004150BA"/>
    <w:rsid w:val="004150DC"/>
    <w:rsid w:val="004157EF"/>
    <w:rsid w:val="0041599A"/>
    <w:rsid w:val="00415B6A"/>
    <w:rsid w:val="00415F3F"/>
    <w:rsid w:val="00417DD0"/>
    <w:rsid w:val="00420292"/>
    <w:rsid w:val="004206AF"/>
    <w:rsid w:val="004206B0"/>
    <w:rsid w:val="004207DB"/>
    <w:rsid w:val="00420B5C"/>
    <w:rsid w:val="00420EED"/>
    <w:rsid w:val="004214D5"/>
    <w:rsid w:val="00421B32"/>
    <w:rsid w:val="00421DF2"/>
    <w:rsid w:val="004220E2"/>
    <w:rsid w:val="00422432"/>
    <w:rsid w:val="0042245C"/>
    <w:rsid w:val="00422644"/>
    <w:rsid w:val="00422925"/>
    <w:rsid w:val="0042306A"/>
    <w:rsid w:val="00423277"/>
    <w:rsid w:val="0042368E"/>
    <w:rsid w:val="004237A6"/>
    <w:rsid w:val="004237CA"/>
    <w:rsid w:val="004246E2"/>
    <w:rsid w:val="00424880"/>
    <w:rsid w:val="00424E9C"/>
    <w:rsid w:val="00425218"/>
    <w:rsid w:val="00425271"/>
    <w:rsid w:val="004253F2"/>
    <w:rsid w:val="004253F6"/>
    <w:rsid w:val="00425B00"/>
    <w:rsid w:val="0042606F"/>
    <w:rsid w:val="00426114"/>
    <w:rsid w:val="00426318"/>
    <w:rsid w:val="0042655E"/>
    <w:rsid w:val="0042659D"/>
    <w:rsid w:val="0042663D"/>
    <w:rsid w:val="0042680E"/>
    <w:rsid w:val="00426A83"/>
    <w:rsid w:val="00426CDB"/>
    <w:rsid w:val="00426F03"/>
    <w:rsid w:val="004277E5"/>
    <w:rsid w:val="00427A37"/>
    <w:rsid w:val="00427CCC"/>
    <w:rsid w:val="00427D26"/>
    <w:rsid w:val="00427D82"/>
    <w:rsid w:val="00427E52"/>
    <w:rsid w:val="0043029E"/>
    <w:rsid w:val="0043048C"/>
    <w:rsid w:val="004307DC"/>
    <w:rsid w:val="004310A8"/>
    <w:rsid w:val="00431212"/>
    <w:rsid w:val="0043145F"/>
    <w:rsid w:val="004314E8"/>
    <w:rsid w:val="004314EB"/>
    <w:rsid w:val="00431541"/>
    <w:rsid w:val="00431D92"/>
    <w:rsid w:val="00432079"/>
    <w:rsid w:val="004329A7"/>
    <w:rsid w:val="00432A01"/>
    <w:rsid w:val="00432AF3"/>
    <w:rsid w:val="00432DAE"/>
    <w:rsid w:val="00432E6F"/>
    <w:rsid w:val="00433134"/>
    <w:rsid w:val="004331D1"/>
    <w:rsid w:val="0043335D"/>
    <w:rsid w:val="00433618"/>
    <w:rsid w:val="004336C3"/>
    <w:rsid w:val="004339DC"/>
    <w:rsid w:val="00433ACF"/>
    <w:rsid w:val="00434086"/>
    <w:rsid w:val="004340B8"/>
    <w:rsid w:val="00434260"/>
    <w:rsid w:val="004342D0"/>
    <w:rsid w:val="0043475F"/>
    <w:rsid w:val="0043478D"/>
    <w:rsid w:val="004347BF"/>
    <w:rsid w:val="004349EE"/>
    <w:rsid w:val="004349FC"/>
    <w:rsid w:val="00434F8D"/>
    <w:rsid w:val="00434FF4"/>
    <w:rsid w:val="00435EAF"/>
    <w:rsid w:val="00436151"/>
    <w:rsid w:val="00436164"/>
    <w:rsid w:val="00436339"/>
    <w:rsid w:val="00436D15"/>
    <w:rsid w:val="004370B5"/>
    <w:rsid w:val="004370DE"/>
    <w:rsid w:val="0043742C"/>
    <w:rsid w:val="00437988"/>
    <w:rsid w:val="00437B7F"/>
    <w:rsid w:val="00437F9D"/>
    <w:rsid w:val="00440085"/>
    <w:rsid w:val="00440735"/>
    <w:rsid w:val="00440ACF"/>
    <w:rsid w:val="004414B2"/>
    <w:rsid w:val="00441622"/>
    <w:rsid w:val="00441C5E"/>
    <w:rsid w:val="00441E94"/>
    <w:rsid w:val="00441F24"/>
    <w:rsid w:val="00442133"/>
    <w:rsid w:val="004423D8"/>
    <w:rsid w:val="0044244E"/>
    <w:rsid w:val="004426DE"/>
    <w:rsid w:val="0044293A"/>
    <w:rsid w:val="0044298F"/>
    <w:rsid w:val="00442C00"/>
    <w:rsid w:val="0044330A"/>
    <w:rsid w:val="00443513"/>
    <w:rsid w:val="00443EB0"/>
    <w:rsid w:val="00444061"/>
    <w:rsid w:val="00444518"/>
    <w:rsid w:val="00444714"/>
    <w:rsid w:val="0044482F"/>
    <w:rsid w:val="004448C7"/>
    <w:rsid w:val="00444AB9"/>
    <w:rsid w:val="00444B9C"/>
    <w:rsid w:val="00444E63"/>
    <w:rsid w:val="0044536A"/>
    <w:rsid w:val="004454D1"/>
    <w:rsid w:val="004458A6"/>
    <w:rsid w:val="004458DF"/>
    <w:rsid w:val="00445B2C"/>
    <w:rsid w:val="00445B9F"/>
    <w:rsid w:val="00445EE5"/>
    <w:rsid w:val="00446522"/>
    <w:rsid w:val="004467BA"/>
    <w:rsid w:val="00446D77"/>
    <w:rsid w:val="004473F3"/>
    <w:rsid w:val="0044781A"/>
    <w:rsid w:val="004479C2"/>
    <w:rsid w:val="004504ED"/>
    <w:rsid w:val="00450602"/>
    <w:rsid w:val="00450916"/>
    <w:rsid w:val="00450A96"/>
    <w:rsid w:val="00450D3A"/>
    <w:rsid w:val="00450D7F"/>
    <w:rsid w:val="00451039"/>
    <w:rsid w:val="0045109C"/>
    <w:rsid w:val="0045144B"/>
    <w:rsid w:val="00451CB9"/>
    <w:rsid w:val="00451DE9"/>
    <w:rsid w:val="00451F45"/>
    <w:rsid w:val="00452527"/>
    <w:rsid w:val="0045266C"/>
    <w:rsid w:val="00452773"/>
    <w:rsid w:val="00452A40"/>
    <w:rsid w:val="00452A9B"/>
    <w:rsid w:val="00452B74"/>
    <w:rsid w:val="00453500"/>
    <w:rsid w:val="00453D43"/>
    <w:rsid w:val="004542A0"/>
    <w:rsid w:val="00454484"/>
    <w:rsid w:val="00454CDB"/>
    <w:rsid w:val="004550C4"/>
    <w:rsid w:val="0045515F"/>
    <w:rsid w:val="00455F2B"/>
    <w:rsid w:val="004560E1"/>
    <w:rsid w:val="004567B2"/>
    <w:rsid w:val="00457260"/>
    <w:rsid w:val="004573CB"/>
    <w:rsid w:val="0045748D"/>
    <w:rsid w:val="00457642"/>
    <w:rsid w:val="0045766C"/>
    <w:rsid w:val="00457E9C"/>
    <w:rsid w:val="00457EF2"/>
    <w:rsid w:val="004600E4"/>
    <w:rsid w:val="004607C4"/>
    <w:rsid w:val="00460C9B"/>
    <w:rsid w:val="004612C7"/>
    <w:rsid w:val="00461902"/>
    <w:rsid w:val="00461B26"/>
    <w:rsid w:val="00461C6C"/>
    <w:rsid w:val="00461D53"/>
    <w:rsid w:val="00462239"/>
    <w:rsid w:val="00462470"/>
    <w:rsid w:val="00462519"/>
    <w:rsid w:val="004626C5"/>
    <w:rsid w:val="0046273C"/>
    <w:rsid w:val="00462A99"/>
    <w:rsid w:val="00462B0C"/>
    <w:rsid w:val="00462F87"/>
    <w:rsid w:val="0046308A"/>
    <w:rsid w:val="00463172"/>
    <w:rsid w:val="00463271"/>
    <w:rsid w:val="004632BB"/>
    <w:rsid w:val="00463337"/>
    <w:rsid w:val="00463528"/>
    <w:rsid w:val="0046363F"/>
    <w:rsid w:val="00463671"/>
    <w:rsid w:val="004636B3"/>
    <w:rsid w:val="00463800"/>
    <w:rsid w:val="00463ACB"/>
    <w:rsid w:val="00463B13"/>
    <w:rsid w:val="00463C7F"/>
    <w:rsid w:val="004641D6"/>
    <w:rsid w:val="004645BD"/>
    <w:rsid w:val="00464F07"/>
    <w:rsid w:val="00464F73"/>
    <w:rsid w:val="004658BB"/>
    <w:rsid w:val="004664DA"/>
    <w:rsid w:val="0046670C"/>
    <w:rsid w:val="00466742"/>
    <w:rsid w:val="00466CA5"/>
    <w:rsid w:val="00466D87"/>
    <w:rsid w:val="00466F2D"/>
    <w:rsid w:val="0046717F"/>
    <w:rsid w:val="004671CA"/>
    <w:rsid w:val="00467231"/>
    <w:rsid w:val="0046757B"/>
    <w:rsid w:val="00467747"/>
    <w:rsid w:val="0046794C"/>
    <w:rsid w:val="00467A98"/>
    <w:rsid w:val="00467CB0"/>
    <w:rsid w:val="00467FE6"/>
    <w:rsid w:val="004703D7"/>
    <w:rsid w:val="00470661"/>
    <w:rsid w:val="00470795"/>
    <w:rsid w:val="004707E3"/>
    <w:rsid w:val="004711CC"/>
    <w:rsid w:val="00471227"/>
    <w:rsid w:val="00471228"/>
    <w:rsid w:val="00471281"/>
    <w:rsid w:val="004712CD"/>
    <w:rsid w:val="00471357"/>
    <w:rsid w:val="00471867"/>
    <w:rsid w:val="00471AD1"/>
    <w:rsid w:val="00471B7A"/>
    <w:rsid w:val="00471DAF"/>
    <w:rsid w:val="004735AE"/>
    <w:rsid w:val="00473BA1"/>
    <w:rsid w:val="00473BF4"/>
    <w:rsid w:val="00474093"/>
    <w:rsid w:val="0047424E"/>
    <w:rsid w:val="004742B9"/>
    <w:rsid w:val="004742F0"/>
    <w:rsid w:val="00474F63"/>
    <w:rsid w:val="00475326"/>
    <w:rsid w:val="00475413"/>
    <w:rsid w:val="004754EF"/>
    <w:rsid w:val="004754F1"/>
    <w:rsid w:val="004756FB"/>
    <w:rsid w:val="0047584A"/>
    <w:rsid w:val="004758E9"/>
    <w:rsid w:val="00475F47"/>
    <w:rsid w:val="0047628D"/>
    <w:rsid w:val="004762B2"/>
    <w:rsid w:val="00476B63"/>
    <w:rsid w:val="0047764D"/>
    <w:rsid w:val="00477AA3"/>
    <w:rsid w:val="00477B24"/>
    <w:rsid w:val="00477C41"/>
    <w:rsid w:val="00477CA3"/>
    <w:rsid w:val="0048025F"/>
    <w:rsid w:val="00480341"/>
    <w:rsid w:val="00480668"/>
    <w:rsid w:val="004806DC"/>
    <w:rsid w:val="00480C2C"/>
    <w:rsid w:val="00480EE7"/>
    <w:rsid w:val="004810BB"/>
    <w:rsid w:val="0048121F"/>
    <w:rsid w:val="0048158F"/>
    <w:rsid w:val="0048189D"/>
    <w:rsid w:val="004822B8"/>
    <w:rsid w:val="0048250D"/>
    <w:rsid w:val="004828DB"/>
    <w:rsid w:val="00482B9C"/>
    <w:rsid w:val="00482BD1"/>
    <w:rsid w:val="00482CD0"/>
    <w:rsid w:val="00483009"/>
    <w:rsid w:val="004831CC"/>
    <w:rsid w:val="0048343E"/>
    <w:rsid w:val="004838FA"/>
    <w:rsid w:val="00483A43"/>
    <w:rsid w:val="00483B46"/>
    <w:rsid w:val="00483C2F"/>
    <w:rsid w:val="00484066"/>
    <w:rsid w:val="00484160"/>
    <w:rsid w:val="00484504"/>
    <w:rsid w:val="00484DB2"/>
    <w:rsid w:val="00485110"/>
    <w:rsid w:val="004852B7"/>
    <w:rsid w:val="00485689"/>
    <w:rsid w:val="00485A1B"/>
    <w:rsid w:val="00485C56"/>
    <w:rsid w:val="00486087"/>
    <w:rsid w:val="004866AF"/>
    <w:rsid w:val="00486DDF"/>
    <w:rsid w:val="00486F39"/>
    <w:rsid w:val="00486FED"/>
    <w:rsid w:val="0048707C"/>
    <w:rsid w:val="004875E2"/>
    <w:rsid w:val="00487ADF"/>
    <w:rsid w:val="00487B76"/>
    <w:rsid w:val="00487CC4"/>
    <w:rsid w:val="00490010"/>
    <w:rsid w:val="00490390"/>
    <w:rsid w:val="004905A5"/>
    <w:rsid w:val="004909AD"/>
    <w:rsid w:val="00491310"/>
    <w:rsid w:val="00491956"/>
    <w:rsid w:val="00491AB7"/>
    <w:rsid w:val="00491EB7"/>
    <w:rsid w:val="00491FC3"/>
    <w:rsid w:val="00492310"/>
    <w:rsid w:val="004924F4"/>
    <w:rsid w:val="00492A05"/>
    <w:rsid w:val="00492C6C"/>
    <w:rsid w:val="00492FF2"/>
    <w:rsid w:val="00493E63"/>
    <w:rsid w:val="004940F6"/>
    <w:rsid w:val="004946EE"/>
    <w:rsid w:val="0049498D"/>
    <w:rsid w:val="00494A76"/>
    <w:rsid w:val="00494D48"/>
    <w:rsid w:val="00495432"/>
    <w:rsid w:val="00495526"/>
    <w:rsid w:val="00495DD4"/>
    <w:rsid w:val="00495FAB"/>
    <w:rsid w:val="004961F6"/>
    <w:rsid w:val="004969C0"/>
    <w:rsid w:val="00496B41"/>
    <w:rsid w:val="00496BD8"/>
    <w:rsid w:val="00496C66"/>
    <w:rsid w:val="00496D8A"/>
    <w:rsid w:val="00496DC9"/>
    <w:rsid w:val="00497001"/>
    <w:rsid w:val="00497126"/>
    <w:rsid w:val="004973F2"/>
    <w:rsid w:val="004975C4"/>
    <w:rsid w:val="00497871"/>
    <w:rsid w:val="00497B6E"/>
    <w:rsid w:val="00497BF6"/>
    <w:rsid w:val="004A00A1"/>
    <w:rsid w:val="004A05D9"/>
    <w:rsid w:val="004A06C3"/>
    <w:rsid w:val="004A0738"/>
    <w:rsid w:val="004A0BE8"/>
    <w:rsid w:val="004A1221"/>
    <w:rsid w:val="004A12CA"/>
    <w:rsid w:val="004A1369"/>
    <w:rsid w:val="004A137A"/>
    <w:rsid w:val="004A1483"/>
    <w:rsid w:val="004A1623"/>
    <w:rsid w:val="004A1DC3"/>
    <w:rsid w:val="004A1F6B"/>
    <w:rsid w:val="004A26EA"/>
    <w:rsid w:val="004A37CF"/>
    <w:rsid w:val="004A3921"/>
    <w:rsid w:val="004A3C13"/>
    <w:rsid w:val="004A418D"/>
    <w:rsid w:val="004A4417"/>
    <w:rsid w:val="004A476B"/>
    <w:rsid w:val="004A4864"/>
    <w:rsid w:val="004A4977"/>
    <w:rsid w:val="004A5089"/>
    <w:rsid w:val="004A5148"/>
    <w:rsid w:val="004A5187"/>
    <w:rsid w:val="004A52C2"/>
    <w:rsid w:val="004A5444"/>
    <w:rsid w:val="004A55D0"/>
    <w:rsid w:val="004A61E9"/>
    <w:rsid w:val="004A6225"/>
    <w:rsid w:val="004A62C0"/>
    <w:rsid w:val="004A6342"/>
    <w:rsid w:val="004A6529"/>
    <w:rsid w:val="004A65CC"/>
    <w:rsid w:val="004A6983"/>
    <w:rsid w:val="004A6984"/>
    <w:rsid w:val="004A6FB1"/>
    <w:rsid w:val="004A76F8"/>
    <w:rsid w:val="004A7B51"/>
    <w:rsid w:val="004A7C32"/>
    <w:rsid w:val="004B00C4"/>
    <w:rsid w:val="004B086F"/>
    <w:rsid w:val="004B0DC0"/>
    <w:rsid w:val="004B0EAE"/>
    <w:rsid w:val="004B10FF"/>
    <w:rsid w:val="004B1244"/>
    <w:rsid w:val="004B131A"/>
    <w:rsid w:val="004B1344"/>
    <w:rsid w:val="004B1539"/>
    <w:rsid w:val="004B1C08"/>
    <w:rsid w:val="004B1D40"/>
    <w:rsid w:val="004B1ED6"/>
    <w:rsid w:val="004B20B3"/>
    <w:rsid w:val="004B2196"/>
    <w:rsid w:val="004B2296"/>
    <w:rsid w:val="004B23B1"/>
    <w:rsid w:val="004B2505"/>
    <w:rsid w:val="004B280C"/>
    <w:rsid w:val="004B2A11"/>
    <w:rsid w:val="004B308A"/>
    <w:rsid w:val="004B329E"/>
    <w:rsid w:val="004B37D4"/>
    <w:rsid w:val="004B3938"/>
    <w:rsid w:val="004B3C83"/>
    <w:rsid w:val="004B3EAA"/>
    <w:rsid w:val="004B3F0B"/>
    <w:rsid w:val="004B4014"/>
    <w:rsid w:val="004B456E"/>
    <w:rsid w:val="004B4B67"/>
    <w:rsid w:val="004B4E9A"/>
    <w:rsid w:val="004B5528"/>
    <w:rsid w:val="004B5635"/>
    <w:rsid w:val="004B5AC6"/>
    <w:rsid w:val="004B5F9C"/>
    <w:rsid w:val="004B6513"/>
    <w:rsid w:val="004B697E"/>
    <w:rsid w:val="004B6F0C"/>
    <w:rsid w:val="004B7951"/>
    <w:rsid w:val="004B7A83"/>
    <w:rsid w:val="004C018F"/>
    <w:rsid w:val="004C05A0"/>
    <w:rsid w:val="004C072A"/>
    <w:rsid w:val="004C079F"/>
    <w:rsid w:val="004C080E"/>
    <w:rsid w:val="004C0874"/>
    <w:rsid w:val="004C0B65"/>
    <w:rsid w:val="004C0C5A"/>
    <w:rsid w:val="004C10F0"/>
    <w:rsid w:val="004C12D1"/>
    <w:rsid w:val="004C143F"/>
    <w:rsid w:val="004C14D0"/>
    <w:rsid w:val="004C1E73"/>
    <w:rsid w:val="004C21BE"/>
    <w:rsid w:val="004C250D"/>
    <w:rsid w:val="004C269A"/>
    <w:rsid w:val="004C26B5"/>
    <w:rsid w:val="004C27EA"/>
    <w:rsid w:val="004C29BF"/>
    <w:rsid w:val="004C34FC"/>
    <w:rsid w:val="004C382C"/>
    <w:rsid w:val="004C389B"/>
    <w:rsid w:val="004C3A72"/>
    <w:rsid w:val="004C3AF9"/>
    <w:rsid w:val="004C3B29"/>
    <w:rsid w:val="004C4EC8"/>
    <w:rsid w:val="004C510B"/>
    <w:rsid w:val="004C51D0"/>
    <w:rsid w:val="004C5279"/>
    <w:rsid w:val="004C5340"/>
    <w:rsid w:val="004C5611"/>
    <w:rsid w:val="004C5D8D"/>
    <w:rsid w:val="004C5EFD"/>
    <w:rsid w:val="004C6152"/>
    <w:rsid w:val="004C620D"/>
    <w:rsid w:val="004C64EC"/>
    <w:rsid w:val="004C67F2"/>
    <w:rsid w:val="004C68F0"/>
    <w:rsid w:val="004C6AA4"/>
    <w:rsid w:val="004C6ABB"/>
    <w:rsid w:val="004C6D26"/>
    <w:rsid w:val="004C6D72"/>
    <w:rsid w:val="004C6F63"/>
    <w:rsid w:val="004C7621"/>
    <w:rsid w:val="004C76CA"/>
    <w:rsid w:val="004C7E4A"/>
    <w:rsid w:val="004C7FCC"/>
    <w:rsid w:val="004D0544"/>
    <w:rsid w:val="004D05CE"/>
    <w:rsid w:val="004D06FE"/>
    <w:rsid w:val="004D07EE"/>
    <w:rsid w:val="004D0C0F"/>
    <w:rsid w:val="004D0DD8"/>
    <w:rsid w:val="004D11E3"/>
    <w:rsid w:val="004D18FB"/>
    <w:rsid w:val="004D1BD2"/>
    <w:rsid w:val="004D1D12"/>
    <w:rsid w:val="004D1EA5"/>
    <w:rsid w:val="004D1EFD"/>
    <w:rsid w:val="004D2806"/>
    <w:rsid w:val="004D28FA"/>
    <w:rsid w:val="004D2992"/>
    <w:rsid w:val="004D30A2"/>
    <w:rsid w:val="004D31E2"/>
    <w:rsid w:val="004D3319"/>
    <w:rsid w:val="004D3744"/>
    <w:rsid w:val="004D38E2"/>
    <w:rsid w:val="004D3A8F"/>
    <w:rsid w:val="004D3B5B"/>
    <w:rsid w:val="004D3C8A"/>
    <w:rsid w:val="004D3DE4"/>
    <w:rsid w:val="004D3E51"/>
    <w:rsid w:val="004D43DA"/>
    <w:rsid w:val="004D44BB"/>
    <w:rsid w:val="004D4907"/>
    <w:rsid w:val="004D4D04"/>
    <w:rsid w:val="004D4EB1"/>
    <w:rsid w:val="004D4F79"/>
    <w:rsid w:val="004D5024"/>
    <w:rsid w:val="004D575B"/>
    <w:rsid w:val="004D5825"/>
    <w:rsid w:val="004D5AAB"/>
    <w:rsid w:val="004D6324"/>
    <w:rsid w:val="004D6633"/>
    <w:rsid w:val="004D6831"/>
    <w:rsid w:val="004D6F75"/>
    <w:rsid w:val="004D70EB"/>
    <w:rsid w:val="004D76FA"/>
    <w:rsid w:val="004D7BF5"/>
    <w:rsid w:val="004D7DF2"/>
    <w:rsid w:val="004D7E94"/>
    <w:rsid w:val="004D7F38"/>
    <w:rsid w:val="004E0316"/>
    <w:rsid w:val="004E0F80"/>
    <w:rsid w:val="004E107A"/>
    <w:rsid w:val="004E10E4"/>
    <w:rsid w:val="004E1488"/>
    <w:rsid w:val="004E1813"/>
    <w:rsid w:val="004E1A65"/>
    <w:rsid w:val="004E1D31"/>
    <w:rsid w:val="004E2281"/>
    <w:rsid w:val="004E22F1"/>
    <w:rsid w:val="004E2965"/>
    <w:rsid w:val="004E2F23"/>
    <w:rsid w:val="004E3381"/>
    <w:rsid w:val="004E344B"/>
    <w:rsid w:val="004E34C0"/>
    <w:rsid w:val="004E3906"/>
    <w:rsid w:val="004E3CA7"/>
    <w:rsid w:val="004E40EF"/>
    <w:rsid w:val="004E422F"/>
    <w:rsid w:val="004E471A"/>
    <w:rsid w:val="004E47F3"/>
    <w:rsid w:val="004E4A20"/>
    <w:rsid w:val="004E4D1F"/>
    <w:rsid w:val="004E4E25"/>
    <w:rsid w:val="004E4FBE"/>
    <w:rsid w:val="004E560A"/>
    <w:rsid w:val="004E5864"/>
    <w:rsid w:val="004E59B4"/>
    <w:rsid w:val="004E5B18"/>
    <w:rsid w:val="004E5BE3"/>
    <w:rsid w:val="004E5D47"/>
    <w:rsid w:val="004E6246"/>
    <w:rsid w:val="004E71BC"/>
    <w:rsid w:val="004E72A6"/>
    <w:rsid w:val="004E7670"/>
    <w:rsid w:val="004F0031"/>
    <w:rsid w:val="004F0242"/>
    <w:rsid w:val="004F05E9"/>
    <w:rsid w:val="004F090E"/>
    <w:rsid w:val="004F098B"/>
    <w:rsid w:val="004F09B2"/>
    <w:rsid w:val="004F1652"/>
    <w:rsid w:val="004F1740"/>
    <w:rsid w:val="004F1F60"/>
    <w:rsid w:val="004F2163"/>
    <w:rsid w:val="004F2175"/>
    <w:rsid w:val="004F2A20"/>
    <w:rsid w:val="004F34AC"/>
    <w:rsid w:val="004F34F9"/>
    <w:rsid w:val="004F3538"/>
    <w:rsid w:val="004F3F5D"/>
    <w:rsid w:val="004F42CE"/>
    <w:rsid w:val="004F43D6"/>
    <w:rsid w:val="004F4539"/>
    <w:rsid w:val="004F481B"/>
    <w:rsid w:val="004F4848"/>
    <w:rsid w:val="004F486E"/>
    <w:rsid w:val="004F4A64"/>
    <w:rsid w:val="004F4BF0"/>
    <w:rsid w:val="004F4C9D"/>
    <w:rsid w:val="004F4F41"/>
    <w:rsid w:val="004F50D2"/>
    <w:rsid w:val="004F57C6"/>
    <w:rsid w:val="004F5B39"/>
    <w:rsid w:val="004F5F26"/>
    <w:rsid w:val="004F623E"/>
    <w:rsid w:val="004F6457"/>
    <w:rsid w:val="004F65B3"/>
    <w:rsid w:val="004F65DB"/>
    <w:rsid w:val="004F66C2"/>
    <w:rsid w:val="004F67C8"/>
    <w:rsid w:val="004F67DA"/>
    <w:rsid w:val="004F7217"/>
    <w:rsid w:val="004F7CF0"/>
    <w:rsid w:val="004F7D35"/>
    <w:rsid w:val="004F7E84"/>
    <w:rsid w:val="005011B9"/>
    <w:rsid w:val="00501838"/>
    <w:rsid w:val="005019DB"/>
    <w:rsid w:val="00501C0F"/>
    <w:rsid w:val="005022C9"/>
    <w:rsid w:val="005029E8"/>
    <w:rsid w:val="00502C32"/>
    <w:rsid w:val="005030E6"/>
    <w:rsid w:val="005035FE"/>
    <w:rsid w:val="00503672"/>
    <w:rsid w:val="00503850"/>
    <w:rsid w:val="00503ACB"/>
    <w:rsid w:val="00503B09"/>
    <w:rsid w:val="00503CB0"/>
    <w:rsid w:val="00503D8E"/>
    <w:rsid w:val="00503E06"/>
    <w:rsid w:val="00503EAF"/>
    <w:rsid w:val="00503FC9"/>
    <w:rsid w:val="0050423D"/>
    <w:rsid w:val="0050499E"/>
    <w:rsid w:val="00504AD2"/>
    <w:rsid w:val="00504FE1"/>
    <w:rsid w:val="005051A9"/>
    <w:rsid w:val="005052D1"/>
    <w:rsid w:val="00505601"/>
    <w:rsid w:val="00505BAF"/>
    <w:rsid w:val="00505BD5"/>
    <w:rsid w:val="00505E45"/>
    <w:rsid w:val="00506336"/>
    <w:rsid w:val="00506BC2"/>
    <w:rsid w:val="00506C4A"/>
    <w:rsid w:val="00506F11"/>
    <w:rsid w:val="00506FB9"/>
    <w:rsid w:val="0050741D"/>
    <w:rsid w:val="0050781F"/>
    <w:rsid w:val="00507EAD"/>
    <w:rsid w:val="00510132"/>
    <w:rsid w:val="005102F9"/>
    <w:rsid w:val="0051043D"/>
    <w:rsid w:val="0051086E"/>
    <w:rsid w:val="00510F48"/>
    <w:rsid w:val="00510FCE"/>
    <w:rsid w:val="0051117E"/>
    <w:rsid w:val="00511983"/>
    <w:rsid w:val="00511ABB"/>
    <w:rsid w:val="00511C4D"/>
    <w:rsid w:val="00511FA2"/>
    <w:rsid w:val="00512272"/>
    <w:rsid w:val="005122B1"/>
    <w:rsid w:val="005123CE"/>
    <w:rsid w:val="0051298E"/>
    <w:rsid w:val="00513339"/>
    <w:rsid w:val="00513669"/>
    <w:rsid w:val="00513940"/>
    <w:rsid w:val="0051395A"/>
    <w:rsid w:val="00513A20"/>
    <w:rsid w:val="00513ED7"/>
    <w:rsid w:val="0051441F"/>
    <w:rsid w:val="00514464"/>
    <w:rsid w:val="00514466"/>
    <w:rsid w:val="00514541"/>
    <w:rsid w:val="00514701"/>
    <w:rsid w:val="00514856"/>
    <w:rsid w:val="00514FB0"/>
    <w:rsid w:val="00515078"/>
    <w:rsid w:val="00515235"/>
    <w:rsid w:val="005158CF"/>
    <w:rsid w:val="005159B4"/>
    <w:rsid w:val="00515A1E"/>
    <w:rsid w:val="00515AF9"/>
    <w:rsid w:val="00515C6C"/>
    <w:rsid w:val="00515D12"/>
    <w:rsid w:val="0051632D"/>
    <w:rsid w:val="00516346"/>
    <w:rsid w:val="005164C7"/>
    <w:rsid w:val="00516511"/>
    <w:rsid w:val="00516716"/>
    <w:rsid w:val="00516724"/>
    <w:rsid w:val="005168F9"/>
    <w:rsid w:val="00516F5F"/>
    <w:rsid w:val="00517061"/>
    <w:rsid w:val="005170A7"/>
    <w:rsid w:val="005172D0"/>
    <w:rsid w:val="00517871"/>
    <w:rsid w:val="005178E3"/>
    <w:rsid w:val="005200A3"/>
    <w:rsid w:val="005206D9"/>
    <w:rsid w:val="005207BC"/>
    <w:rsid w:val="005207C1"/>
    <w:rsid w:val="005208B4"/>
    <w:rsid w:val="005209F3"/>
    <w:rsid w:val="00520C25"/>
    <w:rsid w:val="0052126F"/>
    <w:rsid w:val="005213BB"/>
    <w:rsid w:val="00521400"/>
    <w:rsid w:val="005217F9"/>
    <w:rsid w:val="00521BD3"/>
    <w:rsid w:val="00521D50"/>
    <w:rsid w:val="00521D94"/>
    <w:rsid w:val="00521F9E"/>
    <w:rsid w:val="005222E2"/>
    <w:rsid w:val="00522DA5"/>
    <w:rsid w:val="00522F9F"/>
    <w:rsid w:val="0052309F"/>
    <w:rsid w:val="005230B7"/>
    <w:rsid w:val="0052317C"/>
    <w:rsid w:val="005237FF"/>
    <w:rsid w:val="00523B80"/>
    <w:rsid w:val="00523D36"/>
    <w:rsid w:val="00523F0A"/>
    <w:rsid w:val="00524530"/>
    <w:rsid w:val="00524728"/>
    <w:rsid w:val="00524CF4"/>
    <w:rsid w:val="00524D14"/>
    <w:rsid w:val="0052526C"/>
    <w:rsid w:val="005253DE"/>
    <w:rsid w:val="005254BF"/>
    <w:rsid w:val="005256BE"/>
    <w:rsid w:val="00525768"/>
    <w:rsid w:val="00526C96"/>
    <w:rsid w:val="00526E37"/>
    <w:rsid w:val="00526F23"/>
    <w:rsid w:val="005279E2"/>
    <w:rsid w:val="00527C5A"/>
    <w:rsid w:val="00530931"/>
    <w:rsid w:val="00530C40"/>
    <w:rsid w:val="005311A2"/>
    <w:rsid w:val="0053123D"/>
    <w:rsid w:val="00531497"/>
    <w:rsid w:val="00531837"/>
    <w:rsid w:val="00532399"/>
    <w:rsid w:val="00532551"/>
    <w:rsid w:val="00532D49"/>
    <w:rsid w:val="005331DA"/>
    <w:rsid w:val="005333CB"/>
    <w:rsid w:val="0053363A"/>
    <w:rsid w:val="00533AB2"/>
    <w:rsid w:val="0053445E"/>
    <w:rsid w:val="00534808"/>
    <w:rsid w:val="00534912"/>
    <w:rsid w:val="00534B4C"/>
    <w:rsid w:val="00534C03"/>
    <w:rsid w:val="00534E18"/>
    <w:rsid w:val="00534E87"/>
    <w:rsid w:val="005352B3"/>
    <w:rsid w:val="0053542C"/>
    <w:rsid w:val="00535B1F"/>
    <w:rsid w:val="00536154"/>
    <w:rsid w:val="00536C2E"/>
    <w:rsid w:val="005370A6"/>
    <w:rsid w:val="005370B1"/>
    <w:rsid w:val="005371FF"/>
    <w:rsid w:val="00537367"/>
    <w:rsid w:val="0053756C"/>
    <w:rsid w:val="00537AB7"/>
    <w:rsid w:val="00537E73"/>
    <w:rsid w:val="0054047B"/>
    <w:rsid w:val="0054057B"/>
    <w:rsid w:val="005405D9"/>
    <w:rsid w:val="00540615"/>
    <w:rsid w:val="005406D3"/>
    <w:rsid w:val="00540715"/>
    <w:rsid w:val="00540CDE"/>
    <w:rsid w:val="00540EE9"/>
    <w:rsid w:val="00541197"/>
    <w:rsid w:val="00541244"/>
    <w:rsid w:val="005415DF"/>
    <w:rsid w:val="005416FB"/>
    <w:rsid w:val="0054171C"/>
    <w:rsid w:val="005417A2"/>
    <w:rsid w:val="005418F9"/>
    <w:rsid w:val="005420E6"/>
    <w:rsid w:val="005422E5"/>
    <w:rsid w:val="005424C5"/>
    <w:rsid w:val="005425DF"/>
    <w:rsid w:val="005426B5"/>
    <w:rsid w:val="00542BC0"/>
    <w:rsid w:val="005432A6"/>
    <w:rsid w:val="0054381E"/>
    <w:rsid w:val="005438B0"/>
    <w:rsid w:val="005438CC"/>
    <w:rsid w:val="00543F62"/>
    <w:rsid w:val="005442BD"/>
    <w:rsid w:val="005449F3"/>
    <w:rsid w:val="00544A99"/>
    <w:rsid w:val="0054526E"/>
    <w:rsid w:val="0054562B"/>
    <w:rsid w:val="00545908"/>
    <w:rsid w:val="00545EF1"/>
    <w:rsid w:val="00545FAC"/>
    <w:rsid w:val="005460C1"/>
    <w:rsid w:val="005462BD"/>
    <w:rsid w:val="00546410"/>
    <w:rsid w:val="00546792"/>
    <w:rsid w:val="00546B17"/>
    <w:rsid w:val="0054714E"/>
    <w:rsid w:val="005472D4"/>
    <w:rsid w:val="00547350"/>
    <w:rsid w:val="00547428"/>
    <w:rsid w:val="00547A0B"/>
    <w:rsid w:val="0055003C"/>
    <w:rsid w:val="005506DC"/>
    <w:rsid w:val="00550AEB"/>
    <w:rsid w:val="00551195"/>
    <w:rsid w:val="005513C6"/>
    <w:rsid w:val="0055216C"/>
    <w:rsid w:val="00552203"/>
    <w:rsid w:val="0055284A"/>
    <w:rsid w:val="00553244"/>
    <w:rsid w:val="0055337A"/>
    <w:rsid w:val="00553487"/>
    <w:rsid w:val="005535BA"/>
    <w:rsid w:val="00553722"/>
    <w:rsid w:val="005538FF"/>
    <w:rsid w:val="00553D9A"/>
    <w:rsid w:val="00553DFE"/>
    <w:rsid w:val="00553FFA"/>
    <w:rsid w:val="005540D9"/>
    <w:rsid w:val="0055496C"/>
    <w:rsid w:val="00554B04"/>
    <w:rsid w:val="00555052"/>
    <w:rsid w:val="005552F9"/>
    <w:rsid w:val="00555532"/>
    <w:rsid w:val="0055585D"/>
    <w:rsid w:val="00555C99"/>
    <w:rsid w:val="00555FCF"/>
    <w:rsid w:val="00556301"/>
    <w:rsid w:val="00556380"/>
    <w:rsid w:val="00556697"/>
    <w:rsid w:val="0055690C"/>
    <w:rsid w:val="00556EE4"/>
    <w:rsid w:val="005570F0"/>
    <w:rsid w:val="0055719D"/>
    <w:rsid w:val="0055720B"/>
    <w:rsid w:val="00557485"/>
    <w:rsid w:val="005578BC"/>
    <w:rsid w:val="00557DBD"/>
    <w:rsid w:val="00557F28"/>
    <w:rsid w:val="0056012D"/>
    <w:rsid w:val="0056026F"/>
    <w:rsid w:val="005602AD"/>
    <w:rsid w:val="00560A28"/>
    <w:rsid w:val="00560C5A"/>
    <w:rsid w:val="00560E25"/>
    <w:rsid w:val="00560EB1"/>
    <w:rsid w:val="005614CC"/>
    <w:rsid w:val="005618C1"/>
    <w:rsid w:val="00561CB1"/>
    <w:rsid w:val="00561DDA"/>
    <w:rsid w:val="00561FFA"/>
    <w:rsid w:val="00562242"/>
    <w:rsid w:val="005624ED"/>
    <w:rsid w:val="00562AF9"/>
    <w:rsid w:val="0056331F"/>
    <w:rsid w:val="00563961"/>
    <w:rsid w:val="005639A6"/>
    <w:rsid w:val="00563ADA"/>
    <w:rsid w:val="00563BB1"/>
    <w:rsid w:val="005640F3"/>
    <w:rsid w:val="0056471D"/>
    <w:rsid w:val="00564948"/>
    <w:rsid w:val="0056585E"/>
    <w:rsid w:val="00565B7F"/>
    <w:rsid w:val="00565D0E"/>
    <w:rsid w:val="00565FDD"/>
    <w:rsid w:val="005667A6"/>
    <w:rsid w:val="00566935"/>
    <w:rsid w:val="005669B9"/>
    <w:rsid w:val="0056700F"/>
    <w:rsid w:val="00567078"/>
    <w:rsid w:val="00567091"/>
    <w:rsid w:val="00567823"/>
    <w:rsid w:val="00567F8B"/>
    <w:rsid w:val="0057034B"/>
    <w:rsid w:val="00570AFD"/>
    <w:rsid w:val="00570B42"/>
    <w:rsid w:val="00570EF4"/>
    <w:rsid w:val="00571358"/>
    <w:rsid w:val="00571602"/>
    <w:rsid w:val="005717C1"/>
    <w:rsid w:val="00571BB0"/>
    <w:rsid w:val="00571E02"/>
    <w:rsid w:val="005726DE"/>
    <w:rsid w:val="00572BE8"/>
    <w:rsid w:val="00572CF9"/>
    <w:rsid w:val="00572DA4"/>
    <w:rsid w:val="00572E07"/>
    <w:rsid w:val="00573161"/>
    <w:rsid w:val="0057321F"/>
    <w:rsid w:val="005738D7"/>
    <w:rsid w:val="005739ED"/>
    <w:rsid w:val="00573A60"/>
    <w:rsid w:val="00573BDD"/>
    <w:rsid w:val="0057408E"/>
    <w:rsid w:val="005743F5"/>
    <w:rsid w:val="00574483"/>
    <w:rsid w:val="00574B46"/>
    <w:rsid w:val="00574E38"/>
    <w:rsid w:val="005751CE"/>
    <w:rsid w:val="00575283"/>
    <w:rsid w:val="00575439"/>
    <w:rsid w:val="005757CB"/>
    <w:rsid w:val="0057594B"/>
    <w:rsid w:val="00575B58"/>
    <w:rsid w:val="00575C0A"/>
    <w:rsid w:val="00576855"/>
    <w:rsid w:val="00576BD3"/>
    <w:rsid w:val="00577176"/>
    <w:rsid w:val="00577528"/>
    <w:rsid w:val="005804B8"/>
    <w:rsid w:val="00580544"/>
    <w:rsid w:val="005807F7"/>
    <w:rsid w:val="00580A71"/>
    <w:rsid w:val="0058109B"/>
    <w:rsid w:val="005812BF"/>
    <w:rsid w:val="0058135B"/>
    <w:rsid w:val="005818E6"/>
    <w:rsid w:val="005819DA"/>
    <w:rsid w:val="00582717"/>
    <w:rsid w:val="00582B23"/>
    <w:rsid w:val="00582C65"/>
    <w:rsid w:val="00582DBC"/>
    <w:rsid w:val="00582F3D"/>
    <w:rsid w:val="00583306"/>
    <w:rsid w:val="00583561"/>
    <w:rsid w:val="00583834"/>
    <w:rsid w:val="00583960"/>
    <w:rsid w:val="0058397E"/>
    <w:rsid w:val="005839D7"/>
    <w:rsid w:val="00583D68"/>
    <w:rsid w:val="0058402F"/>
    <w:rsid w:val="005840DE"/>
    <w:rsid w:val="0058453E"/>
    <w:rsid w:val="005847F6"/>
    <w:rsid w:val="00584A88"/>
    <w:rsid w:val="00584C36"/>
    <w:rsid w:val="00584CFA"/>
    <w:rsid w:val="00585020"/>
    <w:rsid w:val="00585164"/>
    <w:rsid w:val="00585A84"/>
    <w:rsid w:val="00585BA0"/>
    <w:rsid w:val="00585BAB"/>
    <w:rsid w:val="00585E49"/>
    <w:rsid w:val="005863D8"/>
    <w:rsid w:val="00586AF6"/>
    <w:rsid w:val="00586EB8"/>
    <w:rsid w:val="00587206"/>
    <w:rsid w:val="00587241"/>
    <w:rsid w:val="00587352"/>
    <w:rsid w:val="005874B7"/>
    <w:rsid w:val="00587773"/>
    <w:rsid w:val="00587BDE"/>
    <w:rsid w:val="00587CED"/>
    <w:rsid w:val="00587D80"/>
    <w:rsid w:val="0059050C"/>
    <w:rsid w:val="005906DD"/>
    <w:rsid w:val="00591131"/>
    <w:rsid w:val="00591696"/>
    <w:rsid w:val="00591861"/>
    <w:rsid w:val="00591D4C"/>
    <w:rsid w:val="00591D51"/>
    <w:rsid w:val="00591D6B"/>
    <w:rsid w:val="00592110"/>
    <w:rsid w:val="0059223F"/>
    <w:rsid w:val="00592AB6"/>
    <w:rsid w:val="00592F24"/>
    <w:rsid w:val="00592FE1"/>
    <w:rsid w:val="005934E1"/>
    <w:rsid w:val="005935AC"/>
    <w:rsid w:val="005936FB"/>
    <w:rsid w:val="00593AF8"/>
    <w:rsid w:val="00593E3E"/>
    <w:rsid w:val="0059410C"/>
    <w:rsid w:val="0059436C"/>
    <w:rsid w:val="00594C2D"/>
    <w:rsid w:val="0059506B"/>
    <w:rsid w:val="005950BF"/>
    <w:rsid w:val="005950C8"/>
    <w:rsid w:val="0059526B"/>
    <w:rsid w:val="00595293"/>
    <w:rsid w:val="00595583"/>
    <w:rsid w:val="005955B1"/>
    <w:rsid w:val="00595779"/>
    <w:rsid w:val="00595BAF"/>
    <w:rsid w:val="00595C04"/>
    <w:rsid w:val="00595C6B"/>
    <w:rsid w:val="00595FEB"/>
    <w:rsid w:val="0059621D"/>
    <w:rsid w:val="00596311"/>
    <w:rsid w:val="00596631"/>
    <w:rsid w:val="005966FF"/>
    <w:rsid w:val="0059691F"/>
    <w:rsid w:val="0059699C"/>
    <w:rsid w:val="00596C11"/>
    <w:rsid w:val="005970E2"/>
    <w:rsid w:val="0059744A"/>
    <w:rsid w:val="00597547"/>
    <w:rsid w:val="00597D2D"/>
    <w:rsid w:val="00597E68"/>
    <w:rsid w:val="00597F32"/>
    <w:rsid w:val="00599525"/>
    <w:rsid w:val="005A015E"/>
    <w:rsid w:val="005A0247"/>
    <w:rsid w:val="005A035B"/>
    <w:rsid w:val="005A0AD6"/>
    <w:rsid w:val="005A0CE8"/>
    <w:rsid w:val="005A1664"/>
    <w:rsid w:val="005A16C6"/>
    <w:rsid w:val="005A1704"/>
    <w:rsid w:val="005A17C3"/>
    <w:rsid w:val="005A17D8"/>
    <w:rsid w:val="005A19DD"/>
    <w:rsid w:val="005A1E5D"/>
    <w:rsid w:val="005A1E81"/>
    <w:rsid w:val="005A215F"/>
    <w:rsid w:val="005A2931"/>
    <w:rsid w:val="005A2F0B"/>
    <w:rsid w:val="005A2FE4"/>
    <w:rsid w:val="005A30D3"/>
    <w:rsid w:val="005A3594"/>
    <w:rsid w:val="005A3CC0"/>
    <w:rsid w:val="005A3CFA"/>
    <w:rsid w:val="005A3FED"/>
    <w:rsid w:val="005A413B"/>
    <w:rsid w:val="005A4268"/>
    <w:rsid w:val="005A473F"/>
    <w:rsid w:val="005A5449"/>
    <w:rsid w:val="005A5554"/>
    <w:rsid w:val="005A55D4"/>
    <w:rsid w:val="005A5A0C"/>
    <w:rsid w:val="005A5BD4"/>
    <w:rsid w:val="005A5F3D"/>
    <w:rsid w:val="005A6801"/>
    <w:rsid w:val="005A6AE5"/>
    <w:rsid w:val="005A6C4D"/>
    <w:rsid w:val="005A6F97"/>
    <w:rsid w:val="005A7079"/>
    <w:rsid w:val="005A73DE"/>
    <w:rsid w:val="005A752F"/>
    <w:rsid w:val="005A7537"/>
    <w:rsid w:val="005A754B"/>
    <w:rsid w:val="005A75EA"/>
    <w:rsid w:val="005A7742"/>
    <w:rsid w:val="005A7888"/>
    <w:rsid w:val="005A7A85"/>
    <w:rsid w:val="005A7EA4"/>
    <w:rsid w:val="005B0234"/>
    <w:rsid w:val="005B04B8"/>
    <w:rsid w:val="005B0819"/>
    <w:rsid w:val="005B0885"/>
    <w:rsid w:val="005B0B34"/>
    <w:rsid w:val="005B1159"/>
    <w:rsid w:val="005B1278"/>
    <w:rsid w:val="005B1918"/>
    <w:rsid w:val="005B19BC"/>
    <w:rsid w:val="005B1AF3"/>
    <w:rsid w:val="005B1D27"/>
    <w:rsid w:val="005B1F91"/>
    <w:rsid w:val="005B229A"/>
    <w:rsid w:val="005B2400"/>
    <w:rsid w:val="005B24EF"/>
    <w:rsid w:val="005B2751"/>
    <w:rsid w:val="005B2C71"/>
    <w:rsid w:val="005B3612"/>
    <w:rsid w:val="005B39B8"/>
    <w:rsid w:val="005B3E2B"/>
    <w:rsid w:val="005B4100"/>
    <w:rsid w:val="005B4196"/>
    <w:rsid w:val="005B49E5"/>
    <w:rsid w:val="005B4EFC"/>
    <w:rsid w:val="005B4F0E"/>
    <w:rsid w:val="005B53C0"/>
    <w:rsid w:val="005B591E"/>
    <w:rsid w:val="005B6395"/>
    <w:rsid w:val="005B66E8"/>
    <w:rsid w:val="005B7096"/>
    <w:rsid w:val="005B7126"/>
    <w:rsid w:val="005B7707"/>
    <w:rsid w:val="005B77B3"/>
    <w:rsid w:val="005B7ACA"/>
    <w:rsid w:val="005B7B03"/>
    <w:rsid w:val="005B7B41"/>
    <w:rsid w:val="005B7B6D"/>
    <w:rsid w:val="005B7C94"/>
    <w:rsid w:val="005B7CF7"/>
    <w:rsid w:val="005C021B"/>
    <w:rsid w:val="005C04B7"/>
    <w:rsid w:val="005C04D5"/>
    <w:rsid w:val="005C075C"/>
    <w:rsid w:val="005C0A44"/>
    <w:rsid w:val="005C0C86"/>
    <w:rsid w:val="005C0E0F"/>
    <w:rsid w:val="005C0E47"/>
    <w:rsid w:val="005C0F44"/>
    <w:rsid w:val="005C1347"/>
    <w:rsid w:val="005C147B"/>
    <w:rsid w:val="005C1630"/>
    <w:rsid w:val="005C1A2A"/>
    <w:rsid w:val="005C2239"/>
    <w:rsid w:val="005C2938"/>
    <w:rsid w:val="005C2BBE"/>
    <w:rsid w:val="005C3642"/>
    <w:rsid w:val="005C3837"/>
    <w:rsid w:val="005C3AC8"/>
    <w:rsid w:val="005C47A2"/>
    <w:rsid w:val="005C48AB"/>
    <w:rsid w:val="005C48FC"/>
    <w:rsid w:val="005C4AFE"/>
    <w:rsid w:val="005C4DFE"/>
    <w:rsid w:val="005C57E4"/>
    <w:rsid w:val="005C57F5"/>
    <w:rsid w:val="005C5B23"/>
    <w:rsid w:val="005C68B8"/>
    <w:rsid w:val="005C6DC3"/>
    <w:rsid w:val="005C795E"/>
    <w:rsid w:val="005C7DB8"/>
    <w:rsid w:val="005D07F6"/>
    <w:rsid w:val="005D0882"/>
    <w:rsid w:val="005D0AC4"/>
    <w:rsid w:val="005D1489"/>
    <w:rsid w:val="005D1519"/>
    <w:rsid w:val="005D16BB"/>
    <w:rsid w:val="005D175F"/>
    <w:rsid w:val="005D17C8"/>
    <w:rsid w:val="005D1AC8"/>
    <w:rsid w:val="005D1AF5"/>
    <w:rsid w:val="005D1C2F"/>
    <w:rsid w:val="005D2033"/>
    <w:rsid w:val="005D22C3"/>
    <w:rsid w:val="005D31E9"/>
    <w:rsid w:val="005D3392"/>
    <w:rsid w:val="005D35F2"/>
    <w:rsid w:val="005D383A"/>
    <w:rsid w:val="005D3952"/>
    <w:rsid w:val="005D3F63"/>
    <w:rsid w:val="005D4029"/>
    <w:rsid w:val="005D44CA"/>
    <w:rsid w:val="005D4629"/>
    <w:rsid w:val="005D4692"/>
    <w:rsid w:val="005D46F9"/>
    <w:rsid w:val="005D4871"/>
    <w:rsid w:val="005D49C0"/>
    <w:rsid w:val="005D4A0C"/>
    <w:rsid w:val="005D4F98"/>
    <w:rsid w:val="005D5599"/>
    <w:rsid w:val="005D5619"/>
    <w:rsid w:val="005D5FC3"/>
    <w:rsid w:val="005D6383"/>
    <w:rsid w:val="005D6703"/>
    <w:rsid w:val="005D6AA9"/>
    <w:rsid w:val="005D7131"/>
    <w:rsid w:val="005D764D"/>
    <w:rsid w:val="005D79F8"/>
    <w:rsid w:val="005D7AE3"/>
    <w:rsid w:val="005D7B6A"/>
    <w:rsid w:val="005D7ED5"/>
    <w:rsid w:val="005D7F80"/>
    <w:rsid w:val="005E0251"/>
    <w:rsid w:val="005E0828"/>
    <w:rsid w:val="005E0A19"/>
    <w:rsid w:val="005E0A90"/>
    <w:rsid w:val="005E0B82"/>
    <w:rsid w:val="005E0C5F"/>
    <w:rsid w:val="005E0E0F"/>
    <w:rsid w:val="005E1079"/>
    <w:rsid w:val="005E17CA"/>
    <w:rsid w:val="005E20BE"/>
    <w:rsid w:val="005E227E"/>
    <w:rsid w:val="005E26FE"/>
    <w:rsid w:val="005E2E8C"/>
    <w:rsid w:val="005E3099"/>
    <w:rsid w:val="005E3283"/>
    <w:rsid w:val="005E32A7"/>
    <w:rsid w:val="005E32EF"/>
    <w:rsid w:val="005E342E"/>
    <w:rsid w:val="005E3CD1"/>
    <w:rsid w:val="005E3E3B"/>
    <w:rsid w:val="005E4128"/>
    <w:rsid w:val="005E4231"/>
    <w:rsid w:val="005E47CF"/>
    <w:rsid w:val="005E50F2"/>
    <w:rsid w:val="005E51FB"/>
    <w:rsid w:val="005E5660"/>
    <w:rsid w:val="005E5B3E"/>
    <w:rsid w:val="005E639A"/>
    <w:rsid w:val="005E66F6"/>
    <w:rsid w:val="005E688A"/>
    <w:rsid w:val="005E6DAC"/>
    <w:rsid w:val="005E6DF1"/>
    <w:rsid w:val="005E73F5"/>
    <w:rsid w:val="005E7495"/>
    <w:rsid w:val="005E7831"/>
    <w:rsid w:val="005E7C1C"/>
    <w:rsid w:val="005E7CD1"/>
    <w:rsid w:val="005E7E72"/>
    <w:rsid w:val="005E7E9C"/>
    <w:rsid w:val="005F042E"/>
    <w:rsid w:val="005F0775"/>
    <w:rsid w:val="005F0A7C"/>
    <w:rsid w:val="005F0AEF"/>
    <w:rsid w:val="005F0B06"/>
    <w:rsid w:val="005F0BC1"/>
    <w:rsid w:val="005F0C0F"/>
    <w:rsid w:val="005F0D37"/>
    <w:rsid w:val="005F0DA2"/>
    <w:rsid w:val="005F12B7"/>
    <w:rsid w:val="005F16BE"/>
    <w:rsid w:val="005F1B25"/>
    <w:rsid w:val="005F1BE1"/>
    <w:rsid w:val="005F23D3"/>
    <w:rsid w:val="005F26EA"/>
    <w:rsid w:val="005F2C8C"/>
    <w:rsid w:val="005F2F45"/>
    <w:rsid w:val="005F304A"/>
    <w:rsid w:val="005F33C9"/>
    <w:rsid w:val="005F3505"/>
    <w:rsid w:val="005F358F"/>
    <w:rsid w:val="005F3818"/>
    <w:rsid w:val="005F39B4"/>
    <w:rsid w:val="005F3C7F"/>
    <w:rsid w:val="005F3CCE"/>
    <w:rsid w:val="005F4130"/>
    <w:rsid w:val="005F430C"/>
    <w:rsid w:val="005F4311"/>
    <w:rsid w:val="005F443C"/>
    <w:rsid w:val="005F4785"/>
    <w:rsid w:val="005F4E51"/>
    <w:rsid w:val="005F5117"/>
    <w:rsid w:val="005F5164"/>
    <w:rsid w:val="005F565B"/>
    <w:rsid w:val="005F5A9D"/>
    <w:rsid w:val="005F5F8F"/>
    <w:rsid w:val="005F5FE8"/>
    <w:rsid w:val="005F67D8"/>
    <w:rsid w:val="005F6AED"/>
    <w:rsid w:val="005F6CE0"/>
    <w:rsid w:val="005F6DC3"/>
    <w:rsid w:val="005F6F3A"/>
    <w:rsid w:val="005F737B"/>
    <w:rsid w:val="005F7747"/>
    <w:rsid w:val="005F78FE"/>
    <w:rsid w:val="005F799A"/>
    <w:rsid w:val="005F79EC"/>
    <w:rsid w:val="005F7CD1"/>
    <w:rsid w:val="005F7DFD"/>
    <w:rsid w:val="00600083"/>
    <w:rsid w:val="006003DC"/>
    <w:rsid w:val="00600766"/>
    <w:rsid w:val="006009CA"/>
    <w:rsid w:val="00601173"/>
    <w:rsid w:val="00601615"/>
    <w:rsid w:val="00601708"/>
    <w:rsid w:val="00601D40"/>
    <w:rsid w:val="00601E19"/>
    <w:rsid w:val="00602148"/>
    <w:rsid w:val="006025DE"/>
    <w:rsid w:val="006026EE"/>
    <w:rsid w:val="00602913"/>
    <w:rsid w:val="00603386"/>
    <w:rsid w:val="0060359C"/>
    <w:rsid w:val="006035E4"/>
    <w:rsid w:val="0060369F"/>
    <w:rsid w:val="006036E9"/>
    <w:rsid w:val="00603C17"/>
    <w:rsid w:val="00604206"/>
    <w:rsid w:val="00604418"/>
    <w:rsid w:val="006046B1"/>
    <w:rsid w:val="00604763"/>
    <w:rsid w:val="006047BB"/>
    <w:rsid w:val="00604C89"/>
    <w:rsid w:val="00604C8F"/>
    <w:rsid w:val="00604FD1"/>
    <w:rsid w:val="00605144"/>
    <w:rsid w:val="00605205"/>
    <w:rsid w:val="0060523F"/>
    <w:rsid w:val="006055C0"/>
    <w:rsid w:val="006058B6"/>
    <w:rsid w:val="00605931"/>
    <w:rsid w:val="00605E08"/>
    <w:rsid w:val="00605EFA"/>
    <w:rsid w:val="00605F44"/>
    <w:rsid w:val="00605FFE"/>
    <w:rsid w:val="006063DD"/>
    <w:rsid w:val="006063F6"/>
    <w:rsid w:val="006067CA"/>
    <w:rsid w:val="00606901"/>
    <w:rsid w:val="00606F11"/>
    <w:rsid w:val="006074A3"/>
    <w:rsid w:val="00607528"/>
    <w:rsid w:val="00607968"/>
    <w:rsid w:val="00607F1B"/>
    <w:rsid w:val="00610320"/>
    <w:rsid w:val="00610475"/>
    <w:rsid w:val="00610B11"/>
    <w:rsid w:val="00610F13"/>
    <w:rsid w:val="00611127"/>
    <w:rsid w:val="006114E9"/>
    <w:rsid w:val="00611621"/>
    <w:rsid w:val="00611B0B"/>
    <w:rsid w:val="00611E54"/>
    <w:rsid w:val="00611F40"/>
    <w:rsid w:val="006122AA"/>
    <w:rsid w:val="00612A43"/>
    <w:rsid w:val="00612F3D"/>
    <w:rsid w:val="00612FE8"/>
    <w:rsid w:val="006130DA"/>
    <w:rsid w:val="0061317F"/>
    <w:rsid w:val="00613340"/>
    <w:rsid w:val="00613434"/>
    <w:rsid w:val="00613957"/>
    <w:rsid w:val="006139C1"/>
    <w:rsid w:val="006142AF"/>
    <w:rsid w:val="00614332"/>
    <w:rsid w:val="006149C0"/>
    <w:rsid w:val="00614CC7"/>
    <w:rsid w:val="0061521C"/>
    <w:rsid w:val="00615688"/>
    <w:rsid w:val="00615975"/>
    <w:rsid w:val="00615A7E"/>
    <w:rsid w:val="00615AF2"/>
    <w:rsid w:val="00616290"/>
    <w:rsid w:val="006171B0"/>
    <w:rsid w:val="006171EC"/>
    <w:rsid w:val="00617307"/>
    <w:rsid w:val="006173C4"/>
    <w:rsid w:val="00617DBB"/>
    <w:rsid w:val="0062006B"/>
    <w:rsid w:val="00620CE1"/>
    <w:rsid w:val="00620D04"/>
    <w:rsid w:val="006210BE"/>
    <w:rsid w:val="0062174D"/>
    <w:rsid w:val="006218DF"/>
    <w:rsid w:val="00621B7E"/>
    <w:rsid w:val="00621E9C"/>
    <w:rsid w:val="00621F0B"/>
    <w:rsid w:val="00622147"/>
    <w:rsid w:val="006222FD"/>
    <w:rsid w:val="00622556"/>
    <w:rsid w:val="00622971"/>
    <w:rsid w:val="00622A36"/>
    <w:rsid w:val="00622ACF"/>
    <w:rsid w:val="00622E66"/>
    <w:rsid w:val="006232F9"/>
    <w:rsid w:val="00623DB8"/>
    <w:rsid w:val="006241D7"/>
    <w:rsid w:val="00624205"/>
    <w:rsid w:val="006244A8"/>
    <w:rsid w:val="006246C3"/>
    <w:rsid w:val="00624E37"/>
    <w:rsid w:val="006256A1"/>
    <w:rsid w:val="00625814"/>
    <w:rsid w:val="00625BC1"/>
    <w:rsid w:val="00625CF1"/>
    <w:rsid w:val="00625D6D"/>
    <w:rsid w:val="00626229"/>
    <w:rsid w:val="006262FD"/>
    <w:rsid w:val="00626509"/>
    <w:rsid w:val="006267F7"/>
    <w:rsid w:val="006268B3"/>
    <w:rsid w:val="0062693F"/>
    <w:rsid w:val="00626AB9"/>
    <w:rsid w:val="00626C41"/>
    <w:rsid w:val="00626FEC"/>
    <w:rsid w:val="006272C6"/>
    <w:rsid w:val="0062749D"/>
    <w:rsid w:val="00627BF4"/>
    <w:rsid w:val="00627EBE"/>
    <w:rsid w:val="006302C1"/>
    <w:rsid w:val="006303CA"/>
    <w:rsid w:val="00630988"/>
    <w:rsid w:val="00630B13"/>
    <w:rsid w:val="00631123"/>
    <w:rsid w:val="006317AB"/>
    <w:rsid w:val="00631F1F"/>
    <w:rsid w:val="00631F8F"/>
    <w:rsid w:val="00632589"/>
    <w:rsid w:val="00632A85"/>
    <w:rsid w:val="00632AFE"/>
    <w:rsid w:val="00632CA2"/>
    <w:rsid w:val="00632E62"/>
    <w:rsid w:val="00633361"/>
    <w:rsid w:val="00633456"/>
    <w:rsid w:val="00633528"/>
    <w:rsid w:val="006336D4"/>
    <w:rsid w:val="00633E28"/>
    <w:rsid w:val="00633F27"/>
    <w:rsid w:val="00633F5E"/>
    <w:rsid w:val="00634236"/>
    <w:rsid w:val="00634781"/>
    <w:rsid w:val="00634B56"/>
    <w:rsid w:val="00634DE6"/>
    <w:rsid w:val="0063509E"/>
    <w:rsid w:val="006351AA"/>
    <w:rsid w:val="00635239"/>
    <w:rsid w:val="00635411"/>
    <w:rsid w:val="00635A21"/>
    <w:rsid w:val="00635C08"/>
    <w:rsid w:val="00636263"/>
    <w:rsid w:val="006363EF"/>
    <w:rsid w:val="00636772"/>
    <w:rsid w:val="0063684B"/>
    <w:rsid w:val="00636854"/>
    <w:rsid w:val="00637041"/>
    <w:rsid w:val="006372B2"/>
    <w:rsid w:val="0063730D"/>
    <w:rsid w:val="00637549"/>
    <w:rsid w:val="0063757A"/>
    <w:rsid w:val="006377E4"/>
    <w:rsid w:val="00637989"/>
    <w:rsid w:val="00637BBC"/>
    <w:rsid w:val="00637ECB"/>
    <w:rsid w:val="006404BB"/>
    <w:rsid w:val="006405A3"/>
    <w:rsid w:val="00640881"/>
    <w:rsid w:val="0064099E"/>
    <w:rsid w:val="00640CE8"/>
    <w:rsid w:val="0064116B"/>
    <w:rsid w:val="0064151E"/>
    <w:rsid w:val="006421FE"/>
    <w:rsid w:val="00642285"/>
    <w:rsid w:val="00642361"/>
    <w:rsid w:val="0064239B"/>
    <w:rsid w:val="006427B3"/>
    <w:rsid w:val="00642B18"/>
    <w:rsid w:val="00642C77"/>
    <w:rsid w:val="006430E5"/>
    <w:rsid w:val="006431D3"/>
    <w:rsid w:val="006433B5"/>
    <w:rsid w:val="006437A6"/>
    <w:rsid w:val="00643832"/>
    <w:rsid w:val="00643893"/>
    <w:rsid w:val="0064470A"/>
    <w:rsid w:val="00644947"/>
    <w:rsid w:val="00644D36"/>
    <w:rsid w:val="00644E5F"/>
    <w:rsid w:val="00644FF6"/>
    <w:rsid w:val="006450CD"/>
    <w:rsid w:val="0064566D"/>
    <w:rsid w:val="00645931"/>
    <w:rsid w:val="00645D38"/>
    <w:rsid w:val="0064652D"/>
    <w:rsid w:val="006466FA"/>
    <w:rsid w:val="006469A8"/>
    <w:rsid w:val="00646C5E"/>
    <w:rsid w:val="00646C75"/>
    <w:rsid w:val="00646CD1"/>
    <w:rsid w:val="00646CDD"/>
    <w:rsid w:val="0064726B"/>
    <w:rsid w:val="006476BE"/>
    <w:rsid w:val="00647718"/>
    <w:rsid w:val="0064776D"/>
    <w:rsid w:val="00647D86"/>
    <w:rsid w:val="00650101"/>
    <w:rsid w:val="00650235"/>
    <w:rsid w:val="00650281"/>
    <w:rsid w:val="006502C4"/>
    <w:rsid w:val="006505F0"/>
    <w:rsid w:val="006510F4"/>
    <w:rsid w:val="0065112A"/>
    <w:rsid w:val="00651722"/>
    <w:rsid w:val="006517E6"/>
    <w:rsid w:val="00651AF0"/>
    <w:rsid w:val="00651C48"/>
    <w:rsid w:val="00651E6A"/>
    <w:rsid w:val="00651EBC"/>
    <w:rsid w:val="0065208A"/>
    <w:rsid w:val="006521D6"/>
    <w:rsid w:val="00652D70"/>
    <w:rsid w:val="00652F29"/>
    <w:rsid w:val="00652F80"/>
    <w:rsid w:val="006534C9"/>
    <w:rsid w:val="00653601"/>
    <w:rsid w:val="00653C0F"/>
    <w:rsid w:val="00653DA7"/>
    <w:rsid w:val="00653EBE"/>
    <w:rsid w:val="0065400A"/>
    <w:rsid w:val="006540D3"/>
    <w:rsid w:val="006545E3"/>
    <w:rsid w:val="0065472A"/>
    <w:rsid w:val="00654A6B"/>
    <w:rsid w:val="00654C42"/>
    <w:rsid w:val="00654DBA"/>
    <w:rsid w:val="00654F35"/>
    <w:rsid w:val="00655480"/>
    <w:rsid w:val="006554BA"/>
    <w:rsid w:val="00656CB8"/>
    <w:rsid w:val="00656CE1"/>
    <w:rsid w:val="00656D09"/>
    <w:rsid w:val="00656F4D"/>
    <w:rsid w:val="0065748C"/>
    <w:rsid w:val="00657A6D"/>
    <w:rsid w:val="00657D88"/>
    <w:rsid w:val="00657F92"/>
    <w:rsid w:val="00660322"/>
    <w:rsid w:val="00660461"/>
    <w:rsid w:val="006604CE"/>
    <w:rsid w:val="00660A42"/>
    <w:rsid w:val="00660CEF"/>
    <w:rsid w:val="00660F58"/>
    <w:rsid w:val="006611BB"/>
    <w:rsid w:val="006612AF"/>
    <w:rsid w:val="006619C4"/>
    <w:rsid w:val="006619FB"/>
    <w:rsid w:val="00661D73"/>
    <w:rsid w:val="00662652"/>
    <w:rsid w:val="00662845"/>
    <w:rsid w:val="00663146"/>
    <w:rsid w:val="006635BD"/>
    <w:rsid w:val="006637EA"/>
    <w:rsid w:val="00663D38"/>
    <w:rsid w:val="00663DC8"/>
    <w:rsid w:val="0066412E"/>
    <w:rsid w:val="006641CD"/>
    <w:rsid w:val="0066423D"/>
    <w:rsid w:val="006642DB"/>
    <w:rsid w:val="00664556"/>
    <w:rsid w:val="00664712"/>
    <w:rsid w:val="006649A6"/>
    <w:rsid w:val="00664EBA"/>
    <w:rsid w:val="006655FF"/>
    <w:rsid w:val="006656D4"/>
    <w:rsid w:val="00665F5C"/>
    <w:rsid w:val="00666265"/>
    <w:rsid w:val="00666766"/>
    <w:rsid w:val="00666A5A"/>
    <w:rsid w:val="00666C47"/>
    <w:rsid w:val="00666DEA"/>
    <w:rsid w:val="006675DF"/>
    <w:rsid w:val="006676F3"/>
    <w:rsid w:val="0067017C"/>
    <w:rsid w:val="00671316"/>
    <w:rsid w:val="006717B9"/>
    <w:rsid w:val="0067198F"/>
    <w:rsid w:val="00672752"/>
    <w:rsid w:val="00672CE4"/>
    <w:rsid w:val="00673024"/>
    <w:rsid w:val="00674A38"/>
    <w:rsid w:val="00674BE0"/>
    <w:rsid w:val="00674E31"/>
    <w:rsid w:val="00674FD0"/>
    <w:rsid w:val="00675063"/>
    <w:rsid w:val="00675262"/>
    <w:rsid w:val="00675351"/>
    <w:rsid w:val="00675462"/>
    <w:rsid w:val="00675D96"/>
    <w:rsid w:val="006760BE"/>
    <w:rsid w:val="00676206"/>
    <w:rsid w:val="00676213"/>
    <w:rsid w:val="00676404"/>
    <w:rsid w:val="006764DF"/>
    <w:rsid w:val="00676698"/>
    <w:rsid w:val="0067683E"/>
    <w:rsid w:val="00677148"/>
    <w:rsid w:val="00677163"/>
    <w:rsid w:val="00677234"/>
    <w:rsid w:val="0067728A"/>
    <w:rsid w:val="006774DD"/>
    <w:rsid w:val="006774E6"/>
    <w:rsid w:val="006777ED"/>
    <w:rsid w:val="00677907"/>
    <w:rsid w:val="00677A08"/>
    <w:rsid w:val="00677A78"/>
    <w:rsid w:val="00677C30"/>
    <w:rsid w:val="00677D80"/>
    <w:rsid w:val="006800EC"/>
    <w:rsid w:val="00680A3A"/>
    <w:rsid w:val="00680C87"/>
    <w:rsid w:val="00680E83"/>
    <w:rsid w:val="00681F83"/>
    <w:rsid w:val="00682073"/>
    <w:rsid w:val="0068230F"/>
    <w:rsid w:val="006825CC"/>
    <w:rsid w:val="00682686"/>
    <w:rsid w:val="00682AD4"/>
    <w:rsid w:val="00682C7B"/>
    <w:rsid w:val="00683320"/>
    <w:rsid w:val="00683491"/>
    <w:rsid w:val="0068363E"/>
    <w:rsid w:val="006836AE"/>
    <w:rsid w:val="006837EB"/>
    <w:rsid w:val="006847C6"/>
    <w:rsid w:val="0068485A"/>
    <w:rsid w:val="006849AA"/>
    <w:rsid w:val="00684A2A"/>
    <w:rsid w:val="00684F29"/>
    <w:rsid w:val="00685078"/>
    <w:rsid w:val="006856DA"/>
    <w:rsid w:val="00685AE3"/>
    <w:rsid w:val="00685BE4"/>
    <w:rsid w:val="00685E1A"/>
    <w:rsid w:val="00685EA4"/>
    <w:rsid w:val="006864A5"/>
    <w:rsid w:val="00686FE8"/>
    <w:rsid w:val="006871A5"/>
    <w:rsid w:val="00687522"/>
    <w:rsid w:val="00687B21"/>
    <w:rsid w:val="00687DB3"/>
    <w:rsid w:val="00687E3B"/>
    <w:rsid w:val="00687F90"/>
    <w:rsid w:val="00690649"/>
    <w:rsid w:val="00690976"/>
    <w:rsid w:val="00690E30"/>
    <w:rsid w:val="00691041"/>
    <w:rsid w:val="00691118"/>
    <w:rsid w:val="00691592"/>
    <w:rsid w:val="00691598"/>
    <w:rsid w:val="00691622"/>
    <w:rsid w:val="00691B46"/>
    <w:rsid w:val="00691FC0"/>
    <w:rsid w:val="006922FD"/>
    <w:rsid w:val="00692639"/>
    <w:rsid w:val="006927C6"/>
    <w:rsid w:val="00692B8B"/>
    <w:rsid w:val="00692F44"/>
    <w:rsid w:val="00692FA4"/>
    <w:rsid w:val="006930B2"/>
    <w:rsid w:val="00693223"/>
    <w:rsid w:val="00693490"/>
    <w:rsid w:val="0069359F"/>
    <w:rsid w:val="00693E3B"/>
    <w:rsid w:val="00693F37"/>
    <w:rsid w:val="006942B6"/>
    <w:rsid w:val="0069434A"/>
    <w:rsid w:val="0069471C"/>
    <w:rsid w:val="00694845"/>
    <w:rsid w:val="00694A68"/>
    <w:rsid w:val="00694B36"/>
    <w:rsid w:val="00694E2E"/>
    <w:rsid w:val="00694EB9"/>
    <w:rsid w:val="00694F9B"/>
    <w:rsid w:val="00695080"/>
    <w:rsid w:val="00695241"/>
    <w:rsid w:val="00695BD9"/>
    <w:rsid w:val="0069616F"/>
    <w:rsid w:val="006961FC"/>
    <w:rsid w:val="0069637B"/>
    <w:rsid w:val="00696A33"/>
    <w:rsid w:val="00696B17"/>
    <w:rsid w:val="0069715E"/>
    <w:rsid w:val="0069781A"/>
    <w:rsid w:val="00697B04"/>
    <w:rsid w:val="00697EC1"/>
    <w:rsid w:val="00697ED7"/>
    <w:rsid w:val="00697F26"/>
    <w:rsid w:val="006A0070"/>
    <w:rsid w:val="006A111B"/>
    <w:rsid w:val="006A16ED"/>
    <w:rsid w:val="006A176B"/>
    <w:rsid w:val="006A17B4"/>
    <w:rsid w:val="006A192E"/>
    <w:rsid w:val="006A1A04"/>
    <w:rsid w:val="006A1D56"/>
    <w:rsid w:val="006A2095"/>
    <w:rsid w:val="006A3178"/>
    <w:rsid w:val="006A3578"/>
    <w:rsid w:val="006A45B3"/>
    <w:rsid w:val="006A4778"/>
    <w:rsid w:val="006A49B8"/>
    <w:rsid w:val="006A4D4F"/>
    <w:rsid w:val="006A4EDC"/>
    <w:rsid w:val="006A4F84"/>
    <w:rsid w:val="006A4FBA"/>
    <w:rsid w:val="006A5105"/>
    <w:rsid w:val="006A5173"/>
    <w:rsid w:val="006A5B6A"/>
    <w:rsid w:val="006A5CA5"/>
    <w:rsid w:val="006A648F"/>
    <w:rsid w:val="006A6943"/>
    <w:rsid w:val="006A699E"/>
    <w:rsid w:val="006A6C72"/>
    <w:rsid w:val="006A6C7E"/>
    <w:rsid w:val="006A6E95"/>
    <w:rsid w:val="006A77BB"/>
    <w:rsid w:val="006A77E0"/>
    <w:rsid w:val="006A7BA0"/>
    <w:rsid w:val="006A7D30"/>
    <w:rsid w:val="006B0258"/>
    <w:rsid w:val="006B029D"/>
    <w:rsid w:val="006B03D6"/>
    <w:rsid w:val="006B0766"/>
    <w:rsid w:val="006B09F4"/>
    <w:rsid w:val="006B0BE5"/>
    <w:rsid w:val="006B0D38"/>
    <w:rsid w:val="006B10AB"/>
    <w:rsid w:val="006B157C"/>
    <w:rsid w:val="006B1A78"/>
    <w:rsid w:val="006B1F69"/>
    <w:rsid w:val="006B21C6"/>
    <w:rsid w:val="006B271F"/>
    <w:rsid w:val="006B32DA"/>
    <w:rsid w:val="006B3375"/>
    <w:rsid w:val="006B38AB"/>
    <w:rsid w:val="006B3A7D"/>
    <w:rsid w:val="006B3FFA"/>
    <w:rsid w:val="006B44D0"/>
    <w:rsid w:val="006B4929"/>
    <w:rsid w:val="006B49DD"/>
    <w:rsid w:val="006B4BAF"/>
    <w:rsid w:val="006B4EC1"/>
    <w:rsid w:val="006B51E1"/>
    <w:rsid w:val="006B5E57"/>
    <w:rsid w:val="006B6096"/>
    <w:rsid w:val="006B64A1"/>
    <w:rsid w:val="006B65C3"/>
    <w:rsid w:val="006B6BBD"/>
    <w:rsid w:val="006B6E38"/>
    <w:rsid w:val="006B6F12"/>
    <w:rsid w:val="006B6FF2"/>
    <w:rsid w:val="006B7340"/>
    <w:rsid w:val="006B7429"/>
    <w:rsid w:val="006B7512"/>
    <w:rsid w:val="006B76A5"/>
    <w:rsid w:val="006B773D"/>
    <w:rsid w:val="006B7AD8"/>
    <w:rsid w:val="006B7B28"/>
    <w:rsid w:val="006B7BC7"/>
    <w:rsid w:val="006C00CA"/>
    <w:rsid w:val="006C0414"/>
    <w:rsid w:val="006C0A15"/>
    <w:rsid w:val="006C0B62"/>
    <w:rsid w:val="006C0DAF"/>
    <w:rsid w:val="006C0DF3"/>
    <w:rsid w:val="006C0ECE"/>
    <w:rsid w:val="006C12F5"/>
    <w:rsid w:val="006C1332"/>
    <w:rsid w:val="006C14B0"/>
    <w:rsid w:val="006C1A6E"/>
    <w:rsid w:val="006C1A72"/>
    <w:rsid w:val="006C1AE0"/>
    <w:rsid w:val="006C1C28"/>
    <w:rsid w:val="006C2006"/>
    <w:rsid w:val="006C248D"/>
    <w:rsid w:val="006C2C99"/>
    <w:rsid w:val="006C2CE8"/>
    <w:rsid w:val="006C3000"/>
    <w:rsid w:val="006C30CD"/>
    <w:rsid w:val="006C35FA"/>
    <w:rsid w:val="006C3B8B"/>
    <w:rsid w:val="006C3CE9"/>
    <w:rsid w:val="006C3F56"/>
    <w:rsid w:val="006C409A"/>
    <w:rsid w:val="006C44BA"/>
    <w:rsid w:val="006C481D"/>
    <w:rsid w:val="006C4FF5"/>
    <w:rsid w:val="006C54A4"/>
    <w:rsid w:val="006C5683"/>
    <w:rsid w:val="006C59A2"/>
    <w:rsid w:val="006C5AB9"/>
    <w:rsid w:val="006C5C89"/>
    <w:rsid w:val="006C5EA9"/>
    <w:rsid w:val="006C6105"/>
    <w:rsid w:val="006C6378"/>
    <w:rsid w:val="006C643F"/>
    <w:rsid w:val="006C672C"/>
    <w:rsid w:val="006C6958"/>
    <w:rsid w:val="006C6A75"/>
    <w:rsid w:val="006C6AA6"/>
    <w:rsid w:val="006C6BC8"/>
    <w:rsid w:val="006C6E72"/>
    <w:rsid w:val="006C789F"/>
    <w:rsid w:val="006C7E9A"/>
    <w:rsid w:val="006D020E"/>
    <w:rsid w:val="006D1129"/>
    <w:rsid w:val="006D1333"/>
    <w:rsid w:val="006D1343"/>
    <w:rsid w:val="006D135E"/>
    <w:rsid w:val="006D1D09"/>
    <w:rsid w:val="006D2055"/>
    <w:rsid w:val="006D2090"/>
    <w:rsid w:val="006D2442"/>
    <w:rsid w:val="006D2508"/>
    <w:rsid w:val="006D276A"/>
    <w:rsid w:val="006D2835"/>
    <w:rsid w:val="006D2A88"/>
    <w:rsid w:val="006D32C3"/>
    <w:rsid w:val="006D330E"/>
    <w:rsid w:val="006D3561"/>
    <w:rsid w:val="006D3C80"/>
    <w:rsid w:val="006D3FAD"/>
    <w:rsid w:val="006D4009"/>
    <w:rsid w:val="006D40BE"/>
    <w:rsid w:val="006D427C"/>
    <w:rsid w:val="006D4A4D"/>
    <w:rsid w:val="006D4AB8"/>
    <w:rsid w:val="006D5479"/>
    <w:rsid w:val="006D553C"/>
    <w:rsid w:val="006D5579"/>
    <w:rsid w:val="006D5797"/>
    <w:rsid w:val="006D5815"/>
    <w:rsid w:val="006D5C61"/>
    <w:rsid w:val="006D5C8A"/>
    <w:rsid w:val="006D5CB3"/>
    <w:rsid w:val="006D5E00"/>
    <w:rsid w:val="006D6013"/>
    <w:rsid w:val="006D698D"/>
    <w:rsid w:val="006D6C6F"/>
    <w:rsid w:val="006D6EC0"/>
    <w:rsid w:val="006D7664"/>
    <w:rsid w:val="006D7BBA"/>
    <w:rsid w:val="006E0206"/>
    <w:rsid w:val="006E04EA"/>
    <w:rsid w:val="006E0A2C"/>
    <w:rsid w:val="006E0C1E"/>
    <w:rsid w:val="006E0E00"/>
    <w:rsid w:val="006E11F3"/>
    <w:rsid w:val="006E151E"/>
    <w:rsid w:val="006E152E"/>
    <w:rsid w:val="006E16DB"/>
    <w:rsid w:val="006E1B8F"/>
    <w:rsid w:val="006E1C5E"/>
    <w:rsid w:val="006E1D79"/>
    <w:rsid w:val="006E1E4E"/>
    <w:rsid w:val="006E227F"/>
    <w:rsid w:val="006E22FD"/>
    <w:rsid w:val="006E2355"/>
    <w:rsid w:val="006E2397"/>
    <w:rsid w:val="006E242F"/>
    <w:rsid w:val="006E288D"/>
    <w:rsid w:val="006E299B"/>
    <w:rsid w:val="006E2AB5"/>
    <w:rsid w:val="006E2D92"/>
    <w:rsid w:val="006E346E"/>
    <w:rsid w:val="006E36D6"/>
    <w:rsid w:val="006E3DB7"/>
    <w:rsid w:val="006E3F11"/>
    <w:rsid w:val="006E404C"/>
    <w:rsid w:val="006E4B77"/>
    <w:rsid w:val="006E4BCA"/>
    <w:rsid w:val="006E4DAE"/>
    <w:rsid w:val="006E52E8"/>
    <w:rsid w:val="006E562B"/>
    <w:rsid w:val="006E57BE"/>
    <w:rsid w:val="006E59AA"/>
    <w:rsid w:val="006E5C56"/>
    <w:rsid w:val="006E5EB1"/>
    <w:rsid w:val="006E600F"/>
    <w:rsid w:val="006E61B2"/>
    <w:rsid w:val="006E6487"/>
    <w:rsid w:val="006E7411"/>
    <w:rsid w:val="006E745D"/>
    <w:rsid w:val="006E78C7"/>
    <w:rsid w:val="006E7954"/>
    <w:rsid w:val="006E7A27"/>
    <w:rsid w:val="006E7B03"/>
    <w:rsid w:val="006E7BA4"/>
    <w:rsid w:val="006E7E46"/>
    <w:rsid w:val="006F019D"/>
    <w:rsid w:val="006F03C7"/>
    <w:rsid w:val="006F04FD"/>
    <w:rsid w:val="006F07A1"/>
    <w:rsid w:val="006F07CD"/>
    <w:rsid w:val="006F0DC8"/>
    <w:rsid w:val="006F0E69"/>
    <w:rsid w:val="006F1145"/>
    <w:rsid w:val="006F12BF"/>
    <w:rsid w:val="006F1818"/>
    <w:rsid w:val="006F1CE8"/>
    <w:rsid w:val="006F203D"/>
    <w:rsid w:val="006F23E2"/>
    <w:rsid w:val="006F2543"/>
    <w:rsid w:val="006F2785"/>
    <w:rsid w:val="006F2D73"/>
    <w:rsid w:val="006F346C"/>
    <w:rsid w:val="006F3ACC"/>
    <w:rsid w:val="006F3B11"/>
    <w:rsid w:val="006F3C1E"/>
    <w:rsid w:val="006F3D5D"/>
    <w:rsid w:val="006F42A0"/>
    <w:rsid w:val="006F4583"/>
    <w:rsid w:val="006F463E"/>
    <w:rsid w:val="006F473E"/>
    <w:rsid w:val="006F4B04"/>
    <w:rsid w:val="006F4EC6"/>
    <w:rsid w:val="006F5822"/>
    <w:rsid w:val="006F59AF"/>
    <w:rsid w:val="006F5A1E"/>
    <w:rsid w:val="006F6613"/>
    <w:rsid w:val="006F6F96"/>
    <w:rsid w:val="006F71FD"/>
    <w:rsid w:val="006F75D5"/>
    <w:rsid w:val="006F7A73"/>
    <w:rsid w:val="006F7DDD"/>
    <w:rsid w:val="006F7FB5"/>
    <w:rsid w:val="00700206"/>
    <w:rsid w:val="0070021A"/>
    <w:rsid w:val="0070022B"/>
    <w:rsid w:val="00700323"/>
    <w:rsid w:val="0070071C"/>
    <w:rsid w:val="007007E0"/>
    <w:rsid w:val="00700B2C"/>
    <w:rsid w:val="00700D6A"/>
    <w:rsid w:val="00700EE2"/>
    <w:rsid w:val="007010C7"/>
    <w:rsid w:val="007014CC"/>
    <w:rsid w:val="00701CA6"/>
    <w:rsid w:val="00701CCF"/>
    <w:rsid w:val="00702365"/>
    <w:rsid w:val="00702636"/>
    <w:rsid w:val="0070272E"/>
    <w:rsid w:val="00702805"/>
    <w:rsid w:val="00702AE8"/>
    <w:rsid w:val="00702D80"/>
    <w:rsid w:val="007031C8"/>
    <w:rsid w:val="0070336D"/>
    <w:rsid w:val="007033DA"/>
    <w:rsid w:val="0070383D"/>
    <w:rsid w:val="00703EC0"/>
    <w:rsid w:val="00704235"/>
    <w:rsid w:val="00704BFE"/>
    <w:rsid w:val="00705AD3"/>
    <w:rsid w:val="00705AF1"/>
    <w:rsid w:val="007060B7"/>
    <w:rsid w:val="007067B6"/>
    <w:rsid w:val="0070695A"/>
    <w:rsid w:val="00706A3B"/>
    <w:rsid w:val="007071AA"/>
    <w:rsid w:val="0070720C"/>
    <w:rsid w:val="007072CB"/>
    <w:rsid w:val="007076CD"/>
    <w:rsid w:val="00707756"/>
    <w:rsid w:val="0070776F"/>
    <w:rsid w:val="00707C25"/>
    <w:rsid w:val="00707C77"/>
    <w:rsid w:val="00707CBE"/>
    <w:rsid w:val="00707E34"/>
    <w:rsid w:val="00710130"/>
    <w:rsid w:val="00710156"/>
    <w:rsid w:val="00710287"/>
    <w:rsid w:val="00710816"/>
    <w:rsid w:val="00710A4C"/>
    <w:rsid w:val="00710A7A"/>
    <w:rsid w:val="00710C4B"/>
    <w:rsid w:val="00710F78"/>
    <w:rsid w:val="00711718"/>
    <w:rsid w:val="00711855"/>
    <w:rsid w:val="00711971"/>
    <w:rsid w:val="00711D1C"/>
    <w:rsid w:val="00712021"/>
    <w:rsid w:val="00712580"/>
    <w:rsid w:val="0071259B"/>
    <w:rsid w:val="00712BAC"/>
    <w:rsid w:val="00713272"/>
    <w:rsid w:val="00713862"/>
    <w:rsid w:val="00713A31"/>
    <w:rsid w:val="00713D0B"/>
    <w:rsid w:val="0071441C"/>
    <w:rsid w:val="007146B7"/>
    <w:rsid w:val="00714903"/>
    <w:rsid w:val="00714AF4"/>
    <w:rsid w:val="0071519E"/>
    <w:rsid w:val="007153E3"/>
    <w:rsid w:val="00715BD4"/>
    <w:rsid w:val="00715F3E"/>
    <w:rsid w:val="00715FF1"/>
    <w:rsid w:val="00716AA6"/>
    <w:rsid w:val="00716AFA"/>
    <w:rsid w:val="00716B49"/>
    <w:rsid w:val="00716CFE"/>
    <w:rsid w:val="00717057"/>
    <w:rsid w:val="00717147"/>
    <w:rsid w:val="00717CD4"/>
    <w:rsid w:val="007206BD"/>
    <w:rsid w:val="00720706"/>
    <w:rsid w:val="00720A10"/>
    <w:rsid w:val="00720CD7"/>
    <w:rsid w:val="00720F90"/>
    <w:rsid w:val="00721151"/>
    <w:rsid w:val="007217C7"/>
    <w:rsid w:val="0072183F"/>
    <w:rsid w:val="00721A5B"/>
    <w:rsid w:val="00721A67"/>
    <w:rsid w:val="00721BE1"/>
    <w:rsid w:val="0072201E"/>
    <w:rsid w:val="007220E8"/>
    <w:rsid w:val="0072270F"/>
    <w:rsid w:val="0072289F"/>
    <w:rsid w:val="007229E1"/>
    <w:rsid w:val="007241E0"/>
    <w:rsid w:val="007244DA"/>
    <w:rsid w:val="00724678"/>
    <w:rsid w:val="00724E48"/>
    <w:rsid w:val="00724F5D"/>
    <w:rsid w:val="007251BE"/>
    <w:rsid w:val="00725433"/>
    <w:rsid w:val="0072555B"/>
    <w:rsid w:val="0072556C"/>
    <w:rsid w:val="00725602"/>
    <w:rsid w:val="0072603C"/>
    <w:rsid w:val="007268DD"/>
    <w:rsid w:val="00726B97"/>
    <w:rsid w:val="00726FA3"/>
    <w:rsid w:val="0072734D"/>
    <w:rsid w:val="00727388"/>
    <w:rsid w:val="007274A7"/>
    <w:rsid w:val="00727A67"/>
    <w:rsid w:val="00727D63"/>
    <w:rsid w:val="00730696"/>
    <w:rsid w:val="00730C41"/>
    <w:rsid w:val="00730D0F"/>
    <w:rsid w:val="00730D2A"/>
    <w:rsid w:val="00730F66"/>
    <w:rsid w:val="007314F5"/>
    <w:rsid w:val="00731D46"/>
    <w:rsid w:val="0073233C"/>
    <w:rsid w:val="00732407"/>
    <w:rsid w:val="00732A02"/>
    <w:rsid w:val="00732AD8"/>
    <w:rsid w:val="00732B15"/>
    <w:rsid w:val="007331BD"/>
    <w:rsid w:val="007331D8"/>
    <w:rsid w:val="00733A23"/>
    <w:rsid w:val="00733D26"/>
    <w:rsid w:val="00733E54"/>
    <w:rsid w:val="00734025"/>
    <w:rsid w:val="007348E3"/>
    <w:rsid w:val="00734DDF"/>
    <w:rsid w:val="00735179"/>
    <w:rsid w:val="0073541B"/>
    <w:rsid w:val="00735484"/>
    <w:rsid w:val="00735536"/>
    <w:rsid w:val="00735759"/>
    <w:rsid w:val="00735904"/>
    <w:rsid w:val="00736171"/>
    <w:rsid w:val="00736664"/>
    <w:rsid w:val="007369E3"/>
    <w:rsid w:val="00736CC7"/>
    <w:rsid w:val="007373B2"/>
    <w:rsid w:val="007379F2"/>
    <w:rsid w:val="00737E06"/>
    <w:rsid w:val="0074009E"/>
    <w:rsid w:val="00740186"/>
    <w:rsid w:val="00740221"/>
    <w:rsid w:val="007406C1"/>
    <w:rsid w:val="00740740"/>
    <w:rsid w:val="0074087B"/>
    <w:rsid w:val="0074093F"/>
    <w:rsid w:val="00740BF6"/>
    <w:rsid w:val="00740C76"/>
    <w:rsid w:val="00740FED"/>
    <w:rsid w:val="00741067"/>
    <w:rsid w:val="007410C8"/>
    <w:rsid w:val="00741905"/>
    <w:rsid w:val="00741974"/>
    <w:rsid w:val="00741C15"/>
    <w:rsid w:val="00742404"/>
    <w:rsid w:val="00742422"/>
    <w:rsid w:val="00742703"/>
    <w:rsid w:val="00743042"/>
    <w:rsid w:val="007432D4"/>
    <w:rsid w:val="0074334F"/>
    <w:rsid w:val="00743A25"/>
    <w:rsid w:val="00743A4D"/>
    <w:rsid w:val="00743CBA"/>
    <w:rsid w:val="00743CFD"/>
    <w:rsid w:val="007442E6"/>
    <w:rsid w:val="007446E1"/>
    <w:rsid w:val="0074495A"/>
    <w:rsid w:val="00744D1C"/>
    <w:rsid w:val="00745145"/>
    <w:rsid w:val="00745197"/>
    <w:rsid w:val="007456F2"/>
    <w:rsid w:val="00745C3D"/>
    <w:rsid w:val="00746026"/>
    <w:rsid w:val="00746137"/>
    <w:rsid w:val="00746C3E"/>
    <w:rsid w:val="00747071"/>
    <w:rsid w:val="0074714C"/>
    <w:rsid w:val="0074725A"/>
    <w:rsid w:val="0074795F"/>
    <w:rsid w:val="00747DA2"/>
    <w:rsid w:val="007501AD"/>
    <w:rsid w:val="00750591"/>
    <w:rsid w:val="007509EE"/>
    <w:rsid w:val="00750BF3"/>
    <w:rsid w:val="007510A7"/>
    <w:rsid w:val="0075120E"/>
    <w:rsid w:val="007516D7"/>
    <w:rsid w:val="00751B46"/>
    <w:rsid w:val="00751B7B"/>
    <w:rsid w:val="00751CE1"/>
    <w:rsid w:val="00751F23"/>
    <w:rsid w:val="00751FF1"/>
    <w:rsid w:val="00752093"/>
    <w:rsid w:val="007520BC"/>
    <w:rsid w:val="00752101"/>
    <w:rsid w:val="00752231"/>
    <w:rsid w:val="0075244C"/>
    <w:rsid w:val="0075285A"/>
    <w:rsid w:val="00752A8F"/>
    <w:rsid w:val="00753304"/>
    <w:rsid w:val="007536E1"/>
    <w:rsid w:val="007537B1"/>
    <w:rsid w:val="00753CB0"/>
    <w:rsid w:val="00753CE8"/>
    <w:rsid w:val="007541D6"/>
    <w:rsid w:val="007547CB"/>
    <w:rsid w:val="00754AF6"/>
    <w:rsid w:val="00754B62"/>
    <w:rsid w:val="00754D82"/>
    <w:rsid w:val="0075513F"/>
    <w:rsid w:val="00755278"/>
    <w:rsid w:val="0075548A"/>
    <w:rsid w:val="0075558D"/>
    <w:rsid w:val="007557B3"/>
    <w:rsid w:val="007558FF"/>
    <w:rsid w:val="00755B18"/>
    <w:rsid w:val="0075604F"/>
    <w:rsid w:val="00756171"/>
    <w:rsid w:val="007561D2"/>
    <w:rsid w:val="00756220"/>
    <w:rsid w:val="00756283"/>
    <w:rsid w:val="0075657D"/>
    <w:rsid w:val="00756E87"/>
    <w:rsid w:val="0075730A"/>
    <w:rsid w:val="0075739E"/>
    <w:rsid w:val="0075770C"/>
    <w:rsid w:val="00757938"/>
    <w:rsid w:val="00757BCA"/>
    <w:rsid w:val="00757CFC"/>
    <w:rsid w:val="007600B7"/>
    <w:rsid w:val="007600E9"/>
    <w:rsid w:val="0076013D"/>
    <w:rsid w:val="00760705"/>
    <w:rsid w:val="0076073C"/>
    <w:rsid w:val="00760B91"/>
    <w:rsid w:val="00760C2D"/>
    <w:rsid w:val="00760C60"/>
    <w:rsid w:val="00760DFA"/>
    <w:rsid w:val="00760F0A"/>
    <w:rsid w:val="00760F1C"/>
    <w:rsid w:val="007617B8"/>
    <w:rsid w:val="00761871"/>
    <w:rsid w:val="007618CB"/>
    <w:rsid w:val="007619C5"/>
    <w:rsid w:val="00761C1A"/>
    <w:rsid w:val="00761C78"/>
    <w:rsid w:val="00761CD9"/>
    <w:rsid w:val="00761D41"/>
    <w:rsid w:val="00761E0C"/>
    <w:rsid w:val="00761E64"/>
    <w:rsid w:val="00761F49"/>
    <w:rsid w:val="00762403"/>
    <w:rsid w:val="00762AF8"/>
    <w:rsid w:val="00762B8C"/>
    <w:rsid w:val="00762D5B"/>
    <w:rsid w:val="00762E16"/>
    <w:rsid w:val="00762F41"/>
    <w:rsid w:val="0076318F"/>
    <w:rsid w:val="0076339F"/>
    <w:rsid w:val="00763B2D"/>
    <w:rsid w:val="0076406C"/>
    <w:rsid w:val="00764528"/>
    <w:rsid w:val="007645A7"/>
    <w:rsid w:val="007646C0"/>
    <w:rsid w:val="00764869"/>
    <w:rsid w:val="00764A14"/>
    <w:rsid w:val="007657B3"/>
    <w:rsid w:val="007657BF"/>
    <w:rsid w:val="0076596B"/>
    <w:rsid w:val="00765B8E"/>
    <w:rsid w:val="00765CCA"/>
    <w:rsid w:val="00765CE3"/>
    <w:rsid w:val="00766247"/>
    <w:rsid w:val="0076658F"/>
    <w:rsid w:val="007669E1"/>
    <w:rsid w:val="00766B27"/>
    <w:rsid w:val="00766CD8"/>
    <w:rsid w:val="007671B7"/>
    <w:rsid w:val="007672D9"/>
    <w:rsid w:val="00767428"/>
    <w:rsid w:val="0076780C"/>
    <w:rsid w:val="007678EA"/>
    <w:rsid w:val="00767CAC"/>
    <w:rsid w:val="00767F66"/>
    <w:rsid w:val="007701EE"/>
    <w:rsid w:val="0077039F"/>
    <w:rsid w:val="007704D0"/>
    <w:rsid w:val="00770A5F"/>
    <w:rsid w:val="00770B7A"/>
    <w:rsid w:val="00771657"/>
    <w:rsid w:val="00771A53"/>
    <w:rsid w:val="00771D2E"/>
    <w:rsid w:val="00771D43"/>
    <w:rsid w:val="00772480"/>
    <w:rsid w:val="00772A1B"/>
    <w:rsid w:val="0077306A"/>
    <w:rsid w:val="00773536"/>
    <w:rsid w:val="007735A6"/>
    <w:rsid w:val="00773625"/>
    <w:rsid w:val="00773851"/>
    <w:rsid w:val="00773D2D"/>
    <w:rsid w:val="00773DA8"/>
    <w:rsid w:val="00773DC0"/>
    <w:rsid w:val="00774237"/>
    <w:rsid w:val="0077444D"/>
    <w:rsid w:val="007745B7"/>
    <w:rsid w:val="00774918"/>
    <w:rsid w:val="00775597"/>
    <w:rsid w:val="00775636"/>
    <w:rsid w:val="00775C66"/>
    <w:rsid w:val="00775CAE"/>
    <w:rsid w:val="00775D32"/>
    <w:rsid w:val="007761BD"/>
    <w:rsid w:val="00776571"/>
    <w:rsid w:val="00776793"/>
    <w:rsid w:val="00776A98"/>
    <w:rsid w:val="00776A9F"/>
    <w:rsid w:val="00777248"/>
    <w:rsid w:val="00777436"/>
    <w:rsid w:val="00777460"/>
    <w:rsid w:val="007776C4"/>
    <w:rsid w:val="00777A9D"/>
    <w:rsid w:val="00777C36"/>
    <w:rsid w:val="00777CF2"/>
    <w:rsid w:val="00780059"/>
    <w:rsid w:val="00780637"/>
    <w:rsid w:val="00781087"/>
    <w:rsid w:val="00781230"/>
    <w:rsid w:val="00781346"/>
    <w:rsid w:val="0078142B"/>
    <w:rsid w:val="0078180D"/>
    <w:rsid w:val="0078190C"/>
    <w:rsid w:val="00781982"/>
    <w:rsid w:val="00781CAB"/>
    <w:rsid w:val="00781D82"/>
    <w:rsid w:val="00781EC4"/>
    <w:rsid w:val="0078214E"/>
    <w:rsid w:val="007825E0"/>
    <w:rsid w:val="00782AA1"/>
    <w:rsid w:val="00782E09"/>
    <w:rsid w:val="00782EF4"/>
    <w:rsid w:val="00782F73"/>
    <w:rsid w:val="0078304C"/>
    <w:rsid w:val="00783133"/>
    <w:rsid w:val="007836D9"/>
    <w:rsid w:val="00783CEB"/>
    <w:rsid w:val="00783D9D"/>
    <w:rsid w:val="00783FAD"/>
    <w:rsid w:val="00783FEB"/>
    <w:rsid w:val="007843BC"/>
    <w:rsid w:val="007843E3"/>
    <w:rsid w:val="00784411"/>
    <w:rsid w:val="007846CA"/>
    <w:rsid w:val="00784731"/>
    <w:rsid w:val="00784B54"/>
    <w:rsid w:val="00784C33"/>
    <w:rsid w:val="00784E42"/>
    <w:rsid w:val="0078513F"/>
    <w:rsid w:val="007853B7"/>
    <w:rsid w:val="00785518"/>
    <w:rsid w:val="00785A3C"/>
    <w:rsid w:val="00785A87"/>
    <w:rsid w:val="00785B47"/>
    <w:rsid w:val="00785FE6"/>
    <w:rsid w:val="0078641B"/>
    <w:rsid w:val="00786495"/>
    <w:rsid w:val="00786B6A"/>
    <w:rsid w:val="00787226"/>
    <w:rsid w:val="00787608"/>
    <w:rsid w:val="00787B09"/>
    <w:rsid w:val="00787C76"/>
    <w:rsid w:val="00787F33"/>
    <w:rsid w:val="007903CE"/>
    <w:rsid w:val="00790A71"/>
    <w:rsid w:val="00790DEE"/>
    <w:rsid w:val="00790EAB"/>
    <w:rsid w:val="00790F3E"/>
    <w:rsid w:val="0079107C"/>
    <w:rsid w:val="007911D2"/>
    <w:rsid w:val="00791375"/>
    <w:rsid w:val="0079156F"/>
    <w:rsid w:val="007916B0"/>
    <w:rsid w:val="007917E6"/>
    <w:rsid w:val="007918FB"/>
    <w:rsid w:val="007919F7"/>
    <w:rsid w:val="00791CF2"/>
    <w:rsid w:val="00791D98"/>
    <w:rsid w:val="007925A4"/>
    <w:rsid w:val="007927CA"/>
    <w:rsid w:val="00792ACC"/>
    <w:rsid w:val="00792B1D"/>
    <w:rsid w:val="00792B1E"/>
    <w:rsid w:val="00792B36"/>
    <w:rsid w:val="007933FA"/>
    <w:rsid w:val="0079343B"/>
    <w:rsid w:val="007935A1"/>
    <w:rsid w:val="00793972"/>
    <w:rsid w:val="00793979"/>
    <w:rsid w:val="00793A51"/>
    <w:rsid w:val="007940A6"/>
    <w:rsid w:val="00794580"/>
    <w:rsid w:val="007946FF"/>
    <w:rsid w:val="00794B59"/>
    <w:rsid w:val="00794F63"/>
    <w:rsid w:val="00794F78"/>
    <w:rsid w:val="0079524E"/>
    <w:rsid w:val="007954D9"/>
    <w:rsid w:val="00795DED"/>
    <w:rsid w:val="0079603A"/>
    <w:rsid w:val="0079612B"/>
    <w:rsid w:val="0079619A"/>
    <w:rsid w:val="0079680C"/>
    <w:rsid w:val="00796BAF"/>
    <w:rsid w:val="00797066"/>
    <w:rsid w:val="007970FB"/>
    <w:rsid w:val="0079717A"/>
    <w:rsid w:val="007973F6"/>
    <w:rsid w:val="007977AB"/>
    <w:rsid w:val="00797B4F"/>
    <w:rsid w:val="00797CDF"/>
    <w:rsid w:val="00797CEC"/>
    <w:rsid w:val="007A0492"/>
    <w:rsid w:val="007A0591"/>
    <w:rsid w:val="007A0985"/>
    <w:rsid w:val="007A0A00"/>
    <w:rsid w:val="007A0D47"/>
    <w:rsid w:val="007A151C"/>
    <w:rsid w:val="007A1CF9"/>
    <w:rsid w:val="007A1E64"/>
    <w:rsid w:val="007A1ED2"/>
    <w:rsid w:val="007A2032"/>
    <w:rsid w:val="007A26D4"/>
    <w:rsid w:val="007A277B"/>
    <w:rsid w:val="007A2795"/>
    <w:rsid w:val="007A281A"/>
    <w:rsid w:val="007A34F9"/>
    <w:rsid w:val="007A36CE"/>
    <w:rsid w:val="007A3783"/>
    <w:rsid w:val="007A3788"/>
    <w:rsid w:val="007A3944"/>
    <w:rsid w:val="007A3EEA"/>
    <w:rsid w:val="007A3F12"/>
    <w:rsid w:val="007A3FBF"/>
    <w:rsid w:val="007A4135"/>
    <w:rsid w:val="007A44EB"/>
    <w:rsid w:val="007A5A5B"/>
    <w:rsid w:val="007A60B9"/>
    <w:rsid w:val="007A63DF"/>
    <w:rsid w:val="007A66D8"/>
    <w:rsid w:val="007A6E23"/>
    <w:rsid w:val="007A6F7E"/>
    <w:rsid w:val="007A6FD3"/>
    <w:rsid w:val="007A7192"/>
    <w:rsid w:val="007A7471"/>
    <w:rsid w:val="007A7633"/>
    <w:rsid w:val="007A78FC"/>
    <w:rsid w:val="007A796F"/>
    <w:rsid w:val="007A7B99"/>
    <w:rsid w:val="007A7BB6"/>
    <w:rsid w:val="007B0010"/>
    <w:rsid w:val="007B043A"/>
    <w:rsid w:val="007B088B"/>
    <w:rsid w:val="007B089D"/>
    <w:rsid w:val="007B0BDE"/>
    <w:rsid w:val="007B0CA2"/>
    <w:rsid w:val="007B0E68"/>
    <w:rsid w:val="007B142A"/>
    <w:rsid w:val="007B15D9"/>
    <w:rsid w:val="007B1805"/>
    <w:rsid w:val="007B1CF5"/>
    <w:rsid w:val="007B1D48"/>
    <w:rsid w:val="007B2342"/>
    <w:rsid w:val="007B2722"/>
    <w:rsid w:val="007B2864"/>
    <w:rsid w:val="007B2940"/>
    <w:rsid w:val="007B2FC1"/>
    <w:rsid w:val="007B35D3"/>
    <w:rsid w:val="007B3703"/>
    <w:rsid w:val="007B386F"/>
    <w:rsid w:val="007B3A3E"/>
    <w:rsid w:val="007B3B3B"/>
    <w:rsid w:val="007B3E5B"/>
    <w:rsid w:val="007B4011"/>
    <w:rsid w:val="007B41C2"/>
    <w:rsid w:val="007B4657"/>
    <w:rsid w:val="007B47B4"/>
    <w:rsid w:val="007B4AF6"/>
    <w:rsid w:val="007B54E5"/>
    <w:rsid w:val="007B5500"/>
    <w:rsid w:val="007B5708"/>
    <w:rsid w:val="007B572E"/>
    <w:rsid w:val="007B5945"/>
    <w:rsid w:val="007B5BD1"/>
    <w:rsid w:val="007B5C76"/>
    <w:rsid w:val="007B5E98"/>
    <w:rsid w:val="007B629D"/>
    <w:rsid w:val="007B67A8"/>
    <w:rsid w:val="007B68F6"/>
    <w:rsid w:val="007B6930"/>
    <w:rsid w:val="007B69A9"/>
    <w:rsid w:val="007B6A8C"/>
    <w:rsid w:val="007B6D84"/>
    <w:rsid w:val="007B6F52"/>
    <w:rsid w:val="007B7004"/>
    <w:rsid w:val="007B7465"/>
    <w:rsid w:val="007B78A3"/>
    <w:rsid w:val="007B7F47"/>
    <w:rsid w:val="007C030B"/>
    <w:rsid w:val="007C05EE"/>
    <w:rsid w:val="007C097B"/>
    <w:rsid w:val="007C0E39"/>
    <w:rsid w:val="007C10FC"/>
    <w:rsid w:val="007C1190"/>
    <w:rsid w:val="007C147A"/>
    <w:rsid w:val="007C17E0"/>
    <w:rsid w:val="007C17F8"/>
    <w:rsid w:val="007C1962"/>
    <w:rsid w:val="007C1BAD"/>
    <w:rsid w:val="007C1E65"/>
    <w:rsid w:val="007C2118"/>
    <w:rsid w:val="007C23DF"/>
    <w:rsid w:val="007C24D6"/>
    <w:rsid w:val="007C2819"/>
    <w:rsid w:val="007C2973"/>
    <w:rsid w:val="007C2C53"/>
    <w:rsid w:val="007C2E7A"/>
    <w:rsid w:val="007C303E"/>
    <w:rsid w:val="007C32CD"/>
    <w:rsid w:val="007C350E"/>
    <w:rsid w:val="007C3AB3"/>
    <w:rsid w:val="007C3AEE"/>
    <w:rsid w:val="007C3B0F"/>
    <w:rsid w:val="007C3D76"/>
    <w:rsid w:val="007C3F6A"/>
    <w:rsid w:val="007C4204"/>
    <w:rsid w:val="007C427B"/>
    <w:rsid w:val="007C43E0"/>
    <w:rsid w:val="007C4620"/>
    <w:rsid w:val="007C4D79"/>
    <w:rsid w:val="007C4E04"/>
    <w:rsid w:val="007C5192"/>
    <w:rsid w:val="007C51C5"/>
    <w:rsid w:val="007C54DB"/>
    <w:rsid w:val="007C5906"/>
    <w:rsid w:val="007C5967"/>
    <w:rsid w:val="007C5A2B"/>
    <w:rsid w:val="007C6155"/>
    <w:rsid w:val="007C61EE"/>
    <w:rsid w:val="007C64F1"/>
    <w:rsid w:val="007C65C4"/>
    <w:rsid w:val="007C6605"/>
    <w:rsid w:val="007C68A0"/>
    <w:rsid w:val="007C68D7"/>
    <w:rsid w:val="007C695A"/>
    <w:rsid w:val="007C6B52"/>
    <w:rsid w:val="007C6E70"/>
    <w:rsid w:val="007C6FD8"/>
    <w:rsid w:val="007C732C"/>
    <w:rsid w:val="007C743C"/>
    <w:rsid w:val="007C7945"/>
    <w:rsid w:val="007C799F"/>
    <w:rsid w:val="007C7E62"/>
    <w:rsid w:val="007D0246"/>
    <w:rsid w:val="007D03F8"/>
    <w:rsid w:val="007D0612"/>
    <w:rsid w:val="007D0AF5"/>
    <w:rsid w:val="007D1788"/>
    <w:rsid w:val="007D17FD"/>
    <w:rsid w:val="007D1AA2"/>
    <w:rsid w:val="007D1DD6"/>
    <w:rsid w:val="007D1F12"/>
    <w:rsid w:val="007D2447"/>
    <w:rsid w:val="007D2970"/>
    <w:rsid w:val="007D2AB7"/>
    <w:rsid w:val="007D2C57"/>
    <w:rsid w:val="007D2E02"/>
    <w:rsid w:val="007D2E43"/>
    <w:rsid w:val="007D31EB"/>
    <w:rsid w:val="007D39AD"/>
    <w:rsid w:val="007D39E0"/>
    <w:rsid w:val="007D3B3A"/>
    <w:rsid w:val="007D3C97"/>
    <w:rsid w:val="007D3DC9"/>
    <w:rsid w:val="007D3E5D"/>
    <w:rsid w:val="007D4638"/>
    <w:rsid w:val="007D487B"/>
    <w:rsid w:val="007D4A8A"/>
    <w:rsid w:val="007D4AB0"/>
    <w:rsid w:val="007D4C96"/>
    <w:rsid w:val="007D54D3"/>
    <w:rsid w:val="007D563F"/>
    <w:rsid w:val="007D5903"/>
    <w:rsid w:val="007D5DD5"/>
    <w:rsid w:val="007D5F2E"/>
    <w:rsid w:val="007D616E"/>
    <w:rsid w:val="007D667B"/>
    <w:rsid w:val="007D66D8"/>
    <w:rsid w:val="007D6C06"/>
    <w:rsid w:val="007D7860"/>
    <w:rsid w:val="007D78DD"/>
    <w:rsid w:val="007E031E"/>
    <w:rsid w:val="007E04BF"/>
    <w:rsid w:val="007E0809"/>
    <w:rsid w:val="007E0C0F"/>
    <w:rsid w:val="007E0E0E"/>
    <w:rsid w:val="007E0E93"/>
    <w:rsid w:val="007E1185"/>
    <w:rsid w:val="007E11D7"/>
    <w:rsid w:val="007E1E3C"/>
    <w:rsid w:val="007E1F0C"/>
    <w:rsid w:val="007E2313"/>
    <w:rsid w:val="007E26A8"/>
    <w:rsid w:val="007E32A4"/>
    <w:rsid w:val="007E3384"/>
    <w:rsid w:val="007E33FD"/>
    <w:rsid w:val="007E3FD0"/>
    <w:rsid w:val="007E49E3"/>
    <w:rsid w:val="007E4B6C"/>
    <w:rsid w:val="007E4D01"/>
    <w:rsid w:val="007E4F9A"/>
    <w:rsid w:val="007E5182"/>
    <w:rsid w:val="007E5484"/>
    <w:rsid w:val="007E65B5"/>
    <w:rsid w:val="007E672D"/>
    <w:rsid w:val="007E6766"/>
    <w:rsid w:val="007E68AB"/>
    <w:rsid w:val="007E69B2"/>
    <w:rsid w:val="007E6A8A"/>
    <w:rsid w:val="007E6B01"/>
    <w:rsid w:val="007E6B63"/>
    <w:rsid w:val="007E7139"/>
    <w:rsid w:val="007E7605"/>
    <w:rsid w:val="007E776B"/>
    <w:rsid w:val="007E77DF"/>
    <w:rsid w:val="007F04D8"/>
    <w:rsid w:val="007F13D1"/>
    <w:rsid w:val="007F159A"/>
    <w:rsid w:val="007F15B1"/>
    <w:rsid w:val="007F21B8"/>
    <w:rsid w:val="007F29C3"/>
    <w:rsid w:val="007F2C15"/>
    <w:rsid w:val="007F2D1B"/>
    <w:rsid w:val="007F38FD"/>
    <w:rsid w:val="007F3B01"/>
    <w:rsid w:val="007F3BFE"/>
    <w:rsid w:val="007F3D9F"/>
    <w:rsid w:val="007F400D"/>
    <w:rsid w:val="007F4354"/>
    <w:rsid w:val="007F4422"/>
    <w:rsid w:val="007F4498"/>
    <w:rsid w:val="007F4971"/>
    <w:rsid w:val="007F49C5"/>
    <w:rsid w:val="007F4CC9"/>
    <w:rsid w:val="007F5107"/>
    <w:rsid w:val="007F53BC"/>
    <w:rsid w:val="007F5C8A"/>
    <w:rsid w:val="007F5E3E"/>
    <w:rsid w:val="007F5EDB"/>
    <w:rsid w:val="007F5F82"/>
    <w:rsid w:val="007F674B"/>
    <w:rsid w:val="007F690E"/>
    <w:rsid w:val="007F6985"/>
    <w:rsid w:val="007F6C20"/>
    <w:rsid w:val="007F6C8D"/>
    <w:rsid w:val="007F6CAA"/>
    <w:rsid w:val="007F6D9E"/>
    <w:rsid w:val="007F70FE"/>
    <w:rsid w:val="007F7337"/>
    <w:rsid w:val="007F745F"/>
    <w:rsid w:val="007F7591"/>
    <w:rsid w:val="007F778E"/>
    <w:rsid w:val="007F7A48"/>
    <w:rsid w:val="007F7D26"/>
    <w:rsid w:val="00800089"/>
    <w:rsid w:val="008005E2"/>
    <w:rsid w:val="00800D8B"/>
    <w:rsid w:val="00801337"/>
    <w:rsid w:val="00802741"/>
    <w:rsid w:val="00802936"/>
    <w:rsid w:val="00802F19"/>
    <w:rsid w:val="00802F74"/>
    <w:rsid w:val="008034B6"/>
    <w:rsid w:val="0080369C"/>
    <w:rsid w:val="008036D4"/>
    <w:rsid w:val="00803A49"/>
    <w:rsid w:val="008040F5"/>
    <w:rsid w:val="00804540"/>
    <w:rsid w:val="00804DFD"/>
    <w:rsid w:val="00804EB2"/>
    <w:rsid w:val="0080520C"/>
    <w:rsid w:val="008054E5"/>
    <w:rsid w:val="00805C56"/>
    <w:rsid w:val="0080653E"/>
    <w:rsid w:val="00806647"/>
    <w:rsid w:val="00806711"/>
    <w:rsid w:val="00806921"/>
    <w:rsid w:val="00806D68"/>
    <w:rsid w:val="008076BB"/>
    <w:rsid w:val="008079E0"/>
    <w:rsid w:val="00807A0C"/>
    <w:rsid w:val="00807C6A"/>
    <w:rsid w:val="00807F9B"/>
    <w:rsid w:val="008102BA"/>
    <w:rsid w:val="0081035C"/>
    <w:rsid w:val="008103C2"/>
    <w:rsid w:val="008111FD"/>
    <w:rsid w:val="008112FD"/>
    <w:rsid w:val="00811808"/>
    <w:rsid w:val="008119B2"/>
    <w:rsid w:val="00811A9F"/>
    <w:rsid w:val="00811DE4"/>
    <w:rsid w:val="0081278D"/>
    <w:rsid w:val="00812C5A"/>
    <w:rsid w:val="008130B9"/>
    <w:rsid w:val="00813229"/>
    <w:rsid w:val="0081393C"/>
    <w:rsid w:val="008141FC"/>
    <w:rsid w:val="00814334"/>
    <w:rsid w:val="008143FE"/>
    <w:rsid w:val="0081485E"/>
    <w:rsid w:val="00814862"/>
    <w:rsid w:val="008148B4"/>
    <w:rsid w:val="00814C84"/>
    <w:rsid w:val="00814DCF"/>
    <w:rsid w:val="00815644"/>
    <w:rsid w:val="008159B8"/>
    <w:rsid w:val="008159BD"/>
    <w:rsid w:val="008162BA"/>
    <w:rsid w:val="008164E5"/>
    <w:rsid w:val="00816889"/>
    <w:rsid w:val="00816C80"/>
    <w:rsid w:val="00816D26"/>
    <w:rsid w:val="00816F9C"/>
    <w:rsid w:val="00816FA3"/>
    <w:rsid w:val="00817269"/>
    <w:rsid w:val="0081754A"/>
    <w:rsid w:val="008175A9"/>
    <w:rsid w:val="008177E6"/>
    <w:rsid w:val="0081799C"/>
    <w:rsid w:val="00817C6A"/>
    <w:rsid w:val="00817CBF"/>
    <w:rsid w:val="00817F9A"/>
    <w:rsid w:val="008208A6"/>
    <w:rsid w:val="0082093D"/>
    <w:rsid w:val="008209E3"/>
    <w:rsid w:val="00820A62"/>
    <w:rsid w:val="00820E47"/>
    <w:rsid w:val="00820EE8"/>
    <w:rsid w:val="00821B76"/>
    <w:rsid w:val="008225A0"/>
    <w:rsid w:val="0082268B"/>
    <w:rsid w:val="00822758"/>
    <w:rsid w:val="008227E3"/>
    <w:rsid w:val="00823049"/>
    <w:rsid w:val="00823121"/>
    <w:rsid w:val="008233F1"/>
    <w:rsid w:val="008235A8"/>
    <w:rsid w:val="0082373B"/>
    <w:rsid w:val="008238F6"/>
    <w:rsid w:val="00823AAF"/>
    <w:rsid w:val="00823BB4"/>
    <w:rsid w:val="00824051"/>
    <w:rsid w:val="008253CB"/>
    <w:rsid w:val="00825568"/>
    <w:rsid w:val="00825976"/>
    <w:rsid w:val="00825F5D"/>
    <w:rsid w:val="00826143"/>
    <w:rsid w:val="0082624A"/>
    <w:rsid w:val="0082627B"/>
    <w:rsid w:val="008264D0"/>
    <w:rsid w:val="008264F5"/>
    <w:rsid w:val="00826736"/>
    <w:rsid w:val="008268E0"/>
    <w:rsid w:val="008269E5"/>
    <w:rsid w:val="00826B63"/>
    <w:rsid w:val="00827112"/>
    <w:rsid w:val="0082760F"/>
    <w:rsid w:val="0082763F"/>
    <w:rsid w:val="0082781B"/>
    <w:rsid w:val="0082786E"/>
    <w:rsid w:val="0082786F"/>
    <w:rsid w:val="00827CB7"/>
    <w:rsid w:val="00827FEA"/>
    <w:rsid w:val="00830021"/>
    <w:rsid w:val="00830455"/>
    <w:rsid w:val="00830B16"/>
    <w:rsid w:val="00830E36"/>
    <w:rsid w:val="00830FEB"/>
    <w:rsid w:val="00831047"/>
    <w:rsid w:val="008313B0"/>
    <w:rsid w:val="0083193E"/>
    <w:rsid w:val="00832437"/>
    <w:rsid w:val="00832E78"/>
    <w:rsid w:val="008335D7"/>
    <w:rsid w:val="008335FD"/>
    <w:rsid w:val="00833682"/>
    <w:rsid w:val="00834795"/>
    <w:rsid w:val="00834CD1"/>
    <w:rsid w:val="00834CE4"/>
    <w:rsid w:val="0083552D"/>
    <w:rsid w:val="00835AF4"/>
    <w:rsid w:val="00835E3B"/>
    <w:rsid w:val="00836163"/>
    <w:rsid w:val="00836267"/>
    <w:rsid w:val="008362BF"/>
    <w:rsid w:val="00836685"/>
    <w:rsid w:val="008367DF"/>
    <w:rsid w:val="00836866"/>
    <w:rsid w:val="008369CA"/>
    <w:rsid w:val="008376DC"/>
    <w:rsid w:val="008379E2"/>
    <w:rsid w:val="00837A1B"/>
    <w:rsid w:val="0083DBB4"/>
    <w:rsid w:val="00840046"/>
    <w:rsid w:val="0084049C"/>
    <w:rsid w:val="0084058B"/>
    <w:rsid w:val="0084077B"/>
    <w:rsid w:val="008409DE"/>
    <w:rsid w:val="008412ED"/>
    <w:rsid w:val="00841390"/>
    <w:rsid w:val="008416D0"/>
    <w:rsid w:val="00841997"/>
    <w:rsid w:val="00841DF7"/>
    <w:rsid w:val="0084204E"/>
    <w:rsid w:val="00842434"/>
    <w:rsid w:val="008424A9"/>
    <w:rsid w:val="00842670"/>
    <w:rsid w:val="008434A8"/>
    <w:rsid w:val="0084352B"/>
    <w:rsid w:val="00843532"/>
    <w:rsid w:val="00843965"/>
    <w:rsid w:val="00843B4B"/>
    <w:rsid w:val="00843DDA"/>
    <w:rsid w:val="00844910"/>
    <w:rsid w:val="00844F48"/>
    <w:rsid w:val="008454CE"/>
    <w:rsid w:val="00846402"/>
    <w:rsid w:val="00846CEA"/>
    <w:rsid w:val="00846ED2"/>
    <w:rsid w:val="00846EE8"/>
    <w:rsid w:val="008470B7"/>
    <w:rsid w:val="00847342"/>
    <w:rsid w:val="00847B2D"/>
    <w:rsid w:val="0085026A"/>
    <w:rsid w:val="008502BF"/>
    <w:rsid w:val="008508E6"/>
    <w:rsid w:val="00850F0E"/>
    <w:rsid w:val="008515B7"/>
    <w:rsid w:val="0085194C"/>
    <w:rsid w:val="00852308"/>
    <w:rsid w:val="008525C0"/>
    <w:rsid w:val="00852B38"/>
    <w:rsid w:val="00852D42"/>
    <w:rsid w:val="00852FD4"/>
    <w:rsid w:val="00853069"/>
    <w:rsid w:val="008531D2"/>
    <w:rsid w:val="008532C7"/>
    <w:rsid w:val="00853492"/>
    <w:rsid w:val="008538F6"/>
    <w:rsid w:val="008539C4"/>
    <w:rsid w:val="008539F3"/>
    <w:rsid w:val="00853A85"/>
    <w:rsid w:val="00853B09"/>
    <w:rsid w:val="00853DD7"/>
    <w:rsid w:val="00853FFA"/>
    <w:rsid w:val="008543F9"/>
    <w:rsid w:val="00854404"/>
    <w:rsid w:val="00854637"/>
    <w:rsid w:val="008549D1"/>
    <w:rsid w:val="00854A2C"/>
    <w:rsid w:val="00854B88"/>
    <w:rsid w:val="00855303"/>
    <w:rsid w:val="008553B7"/>
    <w:rsid w:val="00856235"/>
    <w:rsid w:val="00856396"/>
    <w:rsid w:val="008564DD"/>
    <w:rsid w:val="008565B4"/>
    <w:rsid w:val="008566A9"/>
    <w:rsid w:val="0085688F"/>
    <w:rsid w:val="00856A80"/>
    <w:rsid w:val="00856CBE"/>
    <w:rsid w:val="00856DFC"/>
    <w:rsid w:val="0085702A"/>
    <w:rsid w:val="0085713B"/>
    <w:rsid w:val="008573B7"/>
    <w:rsid w:val="008576A1"/>
    <w:rsid w:val="008577DF"/>
    <w:rsid w:val="00857A37"/>
    <w:rsid w:val="00857D93"/>
    <w:rsid w:val="00857E27"/>
    <w:rsid w:val="008601CF"/>
    <w:rsid w:val="00860661"/>
    <w:rsid w:val="00860681"/>
    <w:rsid w:val="008607D4"/>
    <w:rsid w:val="00860B1F"/>
    <w:rsid w:val="00860D21"/>
    <w:rsid w:val="00860DA4"/>
    <w:rsid w:val="00861215"/>
    <w:rsid w:val="00861221"/>
    <w:rsid w:val="0086129A"/>
    <w:rsid w:val="0086150D"/>
    <w:rsid w:val="00861659"/>
    <w:rsid w:val="00862046"/>
    <w:rsid w:val="00862610"/>
    <w:rsid w:val="00862BBD"/>
    <w:rsid w:val="00863267"/>
    <w:rsid w:val="00863470"/>
    <w:rsid w:val="008634E6"/>
    <w:rsid w:val="00863631"/>
    <w:rsid w:val="0086377F"/>
    <w:rsid w:val="008637BE"/>
    <w:rsid w:val="0086468E"/>
    <w:rsid w:val="008646F4"/>
    <w:rsid w:val="00864F1C"/>
    <w:rsid w:val="0086512F"/>
    <w:rsid w:val="00865466"/>
    <w:rsid w:val="008658B6"/>
    <w:rsid w:val="00865B26"/>
    <w:rsid w:val="008660E7"/>
    <w:rsid w:val="00866861"/>
    <w:rsid w:val="00866B08"/>
    <w:rsid w:val="00866CCE"/>
    <w:rsid w:val="00866E0F"/>
    <w:rsid w:val="00866EBC"/>
    <w:rsid w:val="008672C7"/>
    <w:rsid w:val="008672D1"/>
    <w:rsid w:val="00867526"/>
    <w:rsid w:val="00867628"/>
    <w:rsid w:val="008677A8"/>
    <w:rsid w:val="00867A6F"/>
    <w:rsid w:val="00867CFC"/>
    <w:rsid w:val="00867D43"/>
    <w:rsid w:val="008703C6"/>
    <w:rsid w:val="0087052A"/>
    <w:rsid w:val="00870A79"/>
    <w:rsid w:val="00870CFA"/>
    <w:rsid w:val="0087127F"/>
    <w:rsid w:val="00871315"/>
    <w:rsid w:val="00871A8F"/>
    <w:rsid w:val="00871E7D"/>
    <w:rsid w:val="00872101"/>
    <w:rsid w:val="00872A5F"/>
    <w:rsid w:val="00872D03"/>
    <w:rsid w:val="00873130"/>
    <w:rsid w:val="008731AD"/>
    <w:rsid w:val="00873450"/>
    <w:rsid w:val="00873530"/>
    <w:rsid w:val="00873974"/>
    <w:rsid w:val="00873F16"/>
    <w:rsid w:val="008740C5"/>
    <w:rsid w:val="008749B5"/>
    <w:rsid w:val="00874B92"/>
    <w:rsid w:val="00874D3E"/>
    <w:rsid w:val="00874DFB"/>
    <w:rsid w:val="0087520D"/>
    <w:rsid w:val="00875FC8"/>
    <w:rsid w:val="0087601D"/>
    <w:rsid w:val="00876591"/>
    <w:rsid w:val="008769F2"/>
    <w:rsid w:val="00876A42"/>
    <w:rsid w:val="00876C99"/>
    <w:rsid w:val="008772A2"/>
    <w:rsid w:val="008772C8"/>
    <w:rsid w:val="0087776E"/>
    <w:rsid w:val="00877956"/>
    <w:rsid w:val="00877BAB"/>
    <w:rsid w:val="0088003C"/>
    <w:rsid w:val="00880408"/>
    <w:rsid w:val="00880633"/>
    <w:rsid w:val="00880B4F"/>
    <w:rsid w:val="00880B69"/>
    <w:rsid w:val="00880D40"/>
    <w:rsid w:val="00880E74"/>
    <w:rsid w:val="0088159C"/>
    <w:rsid w:val="008815FF"/>
    <w:rsid w:val="008816B1"/>
    <w:rsid w:val="008818EC"/>
    <w:rsid w:val="008819EA"/>
    <w:rsid w:val="00881C43"/>
    <w:rsid w:val="00881F48"/>
    <w:rsid w:val="008820B9"/>
    <w:rsid w:val="00882319"/>
    <w:rsid w:val="00882620"/>
    <w:rsid w:val="0088278F"/>
    <w:rsid w:val="00883144"/>
    <w:rsid w:val="0088317C"/>
    <w:rsid w:val="00883846"/>
    <w:rsid w:val="00883899"/>
    <w:rsid w:val="00883B45"/>
    <w:rsid w:val="00883BB5"/>
    <w:rsid w:val="008840C1"/>
    <w:rsid w:val="0088430E"/>
    <w:rsid w:val="0088444D"/>
    <w:rsid w:val="00884A79"/>
    <w:rsid w:val="00884D74"/>
    <w:rsid w:val="008850AF"/>
    <w:rsid w:val="008850B3"/>
    <w:rsid w:val="00885253"/>
    <w:rsid w:val="0088547B"/>
    <w:rsid w:val="00885765"/>
    <w:rsid w:val="008859B0"/>
    <w:rsid w:val="00885A3D"/>
    <w:rsid w:val="00885BDC"/>
    <w:rsid w:val="00885E73"/>
    <w:rsid w:val="00886086"/>
    <w:rsid w:val="0088632B"/>
    <w:rsid w:val="0088676E"/>
    <w:rsid w:val="00886CAF"/>
    <w:rsid w:val="00886E2D"/>
    <w:rsid w:val="00886F83"/>
    <w:rsid w:val="008873B8"/>
    <w:rsid w:val="008873D6"/>
    <w:rsid w:val="00887590"/>
    <w:rsid w:val="008879EA"/>
    <w:rsid w:val="00887B36"/>
    <w:rsid w:val="00887C93"/>
    <w:rsid w:val="00887CD4"/>
    <w:rsid w:val="00887D36"/>
    <w:rsid w:val="00887ED6"/>
    <w:rsid w:val="008906E7"/>
    <w:rsid w:val="00890AC3"/>
    <w:rsid w:val="00891094"/>
    <w:rsid w:val="008911F7"/>
    <w:rsid w:val="008912F0"/>
    <w:rsid w:val="0089142C"/>
    <w:rsid w:val="00891663"/>
    <w:rsid w:val="00892057"/>
    <w:rsid w:val="008923C9"/>
    <w:rsid w:val="008924D2"/>
    <w:rsid w:val="008925AE"/>
    <w:rsid w:val="008927B7"/>
    <w:rsid w:val="00892DA8"/>
    <w:rsid w:val="00892E2C"/>
    <w:rsid w:val="00892FA9"/>
    <w:rsid w:val="00893048"/>
    <w:rsid w:val="008931C8"/>
    <w:rsid w:val="008932F6"/>
    <w:rsid w:val="00893A26"/>
    <w:rsid w:val="00893A33"/>
    <w:rsid w:val="00893A85"/>
    <w:rsid w:val="00893D1D"/>
    <w:rsid w:val="00893D61"/>
    <w:rsid w:val="00893D97"/>
    <w:rsid w:val="00893FC3"/>
    <w:rsid w:val="00894617"/>
    <w:rsid w:val="008954B6"/>
    <w:rsid w:val="008954BB"/>
    <w:rsid w:val="00895F51"/>
    <w:rsid w:val="00896408"/>
    <w:rsid w:val="00896790"/>
    <w:rsid w:val="00896911"/>
    <w:rsid w:val="00896F8C"/>
    <w:rsid w:val="00897021"/>
    <w:rsid w:val="00897628"/>
    <w:rsid w:val="00897AB7"/>
    <w:rsid w:val="008A0206"/>
    <w:rsid w:val="008A0EF3"/>
    <w:rsid w:val="008A120B"/>
    <w:rsid w:val="008A1456"/>
    <w:rsid w:val="008A14B0"/>
    <w:rsid w:val="008A165D"/>
    <w:rsid w:val="008A1993"/>
    <w:rsid w:val="008A1FFE"/>
    <w:rsid w:val="008A2009"/>
    <w:rsid w:val="008A20CB"/>
    <w:rsid w:val="008A21F2"/>
    <w:rsid w:val="008A2349"/>
    <w:rsid w:val="008A2825"/>
    <w:rsid w:val="008A28C8"/>
    <w:rsid w:val="008A29A6"/>
    <w:rsid w:val="008A2EF6"/>
    <w:rsid w:val="008A325D"/>
    <w:rsid w:val="008A380D"/>
    <w:rsid w:val="008A3C81"/>
    <w:rsid w:val="008A3D90"/>
    <w:rsid w:val="008A4244"/>
    <w:rsid w:val="008A47C6"/>
    <w:rsid w:val="008A4B32"/>
    <w:rsid w:val="008A4C80"/>
    <w:rsid w:val="008A4F52"/>
    <w:rsid w:val="008A5072"/>
    <w:rsid w:val="008A537B"/>
    <w:rsid w:val="008A54A6"/>
    <w:rsid w:val="008A55AD"/>
    <w:rsid w:val="008A567F"/>
    <w:rsid w:val="008A58E4"/>
    <w:rsid w:val="008A612B"/>
    <w:rsid w:val="008A62E8"/>
    <w:rsid w:val="008A6669"/>
    <w:rsid w:val="008A67A3"/>
    <w:rsid w:val="008A68CE"/>
    <w:rsid w:val="008A6904"/>
    <w:rsid w:val="008A6BFF"/>
    <w:rsid w:val="008A6FD0"/>
    <w:rsid w:val="008A700D"/>
    <w:rsid w:val="008A740C"/>
    <w:rsid w:val="008A773D"/>
    <w:rsid w:val="008B05A7"/>
    <w:rsid w:val="008B066A"/>
    <w:rsid w:val="008B097F"/>
    <w:rsid w:val="008B0A4F"/>
    <w:rsid w:val="008B0BC9"/>
    <w:rsid w:val="008B0CB8"/>
    <w:rsid w:val="008B0DA7"/>
    <w:rsid w:val="008B11A3"/>
    <w:rsid w:val="008B1404"/>
    <w:rsid w:val="008B1509"/>
    <w:rsid w:val="008B1C9E"/>
    <w:rsid w:val="008B29A1"/>
    <w:rsid w:val="008B29EC"/>
    <w:rsid w:val="008B2B34"/>
    <w:rsid w:val="008B2B5B"/>
    <w:rsid w:val="008B32B2"/>
    <w:rsid w:val="008B3869"/>
    <w:rsid w:val="008B3A4F"/>
    <w:rsid w:val="008B3F20"/>
    <w:rsid w:val="008B4169"/>
    <w:rsid w:val="008B426E"/>
    <w:rsid w:val="008B49E1"/>
    <w:rsid w:val="008B4D53"/>
    <w:rsid w:val="008B53E7"/>
    <w:rsid w:val="008B593E"/>
    <w:rsid w:val="008B5CC3"/>
    <w:rsid w:val="008B5D0A"/>
    <w:rsid w:val="008B659B"/>
    <w:rsid w:val="008B69DE"/>
    <w:rsid w:val="008B6D54"/>
    <w:rsid w:val="008B6D5B"/>
    <w:rsid w:val="008B6EE0"/>
    <w:rsid w:val="008B70BC"/>
    <w:rsid w:val="008B7135"/>
    <w:rsid w:val="008B7833"/>
    <w:rsid w:val="008B7C81"/>
    <w:rsid w:val="008B7D26"/>
    <w:rsid w:val="008C0200"/>
    <w:rsid w:val="008C054A"/>
    <w:rsid w:val="008C09FA"/>
    <w:rsid w:val="008C0D12"/>
    <w:rsid w:val="008C0EFD"/>
    <w:rsid w:val="008C0F32"/>
    <w:rsid w:val="008C1377"/>
    <w:rsid w:val="008C13F8"/>
    <w:rsid w:val="008C2055"/>
    <w:rsid w:val="008C20F9"/>
    <w:rsid w:val="008C29E1"/>
    <w:rsid w:val="008C2C2A"/>
    <w:rsid w:val="008C2F70"/>
    <w:rsid w:val="008C383C"/>
    <w:rsid w:val="008C3896"/>
    <w:rsid w:val="008C3B25"/>
    <w:rsid w:val="008C3D3C"/>
    <w:rsid w:val="008C3F70"/>
    <w:rsid w:val="008C4317"/>
    <w:rsid w:val="008C458D"/>
    <w:rsid w:val="008C482A"/>
    <w:rsid w:val="008C48A8"/>
    <w:rsid w:val="008C4DD2"/>
    <w:rsid w:val="008C4DEE"/>
    <w:rsid w:val="008C4F87"/>
    <w:rsid w:val="008C51E2"/>
    <w:rsid w:val="008C5361"/>
    <w:rsid w:val="008C588A"/>
    <w:rsid w:val="008C58C1"/>
    <w:rsid w:val="008C5DB8"/>
    <w:rsid w:val="008C5E50"/>
    <w:rsid w:val="008C62C9"/>
    <w:rsid w:val="008C6B99"/>
    <w:rsid w:val="008C6D30"/>
    <w:rsid w:val="008C6D91"/>
    <w:rsid w:val="008C756E"/>
    <w:rsid w:val="008C7687"/>
    <w:rsid w:val="008C7942"/>
    <w:rsid w:val="008C7D29"/>
    <w:rsid w:val="008C7DDA"/>
    <w:rsid w:val="008C7F45"/>
    <w:rsid w:val="008D00AA"/>
    <w:rsid w:val="008D020D"/>
    <w:rsid w:val="008D03E8"/>
    <w:rsid w:val="008D09DE"/>
    <w:rsid w:val="008D0F6F"/>
    <w:rsid w:val="008D13A8"/>
    <w:rsid w:val="008D1939"/>
    <w:rsid w:val="008D1E20"/>
    <w:rsid w:val="008D2110"/>
    <w:rsid w:val="008D2321"/>
    <w:rsid w:val="008D2BCD"/>
    <w:rsid w:val="008D2DF5"/>
    <w:rsid w:val="008D37DC"/>
    <w:rsid w:val="008D39F3"/>
    <w:rsid w:val="008D3F3E"/>
    <w:rsid w:val="008D413B"/>
    <w:rsid w:val="008D455B"/>
    <w:rsid w:val="008D4592"/>
    <w:rsid w:val="008D4D2C"/>
    <w:rsid w:val="008D5396"/>
    <w:rsid w:val="008D549D"/>
    <w:rsid w:val="008D5539"/>
    <w:rsid w:val="008D58CC"/>
    <w:rsid w:val="008D5AA2"/>
    <w:rsid w:val="008D6110"/>
    <w:rsid w:val="008D62E8"/>
    <w:rsid w:val="008D6DDF"/>
    <w:rsid w:val="008D702B"/>
    <w:rsid w:val="008D70C9"/>
    <w:rsid w:val="008D7116"/>
    <w:rsid w:val="008D711C"/>
    <w:rsid w:val="008D7179"/>
    <w:rsid w:val="008D75F8"/>
    <w:rsid w:val="008D76CE"/>
    <w:rsid w:val="008D7CF9"/>
    <w:rsid w:val="008D7FEF"/>
    <w:rsid w:val="008E0187"/>
    <w:rsid w:val="008E08E0"/>
    <w:rsid w:val="008E0A07"/>
    <w:rsid w:val="008E0D23"/>
    <w:rsid w:val="008E1384"/>
    <w:rsid w:val="008E14EC"/>
    <w:rsid w:val="008E1A8F"/>
    <w:rsid w:val="008E1AEC"/>
    <w:rsid w:val="008E1AEE"/>
    <w:rsid w:val="008E1FB4"/>
    <w:rsid w:val="008E275B"/>
    <w:rsid w:val="008E286A"/>
    <w:rsid w:val="008E2FD0"/>
    <w:rsid w:val="008E30A8"/>
    <w:rsid w:val="008E30EA"/>
    <w:rsid w:val="008E357D"/>
    <w:rsid w:val="008E38DF"/>
    <w:rsid w:val="008E4733"/>
    <w:rsid w:val="008E4936"/>
    <w:rsid w:val="008E49AE"/>
    <w:rsid w:val="008E4E66"/>
    <w:rsid w:val="008E5043"/>
    <w:rsid w:val="008E5052"/>
    <w:rsid w:val="008E51F3"/>
    <w:rsid w:val="008E5379"/>
    <w:rsid w:val="008E6440"/>
    <w:rsid w:val="008E645F"/>
    <w:rsid w:val="008E6AAD"/>
    <w:rsid w:val="008E6C7C"/>
    <w:rsid w:val="008E6D1D"/>
    <w:rsid w:val="008E6DB0"/>
    <w:rsid w:val="008E6ED0"/>
    <w:rsid w:val="008E6F77"/>
    <w:rsid w:val="008E715E"/>
    <w:rsid w:val="008E747A"/>
    <w:rsid w:val="008E7B8B"/>
    <w:rsid w:val="008E7DBB"/>
    <w:rsid w:val="008E7F7B"/>
    <w:rsid w:val="008F00D0"/>
    <w:rsid w:val="008F051F"/>
    <w:rsid w:val="008F0886"/>
    <w:rsid w:val="008F08FF"/>
    <w:rsid w:val="008F09CA"/>
    <w:rsid w:val="008F0A5D"/>
    <w:rsid w:val="008F0CC8"/>
    <w:rsid w:val="008F0E77"/>
    <w:rsid w:val="008F105C"/>
    <w:rsid w:val="008F1291"/>
    <w:rsid w:val="008F2036"/>
    <w:rsid w:val="008F2079"/>
    <w:rsid w:val="008F208B"/>
    <w:rsid w:val="008F2114"/>
    <w:rsid w:val="008F2164"/>
    <w:rsid w:val="008F2383"/>
    <w:rsid w:val="008F25C9"/>
    <w:rsid w:val="008F2786"/>
    <w:rsid w:val="008F2CFC"/>
    <w:rsid w:val="008F30EB"/>
    <w:rsid w:val="008F31F8"/>
    <w:rsid w:val="008F388D"/>
    <w:rsid w:val="008F3D05"/>
    <w:rsid w:val="008F4092"/>
    <w:rsid w:val="008F494C"/>
    <w:rsid w:val="008F4B4E"/>
    <w:rsid w:val="008F4BB6"/>
    <w:rsid w:val="008F4ED9"/>
    <w:rsid w:val="008F4F2D"/>
    <w:rsid w:val="008F51DF"/>
    <w:rsid w:val="008F574F"/>
    <w:rsid w:val="008F5B96"/>
    <w:rsid w:val="008F5D08"/>
    <w:rsid w:val="008F6223"/>
    <w:rsid w:val="008F6572"/>
    <w:rsid w:val="008F6929"/>
    <w:rsid w:val="008F697A"/>
    <w:rsid w:val="008F6AF4"/>
    <w:rsid w:val="008F6F8B"/>
    <w:rsid w:val="008F76D3"/>
    <w:rsid w:val="008F7DF2"/>
    <w:rsid w:val="009000CF"/>
    <w:rsid w:val="0090073C"/>
    <w:rsid w:val="00900A57"/>
    <w:rsid w:val="00900B19"/>
    <w:rsid w:val="00900BAD"/>
    <w:rsid w:val="00900D83"/>
    <w:rsid w:val="00900DD9"/>
    <w:rsid w:val="00900E46"/>
    <w:rsid w:val="0090133C"/>
    <w:rsid w:val="009013A3"/>
    <w:rsid w:val="00901465"/>
    <w:rsid w:val="00901B25"/>
    <w:rsid w:val="00901C22"/>
    <w:rsid w:val="00902947"/>
    <w:rsid w:val="00902A30"/>
    <w:rsid w:val="009032E0"/>
    <w:rsid w:val="00903478"/>
    <w:rsid w:val="009034F8"/>
    <w:rsid w:val="00903B1A"/>
    <w:rsid w:val="00903B82"/>
    <w:rsid w:val="00904A3C"/>
    <w:rsid w:val="00904B18"/>
    <w:rsid w:val="00905095"/>
    <w:rsid w:val="0090529B"/>
    <w:rsid w:val="00905853"/>
    <w:rsid w:val="00905DBA"/>
    <w:rsid w:val="009063B0"/>
    <w:rsid w:val="00906540"/>
    <w:rsid w:val="009065E2"/>
    <w:rsid w:val="00906698"/>
    <w:rsid w:val="00906822"/>
    <w:rsid w:val="00906C3F"/>
    <w:rsid w:val="00907158"/>
    <w:rsid w:val="00907346"/>
    <w:rsid w:val="00907960"/>
    <w:rsid w:val="0091030F"/>
    <w:rsid w:val="009107BF"/>
    <w:rsid w:val="00910801"/>
    <w:rsid w:val="00910968"/>
    <w:rsid w:val="0091159C"/>
    <w:rsid w:val="009115A7"/>
    <w:rsid w:val="00911C1A"/>
    <w:rsid w:val="009120AA"/>
    <w:rsid w:val="00912181"/>
    <w:rsid w:val="0091228C"/>
    <w:rsid w:val="009124BF"/>
    <w:rsid w:val="0091263A"/>
    <w:rsid w:val="00912757"/>
    <w:rsid w:val="00912972"/>
    <w:rsid w:val="00912992"/>
    <w:rsid w:val="00912B19"/>
    <w:rsid w:val="00912BB8"/>
    <w:rsid w:val="00912DE0"/>
    <w:rsid w:val="00912E23"/>
    <w:rsid w:val="00913817"/>
    <w:rsid w:val="00913EAD"/>
    <w:rsid w:val="0091449A"/>
    <w:rsid w:val="009146B9"/>
    <w:rsid w:val="00914B67"/>
    <w:rsid w:val="00915CA6"/>
    <w:rsid w:val="00915D55"/>
    <w:rsid w:val="00916D1F"/>
    <w:rsid w:val="009172C5"/>
    <w:rsid w:val="00917664"/>
    <w:rsid w:val="00917848"/>
    <w:rsid w:val="00917A9C"/>
    <w:rsid w:val="00917B8A"/>
    <w:rsid w:val="00917BF4"/>
    <w:rsid w:val="00917ECC"/>
    <w:rsid w:val="00917F14"/>
    <w:rsid w:val="009200D2"/>
    <w:rsid w:val="00920493"/>
    <w:rsid w:val="009205C3"/>
    <w:rsid w:val="00921045"/>
    <w:rsid w:val="00921374"/>
    <w:rsid w:val="009214F0"/>
    <w:rsid w:val="009220CC"/>
    <w:rsid w:val="00922231"/>
    <w:rsid w:val="009223FD"/>
    <w:rsid w:val="0092279F"/>
    <w:rsid w:val="009229C1"/>
    <w:rsid w:val="00922AEC"/>
    <w:rsid w:val="00922E3B"/>
    <w:rsid w:val="00923095"/>
    <w:rsid w:val="0092356F"/>
    <w:rsid w:val="00923588"/>
    <w:rsid w:val="00923AE0"/>
    <w:rsid w:val="00923C0D"/>
    <w:rsid w:val="009240DA"/>
    <w:rsid w:val="009245B9"/>
    <w:rsid w:val="00924798"/>
    <w:rsid w:val="00924882"/>
    <w:rsid w:val="009259D8"/>
    <w:rsid w:val="009259FB"/>
    <w:rsid w:val="00925AB2"/>
    <w:rsid w:val="00925B9A"/>
    <w:rsid w:val="00925DC8"/>
    <w:rsid w:val="00926935"/>
    <w:rsid w:val="00926D87"/>
    <w:rsid w:val="00926EE6"/>
    <w:rsid w:val="009273A9"/>
    <w:rsid w:val="009274F0"/>
    <w:rsid w:val="009275CC"/>
    <w:rsid w:val="009278F4"/>
    <w:rsid w:val="00927A2B"/>
    <w:rsid w:val="00930064"/>
    <w:rsid w:val="00930565"/>
    <w:rsid w:val="00930AD9"/>
    <w:rsid w:val="00930B45"/>
    <w:rsid w:val="0093292A"/>
    <w:rsid w:val="009329EE"/>
    <w:rsid w:val="00932E66"/>
    <w:rsid w:val="00933130"/>
    <w:rsid w:val="009332C8"/>
    <w:rsid w:val="00933522"/>
    <w:rsid w:val="00933CA3"/>
    <w:rsid w:val="00933D25"/>
    <w:rsid w:val="00933DF5"/>
    <w:rsid w:val="00933E52"/>
    <w:rsid w:val="00934092"/>
    <w:rsid w:val="00934126"/>
    <w:rsid w:val="00934214"/>
    <w:rsid w:val="009345DF"/>
    <w:rsid w:val="00934902"/>
    <w:rsid w:val="00934EB9"/>
    <w:rsid w:val="00935403"/>
    <w:rsid w:val="00935AEB"/>
    <w:rsid w:val="00935C34"/>
    <w:rsid w:val="00936085"/>
    <w:rsid w:val="0093638D"/>
    <w:rsid w:val="009369C8"/>
    <w:rsid w:val="00936DA2"/>
    <w:rsid w:val="0093735A"/>
    <w:rsid w:val="009376CB"/>
    <w:rsid w:val="009402AD"/>
    <w:rsid w:val="0094047B"/>
    <w:rsid w:val="00941398"/>
    <w:rsid w:val="0094173A"/>
    <w:rsid w:val="009418DB"/>
    <w:rsid w:val="00941BA2"/>
    <w:rsid w:val="00941D54"/>
    <w:rsid w:val="0094207E"/>
    <w:rsid w:val="009425E3"/>
    <w:rsid w:val="00942779"/>
    <w:rsid w:val="00942D55"/>
    <w:rsid w:val="00942E7A"/>
    <w:rsid w:val="009433FA"/>
    <w:rsid w:val="00943403"/>
    <w:rsid w:val="00943642"/>
    <w:rsid w:val="009436DB"/>
    <w:rsid w:val="00944156"/>
    <w:rsid w:val="009443FB"/>
    <w:rsid w:val="009447A4"/>
    <w:rsid w:val="00944E2F"/>
    <w:rsid w:val="00945199"/>
    <w:rsid w:val="009453CD"/>
    <w:rsid w:val="00945533"/>
    <w:rsid w:val="0094628C"/>
    <w:rsid w:val="009465FF"/>
    <w:rsid w:val="009469B0"/>
    <w:rsid w:val="00946E15"/>
    <w:rsid w:val="00947A86"/>
    <w:rsid w:val="00947E0C"/>
    <w:rsid w:val="00947F4E"/>
    <w:rsid w:val="0095032D"/>
    <w:rsid w:val="00950668"/>
    <w:rsid w:val="00950924"/>
    <w:rsid w:val="00950A80"/>
    <w:rsid w:val="00950BBC"/>
    <w:rsid w:val="00950D03"/>
    <w:rsid w:val="00950DF6"/>
    <w:rsid w:val="0095117D"/>
    <w:rsid w:val="0095134A"/>
    <w:rsid w:val="009513A7"/>
    <w:rsid w:val="00951743"/>
    <w:rsid w:val="00951E04"/>
    <w:rsid w:val="00951FDE"/>
    <w:rsid w:val="00952674"/>
    <w:rsid w:val="009528B3"/>
    <w:rsid w:val="00952E85"/>
    <w:rsid w:val="009531A7"/>
    <w:rsid w:val="009532B5"/>
    <w:rsid w:val="00953302"/>
    <w:rsid w:val="009535A1"/>
    <w:rsid w:val="009539AE"/>
    <w:rsid w:val="009541AC"/>
    <w:rsid w:val="009544C0"/>
    <w:rsid w:val="00954684"/>
    <w:rsid w:val="0095496D"/>
    <w:rsid w:val="00954BAE"/>
    <w:rsid w:val="00954D04"/>
    <w:rsid w:val="0095564D"/>
    <w:rsid w:val="009556C6"/>
    <w:rsid w:val="009557B3"/>
    <w:rsid w:val="00955DA8"/>
    <w:rsid w:val="00955F12"/>
    <w:rsid w:val="00955FCE"/>
    <w:rsid w:val="0095618D"/>
    <w:rsid w:val="009565CE"/>
    <w:rsid w:val="00956775"/>
    <w:rsid w:val="00956CCE"/>
    <w:rsid w:val="009570DB"/>
    <w:rsid w:val="0095755A"/>
    <w:rsid w:val="0096056C"/>
    <w:rsid w:val="00961372"/>
    <w:rsid w:val="009616B3"/>
    <w:rsid w:val="00961C95"/>
    <w:rsid w:val="00962019"/>
    <w:rsid w:val="00962699"/>
    <w:rsid w:val="00962713"/>
    <w:rsid w:val="009629A9"/>
    <w:rsid w:val="00962A5D"/>
    <w:rsid w:val="0096322D"/>
    <w:rsid w:val="00963492"/>
    <w:rsid w:val="0096361F"/>
    <w:rsid w:val="00963656"/>
    <w:rsid w:val="009637F2"/>
    <w:rsid w:val="009638C7"/>
    <w:rsid w:val="009638F0"/>
    <w:rsid w:val="00963BC5"/>
    <w:rsid w:val="00963D64"/>
    <w:rsid w:val="00963E56"/>
    <w:rsid w:val="00963FE7"/>
    <w:rsid w:val="009641B4"/>
    <w:rsid w:val="00964D42"/>
    <w:rsid w:val="00964F79"/>
    <w:rsid w:val="00965025"/>
    <w:rsid w:val="009659A4"/>
    <w:rsid w:val="00965FD6"/>
    <w:rsid w:val="009660A4"/>
    <w:rsid w:val="009660FC"/>
    <w:rsid w:val="00966168"/>
    <w:rsid w:val="009661CF"/>
    <w:rsid w:val="0096621F"/>
    <w:rsid w:val="009663F6"/>
    <w:rsid w:val="009667A6"/>
    <w:rsid w:val="009669E3"/>
    <w:rsid w:val="00966B2B"/>
    <w:rsid w:val="00966B40"/>
    <w:rsid w:val="00966D59"/>
    <w:rsid w:val="009671E5"/>
    <w:rsid w:val="00967554"/>
    <w:rsid w:val="00967C7F"/>
    <w:rsid w:val="00970069"/>
    <w:rsid w:val="009703D8"/>
    <w:rsid w:val="0097069E"/>
    <w:rsid w:val="009706B6"/>
    <w:rsid w:val="0097079E"/>
    <w:rsid w:val="00970E5B"/>
    <w:rsid w:val="009718B0"/>
    <w:rsid w:val="00971984"/>
    <w:rsid w:val="00971F90"/>
    <w:rsid w:val="009720EB"/>
    <w:rsid w:val="0097213A"/>
    <w:rsid w:val="00972367"/>
    <w:rsid w:val="009723C3"/>
    <w:rsid w:val="009725D6"/>
    <w:rsid w:val="00973FB3"/>
    <w:rsid w:val="00974293"/>
    <w:rsid w:val="00974325"/>
    <w:rsid w:val="00974408"/>
    <w:rsid w:val="009744AD"/>
    <w:rsid w:val="00974757"/>
    <w:rsid w:val="00974CD4"/>
    <w:rsid w:val="00974DED"/>
    <w:rsid w:val="00975445"/>
    <w:rsid w:val="00975714"/>
    <w:rsid w:val="0097593D"/>
    <w:rsid w:val="009759B4"/>
    <w:rsid w:val="00975E46"/>
    <w:rsid w:val="00976123"/>
    <w:rsid w:val="009762CE"/>
    <w:rsid w:val="00976B7B"/>
    <w:rsid w:val="00976E78"/>
    <w:rsid w:val="00976F51"/>
    <w:rsid w:val="00976FAD"/>
    <w:rsid w:val="00977655"/>
    <w:rsid w:val="00977ADB"/>
    <w:rsid w:val="00977C5D"/>
    <w:rsid w:val="00977D20"/>
    <w:rsid w:val="00977DB9"/>
    <w:rsid w:val="00977E5B"/>
    <w:rsid w:val="009800B5"/>
    <w:rsid w:val="0098048B"/>
    <w:rsid w:val="009809F4"/>
    <w:rsid w:val="00980A5F"/>
    <w:rsid w:val="00980BE4"/>
    <w:rsid w:val="009810C9"/>
    <w:rsid w:val="0098201E"/>
    <w:rsid w:val="00982234"/>
    <w:rsid w:val="00982369"/>
    <w:rsid w:val="0098246B"/>
    <w:rsid w:val="00982CD5"/>
    <w:rsid w:val="00982D28"/>
    <w:rsid w:val="00982F6B"/>
    <w:rsid w:val="00983135"/>
    <w:rsid w:val="00983253"/>
    <w:rsid w:val="00983C4C"/>
    <w:rsid w:val="00983E42"/>
    <w:rsid w:val="009841CF"/>
    <w:rsid w:val="00984808"/>
    <w:rsid w:val="00984921"/>
    <w:rsid w:val="00984A01"/>
    <w:rsid w:val="00984B26"/>
    <w:rsid w:val="00984EA1"/>
    <w:rsid w:val="00985811"/>
    <w:rsid w:val="00985936"/>
    <w:rsid w:val="00985A73"/>
    <w:rsid w:val="009861F0"/>
    <w:rsid w:val="0098657E"/>
    <w:rsid w:val="0098681B"/>
    <w:rsid w:val="00986840"/>
    <w:rsid w:val="00986BF3"/>
    <w:rsid w:val="00987163"/>
    <w:rsid w:val="00987806"/>
    <w:rsid w:val="00987962"/>
    <w:rsid w:val="00987BF8"/>
    <w:rsid w:val="00987FDA"/>
    <w:rsid w:val="009901D4"/>
    <w:rsid w:val="00990543"/>
    <w:rsid w:val="009908E6"/>
    <w:rsid w:val="00990B15"/>
    <w:rsid w:val="00990F56"/>
    <w:rsid w:val="00990F68"/>
    <w:rsid w:val="009910BB"/>
    <w:rsid w:val="00991167"/>
    <w:rsid w:val="0099194F"/>
    <w:rsid w:val="00991C59"/>
    <w:rsid w:val="00992438"/>
    <w:rsid w:val="009926AB"/>
    <w:rsid w:val="00992877"/>
    <w:rsid w:val="009928C6"/>
    <w:rsid w:val="009929A5"/>
    <w:rsid w:val="00992C07"/>
    <w:rsid w:val="00993273"/>
    <w:rsid w:val="00993744"/>
    <w:rsid w:val="00993944"/>
    <w:rsid w:val="00993947"/>
    <w:rsid w:val="00993B51"/>
    <w:rsid w:val="00993BC7"/>
    <w:rsid w:val="00993DA3"/>
    <w:rsid w:val="00993F20"/>
    <w:rsid w:val="00993F55"/>
    <w:rsid w:val="0099428F"/>
    <w:rsid w:val="009942F1"/>
    <w:rsid w:val="00994490"/>
    <w:rsid w:val="0099454E"/>
    <w:rsid w:val="00994BB3"/>
    <w:rsid w:val="00994BCA"/>
    <w:rsid w:val="00994F6F"/>
    <w:rsid w:val="009958D5"/>
    <w:rsid w:val="00995A02"/>
    <w:rsid w:val="00995BB7"/>
    <w:rsid w:val="00996002"/>
    <w:rsid w:val="00996576"/>
    <w:rsid w:val="009965D0"/>
    <w:rsid w:val="00996670"/>
    <w:rsid w:val="00996C2F"/>
    <w:rsid w:val="009970D3"/>
    <w:rsid w:val="0099738E"/>
    <w:rsid w:val="00997571"/>
    <w:rsid w:val="009975B5"/>
    <w:rsid w:val="009979C4"/>
    <w:rsid w:val="009A0200"/>
    <w:rsid w:val="009A074B"/>
    <w:rsid w:val="009A0D53"/>
    <w:rsid w:val="009A10F1"/>
    <w:rsid w:val="009A12B6"/>
    <w:rsid w:val="009A1764"/>
    <w:rsid w:val="009A1809"/>
    <w:rsid w:val="009A1ADA"/>
    <w:rsid w:val="009A1B32"/>
    <w:rsid w:val="009A1D8E"/>
    <w:rsid w:val="009A1DED"/>
    <w:rsid w:val="009A1E49"/>
    <w:rsid w:val="009A2028"/>
    <w:rsid w:val="009A2059"/>
    <w:rsid w:val="009A2344"/>
    <w:rsid w:val="009A25DD"/>
    <w:rsid w:val="009A2E2E"/>
    <w:rsid w:val="009A30B2"/>
    <w:rsid w:val="009A31DC"/>
    <w:rsid w:val="009A33F9"/>
    <w:rsid w:val="009A3804"/>
    <w:rsid w:val="009A3814"/>
    <w:rsid w:val="009A3FB9"/>
    <w:rsid w:val="009A4033"/>
    <w:rsid w:val="009A40E3"/>
    <w:rsid w:val="009A4265"/>
    <w:rsid w:val="009A4284"/>
    <w:rsid w:val="009A4895"/>
    <w:rsid w:val="009A4925"/>
    <w:rsid w:val="009A53DE"/>
    <w:rsid w:val="009A540D"/>
    <w:rsid w:val="009A5596"/>
    <w:rsid w:val="009A5A6E"/>
    <w:rsid w:val="009A5A74"/>
    <w:rsid w:val="009A63E2"/>
    <w:rsid w:val="009A6622"/>
    <w:rsid w:val="009A683F"/>
    <w:rsid w:val="009A6A7F"/>
    <w:rsid w:val="009A7034"/>
    <w:rsid w:val="009A7155"/>
    <w:rsid w:val="009A7F29"/>
    <w:rsid w:val="009B000A"/>
    <w:rsid w:val="009B00B3"/>
    <w:rsid w:val="009B00DB"/>
    <w:rsid w:val="009B03B6"/>
    <w:rsid w:val="009B04D8"/>
    <w:rsid w:val="009B0795"/>
    <w:rsid w:val="009B0C84"/>
    <w:rsid w:val="009B1470"/>
    <w:rsid w:val="009B158B"/>
    <w:rsid w:val="009B17CC"/>
    <w:rsid w:val="009B1B62"/>
    <w:rsid w:val="009B1B72"/>
    <w:rsid w:val="009B1EDC"/>
    <w:rsid w:val="009B241F"/>
    <w:rsid w:val="009B2810"/>
    <w:rsid w:val="009B2998"/>
    <w:rsid w:val="009B2BB7"/>
    <w:rsid w:val="009B2CA8"/>
    <w:rsid w:val="009B300B"/>
    <w:rsid w:val="009B32C4"/>
    <w:rsid w:val="009B345B"/>
    <w:rsid w:val="009B3CC3"/>
    <w:rsid w:val="009B3CE3"/>
    <w:rsid w:val="009B417D"/>
    <w:rsid w:val="009B4510"/>
    <w:rsid w:val="009B48D4"/>
    <w:rsid w:val="009B4B0D"/>
    <w:rsid w:val="009B4B4E"/>
    <w:rsid w:val="009B4C59"/>
    <w:rsid w:val="009B5F1B"/>
    <w:rsid w:val="009B6888"/>
    <w:rsid w:val="009B6A65"/>
    <w:rsid w:val="009B7021"/>
    <w:rsid w:val="009B7E4A"/>
    <w:rsid w:val="009C0094"/>
    <w:rsid w:val="009C028C"/>
    <w:rsid w:val="009C068B"/>
    <w:rsid w:val="009C0E95"/>
    <w:rsid w:val="009C152F"/>
    <w:rsid w:val="009C16C8"/>
    <w:rsid w:val="009C1CFC"/>
    <w:rsid w:val="009C1DF1"/>
    <w:rsid w:val="009C1FE8"/>
    <w:rsid w:val="009C243B"/>
    <w:rsid w:val="009C2779"/>
    <w:rsid w:val="009C28D2"/>
    <w:rsid w:val="009C2C04"/>
    <w:rsid w:val="009C3520"/>
    <w:rsid w:val="009C3824"/>
    <w:rsid w:val="009C3ECF"/>
    <w:rsid w:val="009C415F"/>
    <w:rsid w:val="009C42BA"/>
    <w:rsid w:val="009C4437"/>
    <w:rsid w:val="009C4670"/>
    <w:rsid w:val="009C4FE5"/>
    <w:rsid w:val="009C5362"/>
    <w:rsid w:val="009C5531"/>
    <w:rsid w:val="009C57DE"/>
    <w:rsid w:val="009C5DB4"/>
    <w:rsid w:val="009C6057"/>
    <w:rsid w:val="009C6358"/>
    <w:rsid w:val="009C64B6"/>
    <w:rsid w:val="009C68F5"/>
    <w:rsid w:val="009C6DE8"/>
    <w:rsid w:val="009C70FE"/>
    <w:rsid w:val="009C7492"/>
    <w:rsid w:val="009C79B7"/>
    <w:rsid w:val="009C7E74"/>
    <w:rsid w:val="009D0189"/>
    <w:rsid w:val="009D0409"/>
    <w:rsid w:val="009D069C"/>
    <w:rsid w:val="009D08A2"/>
    <w:rsid w:val="009D08DD"/>
    <w:rsid w:val="009D091C"/>
    <w:rsid w:val="009D18E9"/>
    <w:rsid w:val="009D1A92"/>
    <w:rsid w:val="009D1B11"/>
    <w:rsid w:val="009D1DD8"/>
    <w:rsid w:val="009D1F08"/>
    <w:rsid w:val="009D21AB"/>
    <w:rsid w:val="009D2653"/>
    <w:rsid w:val="009D2C2E"/>
    <w:rsid w:val="009D3000"/>
    <w:rsid w:val="009D3399"/>
    <w:rsid w:val="009D3CF1"/>
    <w:rsid w:val="009D3D72"/>
    <w:rsid w:val="009D4152"/>
    <w:rsid w:val="009D44D8"/>
    <w:rsid w:val="009D48DF"/>
    <w:rsid w:val="009D49BC"/>
    <w:rsid w:val="009D4A59"/>
    <w:rsid w:val="009D5157"/>
    <w:rsid w:val="009D56C0"/>
    <w:rsid w:val="009D5C03"/>
    <w:rsid w:val="009D5DA2"/>
    <w:rsid w:val="009D64E8"/>
    <w:rsid w:val="009D66F9"/>
    <w:rsid w:val="009D6923"/>
    <w:rsid w:val="009D6BB8"/>
    <w:rsid w:val="009D6BC5"/>
    <w:rsid w:val="009D6CA8"/>
    <w:rsid w:val="009D6EFC"/>
    <w:rsid w:val="009D72A1"/>
    <w:rsid w:val="009D74F8"/>
    <w:rsid w:val="009D76C0"/>
    <w:rsid w:val="009D77F7"/>
    <w:rsid w:val="009D7B14"/>
    <w:rsid w:val="009D7BEA"/>
    <w:rsid w:val="009D7C88"/>
    <w:rsid w:val="009D7DA4"/>
    <w:rsid w:val="009D7DF6"/>
    <w:rsid w:val="009D7E53"/>
    <w:rsid w:val="009E0478"/>
    <w:rsid w:val="009E0479"/>
    <w:rsid w:val="009E11B2"/>
    <w:rsid w:val="009E16BE"/>
    <w:rsid w:val="009E1879"/>
    <w:rsid w:val="009E1CF1"/>
    <w:rsid w:val="009E23FD"/>
    <w:rsid w:val="009E28CB"/>
    <w:rsid w:val="009E2C2E"/>
    <w:rsid w:val="009E2E07"/>
    <w:rsid w:val="009E30D2"/>
    <w:rsid w:val="009E36CF"/>
    <w:rsid w:val="009E3CDE"/>
    <w:rsid w:val="009E3DED"/>
    <w:rsid w:val="009E3EE5"/>
    <w:rsid w:val="009E409D"/>
    <w:rsid w:val="009E40E6"/>
    <w:rsid w:val="009E4165"/>
    <w:rsid w:val="009E438A"/>
    <w:rsid w:val="009E46D7"/>
    <w:rsid w:val="009E48C3"/>
    <w:rsid w:val="009E493A"/>
    <w:rsid w:val="009E498B"/>
    <w:rsid w:val="009E4B79"/>
    <w:rsid w:val="009E5494"/>
    <w:rsid w:val="009E558E"/>
    <w:rsid w:val="009E5BDB"/>
    <w:rsid w:val="009E5E08"/>
    <w:rsid w:val="009E650B"/>
    <w:rsid w:val="009E6BCD"/>
    <w:rsid w:val="009E6EC3"/>
    <w:rsid w:val="009E74D9"/>
    <w:rsid w:val="009E761A"/>
    <w:rsid w:val="009E7841"/>
    <w:rsid w:val="009E7D0F"/>
    <w:rsid w:val="009E7D33"/>
    <w:rsid w:val="009E7E57"/>
    <w:rsid w:val="009F00EC"/>
    <w:rsid w:val="009F0309"/>
    <w:rsid w:val="009F0457"/>
    <w:rsid w:val="009F05B4"/>
    <w:rsid w:val="009F08D7"/>
    <w:rsid w:val="009F0A3E"/>
    <w:rsid w:val="009F0AE2"/>
    <w:rsid w:val="009F0F3A"/>
    <w:rsid w:val="009F10B5"/>
    <w:rsid w:val="009F1568"/>
    <w:rsid w:val="009F16AF"/>
    <w:rsid w:val="009F1A3E"/>
    <w:rsid w:val="009F1B36"/>
    <w:rsid w:val="009F29F8"/>
    <w:rsid w:val="009F2B3C"/>
    <w:rsid w:val="009F2C3C"/>
    <w:rsid w:val="009F32A7"/>
    <w:rsid w:val="009F3820"/>
    <w:rsid w:val="009F39E2"/>
    <w:rsid w:val="009F3F85"/>
    <w:rsid w:val="009F4077"/>
    <w:rsid w:val="009F459B"/>
    <w:rsid w:val="009F4891"/>
    <w:rsid w:val="009F48AC"/>
    <w:rsid w:val="009F4A93"/>
    <w:rsid w:val="009F4FFF"/>
    <w:rsid w:val="009F5122"/>
    <w:rsid w:val="009F5140"/>
    <w:rsid w:val="009F516C"/>
    <w:rsid w:val="009F519C"/>
    <w:rsid w:val="009F52BE"/>
    <w:rsid w:val="009F565A"/>
    <w:rsid w:val="009F5730"/>
    <w:rsid w:val="009F5DF4"/>
    <w:rsid w:val="009F646E"/>
    <w:rsid w:val="009F64CA"/>
    <w:rsid w:val="009F674B"/>
    <w:rsid w:val="009F69DD"/>
    <w:rsid w:val="009F6F3A"/>
    <w:rsid w:val="009F700D"/>
    <w:rsid w:val="009F7958"/>
    <w:rsid w:val="009F7C69"/>
    <w:rsid w:val="009F7DC0"/>
    <w:rsid w:val="00A001F8"/>
    <w:rsid w:val="00A006F7"/>
    <w:rsid w:val="00A00A59"/>
    <w:rsid w:val="00A00C18"/>
    <w:rsid w:val="00A024C6"/>
    <w:rsid w:val="00A025DD"/>
    <w:rsid w:val="00A0283C"/>
    <w:rsid w:val="00A02D7E"/>
    <w:rsid w:val="00A02F5A"/>
    <w:rsid w:val="00A02FB6"/>
    <w:rsid w:val="00A03088"/>
    <w:rsid w:val="00A031FB"/>
    <w:rsid w:val="00A0328F"/>
    <w:rsid w:val="00A03576"/>
    <w:rsid w:val="00A0370F"/>
    <w:rsid w:val="00A0376A"/>
    <w:rsid w:val="00A03922"/>
    <w:rsid w:val="00A039F7"/>
    <w:rsid w:val="00A03B88"/>
    <w:rsid w:val="00A045B4"/>
    <w:rsid w:val="00A04CE6"/>
    <w:rsid w:val="00A04EB7"/>
    <w:rsid w:val="00A04F08"/>
    <w:rsid w:val="00A052B0"/>
    <w:rsid w:val="00A05314"/>
    <w:rsid w:val="00A062DF"/>
    <w:rsid w:val="00A06B20"/>
    <w:rsid w:val="00A07883"/>
    <w:rsid w:val="00A079C6"/>
    <w:rsid w:val="00A07A5F"/>
    <w:rsid w:val="00A07B56"/>
    <w:rsid w:val="00A07E4F"/>
    <w:rsid w:val="00A101FE"/>
    <w:rsid w:val="00A1049C"/>
    <w:rsid w:val="00A105BB"/>
    <w:rsid w:val="00A10609"/>
    <w:rsid w:val="00A10991"/>
    <w:rsid w:val="00A10A10"/>
    <w:rsid w:val="00A10E91"/>
    <w:rsid w:val="00A11321"/>
    <w:rsid w:val="00A1149E"/>
    <w:rsid w:val="00A115CA"/>
    <w:rsid w:val="00A11805"/>
    <w:rsid w:val="00A11837"/>
    <w:rsid w:val="00A12199"/>
    <w:rsid w:val="00A12660"/>
    <w:rsid w:val="00A12CD6"/>
    <w:rsid w:val="00A12D09"/>
    <w:rsid w:val="00A12D8A"/>
    <w:rsid w:val="00A12EEF"/>
    <w:rsid w:val="00A13312"/>
    <w:rsid w:val="00A1331B"/>
    <w:rsid w:val="00A133F6"/>
    <w:rsid w:val="00A136D4"/>
    <w:rsid w:val="00A137E8"/>
    <w:rsid w:val="00A13908"/>
    <w:rsid w:val="00A13966"/>
    <w:rsid w:val="00A13AD0"/>
    <w:rsid w:val="00A13B4D"/>
    <w:rsid w:val="00A13BCF"/>
    <w:rsid w:val="00A13E5D"/>
    <w:rsid w:val="00A13FB3"/>
    <w:rsid w:val="00A1434E"/>
    <w:rsid w:val="00A14432"/>
    <w:rsid w:val="00A149D3"/>
    <w:rsid w:val="00A14AC7"/>
    <w:rsid w:val="00A14BC0"/>
    <w:rsid w:val="00A14D8C"/>
    <w:rsid w:val="00A14F71"/>
    <w:rsid w:val="00A1536C"/>
    <w:rsid w:val="00A15A45"/>
    <w:rsid w:val="00A15A4D"/>
    <w:rsid w:val="00A15A90"/>
    <w:rsid w:val="00A15FDF"/>
    <w:rsid w:val="00A16053"/>
    <w:rsid w:val="00A16E4D"/>
    <w:rsid w:val="00A17018"/>
    <w:rsid w:val="00A171ED"/>
    <w:rsid w:val="00A172CC"/>
    <w:rsid w:val="00A17375"/>
    <w:rsid w:val="00A174C3"/>
    <w:rsid w:val="00A1753B"/>
    <w:rsid w:val="00A17879"/>
    <w:rsid w:val="00A17BBB"/>
    <w:rsid w:val="00A17D48"/>
    <w:rsid w:val="00A17D98"/>
    <w:rsid w:val="00A17E0F"/>
    <w:rsid w:val="00A17F9A"/>
    <w:rsid w:val="00A2006F"/>
    <w:rsid w:val="00A20210"/>
    <w:rsid w:val="00A2039E"/>
    <w:rsid w:val="00A20D0F"/>
    <w:rsid w:val="00A20F20"/>
    <w:rsid w:val="00A210F0"/>
    <w:rsid w:val="00A2159D"/>
    <w:rsid w:val="00A21647"/>
    <w:rsid w:val="00A21E2D"/>
    <w:rsid w:val="00A21EE4"/>
    <w:rsid w:val="00A21FAC"/>
    <w:rsid w:val="00A22B97"/>
    <w:rsid w:val="00A22CE0"/>
    <w:rsid w:val="00A22D2A"/>
    <w:rsid w:val="00A22DE0"/>
    <w:rsid w:val="00A22DEF"/>
    <w:rsid w:val="00A23083"/>
    <w:rsid w:val="00A2314F"/>
    <w:rsid w:val="00A234BB"/>
    <w:rsid w:val="00A23A80"/>
    <w:rsid w:val="00A23D75"/>
    <w:rsid w:val="00A23DA2"/>
    <w:rsid w:val="00A24653"/>
    <w:rsid w:val="00A24955"/>
    <w:rsid w:val="00A24ACE"/>
    <w:rsid w:val="00A25288"/>
    <w:rsid w:val="00A252C8"/>
    <w:rsid w:val="00A2534A"/>
    <w:rsid w:val="00A255AD"/>
    <w:rsid w:val="00A258C0"/>
    <w:rsid w:val="00A25C4C"/>
    <w:rsid w:val="00A25F34"/>
    <w:rsid w:val="00A25F88"/>
    <w:rsid w:val="00A26071"/>
    <w:rsid w:val="00A262E9"/>
    <w:rsid w:val="00A264E6"/>
    <w:rsid w:val="00A26731"/>
    <w:rsid w:val="00A268FE"/>
    <w:rsid w:val="00A26932"/>
    <w:rsid w:val="00A26A36"/>
    <w:rsid w:val="00A26D84"/>
    <w:rsid w:val="00A27512"/>
    <w:rsid w:val="00A27892"/>
    <w:rsid w:val="00A30C93"/>
    <w:rsid w:val="00A319A1"/>
    <w:rsid w:val="00A323DE"/>
    <w:rsid w:val="00A328E7"/>
    <w:rsid w:val="00A329D2"/>
    <w:rsid w:val="00A32BE4"/>
    <w:rsid w:val="00A32D9B"/>
    <w:rsid w:val="00A32F72"/>
    <w:rsid w:val="00A33000"/>
    <w:rsid w:val="00A33014"/>
    <w:rsid w:val="00A330EC"/>
    <w:rsid w:val="00A33353"/>
    <w:rsid w:val="00A33466"/>
    <w:rsid w:val="00A33D31"/>
    <w:rsid w:val="00A34408"/>
    <w:rsid w:val="00A34473"/>
    <w:rsid w:val="00A348A9"/>
    <w:rsid w:val="00A34EAC"/>
    <w:rsid w:val="00A35187"/>
    <w:rsid w:val="00A35601"/>
    <w:rsid w:val="00A35867"/>
    <w:rsid w:val="00A35A75"/>
    <w:rsid w:val="00A35A94"/>
    <w:rsid w:val="00A36322"/>
    <w:rsid w:val="00A366A2"/>
    <w:rsid w:val="00A36784"/>
    <w:rsid w:val="00A3697A"/>
    <w:rsid w:val="00A36C85"/>
    <w:rsid w:val="00A37214"/>
    <w:rsid w:val="00A37363"/>
    <w:rsid w:val="00A3769A"/>
    <w:rsid w:val="00A4044D"/>
    <w:rsid w:val="00A405A7"/>
    <w:rsid w:val="00A40840"/>
    <w:rsid w:val="00A40A17"/>
    <w:rsid w:val="00A40E7E"/>
    <w:rsid w:val="00A40F5B"/>
    <w:rsid w:val="00A41254"/>
    <w:rsid w:val="00A41A7E"/>
    <w:rsid w:val="00A41D51"/>
    <w:rsid w:val="00A42450"/>
    <w:rsid w:val="00A42588"/>
    <w:rsid w:val="00A425FF"/>
    <w:rsid w:val="00A4261A"/>
    <w:rsid w:val="00A42978"/>
    <w:rsid w:val="00A42EA3"/>
    <w:rsid w:val="00A43AAA"/>
    <w:rsid w:val="00A440B8"/>
    <w:rsid w:val="00A440E2"/>
    <w:rsid w:val="00A440E8"/>
    <w:rsid w:val="00A442FE"/>
    <w:rsid w:val="00A446C2"/>
    <w:rsid w:val="00A449F2"/>
    <w:rsid w:val="00A44E45"/>
    <w:rsid w:val="00A44E8D"/>
    <w:rsid w:val="00A44F18"/>
    <w:rsid w:val="00A45199"/>
    <w:rsid w:val="00A455CD"/>
    <w:rsid w:val="00A45622"/>
    <w:rsid w:val="00A45A9A"/>
    <w:rsid w:val="00A45B80"/>
    <w:rsid w:val="00A45DB5"/>
    <w:rsid w:val="00A45E3A"/>
    <w:rsid w:val="00A45FC2"/>
    <w:rsid w:val="00A460F4"/>
    <w:rsid w:val="00A4670F"/>
    <w:rsid w:val="00A4692B"/>
    <w:rsid w:val="00A46EF3"/>
    <w:rsid w:val="00A471F2"/>
    <w:rsid w:val="00A47212"/>
    <w:rsid w:val="00A47291"/>
    <w:rsid w:val="00A472E1"/>
    <w:rsid w:val="00A47A64"/>
    <w:rsid w:val="00A47B96"/>
    <w:rsid w:val="00A47DA9"/>
    <w:rsid w:val="00A47EC7"/>
    <w:rsid w:val="00A5016A"/>
    <w:rsid w:val="00A50246"/>
    <w:rsid w:val="00A50542"/>
    <w:rsid w:val="00A50565"/>
    <w:rsid w:val="00A507BE"/>
    <w:rsid w:val="00A50855"/>
    <w:rsid w:val="00A508D6"/>
    <w:rsid w:val="00A50B16"/>
    <w:rsid w:val="00A50B98"/>
    <w:rsid w:val="00A51071"/>
    <w:rsid w:val="00A514F3"/>
    <w:rsid w:val="00A51C9F"/>
    <w:rsid w:val="00A51EBD"/>
    <w:rsid w:val="00A52EB6"/>
    <w:rsid w:val="00A52F68"/>
    <w:rsid w:val="00A531D5"/>
    <w:rsid w:val="00A533DC"/>
    <w:rsid w:val="00A5360F"/>
    <w:rsid w:val="00A53E95"/>
    <w:rsid w:val="00A5415B"/>
    <w:rsid w:val="00A5439F"/>
    <w:rsid w:val="00A5447B"/>
    <w:rsid w:val="00A54758"/>
    <w:rsid w:val="00A54FB1"/>
    <w:rsid w:val="00A55300"/>
    <w:rsid w:val="00A55312"/>
    <w:rsid w:val="00A55728"/>
    <w:rsid w:val="00A557CB"/>
    <w:rsid w:val="00A5595A"/>
    <w:rsid w:val="00A55BCC"/>
    <w:rsid w:val="00A55EC0"/>
    <w:rsid w:val="00A5609A"/>
    <w:rsid w:val="00A560B4"/>
    <w:rsid w:val="00A561E1"/>
    <w:rsid w:val="00A562C0"/>
    <w:rsid w:val="00A565A5"/>
    <w:rsid w:val="00A56B41"/>
    <w:rsid w:val="00A56E67"/>
    <w:rsid w:val="00A57882"/>
    <w:rsid w:val="00A57891"/>
    <w:rsid w:val="00A579A5"/>
    <w:rsid w:val="00A57F6C"/>
    <w:rsid w:val="00A60396"/>
    <w:rsid w:val="00A6124C"/>
    <w:rsid w:val="00A61356"/>
    <w:rsid w:val="00A615D6"/>
    <w:rsid w:val="00A616EE"/>
    <w:rsid w:val="00A6181E"/>
    <w:rsid w:val="00A61AB2"/>
    <w:rsid w:val="00A61AF9"/>
    <w:rsid w:val="00A62199"/>
    <w:rsid w:val="00A62285"/>
    <w:rsid w:val="00A62636"/>
    <w:rsid w:val="00A629AF"/>
    <w:rsid w:val="00A631DE"/>
    <w:rsid w:val="00A636FD"/>
    <w:rsid w:val="00A63783"/>
    <w:rsid w:val="00A63EC4"/>
    <w:rsid w:val="00A64456"/>
    <w:rsid w:val="00A64D14"/>
    <w:rsid w:val="00A65535"/>
    <w:rsid w:val="00A656B4"/>
    <w:rsid w:val="00A657DC"/>
    <w:rsid w:val="00A6583F"/>
    <w:rsid w:val="00A65B9B"/>
    <w:rsid w:val="00A65D83"/>
    <w:rsid w:val="00A66149"/>
    <w:rsid w:val="00A6664A"/>
    <w:rsid w:val="00A66CE0"/>
    <w:rsid w:val="00A66D38"/>
    <w:rsid w:val="00A6700C"/>
    <w:rsid w:val="00A67704"/>
    <w:rsid w:val="00A67787"/>
    <w:rsid w:val="00A67B9B"/>
    <w:rsid w:val="00A67CC8"/>
    <w:rsid w:val="00A701BE"/>
    <w:rsid w:val="00A7034D"/>
    <w:rsid w:val="00A70537"/>
    <w:rsid w:val="00A70979"/>
    <w:rsid w:val="00A70A02"/>
    <w:rsid w:val="00A70B13"/>
    <w:rsid w:val="00A70BC3"/>
    <w:rsid w:val="00A70CF3"/>
    <w:rsid w:val="00A70E07"/>
    <w:rsid w:val="00A71357"/>
    <w:rsid w:val="00A716DC"/>
    <w:rsid w:val="00A7194F"/>
    <w:rsid w:val="00A71A7A"/>
    <w:rsid w:val="00A71A80"/>
    <w:rsid w:val="00A71BCD"/>
    <w:rsid w:val="00A71C82"/>
    <w:rsid w:val="00A71F14"/>
    <w:rsid w:val="00A72130"/>
    <w:rsid w:val="00A72BC2"/>
    <w:rsid w:val="00A738A1"/>
    <w:rsid w:val="00A73EF5"/>
    <w:rsid w:val="00A74721"/>
    <w:rsid w:val="00A7479C"/>
    <w:rsid w:val="00A74E51"/>
    <w:rsid w:val="00A74F19"/>
    <w:rsid w:val="00A74FD7"/>
    <w:rsid w:val="00A75042"/>
    <w:rsid w:val="00A750A4"/>
    <w:rsid w:val="00A75545"/>
    <w:rsid w:val="00A7577D"/>
    <w:rsid w:val="00A75924"/>
    <w:rsid w:val="00A75C68"/>
    <w:rsid w:val="00A75D30"/>
    <w:rsid w:val="00A75D81"/>
    <w:rsid w:val="00A75D94"/>
    <w:rsid w:val="00A7654C"/>
    <w:rsid w:val="00A766DC"/>
    <w:rsid w:val="00A7674E"/>
    <w:rsid w:val="00A76904"/>
    <w:rsid w:val="00A76EB1"/>
    <w:rsid w:val="00A76FB2"/>
    <w:rsid w:val="00A770DF"/>
    <w:rsid w:val="00A770F3"/>
    <w:rsid w:val="00A7715E"/>
    <w:rsid w:val="00A771FD"/>
    <w:rsid w:val="00A774B7"/>
    <w:rsid w:val="00A7768E"/>
    <w:rsid w:val="00A779FD"/>
    <w:rsid w:val="00A77D80"/>
    <w:rsid w:val="00A80011"/>
    <w:rsid w:val="00A80129"/>
    <w:rsid w:val="00A80311"/>
    <w:rsid w:val="00A80540"/>
    <w:rsid w:val="00A80DB7"/>
    <w:rsid w:val="00A81071"/>
    <w:rsid w:val="00A811C0"/>
    <w:rsid w:val="00A813EC"/>
    <w:rsid w:val="00A8156C"/>
    <w:rsid w:val="00A815E4"/>
    <w:rsid w:val="00A81BFD"/>
    <w:rsid w:val="00A81F22"/>
    <w:rsid w:val="00A82077"/>
    <w:rsid w:val="00A8212D"/>
    <w:rsid w:val="00A8255B"/>
    <w:rsid w:val="00A82758"/>
    <w:rsid w:val="00A8281A"/>
    <w:rsid w:val="00A82B27"/>
    <w:rsid w:val="00A82B52"/>
    <w:rsid w:val="00A82C49"/>
    <w:rsid w:val="00A82F68"/>
    <w:rsid w:val="00A8333E"/>
    <w:rsid w:val="00A833D9"/>
    <w:rsid w:val="00A8367B"/>
    <w:rsid w:val="00A83B83"/>
    <w:rsid w:val="00A83C2B"/>
    <w:rsid w:val="00A83EA1"/>
    <w:rsid w:val="00A843D5"/>
    <w:rsid w:val="00A846E6"/>
    <w:rsid w:val="00A84B67"/>
    <w:rsid w:val="00A84E43"/>
    <w:rsid w:val="00A852F2"/>
    <w:rsid w:val="00A855AB"/>
    <w:rsid w:val="00A8562B"/>
    <w:rsid w:val="00A85716"/>
    <w:rsid w:val="00A85AD8"/>
    <w:rsid w:val="00A861F6"/>
    <w:rsid w:val="00A86328"/>
    <w:rsid w:val="00A86CC7"/>
    <w:rsid w:val="00A86E69"/>
    <w:rsid w:val="00A86E84"/>
    <w:rsid w:val="00A87152"/>
    <w:rsid w:val="00A87406"/>
    <w:rsid w:val="00A87C0A"/>
    <w:rsid w:val="00A90221"/>
    <w:rsid w:val="00A90324"/>
    <w:rsid w:val="00A90384"/>
    <w:rsid w:val="00A90625"/>
    <w:rsid w:val="00A906E8"/>
    <w:rsid w:val="00A90742"/>
    <w:rsid w:val="00A9093B"/>
    <w:rsid w:val="00A90FDB"/>
    <w:rsid w:val="00A91299"/>
    <w:rsid w:val="00A91406"/>
    <w:rsid w:val="00A91B8A"/>
    <w:rsid w:val="00A91D9D"/>
    <w:rsid w:val="00A920BC"/>
    <w:rsid w:val="00A9242F"/>
    <w:rsid w:val="00A9246D"/>
    <w:rsid w:val="00A92514"/>
    <w:rsid w:val="00A92639"/>
    <w:rsid w:val="00A92850"/>
    <w:rsid w:val="00A92CB5"/>
    <w:rsid w:val="00A92D0E"/>
    <w:rsid w:val="00A9346B"/>
    <w:rsid w:val="00A93DD5"/>
    <w:rsid w:val="00A9405C"/>
    <w:rsid w:val="00A941C9"/>
    <w:rsid w:val="00A942D1"/>
    <w:rsid w:val="00A9442E"/>
    <w:rsid w:val="00A9458B"/>
    <w:rsid w:val="00A94EEE"/>
    <w:rsid w:val="00A950BB"/>
    <w:rsid w:val="00A95C76"/>
    <w:rsid w:val="00A96033"/>
    <w:rsid w:val="00A96055"/>
    <w:rsid w:val="00A9628C"/>
    <w:rsid w:val="00A965C6"/>
    <w:rsid w:val="00A967E7"/>
    <w:rsid w:val="00A96EC3"/>
    <w:rsid w:val="00A97120"/>
    <w:rsid w:val="00A97179"/>
    <w:rsid w:val="00A976DF"/>
    <w:rsid w:val="00AA0031"/>
    <w:rsid w:val="00AA04AE"/>
    <w:rsid w:val="00AA069E"/>
    <w:rsid w:val="00AA096E"/>
    <w:rsid w:val="00AA0B5E"/>
    <w:rsid w:val="00AA10A2"/>
    <w:rsid w:val="00AA1795"/>
    <w:rsid w:val="00AA1998"/>
    <w:rsid w:val="00AA1BA1"/>
    <w:rsid w:val="00AA1D2A"/>
    <w:rsid w:val="00AA1F4A"/>
    <w:rsid w:val="00AA22A6"/>
    <w:rsid w:val="00AA22FB"/>
    <w:rsid w:val="00AA274A"/>
    <w:rsid w:val="00AA2C11"/>
    <w:rsid w:val="00AA2C15"/>
    <w:rsid w:val="00AA2D2F"/>
    <w:rsid w:val="00AA2E16"/>
    <w:rsid w:val="00AA2F27"/>
    <w:rsid w:val="00AA341D"/>
    <w:rsid w:val="00AA3CB9"/>
    <w:rsid w:val="00AA3CCF"/>
    <w:rsid w:val="00AA3CDD"/>
    <w:rsid w:val="00AA4206"/>
    <w:rsid w:val="00AA4430"/>
    <w:rsid w:val="00AA4819"/>
    <w:rsid w:val="00AA4CF8"/>
    <w:rsid w:val="00AA57B2"/>
    <w:rsid w:val="00AA5CDD"/>
    <w:rsid w:val="00AA5D4B"/>
    <w:rsid w:val="00AA63AF"/>
    <w:rsid w:val="00AA64A0"/>
    <w:rsid w:val="00AA66DD"/>
    <w:rsid w:val="00AA6754"/>
    <w:rsid w:val="00AA6AD3"/>
    <w:rsid w:val="00AA6D6A"/>
    <w:rsid w:val="00AA7025"/>
    <w:rsid w:val="00AA7BC1"/>
    <w:rsid w:val="00AA7DB4"/>
    <w:rsid w:val="00AA7F1B"/>
    <w:rsid w:val="00AB01B8"/>
    <w:rsid w:val="00AB0295"/>
    <w:rsid w:val="00AB094C"/>
    <w:rsid w:val="00AB12F2"/>
    <w:rsid w:val="00AB1495"/>
    <w:rsid w:val="00AB1654"/>
    <w:rsid w:val="00AB1A47"/>
    <w:rsid w:val="00AB1B9E"/>
    <w:rsid w:val="00AB1EF0"/>
    <w:rsid w:val="00AB277A"/>
    <w:rsid w:val="00AB2806"/>
    <w:rsid w:val="00AB2BEF"/>
    <w:rsid w:val="00AB2CDA"/>
    <w:rsid w:val="00AB3842"/>
    <w:rsid w:val="00AB38FD"/>
    <w:rsid w:val="00AB3F92"/>
    <w:rsid w:val="00AB41D6"/>
    <w:rsid w:val="00AB43E9"/>
    <w:rsid w:val="00AB4547"/>
    <w:rsid w:val="00AB484D"/>
    <w:rsid w:val="00AB5011"/>
    <w:rsid w:val="00AB5178"/>
    <w:rsid w:val="00AB54D9"/>
    <w:rsid w:val="00AB58F7"/>
    <w:rsid w:val="00AB5F90"/>
    <w:rsid w:val="00AB6059"/>
    <w:rsid w:val="00AB68EF"/>
    <w:rsid w:val="00AB6D50"/>
    <w:rsid w:val="00AB70B8"/>
    <w:rsid w:val="00AB73ED"/>
    <w:rsid w:val="00AB78F4"/>
    <w:rsid w:val="00AB7947"/>
    <w:rsid w:val="00AB7A35"/>
    <w:rsid w:val="00AB7EF1"/>
    <w:rsid w:val="00AB7FC9"/>
    <w:rsid w:val="00AC035F"/>
    <w:rsid w:val="00AC0509"/>
    <w:rsid w:val="00AC088E"/>
    <w:rsid w:val="00AC1031"/>
    <w:rsid w:val="00AC134F"/>
    <w:rsid w:val="00AC154A"/>
    <w:rsid w:val="00AC18CE"/>
    <w:rsid w:val="00AC1C97"/>
    <w:rsid w:val="00AC2024"/>
    <w:rsid w:val="00AC2220"/>
    <w:rsid w:val="00AC2663"/>
    <w:rsid w:val="00AC2673"/>
    <w:rsid w:val="00AC3046"/>
    <w:rsid w:val="00AC30DD"/>
    <w:rsid w:val="00AC35F3"/>
    <w:rsid w:val="00AC366F"/>
    <w:rsid w:val="00AC38E9"/>
    <w:rsid w:val="00AC400F"/>
    <w:rsid w:val="00AC4325"/>
    <w:rsid w:val="00AC4361"/>
    <w:rsid w:val="00AC4751"/>
    <w:rsid w:val="00AC4A16"/>
    <w:rsid w:val="00AC4ACB"/>
    <w:rsid w:val="00AC4E90"/>
    <w:rsid w:val="00AC4FA3"/>
    <w:rsid w:val="00AC506A"/>
    <w:rsid w:val="00AC5272"/>
    <w:rsid w:val="00AC55C2"/>
    <w:rsid w:val="00AC5AD6"/>
    <w:rsid w:val="00AC5AFB"/>
    <w:rsid w:val="00AC5D10"/>
    <w:rsid w:val="00AC60AC"/>
    <w:rsid w:val="00AC60C1"/>
    <w:rsid w:val="00AC60D1"/>
    <w:rsid w:val="00AC6298"/>
    <w:rsid w:val="00AC634C"/>
    <w:rsid w:val="00AC651C"/>
    <w:rsid w:val="00AC673F"/>
    <w:rsid w:val="00AC67F0"/>
    <w:rsid w:val="00AC6CD9"/>
    <w:rsid w:val="00AC6DED"/>
    <w:rsid w:val="00AC749A"/>
    <w:rsid w:val="00AC74B2"/>
    <w:rsid w:val="00AC7CF6"/>
    <w:rsid w:val="00AC7D1A"/>
    <w:rsid w:val="00AD00CA"/>
    <w:rsid w:val="00AD01A8"/>
    <w:rsid w:val="00AD0A20"/>
    <w:rsid w:val="00AD0CE3"/>
    <w:rsid w:val="00AD0E8B"/>
    <w:rsid w:val="00AD0EDE"/>
    <w:rsid w:val="00AD10D5"/>
    <w:rsid w:val="00AD1152"/>
    <w:rsid w:val="00AD1277"/>
    <w:rsid w:val="00AD1690"/>
    <w:rsid w:val="00AD1A45"/>
    <w:rsid w:val="00AD1D4D"/>
    <w:rsid w:val="00AD1F60"/>
    <w:rsid w:val="00AD1FCF"/>
    <w:rsid w:val="00AD20DD"/>
    <w:rsid w:val="00AD250D"/>
    <w:rsid w:val="00AD2552"/>
    <w:rsid w:val="00AD27F2"/>
    <w:rsid w:val="00AD2FF6"/>
    <w:rsid w:val="00AD3711"/>
    <w:rsid w:val="00AD37C1"/>
    <w:rsid w:val="00AD40C7"/>
    <w:rsid w:val="00AD419A"/>
    <w:rsid w:val="00AD473C"/>
    <w:rsid w:val="00AD4B2D"/>
    <w:rsid w:val="00AD4DAD"/>
    <w:rsid w:val="00AD5176"/>
    <w:rsid w:val="00AD532E"/>
    <w:rsid w:val="00AD54CC"/>
    <w:rsid w:val="00AD5ACB"/>
    <w:rsid w:val="00AD60A8"/>
    <w:rsid w:val="00AD61E6"/>
    <w:rsid w:val="00AD64D5"/>
    <w:rsid w:val="00AD6A42"/>
    <w:rsid w:val="00AD6F44"/>
    <w:rsid w:val="00AD71D2"/>
    <w:rsid w:val="00AD755F"/>
    <w:rsid w:val="00AD75D3"/>
    <w:rsid w:val="00AD7AFC"/>
    <w:rsid w:val="00AD7BB2"/>
    <w:rsid w:val="00AD7EFB"/>
    <w:rsid w:val="00AE035A"/>
    <w:rsid w:val="00AE04E0"/>
    <w:rsid w:val="00AE0711"/>
    <w:rsid w:val="00AE0763"/>
    <w:rsid w:val="00AE0789"/>
    <w:rsid w:val="00AE08A0"/>
    <w:rsid w:val="00AE08DC"/>
    <w:rsid w:val="00AE0B14"/>
    <w:rsid w:val="00AE1797"/>
    <w:rsid w:val="00AE17CE"/>
    <w:rsid w:val="00AE21D1"/>
    <w:rsid w:val="00AE21EA"/>
    <w:rsid w:val="00AE23C5"/>
    <w:rsid w:val="00AE2708"/>
    <w:rsid w:val="00AE279B"/>
    <w:rsid w:val="00AE2929"/>
    <w:rsid w:val="00AE2CBF"/>
    <w:rsid w:val="00AE2D51"/>
    <w:rsid w:val="00AE302A"/>
    <w:rsid w:val="00AE3138"/>
    <w:rsid w:val="00AE3393"/>
    <w:rsid w:val="00AE33B2"/>
    <w:rsid w:val="00AE3513"/>
    <w:rsid w:val="00AE3599"/>
    <w:rsid w:val="00AE3693"/>
    <w:rsid w:val="00AE382A"/>
    <w:rsid w:val="00AE3863"/>
    <w:rsid w:val="00AE3937"/>
    <w:rsid w:val="00AE3C9B"/>
    <w:rsid w:val="00AE3F45"/>
    <w:rsid w:val="00AE435D"/>
    <w:rsid w:val="00AE4898"/>
    <w:rsid w:val="00AE492A"/>
    <w:rsid w:val="00AE4E3A"/>
    <w:rsid w:val="00AE6962"/>
    <w:rsid w:val="00AE6B49"/>
    <w:rsid w:val="00AE6B65"/>
    <w:rsid w:val="00AE6D9B"/>
    <w:rsid w:val="00AE6E61"/>
    <w:rsid w:val="00AE774F"/>
    <w:rsid w:val="00AE78C1"/>
    <w:rsid w:val="00AE78EA"/>
    <w:rsid w:val="00AE7FB2"/>
    <w:rsid w:val="00AF0706"/>
    <w:rsid w:val="00AF0CC5"/>
    <w:rsid w:val="00AF0F71"/>
    <w:rsid w:val="00AF0FB6"/>
    <w:rsid w:val="00AF0FC6"/>
    <w:rsid w:val="00AF13F6"/>
    <w:rsid w:val="00AF143B"/>
    <w:rsid w:val="00AF1477"/>
    <w:rsid w:val="00AF1556"/>
    <w:rsid w:val="00AF15AE"/>
    <w:rsid w:val="00AF18BE"/>
    <w:rsid w:val="00AF1DCB"/>
    <w:rsid w:val="00AF202D"/>
    <w:rsid w:val="00AF2087"/>
    <w:rsid w:val="00AF208A"/>
    <w:rsid w:val="00AF22A9"/>
    <w:rsid w:val="00AF28B1"/>
    <w:rsid w:val="00AF2B22"/>
    <w:rsid w:val="00AF3163"/>
    <w:rsid w:val="00AF36AC"/>
    <w:rsid w:val="00AF3F25"/>
    <w:rsid w:val="00AF4063"/>
    <w:rsid w:val="00AF432B"/>
    <w:rsid w:val="00AF461A"/>
    <w:rsid w:val="00AF46A2"/>
    <w:rsid w:val="00AF47E8"/>
    <w:rsid w:val="00AF4DFD"/>
    <w:rsid w:val="00AF4F6F"/>
    <w:rsid w:val="00AF5248"/>
    <w:rsid w:val="00AF547C"/>
    <w:rsid w:val="00AF54E4"/>
    <w:rsid w:val="00AF55BD"/>
    <w:rsid w:val="00AF5615"/>
    <w:rsid w:val="00AF563C"/>
    <w:rsid w:val="00AF5913"/>
    <w:rsid w:val="00AF5C97"/>
    <w:rsid w:val="00AF5E90"/>
    <w:rsid w:val="00AF6688"/>
    <w:rsid w:val="00AF67AF"/>
    <w:rsid w:val="00AF6C70"/>
    <w:rsid w:val="00AF7122"/>
    <w:rsid w:val="00AF73E6"/>
    <w:rsid w:val="00AF74A1"/>
    <w:rsid w:val="00AF75A4"/>
    <w:rsid w:val="00AF7732"/>
    <w:rsid w:val="00AF7800"/>
    <w:rsid w:val="00AF7A00"/>
    <w:rsid w:val="00AF7E5B"/>
    <w:rsid w:val="00B007CF"/>
    <w:rsid w:val="00B00803"/>
    <w:rsid w:val="00B00C98"/>
    <w:rsid w:val="00B00D76"/>
    <w:rsid w:val="00B00F10"/>
    <w:rsid w:val="00B01262"/>
    <w:rsid w:val="00B015A2"/>
    <w:rsid w:val="00B015C5"/>
    <w:rsid w:val="00B023AF"/>
    <w:rsid w:val="00B0296E"/>
    <w:rsid w:val="00B02AF9"/>
    <w:rsid w:val="00B02DF4"/>
    <w:rsid w:val="00B02E02"/>
    <w:rsid w:val="00B0300D"/>
    <w:rsid w:val="00B03153"/>
    <w:rsid w:val="00B032FD"/>
    <w:rsid w:val="00B033E5"/>
    <w:rsid w:val="00B036D7"/>
    <w:rsid w:val="00B039D3"/>
    <w:rsid w:val="00B039EE"/>
    <w:rsid w:val="00B03C8C"/>
    <w:rsid w:val="00B04391"/>
    <w:rsid w:val="00B044D0"/>
    <w:rsid w:val="00B044F7"/>
    <w:rsid w:val="00B0455A"/>
    <w:rsid w:val="00B0553C"/>
    <w:rsid w:val="00B06302"/>
    <w:rsid w:val="00B06373"/>
    <w:rsid w:val="00B0650A"/>
    <w:rsid w:val="00B0677A"/>
    <w:rsid w:val="00B06830"/>
    <w:rsid w:val="00B06907"/>
    <w:rsid w:val="00B06AB2"/>
    <w:rsid w:val="00B072F1"/>
    <w:rsid w:val="00B0733A"/>
    <w:rsid w:val="00B07A80"/>
    <w:rsid w:val="00B07F1F"/>
    <w:rsid w:val="00B101FA"/>
    <w:rsid w:val="00B105EB"/>
    <w:rsid w:val="00B106C9"/>
    <w:rsid w:val="00B10B0E"/>
    <w:rsid w:val="00B10BE8"/>
    <w:rsid w:val="00B10FBF"/>
    <w:rsid w:val="00B1100C"/>
    <w:rsid w:val="00B11133"/>
    <w:rsid w:val="00B11222"/>
    <w:rsid w:val="00B1122B"/>
    <w:rsid w:val="00B115B9"/>
    <w:rsid w:val="00B1185E"/>
    <w:rsid w:val="00B11920"/>
    <w:rsid w:val="00B11AB7"/>
    <w:rsid w:val="00B11D38"/>
    <w:rsid w:val="00B11D94"/>
    <w:rsid w:val="00B11FBE"/>
    <w:rsid w:val="00B1205E"/>
    <w:rsid w:val="00B128BA"/>
    <w:rsid w:val="00B129A0"/>
    <w:rsid w:val="00B12A37"/>
    <w:rsid w:val="00B12FC7"/>
    <w:rsid w:val="00B13029"/>
    <w:rsid w:val="00B13B02"/>
    <w:rsid w:val="00B13C19"/>
    <w:rsid w:val="00B13D24"/>
    <w:rsid w:val="00B13D47"/>
    <w:rsid w:val="00B1404D"/>
    <w:rsid w:val="00B140BB"/>
    <w:rsid w:val="00B146FE"/>
    <w:rsid w:val="00B14815"/>
    <w:rsid w:val="00B14B17"/>
    <w:rsid w:val="00B14BA4"/>
    <w:rsid w:val="00B14CC1"/>
    <w:rsid w:val="00B14DC7"/>
    <w:rsid w:val="00B14EB0"/>
    <w:rsid w:val="00B1515D"/>
    <w:rsid w:val="00B153D5"/>
    <w:rsid w:val="00B15424"/>
    <w:rsid w:val="00B15667"/>
    <w:rsid w:val="00B15CC2"/>
    <w:rsid w:val="00B15F2D"/>
    <w:rsid w:val="00B15FE2"/>
    <w:rsid w:val="00B16081"/>
    <w:rsid w:val="00B160FD"/>
    <w:rsid w:val="00B16239"/>
    <w:rsid w:val="00B162D4"/>
    <w:rsid w:val="00B16303"/>
    <w:rsid w:val="00B165AA"/>
    <w:rsid w:val="00B16801"/>
    <w:rsid w:val="00B169A7"/>
    <w:rsid w:val="00B16C0D"/>
    <w:rsid w:val="00B16C14"/>
    <w:rsid w:val="00B17098"/>
    <w:rsid w:val="00B17487"/>
    <w:rsid w:val="00B17C19"/>
    <w:rsid w:val="00B17C9C"/>
    <w:rsid w:val="00B2053A"/>
    <w:rsid w:val="00B2068D"/>
    <w:rsid w:val="00B2089F"/>
    <w:rsid w:val="00B20ADF"/>
    <w:rsid w:val="00B212E3"/>
    <w:rsid w:val="00B216AA"/>
    <w:rsid w:val="00B21A4B"/>
    <w:rsid w:val="00B21BB4"/>
    <w:rsid w:val="00B21DE2"/>
    <w:rsid w:val="00B21EF0"/>
    <w:rsid w:val="00B21F85"/>
    <w:rsid w:val="00B22148"/>
    <w:rsid w:val="00B223DF"/>
    <w:rsid w:val="00B22A4F"/>
    <w:rsid w:val="00B22B15"/>
    <w:rsid w:val="00B22D9B"/>
    <w:rsid w:val="00B22E07"/>
    <w:rsid w:val="00B22E18"/>
    <w:rsid w:val="00B230E9"/>
    <w:rsid w:val="00B2316D"/>
    <w:rsid w:val="00B2348E"/>
    <w:rsid w:val="00B235A1"/>
    <w:rsid w:val="00B23699"/>
    <w:rsid w:val="00B23B16"/>
    <w:rsid w:val="00B23FD2"/>
    <w:rsid w:val="00B24206"/>
    <w:rsid w:val="00B242E2"/>
    <w:rsid w:val="00B2433C"/>
    <w:rsid w:val="00B246E5"/>
    <w:rsid w:val="00B249DE"/>
    <w:rsid w:val="00B24A5D"/>
    <w:rsid w:val="00B24AAF"/>
    <w:rsid w:val="00B24B76"/>
    <w:rsid w:val="00B24DB3"/>
    <w:rsid w:val="00B24F3F"/>
    <w:rsid w:val="00B251DB"/>
    <w:rsid w:val="00B253CD"/>
    <w:rsid w:val="00B254BD"/>
    <w:rsid w:val="00B25544"/>
    <w:rsid w:val="00B25769"/>
    <w:rsid w:val="00B25890"/>
    <w:rsid w:val="00B2591D"/>
    <w:rsid w:val="00B2666A"/>
    <w:rsid w:val="00B267FB"/>
    <w:rsid w:val="00B269BD"/>
    <w:rsid w:val="00B27459"/>
    <w:rsid w:val="00B278DD"/>
    <w:rsid w:val="00B27A64"/>
    <w:rsid w:val="00B3028D"/>
    <w:rsid w:val="00B308E9"/>
    <w:rsid w:val="00B314F6"/>
    <w:rsid w:val="00B315A2"/>
    <w:rsid w:val="00B315C8"/>
    <w:rsid w:val="00B31654"/>
    <w:rsid w:val="00B31F49"/>
    <w:rsid w:val="00B3212A"/>
    <w:rsid w:val="00B32172"/>
    <w:rsid w:val="00B328AC"/>
    <w:rsid w:val="00B32B3D"/>
    <w:rsid w:val="00B32E36"/>
    <w:rsid w:val="00B32F86"/>
    <w:rsid w:val="00B33219"/>
    <w:rsid w:val="00B333C4"/>
    <w:rsid w:val="00B337B9"/>
    <w:rsid w:val="00B338DB"/>
    <w:rsid w:val="00B3391F"/>
    <w:rsid w:val="00B342C8"/>
    <w:rsid w:val="00B3448F"/>
    <w:rsid w:val="00B349FF"/>
    <w:rsid w:val="00B34F60"/>
    <w:rsid w:val="00B356F2"/>
    <w:rsid w:val="00B3575C"/>
    <w:rsid w:val="00B35E34"/>
    <w:rsid w:val="00B3609F"/>
    <w:rsid w:val="00B36E43"/>
    <w:rsid w:val="00B372C0"/>
    <w:rsid w:val="00B3750E"/>
    <w:rsid w:val="00B37A60"/>
    <w:rsid w:val="00B37AC8"/>
    <w:rsid w:val="00B37B2D"/>
    <w:rsid w:val="00B37EE8"/>
    <w:rsid w:val="00B40580"/>
    <w:rsid w:val="00B40CA1"/>
    <w:rsid w:val="00B40D65"/>
    <w:rsid w:val="00B4124D"/>
    <w:rsid w:val="00B41542"/>
    <w:rsid w:val="00B417E9"/>
    <w:rsid w:val="00B41BE6"/>
    <w:rsid w:val="00B42299"/>
    <w:rsid w:val="00B425D8"/>
    <w:rsid w:val="00B4273F"/>
    <w:rsid w:val="00B4282E"/>
    <w:rsid w:val="00B42AF7"/>
    <w:rsid w:val="00B42B79"/>
    <w:rsid w:val="00B42CC7"/>
    <w:rsid w:val="00B42D99"/>
    <w:rsid w:val="00B433C9"/>
    <w:rsid w:val="00B43941"/>
    <w:rsid w:val="00B43F64"/>
    <w:rsid w:val="00B43F94"/>
    <w:rsid w:val="00B4420C"/>
    <w:rsid w:val="00B44666"/>
    <w:rsid w:val="00B44C9D"/>
    <w:rsid w:val="00B44E78"/>
    <w:rsid w:val="00B4548F"/>
    <w:rsid w:val="00B4583A"/>
    <w:rsid w:val="00B459E6"/>
    <w:rsid w:val="00B45DB8"/>
    <w:rsid w:val="00B45ED2"/>
    <w:rsid w:val="00B46873"/>
    <w:rsid w:val="00B46D8A"/>
    <w:rsid w:val="00B46DB1"/>
    <w:rsid w:val="00B4737A"/>
    <w:rsid w:val="00B4747F"/>
    <w:rsid w:val="00B47774"/>
    <w:rsid w:val="00B47D6F"/>
    <w:rsid w:val="00B47ED9"/>
    <w:rsid w:val="00B50443"/>
    <w:rsid w:val="00B504F0"/>
    <w:rsid w:val="00B506DB"/>
    <w:rsid w:val="00B5093D"/>
    <w:rsid w:val="00B50A34"/>
    <w:rsid w:val="00B50AB5"/>
    <w:rsid w:val="00B50C08"/>
    <w:rsid w:val="00B50C39"/>
    <w:rsid w:val="00B50D78"/>
    <w:rsid w:val="00B50E5C"/>
    <w:rsid w:val="00B51368"/>
    <w:rsid w:val="00B51478"/>
    <w:rsid w:val="00B514B6"/>
    <w:rsid w:val="00B51628"/>
    <w:rsid w:val="00B51C49"/>
    <w:rsid w:val="00B51DAB"/>
    <w:rsid w:val="00B51E6B"/>
    <w:rsid w:val="00B52907"/>
    <w:rsid w:val="00B52917"/>
    <w:rsid w:val="00B52CE3"/>
    <w:rsid w:val="00B52F17"/>
    <w:rsid w:val="00B5328C"/>
    <w:rsid w:val="00B532E5"/>
    <w:rsid w:val="00B53B3F"/>
    <w:rsid w:val="00B53E34"/>
    <w:rsid w:val="00B53FDF"/>
    <w:rsid w:val="00B5424E"/>
    <w:rsid w:val="00B54558"/>
    <w:rsid w:val="00B54737"/>
    <w:rsid w:val="00B54BA9"/>
    <w:rsid w:val="00B54C99"/>
    <w:rsid w:val="00B54FFE"/>
    <w:rsid w:val="00B5502E"/>
    <w:rsid w:val="00B55352"/>
    <w:rsid w:val="00B554A6"/>
    <w:rsid w:val="00B55AB9"/>
    <w:rsid w:val="00B55FD4"/>
    <w:rsid w:val="00B55FD9"/>
    <w:rsid w:val="00B56939"/>
    <w:rsid w:val="00B5766B"/>
    <w:rsid w:val="00B57988"/>
    <w:rsid w:val="00B57992"/>
    <w:rsid w:val="00B57BCB"/>
    <w:rsid w:val="00B57C8C"/>
    <w:rsid w:val="00B57EEA"/>
    <w:rsid w:val="00B607F3"/>
    <w:rsid w:val="00B60C6A"/>
    <w:rsid w:val="00B60DF2"/>
    <w:rsid w:val="00B60EA1"/>
    <w:rsid w:val="00B60EFC"/>
    <w:rsid w:val="00B6109C"/>
    <w:rsid w:val="00B61107"/>
    <w:rsid w:val="00B611BB"/>
    <w:rsid w:val="00B615D2"/>
    <w:rsid w:val="00B61616"/>
    <w:rsid w:val="00B616CD"/>
    <w:rsid w:val="00B61728"/>
    <w:rsid w:val="00B61948"/>
    <w:rsid w:val="00B61CED"/>
    <w:rsid w:val="00B61E6F"/>
    <w:rsid w:val="00B62809"/>
    <w:rsid w:val="00B629A1"/>
    <w:rsid w:val="00B62C94"/>
    <w:rsid w:val="00B62DC4"/>
    <w:rsid w:val="00B62E94"/>
    <w:rsid w:val="00B62F2F"/>
    <w:rsid w:val="00B62FB4"/>
    <w:rsid w:val="00B630A3"/>
    <w:rsid w:val="00B630AA"/>
    <w:rsid w:val="00B63141"/>
    <w:rsid w:val="00B63737"/>
    <w:rsid w:val="00B63AB2"/>
    <w:rsid w:val="00B63B6E"/>
    <w:rsid w:val="00B63CF3"/>
    <w:rsid w:val="00B63F10"/>
    <w:rsid w:val="00B641D1"/>
    <w:rsid w:val="00B6458A"/>
    <w:rsid w:val="00B648D1"/>
    <w:rsid w:val="00B64E44"/>
    <w:rsid w:val="00B6506F"/>
    <w:rsid w:val="00B65527"/>
    <w:rsid w:val="00B655D7"/>
    <w:rsid w:val="00B660C2"/>
    <w:rsid w:val="00B662B2"/>
    <w:rsid w:val="00B662CC"/>
    <w:rsid w:val="00B6636A"/>
    <w:rsid w:val="00B663DF"/>
    <w:rsid w:val="00B66432"/>
    <w:rsid w:val="00B667F0"/>
    <w:rsid w:val="00B670A2"/>
    <w:rsid w:val="00B671C2"/>
    <w:rsid w:val="00B67592"/>
    <w:rsid w:val="00B67950"/>
    <w:rsid w:val="00B679F2"/>
    <w:rsid w:val="00B67A72"/>
    <w:rsid w:val="00B70687"/>
    <w:rsid w:val="00B708D8"/>
    <w:rsid w:val="00B7101B"/>
    <w:rsid w:val="00B713D7"/>
    <w:rsid w:val="00B719B0"/>
    <w:rsid w:val="00B71C42"/>
    <w:rsid w:val="00B71EFA"/>
    <w:rsid w:val="00B71F6F"/>
    <w:rsid w:val="00B7233B"/>
    <w:rsid w:val="00B72CA3"/>
    <w:rsid w:val="00B73809"/>
    <w:rsid w:val="00B73B35"/>
    <w:rsid w:val="00B7429A"/>
    <w:rsid w:val="00B74B4D"/>
    <w:rsid w:val="00B74B8F"/>
    <w:rsid w:val="00B74D16"/>
    <w:rsid w:val="00B74D1F"/>
    <w:rsid w:val="00B7507D"/>
    <w:rsid w:val="00B752A9"/>
    <w:rsid w:val="00B76184"/>
    <w:rsid w:val="00B767A2"/>
    <w:rsid w:val="00B76987"/>
    <w:rsid w:val="00B76B37"/>
    <w:rsid w:val="00B76C43"/>
    <w:rsid w:val="00B76E1C"/>
    <w:rsid w:val="00B76EDE"/>
    <w:rsid w:val="00B77001"/>
    <w:rsid w:val="00B775F2"/>
    <w:rsid w:val="00B77827"/>
    <w:rsid w:val="00B77B0A"/>
    <w:rsid w:val="00B77E2A"/>
    <w:rsid w:val="00B8072E"/>
    <w:rsid w:val="00B810A5"/>
    <w:rsid w:val="00B814EE"/>
    <w:rsid w:val="00B81B70"/>
    <w:rsid w:val="00B81BB1"/>
    <w:rsid w:val="00B81BD5"/>
    <w:rsid w:val="00B81CF7"/>
    <w:rsid w:val="00B81E6C"/>
    <w:rsid w:val="00B81EC1"/>
    <w:rsid w:val="00B82502"/>
    <w:rsid w:val="00B82650"/>
    <w:rsid w:val="00B82988"/>
    <w:rsid w:val="00B829BE"/>
    <w:rsid w:val="00B82B4A"/>
    <w:rsid w:val="00B82D9E"/>
    <w:rsid w:val="00B82E80"/>
    <w:rsid w:val="00B82FAB"/>
    <w:rsid w:val="00B83143"/>
    <w:rsid w:val="00B8318D"/>
    <w:rsid w:val="00B832FF"/>
    <w:rsid w:val="00B83362"/>
    <w:rsid w:val="00B83494"/>
    <w:rsid w:val="00B83542"/>
    <w:rsid w:val="00B83669"/>
    <w:rsid w:val="00B8367A"/>
    <w:rsid w:val="00B836E6"/>
    <w:rsid w:val="00B837B6"/>
    <w:rsid w:val="00B83DA4"/>
    <w:rsid w:val="00B83E42"/>
    <w:rsid w:val="00B83FAB"/>
    <w:rsid w:val="00B8402F"/>
    <w:rsid w:val="00B840A6"/>
    <w:rsid w:val="00B84507"/>
    <w:rsid w:val="00B8470F"/>
    <w:rsid w:val="00B84C9C"/>
    <w:rsid w:val="00B84E47"/>
    <w:rsid w:val="00B85672"/>
    <w:rsid w:val="00B858F4"/>
    <w:rsid w:val="00B85A56"/>
    <w:rsid w:val="00B85A8D"/>
    <w:rsid w:val="00B85F11"/>
    <w:rsid w:val="00B86549"/>
    <w:rsid w:val="00B8673A"/>
    <w:rsid w:val="00B869B8"/>
    <w:rsid w:val="00B86D00"/>
    <w:rsid w:val="00B86EEC"/>
    <w:rsid w:val="00B870E6"/>
    <w:rsid w:val="00B8746C"/>
    <w:rsid w:val="00B874C2"/>
    <w:rsid w:val="00B87593"/>
    <w:rsid w:val="00B879B5"/>
    <w:rsid w:val="00B87B13"/>
    <w:rsid w:val="00B87B20"/>
    <w:rsid w:val="00B90196"/>
    <w:rsid w:val="00B90691"/>
    <w:rsid w:val="00B90764"/>
    <w:rsid w:val="00B90D1E"/>
    <w:rsid w:val="00B90DB8"/>
    <w:rsid w:val="00B91183"/>
    <w:rsid w:val="00B91CE1"/>
    <w:rsid w:val="00B9225C"/>
    <w:rsid w:val="00B92486"/>
    <w:rsid w:val="00B926F6"/>
    <w:rsid w:val="00B92B1A"/>
    <w:rsid w:val="00B93541"/>
    <w:rsid w:val="00B937E8"/>
    <w:rsid w:val="00B938FD"/>
    <w:rsid w:val="00B93D69"/>
    <w:rsid w:val="00B9463C"/>
    <w:rsid w:val="00B9478B"/>
    <w:rsid w:val="00B94F04"/>
    <w:rsid w:val="00B95546"/>
    <w:rsid w:val="00B95696"/>
    <w:rsid w:val="00B95970"/>
    <w:rsid w:val="00B95C05"/>
    <w:rsid w:val="00B96164"/>
    <w:rsid w:val="00B961C6"/>
    <w:rsid w:val="00B9642D"/>
    <w:rsid w:val="00B9647C"/>
    <w:rsid w:val="00B96966"/>
    <w:rsid w:val="00B96C47"/>
    <w:rsid w:val="00B976B2"/>
    <w:rsid w:val="00B9787E"/>
    <w:rsid w:val="00B97A3B"/>
    <w:rsid w:val="00B97D19"/>
    <w:rsid w:val="00BA03A5"/>
    <w:rsid w:val="00BA0459"/>
    <w:rsid w:val="00BA050F"/>
    <w:rsid w:val="00BA05CF"/>
    <w:rsid w:val="00BA0852"/>
    <w:rsid w:val="00BA0A51"/>
    <w:rsid w:val="00BA0CC8"/>
    <w:rsid w:val="00BA0F35"/>
    <w:rsid w:val="00BA1082"/>
    <w:rsid w:val="00BA11B2"/>
    <w:rsid w:val="00BA135E"/>
    <w:rsid w:val="00BA1679"/>
    <w:rsid w:val="00BA16BF"/>
    <w:rsid w:val="00BA178D"/>
    <w:rsid w:val="00BA1802"/>
    <w:rsid w:val="00BA1976"/>
    <w:rsid w:val="00BA1A10"/>
    <w:rsid w:val="00BA1E66"/>
    <w:rsid w:val="00BA1ED0"/>
    <w:rsid w:val="00BA1F0A"/>
    <w:rsid w:val="00BA2347"/>
    <w:rsid w:val="00BA2391"/>
    <w:rsid w:val="00BA23EE"/>
    <w:rsid w:val="00BA25EA"/>
    <w:rsid w:val="00BA2729"/>
    <w:rsid w:val="00BA277A"/>
    <w:rsid w:val="00BA2C56"/>
    <w:rsid w:val="00BA32AC"/>
    <w:rsid w:val="00BA3775"/>
    <w:rsid w:val="00BA3894"/>
    <w:rsid w:val="00BA3BA6"/>
    <w:rsid w:val="00BA3F5F"/>
    <w:rsid w:val="00BA42B4"/>
    <w:rsid w:val="00BA476A"/>
    <w:rsid w:val="00BA4774"/>
    <w:rsid w:val="00BA4C0C"/>
    <w:rsid w:val="00BA4C44"/>
    <w:rsid w:val="00BA4DE5"/>
    <w:rsid w:val="00BA558E"/>
    <w:rsid w:val="00BA5841"/>
    <w:rsid w:val="00BA61E7"/>
    <w:rsid w:val="00BA647B"/>
    <w:rsid w:val="00BA66B2"/>
    <w:rsid w:val="00BA6912"/>
    <w:rsid w:val="00BA6F20"/>
    <w:rsid w:val="00BA6F60"/>
    <w:rsid w:val="00BA6F6B"/>
    <w:rsid w:val="00BA784A"/>
    <w:rsid w:val="00BA7A91"/>
    <w:rsid w:val="00BA7AB9"/>
    <w:rsid w:val="00BA7B04"/>
    <w:rsid w:val="00BA7CAD"/>
    <w:rsid w:val="00BB03F0"/>
    <w:rsid w:val="00BB041C"/>
    <w:rsid w:val="00BB04A9"/>
    <w:rsid w:val="00BB062C"/>
    <w:rsid w:val="00BB07B5"/>
    <w:rsid w:val="00BB0944"/>
    <w:rsid w:val="00BB0BFF"/>
    <w:rsid w:val="00BB12FA"/>
    <w:rsid w:val="00BB191D"/>
    <w:rsid w:val="00BB192B"/>
    <w:rsid w:val="00BB1C30"/>
    <w:rsid w:val="00BB2027"/>
    <w:rsid w:val="00BB21E2"/>
    <w:rsid w:val="00BB2306"/>
    <w:rsid w:val="00BB241A"/>
    <w:rsid w:val="00BB272C"/>
    <w:rsid w:val="00BB2AFC"/>
    <w:rsid w:val="00BB2BC9"/>
    <w:rsid w:val="00BB35BF"/>
    <w:rsid w:val="00BB3717"/>
    <w:rsid w:val="00BB3BB2"/>
    <w:rsid w:val="00BB3FB6"/>
    <w:rsid w:val="00BB400B"/>
    <w:rsid w:val="00BB40EB"/>
    <w:rsid w:val="00BB43B9"/>
    <w:rsid w:val="00BB4733"/>
    <w:rsid w:val="00BB485A"/>
    <w:rsid w:val="00BB4FA2"/>
    <w:rsid w:val="00BB5023"/>
    <w:rsid w:val="00BB50C5"/>
    <w:rsid w:val="00BB5944"/>
    <w:rsid w:val="00BB5E63"/>
    <w:rsid w:val="00BB6560"/>
    <w:rsid w:val="00BB6D24"/>
    <w:rsid w:val="00BB76E3"/>
    <w:rsid w:val="00BB7942"/>
    <w:rsid w:val="00BB7C7B"/>
    <w:rsid w:val="00BB7EE3"/>
    <w:rsid w:val="00BC07B9"/>
    <w:rsid w:val="00BC10FA"/>
    <w:rsid w:val="00BC15C0"/>
    <w:rsid w:val="00BC2AD6"/>
    <w:rsid w:val="00BC2DE7"/>
    <w:rsid w:val="00BC303B"/>
    <w:rsid w:val="00BC30FB"/>
    <w:rsid w:val="00BC32F5"/>
    <w:rsid w:val="00BC38AA"/>
    <w:rsid w:val="00BC4109"/>
    <w:rsid w:val="00BC451C"/>
    <w:rsid w:val="00BC4666"/>
    <w:rsid w:val="00BC48EF"/>
    <w:rsid w:val="00BC4B82"/>
    <w:rsid w:val="00BC4C98"/>
    <w:rsid w:val="00BC518D"/>
    <w:rsid w:val="00BC531D"/>
    <w:rsid w:val="00BC571B"/>
    <w:rsid w:val="00BC5910"/>
    <w:rsid w:val="00BC5989"/>
    <w:rsid w:val="00BC605C"/>
    <w:rsid w:val="00BC6436"/>
    <w:rsid w:val="00BC6D87"/>
    <w:rsid w:val="00BC6E32"/>
    <w:rsid w:val="00BC74D8"/>
    <w:rsid w:val="00BC755F"/>
    <w:rsid w:val="00BC7F02"/>
    <w:rsid w:val="00BD0147"/>
    <w:rsid w:val="00BD06CE"/>
    <w:rsid w:val="00BD0A77"/>
    <w:rsid w:val="00BD0C43"/>
    <w:rsid w:val="00BD0C6C"/>
    <w:rsid w:val="00BD1172"/>
    <w:rsid w:val="00BD12A7"/>
    <w:rsid w:val="00BD1763"/>
    <w:rsid w:val="00BD17D9"/>
    <w:rsid w:val="00BD1D23"/>
    <w:rsid w:val="00BD1F93"/>
    <w:rsid w:val="00BD212A"/>
    <w:rsid w:val="00BD22F0"/>
    <w:rsid w:val="00BD35E0"/>
    <w:rsid w:val="00BD3D5F"/>
    <w:rsid w:val="00BD41D0"/>
    <w:rsid w:val="00BD47DB"/>
    <w:rsid w:val="00BD482E"/>
    <w:rsid w:val="00BD48F4"/>
    <w:rsid w:val="00BD497D"/>
    <w:rsid w:val="00BD556F"/>
    <w:rsid w:val="00BD56CD"/>
    <w:rsid w:val="00BD5BD4"/>
    <w:rsid w:val="00BD60CD"/>
    <w:rsid w:val="00BD6139"/>
    <w:rsid w:val="00BD668F"/>
    <w:rsid w:val="00BD72A0"/>
    <w:rsid w:val="00BD7811"/>
    <w:rsid w:val="00BD7EE3"/>
    <w:rsid w:val="00BE006C"/>
    <w:rsid w:val="00BE00DD"/>
    <w:rsid w:val="00BE00F7"/>
    <w:rsid w:val="00BE017A"/>
    <w:rsid w:val="00BE0344"/>
    <w:rsid w:val="00BE0781"/>
    <w:rsid w:val="00BE0A70"/>
    <w:rsid w:val="00BE0AC7"/>
    <w:rsid w:val="00BE0CCA"/>
    <w:rsid w:val="00BE0FC6"/>
    <w:rsid w:val="00BE1095"/>
    <w:rsid w:val="00BE129F"/>
    <w:rsid w:val="00BE137F"/>
    <w:rsid w:val="00BE1587"/>
    <w:rsid w:val="00BE160A"/>
    <w:rsid w:val="00BE1C71"/>
    <w:rsid w:val="00BE23BC"/>
    <w:rsid w:val="00BE24A1"/>
    <w:rsid w:val="00BE24F7"/>
    <w:rsid w:val="00BE25D2"/>
    <w:rsid w:val="00BE2C52"/>
    <w:rsid w:val="00BE30C0"/>
    <w:rsid w:val="00BE31C7"/>
    <w:rsid w:val="00BE332E"/>
    <w:rsid w:val="00BE3456"/>
    <w:rsid w:val="00BE345C"/>
    <w:rsid w:val="00BE3E7C"/>
    <w:rsid w:val="00BE3FC5"/>
    <w:rsid w:val="00BE415E"/>
    <w:rsid w:val="00BE448F"/>
    <w:rsid w:val="00BE4657"/>
    <w:rsid w:val="00BE4A0A"/>
    <w:rsid w:val="00BE4AC5"/>
    <w:rsid w:val="00BE4C4A"/>
    <w:rsid w:val="00BE4CCE"/>
    <w:rsid w:val="00BE4CDD"/>
    <w:rsid w:val="00BE4E1C"/>
    <w:rsid w:val="00BE53BD"/>
    <w:rsid w:val="00BE58D7"/>
    <w:rsid w:val="00BE58E3"/>
    <w:rsid w:val="00BE5B8D"/>
    <w:rsid w:val="00BE5DFD"/>
    <w:rsid w:val="00BE5EAA"/>
    <w:rsid w:val="00BE5F0F"/>
    <w:rsid w:val="00BE5FBF"/>
    <w:rsid w:val="00BE6029"/>
    <w:rsid w:val="00BE61EC"/>
    <w:rsid w:val="00BE622D"/>
    <w:rsid w:val="00BE6408"/>
    <w:rsid w:val="00BE6569"/>
    <w:rsid w:val="00BE68D9"/>
    <w:rsid w:val="00BE6D21"/>
    <w:rsid w:val="00BE6EBA"/>
    <w:rsid w:val="00BE707E"/>
    <w:rsid w:val="00BE71EF"/>
    <w:rsid w:val="00BE7255"/>
    <w:rsid w:val="00BE73EB"/>
    <w:rsid w:val="00BE7C2E"/>
    <w:rsid w:val="00BF03B9"/>
    <w:rsid w:val="00BF0450"/>
    <w:rsid w:val="00BF0958"/>
    <w:rsid w:val="00BF09E2"/>
    <w:rsid w:val="00BF0A3C"/>
    <w:rsid w:val="00BF0C5D"/>
    <w:rsid w:val="00BF0EF6"/>
    <w:rsid w:val="00BF0F6E"/>
    <w:rsid w:val="00BF11A1"/>
    <w:rsid w:val="00BF1292"/>
    <w:rsid w:val="00BF1576"/>
    <w:rsid w:val="00BF1FD2"/>
    <w:rsid w:val="00BF2558"/>
    <w:rsid w:val="00BF293A"/>
    <w:rsid w:val="00BF2A6F"/>
    <w:rsid w:val="00BF2DF5"/>
    <w:rsid w:val="00BF3048"/>
    <w:rsid w:val="00BF3324"/>
    <w:rsid w:val="00BF3929"/>
    <w:rsid w:val="00BF3B2F"/>
    <w:rsid w:val="00BF3ECD"/>
    <w:rsid w:val="00BF40DA"/>
    <w:rsid w:val="00BF40DD"/>
    <w:rsid w:val="00BF4636"/>
    <w:rsid w:val="00BF464E"/>
    <w:rsid w:val="00BF4771"/>
    <w:rsid w:val="00BF4887"/>
    <w:rsid w:val="00BF49A3"/>
    <w:rsid w:val="00BF4D15"/>
    <w:rsid w:val="00BF50F2"/>
    <w:rsid w:val="00BF51C4"/>
    <w:rsid w:val="00BF522D"/>
    <w:rsid w:val="00BF550B"/>
    <w:rsid w:val="00BF57EC"/>
    <w:rsid w:val="00BF6504"/>
    <w:rsid w:val="00BF6F48"/>
    <w:rsid w:val="00BF7405"/>
    <w:rsid w:val="00BF7443"/>
    <w:rsid w:val="00BF760F"/>
    <w:rsid w:val="00BF77BA"/>
    <w:rsid w:val="00BF7822"/>
    <w:rsid w:val="00BF7A3D"/>
    <w:rsid w:val="00BF7ED8"/>
    <w:rsid w:val="00C00817"/>
    <w:rsid w:val="00C00BB6"/>
    <w:rsid w:val="00C00DF5"/>
    <w:rsid w:val="00C00FA5"/>
    <w:rsid w:val="00C01135"/>
    <w:rsid w:val="00C0162A"/>
    <w:rsid w:val="00C0227E"/>
    <w:rsid w:val="00C02929"/>
    <w:rsid w:val="00C02E3E"/>
    <w:rsid w:val="00C03011"/>
    <w:rsid w:val="00C032FF"/>
    <w:rsid w:val="00C03605"/>
    <w:rsid w:val="00C03846"/>
    <w:rsid w:val="00C03931"/>
    <w:rsid w:val="00C040B0"/>
    <w:rsid w:val="00C043B4"/>
    <w:rsid w:val="00C04A8F"/>
    <w:rsid w:val="00C04A96"/>
    <w:rsid w:val="00C050D6"/>
    <w:rsid w:val="00C05531"/>
    <w:rsid w:val="00C057E7"/>
    <w:rsid w:val="00C05D23"/>
    <w:rsid w:val="00C0632D"/>
    <w:rsid w:val="00C06474"/>
    <w:rsid w:val="00C06BAF"/>
    <w:rsid w:val="00C072E2"/>
    <w:rsid w:val="00C07568"/>
    <w:rsid w:val="00C075C6"/>
    <w:rsid w:val="00C07C81"/>
    <w:rsid w:val="00C07E9E"/>
    <w:rsid w:val="00C07FF1"/>
    <w:rsid w:val="00C10276"/>
    <w:rsid w:val="00C1039C"/>
    <w:rsid w:val="00C10595"/>
    <w:rsid w:val="00C106A7"/>
    <w:rsid w:val="00C106D0"/>
    <w:rsid w:val="00C10719"/>
    <w:rsid w:val="00C1075A"/>
    <w:rsid w:val="00C107D7"/>
    <w:rsid w:val="00C118C0"/>
    <w:rsid w:val="00C11B4F"/>
    <w:rsid w:val="00C11F66"/>
    <w:rsid w:val="00C12332"/>
    <w:rsid w:val="00C12FAD"/>
    <w:rsid w:val="00C13182"/>
    <w:rsid w:val="00C1356D"/>
    <w:rsid w:val="00C13A89"/>
    <w:rsid w:val="00C13F24"/>
    <w:rsid w:val="00C1414B"/>
    <w:rsid w:val="00C14296"/>
    <w:rsid w:val="00C145A7"/>
    <w:rsid w:val="00C148E6"/>
    <w:rsid w:val="00C14903"/>
    <w:rsid w:val="00C1496C"/>
    <w:rsid w:val="00C14BDC"/>
    <w:rsid w:val="00C14CFF"/>
    <w:rsid w:val="00C14D2C"/>
    <w:rsid w:val="00C14D9F"/>
    <w:rsid w:val="00C14EEC"/>
    <w:rsid w:val="00C1536A"/>
    <w:rsid w:val="00C15568"/>
    <w:rsid w:val="00C15585"/>
    <w:rsid w:val="00C1589C"/>
    <w:rsid w:val="00C15E05"/>
    <w:rsid w:val="00C1643B"/>
    <w:rsid w:val="00C164A9"/>
    <w:rsid w:val="00C1650B"/>
    <w:rsid w:val="00C16711"/>
    <w:rsid w:val="00C167D0"/>
    <w:rsid w:val="00C167ED"/>
    <w:rsid w:val="00C16862"/>
    <w:rsid w:val="00C168A6"/>
    <w:rsid w:val="00C16E84"/>
    <w:rsid w:val="00C16ED6"/>
    <w:rsid w:val="00C1727E"/>
    <w:rsid w:val="00C17285"/>
    <w:rsid w:val="00C176F2"/>
    <w:rsid w:val="00C1786A"/>
    <w:rsid w:val="00C17BB7"/>
    <w:rsid w:val="00C17C9E"/>
    <w:rsid w:val="00C2004C"/>
    <w:rsid w:val="00C204EB"/>
    <w:rsid w:val="00C2080F"/>
    <w:rsid w:val="00C2109F"/>
    <w:rsid w:val="00C21732"/>
    <w:rsid w:val="00C2232D"/>
    <w:rsid w:val="00C223F3"/>
    <w:rsid w:val="00C2256C"/>
    <w:rsid w:val="00C22640"/>
    <w:rsid w:val="00C22A10"/>
    <w:rsid w:val="00C23530"/>
    <w:rsid w:val="00C2383C"/>
    <w:rsid w:val="00C23904"/>
    <w:rsid w:val="00C23962"/>
    <w:rsid w:val="00C23A68"/>
    <w:rsid w:val="00C23A6D"/>
    <w:rsid w:val="00C23BFD"/>
    <w:rsid w:val="00C23EB2"/>
    <w:rsid w:val="00C241DB"/>
    <w:rsid w:val="00C24605"/>
    <w:rsid w:val="00C248DB"/>
    <w:rsid w:val="00C24AA0"/>
    <w:rsid w:val="00C24AB6"/>
    <w:rsid w:val="00C25D7C"/>
    <w:rsid w:val="00C26D4D"/>
    <w:rsid w:val="00C2711C"/>
    <w:rsid w:val="00C27183"/>
    <w:rsid w:val="00C27432"/>
    <w:rsid w:val="00C27476"/>
    <w:rsid w:val="00C279D5"/>
    <w:rsid w:val="00C27B7B"/>
    <w:rsid w:val="00C27CCE"/>
    <w:rsid w:val="00C27EB7"/>
    <w:rsid w:val="00C27FDB"/>
    <w:rsid w:val="00C30009"/>
    <w:rsid w:val="00C30693"/>
    <w:rsid w:val="00C308A9"/>
    <w:rsid w:val="00C308CB"/>
    <w:rsid w:val="00C30A16"/>
    <w:rsid w:val="00C30CFE"/>
    <w:rsid w:val="00C3110B"/>
    <w:rsid w:val="00C317D1"/>
    <w:rsid w:val="00C31E3E"/>
    <w:rsid w:val="00C31FE4"/>
    <w:rsid w:val="00C322EB"/>
    <w:rsid w:val="00C326C6"/>
    <w:rsid w:val="00C32947"/>
    <w:rsid w:val="00C32EB7"/>
    <w:rsid w:val="00C334C2"/>
    <w:rsid w:val="00C338F8"/>
    <w:rsid w:val="00C339E0"/>
    <w:rsid w:val="00C33B0F"/>
    <w:rsid w:val="00C341AC"/>
    <w:rsid w:val="00C3426C"/>
    <w:rsid w:val="00C34418"/>
    <w:rsid w:val="00C349CF"/>
    <w:rsid w:val="00C34C80"/>
    <w:rsid w:val="00C35216"/>
    <w:rsid w:val="00C35579"/>
    <w:rsid w:val="00C3568E"/>
    <w:rsid w:val="00C3571D"/>
    <w:rsid w:val="00C35BB1"/>
    <w:rsid w:val="00C35DC4"/>
    <w:rsid w:val="00C360F6"/>
    <w:rsid w:val="00C364EC"/>
    <w:rsid w:val="00C365BD"/>
    <w:rsid w:val="00C3665A"/>
    <w:rsid w:val="00C36F93"/>
    <w:rsid w:val="00C37197"/>
    <w:rsid w:val="00C37440"/>
    <w:rsid w:val="00C374BA"/>
    <w:rsid w:val="00C375EA"/>
    <w:rsid w:val="00C37788"/>
    <w:rsid w:val="00C377BE"/>
    <w:rsid w:val="00C4055A"/>
    <w:rsid w:val="00C40A2F"/>
    <w:rsid w:val="00C415BA"/>
    <w:rsid w:val="00C41797"/>
    <w:rsid w:val="00C417BD"/>
    <w:rsid w:val="00C41919"/>
    <w:rsid w:val="00C41C05"/>
    <w:rsid w:val="00C4207A"/>
    <w:rsid w:val="00C42090"/>
    <w:rsid w:val="00C4217F"/>
    <w:rsid w:val="00C424E2"/>
    <w:rsid w:val="00C42C4E"/>
    <w:rsid w:val="00C42F7A"/>
    <w:rsid w:val="00C42FD1"/>
    <w:rsid w:val="00C431C2"/>
    <w:rsid w:val="00C436E2"/>
    <w:rsid w:val="00C43AC6"/>
    <w:rsid w:val="00C43BD5"/>
    <w:rsid w:val="00C43F48"/>
    <w:rsid w:val="00C4456F"/>
    <w:rsid w:val="00C4481A"/>
    <w:rsid w:val="00C44856"/>
    <w:rsid w:val="00C44A18"/>
    <w:rsid w:val="00C44A68"/>
    <w:rsid w:val="00C44D9D"/>
    <w:rsid w:val="00C44DD7"/>
    <w:rsid w:val="00C4578B"/>
    <w:rsid w:val="00C46109"/>
    <w:rsid w:val="00C46A21"/>
    <w:rsid w:val="00C46D2A"/>
    <w:rsid w:val="00C46F27"/>
    <w:rsid w:val="00C47007"/>
    <w:rsid w:val="00C479B2"/>
    <w:rsid w:val="00C47C99"/>
    <w:rsid w:val="00C47FAE"/>
    <w:rsid w:val="00C50476"/>
    <w:rsid w:val="00C5072A"/>
    <w:rsid w:val="00C50A19"/>
    <w:rsid w:val="00C50CDE"/>
    <w:rsid w:val="00C50D40"/>
    <w:rsid w:val="00C5100F"/>
    <w:rsid w:val="00C51236"/>
    <w:rsid w:val="00C513E8"/>
    <w:rsid w:val="00C51732"/>
    <w:rsid w:val="00C51D63"/>
    <w:rsid w:val="00C51E83"/>
    <w:rsid w:val="00C51FF9"/>
    <w:rsid w:val="00C5211C"/>
    <w:rsid w:val="00C5224D"/>
    <w:rsid w:val="00C52579"/>
    <w:rsid w:val="00C527A3"/>
    <w:rsid w:val="00C529AF"/>
    <w:rsid w:val="00C52A9C"/>
    <w:rsid w:val="00C52C2E"/>
    <w:rsid w:val="00C52CDC"/>
    <w:rsid w:val="00C52D32"/>
    <w:rsid w:val="00C52E9A"/>
    <w:rsid w:val="00C52EE0"/>
    <w:rsid w:val="00C532C7"/>
    <w:rsid w:val="00C534B0"/>
    <w:rsid w:val="00C537FE"/>
    <w:rsid w:val="00C53A28"/>
    <w:rsid w:val="00C53AAF"/>
    <w:rsid w:val="00C53D42"/>
    <w:rsid w:val="00C54352"/>
    <w:rsid w:val="00C544B5"/>
    <w:rsid w:val="00C54C84"/>
    <w:rsid w:val="00C54E33"/>
    <w:rsid w:val="00C5500A"/>
    <w:rsid w:val="00C55330"/>
    <w:rsid w:val="00C5548A"/>
    <w:rsid w:val="00C55F81"/>
    <w:rsid w:val="00C5648C"/>
    <w:rsid w:val="00C56633"/>
    <w:rsid w:val="00C56659"/>
    <w:rsid w:val="00C569FB"/>
    <w:rsid w:val="00C56D2F"/>
    <w:rsid w:val="00C56D30"/>
    <w:rsid w:val="00C56E08"/>
    <w:rsid w:val="00C56E4D"/>
    <w:rsid w:val="00C5702E"/>
    <w:rsid w:val="00C5706E"/>
    <w:rsid w:val="00C573A8"/>
    <w:rsid w:val="00C5780B"/>
    <w:rsid w:val="00C57926"/>
    <w:rsid w:val="00C57ABD"/>
    <w:rsid w:val="00C57B45"/>
    <w:rsid w:val="00C57B61"/>
    <w:rsid w:val="00C60003"/>
    <w:rsid w:val="00C60394"/>
    <w:rsid w:val="00C60558"/>
    <w:rsid w:val="00C6056A"/>
    <w:rsid w:val="00C60B59"/>
    <w:rsid w:val="00C60C20"/>
    <w:rsid w:val="00C61055"/>
    <w:rsid w:val="00C61293"/>
    <w:rsid w:val="00C61437"/>
    <w:rsid w:val="00C6158F"/>
    <w:rsid w:val="00C61635"/>
    <w:rsid w:val="00C61839"/>
    <w:rsid w:val="00C61B62"/>
    <w:rsid w:val="00C61F69"/>
    <w:rsid w:val="00C62040"/>
    <w:rsid w:val="00C620CD"/>
    <w:rsid w:val="00C623B2"/>
    <w:rsid w:val="00C62490"/>
    <w:rsid w:val="00C62A08"/>
    <w:rsid w:val="00C62B9D"/>
    <w:rsid w:val="00C62E78"/>
    <w:rsid w:val="00C62F66"/>
    <w:rsid w:val="00C633B3"/>
    <w:rsid w:val="00C6362E"/>
    <w:rsid w:val="00C63ABC"/>
    <w:rsid w:val="00C63AD2"/>
    <w:rsid w:val="00C63BD9"/>
    <w:rsid w:val="00C63C1A"/>
    <w:rsid w:val="00C63F3C"/>
    <w:rsid w:val="00C64030"/>
    <w:rsid w:val="00C64536"/>
    <w:rsid w:val="00C647C0"/>
    <w:rsid w:val="00C6493D"/>
    <w:rsid w:val="00C64B44"/>
    <w:rsid w:val="00C64DD4"/>
    <w:rsid w:val="00C64E37"/>
    <w:rsid w:val="00C650E2"/>
    <w:rsid w:val="00C65105"/>
    <w:rsid w:val="00C65111"/>
    <w:rsid w:val="00C655EB"/>
    <w:rsid w:val="00C65C9A"/>
    <w:rsid w:val="00C6619B"/>
    <w:rsid w:val="00C663BD"/>
    <w:rsid w:val="00C663C7"/>
    <w:rsid w:val="00C6663D"/>
    <w:rsid w:val="00C66866"/>
    <w:rsid w:val="00C668F4"/>
    <w:rsid w:val="00C66ACE"/>
    <w:rsid w:val="00C66C63"/>
    <w:rsid w:val="00C67333"/>
    <w:rsid w:val="00C678F4"/>
    <w:rsid w:val="00C679BB"/>
    <w:rsid w:val="00C67A30"/>
    <w:rsid w:val="00C70618"/>
    <w:rsid w:val="00C70869"/>
    <w:rsid w:val="00C70883"/>
    <w:rsid w:val="00C70B12"/>
    <w:rsid w:val="00C70B1B"/>
    <w:rsid w:val="00C70B6B"/>
    <w:rsid w:val="00C70BEB"/>
    <w:rsid w:val="00C70EF7"/>
    <w:rsid w:val="00C70F9D"/>
    <w:rsid w:val="00C70FC2"/>
    <w:rsid w:val="00C71479"/>
    <w:rsid w:val="00C719D2"/>
    <w:rsid w:val="00C71BBB"/>
    <w:rsid w:val="00C71DDF"/>
    <w:rsid w:val="00C71ECD"/>
    <w:rsid w:val="00C71F06"/>
    <w:rsid w:val="00C72356"/>
    <w:rsid w:val="00C726E7"/>
    <w:rsid w:val="00C72C15"/>
    <w:rsid w:val="00C72F58"/>
    <w:rsid w:val="00C7304A"/>
    <w:rsid w:val="00C73191"/>
    <w:rsid w:val="00C7320C"/>
    <w:rsid w:val="00C7370D"/>
    <w:rsid w:val="00C73A59"/>
    <w:rsid w:val="00C73A63"/>
    <w:rsid w:val="00C73F41"/>
    <w:rsid w:val="00C73FCD"/>
    <w:rsid w:val="00C7447E"/>
    <w:rsid w:val="00C74534"/>
    <w:rsid w:val="00C7468F"/>
    <w:rsid w:val="00C747ED"/>
    <w:rsid w:val="00C748B5"/>
    <w:rsid w:val="00C74DF6"/>
    <w:rsid w:val="00C75045"/>
    <w:rsid w:val="00C7554D"/>
    <w:rsid w:val="00C75645"/>
    <w:rsid w:val="00C75664"/>
    <w:rsid w:val="00C75815"/>
    <w:rsid w:val="00C75DB1"/>
    <w:rsid w:val="00C75F53"/>
    <w:rsid w:val="00C7609E"/>
    <w:rsid w:val="00C763FF"/>
    <w:rsid w:val="00C7688F"/>
    <w:rsid w:val="00C768CA"/>
    <w:rsid w:val="00C77247"/>
    <w:rsid w:val="00C775B9"/>
    <w:rsid w:val="00C77F27"/>
    <w:rsid w:val="00C77FCC"/>
    <w:rsid w:val="00C80115"/>
    <w:rsid w:val="00C804E6"/>
    <w:rsid w:val="00C806E0"/>
    <w:rsid w:val="00C80C57"/>
    <w:rsid w:val="00C81523"/>
    <w:rsid w:val="00C81852"/>
    <w:rsid w:val="00C81E15"/>
    <w:rsid w:val="00C81EF7"/>
    <w:rsid w:val="00C824AF"/>
    <w:rsid w:val="00C826D0"/>
    <w:rsid w:val="00C82801"/>
    <w:rsid w:val="00C82AE9"/>
    <w:rsid w:val="00C82BA8"/>
    <w:rsid w:val="00C82E59"/>
    <w:rsid w:val="00C8334A"/>
    <w:rsid w:val="00C834F1"/>
    <w:rsid w:val="00C836A0"/>
    <w:rsid w:val="00C8373A"/>
    <w:rsid w:val="00C837BF"/>
    <w:rsid w:val="00C83AAD"/>
    <w:rsid w:val="00C83AE2"/>
    <w:rsid w:val="00C83AF6"/>
    <w:rsid w:val="00C83B4D"/>
    <w:rsid w:val="00C83B84"/>
    <w:rsid w:val="00C83EF3"/>
    <w:rsid w:val="00C83FB3"/>
    <w:rsid w:val="00C8411E"/>
    <w:rsid w:val="00C84175"/>
    <w:rsid w:val="00C841DA"/>
    <w:rsid w:val="00C84A0B"/>
    <w:rsid w:val="00C84C3B"/>
    <w:rsid w:val="00C85498"/>
    <w:rsid w:val="00C85663"/>
    <w:rsid w:val="00C85CFA"/>
    <w:rsid w:val="00C85E78"/>
    <w:rsid w:val="00C8601D"/>
    <w:rsid w:val="00C8611F"/>
    <w:rsid w:val="00C86140"/>
    <w:rsid w:val="00C86174"/>
    <w:rsid w:val="00C863B5"/>
    <w:rsid w:val="00C86735"/>
    <w:rsid w:val="00C872DF"/>
    <w:rsid w:val="00C87493"/>
    <w:rsid w:val="00C8776B"/>
    <w:rsid w:val="00C87967"/>
    <w:rsid w:val="00C87BCE"/>
    <w:rsid w:val="00C87E33"/>
    <w:rsid w:val="00C9011A"/>
    <w:rsid w:val="00C9021F"/>
    <w:rsid w:val="00C90319"/>
    <w:rsid w:val="00C90FB9"/>
    <w:rsid w:val="00C911BE"/>
    <w:rsid w:val="00C91BFD"/>
    <w:rsid w:val="00C92187"/>
    <w:rsid w:val="00C92428"/>
    <w:rsid w:val="00C92596"/>
    <w:rsid w:val="00C92941"/>
    <w:rsid w:val="00C92ED9"/>
    <w:rsid w:val="00C92F17"/>
    <w:rsid w:val="00C92FB0"/>
    <w:rsid w:val="00C93175"/>
    <w:rsid w:val="00C9334C"/>
    <w:rsid w:val="00C934EE"/>
    <w:rsid w:val="00C93C1C"/>
    <w:rsid w:val="00C93FFD"/>
    <w:rsid w:val="00C9428C"/>
    <w:rsid w:val="00C943E7"/>
    <w:rsid w:val="00C944D3"/>
    <w:rsid w:val="00C945FF"/>
    <w:rsid w:val="00C94C83"/>
    <w:rsid w:val="00C94D32"/>
    <w:rsid w:val="00C94DA6"/>
    <w:rsid w:val="00C9501E"/>
    <w:rsid w:val="00C950CE"/>
    <w:rsid w:val="00C95210"/>
    <w:rsid w:val="00C9535F"/>
    <w:rsid w:val="00C95D24"/>
    <w:rsid w:val="00C95F2F"/>
    <w:rsid w:val="00C9653C"/>
    <w:rsid w:val="00C9687A"/>
    <w:rsid w:val="00C96CCA"/>
    <w:rsid w:val="00C97025"/>
    <w:rsid w:val="00C97081"/>
    <w:rsid w:val="00C97479"/>
    <w:rsid w:val="00C976E5"/>
    <w:rsid w:val="00C97A39"/>
    <w:rsid w:val="00C97D1E"/>
    <w:rsid w:val="00C97D79"/>
    <w:rsid w:val="00CA0063"/>
    <w:rsid w:val="00CA0C25"/>
    <w:rsid w:val="00CA0F97"/>
    <w:rsid w:val="00CA1486"/>
    <w:rsid w:val="00CA16FA"/>
    <w:rsid w:val="00CA174C"/>
    <w:rsid w:val="00CA17AE"/>
    <w:rsid w:val="00CA1869"/>
    <w:rsid w:val="00CA18BC"/>
    <w:rsid w:val="00CA1A19"/>
    <w:rsid w:val="00CA1F95"/>
    <w:rsid w:val="00CA2195"/>
    <w:rsid w:val="00CA248E"/>
    <w:rsid w:val="00CA27AA"/>
    <w:rsid w:val="00CA2C41"/>
    <w:rsid w:val="00CA2C4D"/>
    <w:rsid w:val="00CA2E68"/>
    <w:rsid w:val="00CA3287"/>
    <w:rsid w:val="00CA34EA"/>
    <w:rsid w:val="00CA3666"/>
    <w:rsid w:val="00CA3720"/>
    <w:rsid w:val="00CA3ADF"/>
    <w:rsid w:val="00CA3B31"/>
    <w:rsid w:val="00CA41B7"/>
    <w:rsid w:val="00CA4375"/>
    <w:rsid w:val="00CA4F75"/>
    <w:rsid w:val="00CA5016"/>
    <w:rsid w:val="00CA503B"/>
    <w:rsid w:val="00CA5793"/>
    <w:rsid w:val="00CA5D54"/>
    <w:rsid w:val="00CA634D"/>
    <w:rsid w:val="00CA6860"/>
    <w:rsid w:val="00CA6B02"/>
    <w:rsid w:val="00CA6D5A"/>
    <w:rsid w:val="00CA6E11"/>
    <w:rsid w:val="00CA74DA"/>
    <w:rsid w:val="00CA7772"/>
    <w:rsid w:val="00CA7823"/>
    <w:rsid w:val="00CA7840"/>
    <w:rsid w:val="00CA7B0F"/>
    <w:rsid w:val="00CA7C47"/>
    <w:rsid w:val="00CA7EC3"/>
    <w:rsid w:val="00CB007C"/>
    <w:rsid w:val="00CB0392"/>
    <w:rsid w:val="00CB0856"/>
    <w:rsid w:val="00CB0AA0"/>
    <w:rsid w:val="00CB0B82"/>
    <w:rsid w:val="00CB0D7E"/>
    <w:rsid w:val="00CB0EE6"/>
    <w:rsid w:val="00CB10DF"/>
    <w:rsid w:val="00CB14E9"/>
    <w:rsid w:val="00CB1553"/>
    <w:rsid w:val="00CB19E7"/>
    <w:rsid w:val="00CB1B5C"/>
    <w:rsid w:val="00CB1E07"/>
    <w:rsid w:val="00CB205B"/>
    <w:rsid w:val="00CB2079"/>
    <w:rsid w:val="00CB212A"/>
    <w:rsid w:val="00CB2320"/>
    <w:rsid w:val="00CB249C"/>
    <w:rsid w:val="00CB2716"/>
    <w:rsid w:val="00CB2F6C"/>
    <w:rsid w:val="00CB32B8"/>
    <w:rsid w:val="00CB36F0"/>
    <w:rsid w:val="00CB37DB"/>
    <w:rsid w:val="00CB5001"/>
    <w:rsid w:val="00CB5023"/>
    <w:rsid w:val="00CB5042"/>
    <w:rsid w:val="00CB5A83"/>
    <w:rsid w:val="00CB5CA2"/>
    <w:rsid w:val="00CB6418"/>
    <w:rsid w:val="00CB66E0"/>
    <w:rsid w:val="00CB67A5"/>
    <w:rsid w:val="00CB6B14"/>
    <w:rsid w:val="00CB6BF5"/>
    <w:rsid w:val="00CB6ECA"/>
    <w:rsid w:val="00CB6F9A"/>
    <w:rsid w:val="00CB742C"/>
    <w:rsid w:val="00CB7CC1"/>
    <w:rsid w:val="00CB7DA9"/>
    <w:rsid w:val="00CC0322"/>
    <w:rsid w:val="00CC03A3"/>
    <w:rsid w:val="00CC03D8"/>
    <w:rsid w:val="00CC0A13"/>
    <w:rsid w:val="00CC0C0C"/>
    <w:rsid w:val="00CC0DA9"/>
    <w:rsid w:val="00CC0ED2"/>
    <w:rsid w:val="00CC10DA"/>
    <w:rsid w:val="00CC121D"/>
    <w:rsid w:val="00CC1673"/>
    <w:rsid w:val="00CC17C3"/>
    <w:rsid w:val="00CC18CE"/>
    <w:rsid w:val="00CC1B09"/>
    <w:rsid w:val="00CC1B78"/>
    <w:rsid w:val="00CC1BE3"/>
    <w:rsid w:val="00CC1CA9"/>
    <w:rsid w:val="00CC1EED"/>
    <w:rsid w:val="00CC1F4D"/>
    <w:rsid w:val="00CC23C2"/>
    <w:rsid w:val="00CC267B"/>
    <w:rsid w:val="00CC312E"/>
    <w:rsid w:val="00CC31F4"/>
    <w:rsid w:val="00CC3477"/>
    <w:rsid w:val="00CC37A2"/>
    <w:rsid w:val="00CC3AAA"/>
    <w:rsid w:val="00CC3F14"/>
    <w:rsid w:val="00CC4464"/>
    <w:rsid w:val="00CC475E"/>
    <w:rsid w:val="00CC4B43"/>
    <w:rsid w:val="00CC51E8"/>
    <w:rsid w:val="00CC5474"/>
    <w:rsid w:val="00CC54D5"/>
    <w:rsid w:val="00CC54EA"/>
    <w:rsid w:val="00CC55EE"/>
    <w:rsid w:val="00CC56AB"/>
    <w:rsid w:val="00CC5808"/>
    <w:rsid w:val="00CC5909"/>
    <w:rsid w:val="00CC5F42"/>
    <w:rsid w:val="00CC64E9"/>
    <w:rsid w:val="00CC6BF2"/>
    <w:rsid w:val="00CC6CFB"/>
    <w:rsid w:val="00CC77EE"/>
    <w:rsid w:val="00CC780D"/>
    <w:rsid w:val="00CC7980"/>
    <w:rsid w:val="00CC7B62"/>
    <w:rsid w:val="00CC7CB3"/>
    <w:rsid w:val="00CC7CE2"/>
    <w:rsid w:val="00CC7E9D"/>
    <w:rsid w:val="00CC7FA6"/>
    <w:rsid w:val="00CD00C5"/>
    <w:rsid w:val="00CD0260"/>
    <w:rsid w:val="00CD03A1"/>
    <w:rsid w:val="00CD0466"/>
    <w:rsid w:val="00CD075A"/>
    <w:rsid w:val="00CD07EE"/>
    <w:rsid w:val="00CD0C33"/>
    <w:rsid w:val="00CD135E"/>
    <w:rsid w:val="00CD154D"/>
    <w:rsid w:val="00CD1738"/>
    <w:rsid w:val="00CD1AF1"/>
    <w:rsid w:val="00CD1CF2"/>
    <w:rsid w:val="00CD1E94"/>
    <w:rsid w:val="00CD20B1"/>
    <w:rsid w:val="00CD23D4"/>
    <w:rsid w:val="00CD2A6B"/>
    <w:rsid w:val="00CD2D3E"/>
    <w:rsid w:val="00CD3146"/>
    <w:rsid w:val="00CD35D5"/>
    <w:rsid w:val="00CD38D9"/>
    <w:rsid w:val="00CD38DE"/>
    <w:rsid w:val="00CD46CA"/>
    <w:rsid w:val="00CD496D"/>
    <w:rsid w:val="00CD4D17"/>
    <w:rsid w:val="00CD4E64"/>
    <w:rsid w:val="00CD51D7"/>
    <w:rsid w:val="00CD51E0"/>
    <w:rsid w:val="00CD5747"/>
    <w:rsid w:val="00CD590C"/>
    <w:rsid w:val="00CD5934"/>
    <w:rsid w:val="00CD5DD9"/>
    <w:rsid w:val="00CD63A2"/>
    <w:rsid w:val="00CD653E"/>
    <w:rsid w:val="00CD6CBF"/>
    <w:rsid w:val="00CD6CF8"/>
    <w:rsid w:val="00CD6EAA"/>
    <w:rsid w:val="00CD71D5"/>
    <w:rsid w:val="00CD71E1"/>
    <w:rsid w:val="00CD72F0"/>
    <w:rsid w:val="00CD7406"/>
    <w:rsid w:val="00CD7B1C"/>
    <w:rsid w:val="00CD7DDD"/>
    <w:rsid w:val="00CE0021"/>
    <w:rsid w:val="00CE058D"/>
    <w:rsid w:val="00CE05CF"/>
    <w:rsid w:val="00CE0809"/>
    <w:rsid w:val="00CE0A6B"/>
    <w:rsid w:val="00CE0B5C"/>
    <w:rsid w:val="00CE0C2A"/>
    <w:rsid w:val="00CE0CAE"/>
    <w:rsid w:val="00CE16C2"/>
    <w:rsid w:val="00CE1F65"/>
    <w:rsid w:val="00CE2394"/>
    <w:rsid w:val="00CE2892"/>
    <w:rsid w:val="00CE2A3C"/>
    <w:rsid w:val="00CE2E9E"/>
    <w:rsid w:val="00CE314E"/>
    <w:rsid w:val="00CE3273"/>
    <w:rsid w:val="00CE3462"/>
    <w:rsid w:val="00CE34C9"/>
    <w:rsid w:val="00CE3829"/>
    <w:rsid w:val="00CE38CD"/>
    <w:rsid w:val="00CE38F8"/>
    <w:rsid w:val="00CE3CDC"/>
    <w:rsid w:val="00CE3E7E"/>
    <w:rsid w:val="00CE40FA"/>
    <w:rsid w:val="00CE421F"/>
    <w:rsid w:val="00CE4239"/>
    <w:rsid w:val="00CE4A4A"/>
    <w:rsid w:val="00CE4F55"/>
    <w:rsid w:val="00CE5021"/>
    <w:rsid w:val="00CE5034"/>
    <w:rsid w:val="00CE5174"/>
    <w:rsid w:val="00CE5787"/>
    <w:rsid w:val="00CE592E"/>
    <w:rsid w:val="00CE5CD8"/>
    <w:rsid w:val="00CE6190"/>
    <w:rsid w:val="00CE6413"/>
    <w:rsid w:val="00CE68BA"/>
    <w:rsid w:val="00CE6D70"/>
    <w:rsid w:val="00CE6DCE"/>
    <w:rsid w:val="00CE7CA9"/>
    <w:rsid w:val="00CF0078"/>
    <w:rsid w:val="00CF0115"/>
    <w:rsid w:val="00CF013E"/>
    <w:rsid w:val="00CF0470"/>
    <w:rsid w:val="00CF0711"/>
    <w:rsid w:val="00CF0727"/>
    <w:rsid w:val="00CF0DFD"/>
    <w:rsid w:val="00CF0EB8"/>
    <w:rsid w:val="00CF0F98"/>
    <w:rsid w:val="00CF15A5"/>
    <w:rsid w:val="00CF1903"/>
    <w:rsid w:val="00CF1C21"/>
    <w:rsid w:val="00CF200E"/>
    <w:rsid w:val="00CF207E"/>
    <w:rsid w:val="00CF2083"/>
    <w:rsid w:val="00CF2B15"/>
    <w:rsid w:val="00CF2C19"/>
    <w:rsid w:val="00CF2ED9"/>
    <w:rsid w:val="00CF30AF"/>
    <w:rsid w:val="00CF324E"/>
    <w:rsid w:val="00CF434A"/>
    <w:rsid w:val="00CF45AA"/>
    <w:rsid w:val="00CF4B05"/>
    <w:rsid w:val="00CF4EDB"/>
    <w:rsid w:val="00CF5004"/>
    <w:rsid w:val="00CF517B"/>
    <w:rsid w:val="00CF5480"/>
    <w:rsid w:val="00CF59F9"/>
    <w:rsid w:val="00CF5AC4"/>
    <w:rsid w:val="00CF5FCB"/>
    <w:rsid w:val="00CF5FE7"/>
    <w:rsid w:val="00CF6076"/>
    <w:rsid w:val="00CF666F"/>
    <w:rsid w:val="00CF6B43"/>
    <w:rsid w:val="00CF6BD0"/>
    <w:rsid w:val="00CF6CA2"/>
    <w:rsid w:val="00CF6DC8"/>
    <w:rsid w:val="00CF6F05"/>
    <w:rsid w:val="00CF77E5"/>
    <w:rsid w:val="00CF7C8A"/>
    <w:rsid w:val="00CF7D9B"/>
    <w:rsid w:val="00CF7DE6"/>
    <w:rsid w:val="00CF7EF8"/>
    <w:rsid w:val="00D00367"/>
    <w:rsid w:val="00D009CD"/>
    <w:rsid w:val="00D00D75"/>
    <w:rsid w:val="00D00D78"/>
    <w:rsid w:val="00D00F43"/>
    <w:rsid w:val="00D014E8"/>
    <w:rsid w:val="00D01B57"/>
    <w:rsid w:val="00D01EFF"/>
    <w:rsid w:val="00D0212E"/>
    <w:rsid w:val="00D02153"/>
    <w:rsid w:val="00D0268B"/>
    <w:rsid w:val="00D02A8A"/>
    <w:rsid w:val="00D0302D"/>
    <w:rsid w:val="00D0316D"/>
    <w:rsid w:val="00D031F4"/>
    <w:rsid w:val="00D03365"/>
    <w:rsid w:val="00D03853"/>
    <w:rsid w:val="00D0389E"/>
    <w:rsid w:val="00D040B0"/>
    <w:rsid w:val="00D04E1F"/>
    <w:rsid w:val="00D04E4B"/>
    <w:rsid w:val="00D04EE5"/>
    <w:rsid w:val="00D0549F"/>
    <w:rsid w:val="00D05939"/>
    <w:rsid w:val="00D062B6"/>
    <w:rsid w:val="00D063B7"/>
    <w:rsid w:val="00D0671A"/>
    <w:rsid w:val="00D06B0F"/>
    <w:rsid w:val="00D06BE9"/>
    <w:rsid w:val="00D06E0C"/>
    <w:rsid w:val="00D072D7"/>
    <w:rsid w:val="00D07474"/>
    <w:rsid w:val="00D07A57"/>
    <w:rsid w:val="00D07C0C"/>
    <w:rsid w:val="00D07E52"/>
    <w:rsid w:val="00D07ECD"/>
    <w:rsid w:val="00D10143"/>
    <w:rsid w:val="00D104A5"/>
    <w:rsid w:val="00D10ACF"/>
    <w:rsid w:val="00D10C68"/>
    <w:rsid w:val="00D11067"/>
    <w:rsid w:val="00D11070"/>
    <w:rsid w:val="00D11089"/>
    <w:rsid w:val="00D112CD"/>
    <w:rsid w:val="00D11306"/>
    <w:rsid w:val="00D1148F"/>
    <w:rsid w:val="00D11648"/>
    <w:rsid w:val="00D11750"/>
    <w:rsid w:val="00D11C3E"/>
    <w:rsid w:val="00D11DE8"/>
    <w:rsid w:val="00D122A7"/>
    <w:rsid w:val="00D127D7"/>
    <w:rsid w:val="00D12A64"/>
    <w:rsid w:val="00D12C8C"/>
    <w:rsid w:val="00D12C8D"/>
    <w:rsid w:val="00D133BF"/>
    <w:rsid w:val="00D133F7"/>
    <w:rsid w:val="00D13B5C"/>
    <w:rsid w:val="00D13DE5"/>
    <w:rsid w:val="00D13E4E"/>
    <w:rsid w:val="00D140FF"/>
    <w:rsid w:val="00D14714"/>
    <w:rsid w:val="00D147DB"/>
    <w:rsid w:val="00D14874"/>
    <w:rsid w:val="00D15166"/>
    <w:rsid w:val="00D153A5"/>
    <w:rsid w:val="00D157EF"/>
    <w:rsid w:val="00D15B01"/>
    <w:rsid w:val="00D16380"/>
    <w:rsid w:val="00D16708"/>
    <w:rsid w:val="00D16DA9"/>
    <w:rsid w:val="00D16E66"/>
    <w:rsid w:val="00D17074"/>
    <w:rsid w:val="00D1730D"/>
    <w:rsid w:val="00D17348"/>
    <w:rsid w:val="00D17668"/>
    <w:rsid w:val="00D1778D"/>
    <w:rsid w:val="00D17A4A"/>
    <w:rsid w:val="00D17C11"/>
    <w:rsid w:val="00D17C35"/>
    <w:rsid w:val="00D17FE3"/>
    <w:rsid w:val="00D20265"/>
    <w:rsid w:val="00D204FA"/>
    <w:rsid w:val="00D205BF"/>
    <w:rsid w:val="00D20924"/>
    <w:rsid w:val="00D20A2C"/>
    <w:rsid w:val="00D20FB2"/>
    <w:rsid w:val="00D21117"/>
    <w:rsid w:val="00D2123A"/>
    <w:rsid w:val="00D21404"/>
    <w:rsid w:val="00D218BE"/>
    <w:rsid w:val="00D218E7"/>
    <w:rsid w:val="00D218F3"/>
    <w:rsid w:val="00D21A1D"/>
    <w:rsid w:val="00D21A71"/>
    <w:rsid w:val="00D21C93"/>
    <w:rsid w:val="00D221D0"/>
    <w:rsid w:val="00D223A1"/>
    <w:rsid w:val="00D22769"/>
    <w:rsid w:val="00D22872"/>
    <w:rsid w:val="00D228B1"/>
    <w:rsid w:val="00D22B91"/>
    <w:rsid w:val="00D23200"/>
    <w:rsid w:val="00D23208"/>
    <w:rsid w:val="00D232E5"/>
    <w:rsid w:val="00D23694"/>
    <w:rsid w:val="00D237E8"/>
    <w:rsid w:val="00D23851"/>
    <w:rsid w:val="00D23C2A"/>
    <w:rsid w:val="00D244A1"/>
    <w:rsid w:val="00D2468C"/>
    <w:rsid w:val="00D24C21"/>
    <w:rsid w:val="00D24F84"/>
    <w:rsid w:val="00D25091"/>
    <w:rsid w:val="00D25481"/>
    <w:rsid w:val="00D25C54"/>
    <w:rsid w:val="00D25EC3"/>
    <w:rsid w:val="00D26041"/>
    <w:rsid w:val="00D260EC"/>
    <w:rsid w:val="00D261C5"/>
    <w:rsid w:val="00D263B7"/>
    <w:rsid w:val="00D2641D"/>
    <w:rsid w:val="00D265DE"/>
    <w:rsid w:val="00D2660B"/>
    <w:rsid w:val="00D26732"/>
    <w:rsid w:val="00D26B52"/>
    <w:rsid w:val="00D26BE8"/>
    <w:rsid w:val="00D26DC6"/>
    <w:rsid w:val="00D26EB8"/>
    <w:rsid w:val="00D270EE"/>
    <w:rsid w:val="00D27415"/>
    <w:rsid w:val="00D276F1"/>
    <w:rsid w:val="00D27D22"/>
    <w:rsid w:val="00D27DC1"/>
    <w:rsid w:val="00D3049B"/>
    <w:rsid w:val="00D3052C"/>
    <w:rsid w:val="00D305E5"/>
    <w:rsid w:val="00D307A7"/>
    <w:rsid w:val="00D3092F"/>
    <w:rsid w:val="00D30A07"/>
    <w:rsid w:val="00D30E2C"/>
    <w:rsid w:val="00D30F45"/>
    <w:rsid w:val="00D311DB"/>
    <w:rsid w:val="00D313C8"/>
    <w:rsid w:val="00D315D3"/>
    <w:rsid w:val="00D31871"/>
    <w:rsid w:val="00D318C0"/>
    <w:rsid w:val="00D31C9D"/>
    <w:rsid w:val="00D31E03"/>
    <w:rsid w:val="00D32116"/>
    <w:rsid w:val="00D3231F"/>
    <w:rsid w:val="00D32700"/>
    <w:rsid w:val="00D3270A"/>
    <w:rsid w:val="00D327C4"/>
    <w:rsid w:val="00D3282D"/>
    <w:rsid w:val="00D32B07"/>
    <w:rsid w:val="00D332F0"/>
    <w:rsid w:val="00D336E9"/>
    <w:rsid w:val="00D33AF6"/>
    <w:rsid w:val="00D34498"/>
    <w:rsid w:val="00D348D0"/>
    <w:rsid w:val="00D352D5"/>
    <w:rsid w:val="00D3561B"/>
    <w:rsid w:val="00D35906"/>
    <w:rsid w:val="00D35AE2"/>
    <w:rsid w:val="00D35B8D"/>
    <w:rsid w:val="00D360E0"/>
    <w:rsid w:val="00D3620E"/>
    <w:rsid w:val="00D36840"/>
    <w:rsid w:val="00D3694C"/>
    <w:rsid w:val="00D36C69"/>
    <w:rsid w:val="00D36C94"/>
    <w:rsid w:val="00D3728A"/>
    <w:rsid w:val="00D373F3"/>
    <w:rsid w:val="00D376B6"/>
    <w:rsid w:val="00D377C4"/>
    <w:rsid w:val="00D37843"/>
    <w:rsid w:val="00D37A43"/>
    <w:rsid w:val="00D37E4D"/>
    <w:rsid w:val="00D4018D"/>
    <w:rsid w:val="00D40334"/>
    <w:rsid w:val="00D40477"/>
    <w:rsid w:val="00D40F7C"/>
    <w:rsid w:val="00D41358"/>
    <w:rsid w:val="00D41596"/>
    <w:rsid w:val="00D415A0"/>
    <w:rsid w:val="00D415FE"/>
    <w:rsid w:val="00D417FF"/>
    <w:rsid w:val="00D41D27"/>
    <w:rsid w:val="00D42054"/>
    <w:rsid w:val="00D43A86"/>
    <w:rsid w:val="00D43BF2"/>
    <w:rsid w:val="00D43D45"/>
    <w:rsid w:val="00D43F91"/>
    <w:rsid w:val="00D43F94"/>
    <w:rsid w:val="00D44810"/>
    <w:rsid w:val="00D44D73"/>
    <w:rsid w:val="00D450B3"/>
    <w:rsid w:val="00D45A7B"/>
    <w:rsid w:val="00D46329"/>
    <w:rsid w:val="00D464D2"/>
    <w:rsid w:val="00D469CC"/>
    <w:rsid w:val="00D46B69"/>
    <w:rsid w:val="00D47C70"/>
    <w:rsid w:val="00D5005C"/>
    <w:rsid w:val="00D502CE"/>
    <w:rsid w:val="00D50617"/>
    <w:rsid w:val="00D50656"/>
    <w:rsid w:val="00D510DB"/>
    <w:rsid w:val="00D51106"/>
    <w:rsid w:val="00D51108"/>
    <w:rsid w:val="00D513D6"/>
    <w:rsid w:val="00D51643"/>
    <w:rsid w:val="00D516C7"/>
    <w:rsid w:val="00D518DD"/>
    <w:rsid w:val="00D5197C"/>
    <w:rsid w:val="00D5212E"/>
    <w:rsid w:val="00D521F1"/>
    <w:rsid w:val="00D5225A"/>
    <w:rsid w:val="00D525D2"/>
    <w:rsid w:val="00D526C7"/>
    <w:rsid w:val="00D527CE"/>
    <w:rsid w:val="00D529CB"/>
    <w:rsid w:val="00D52C92"/>
    <w:rsid w:val="00D52DC8"/>
    <w:rsid w:val="00D52F5A"/>
    <w:rsid w:val="00D5323E"/>
    <w:rsid w:val="00D53653"/>
    <w:rsid w:val="00D538C2"/>
    <w:rsid w:val="00D542FE"/>
    <w:rsid w:val="00D54872"/>
    <w:rsid w:val="00D54EC0"/>
    <w:rsid w:val="00D54ED2"/>
    <w:rsid w:val="00D54EDC"/>
    <w:rsid w:val="00D54F32"/>
    <w:rsid w:val="00D5536A"/>
    <w:rsid w:val="00D55ABB"/>
    <w:rsid w:val="00D55AEC"/>
    <w:rsid w:val="00D55E0F"/>
    <w:rsid w:val="00D560B6"/>
    <w:rsid w:val="00D5614F"/>
    <w:rsid w:val="00D561A7"/>
    <w:rsid w:val="00D56203"/>
    <w:rsid w:val="00D56216"/>
    <w:rsid w:val="00D56887"/>
    <w:rsid w:val="00D5691F"/>
    <w:rsid w:val="00D56B10"/>
    <w:rsid w:val="00D56D32"/>
    <w:rsid w:val="00D57722"/>
    <w:rsid w:val="00D6009D"/>
    <w:rsid w:val="00D60264"/>
    <w:rsid w:val="00D60285"/>
    <w:rsid w:val="00D60468"/>
    <w:rsid w:val="00D6102E"/>
    <w:rsid w:val="00D613EA"/>
    <w:rsid w:val="00D61443"/>
    <w:rsid w:val="00D61485"/>
    <w:rsid w:val="00D61C12"/>
    <w:rsid w:val="00D61DE5"/>
    <w:rsid w:val="00D62418"/>
    <w:rsid w:val="00D624F7"/>
    <w:rsid w:val="00D625D7"/>
    <w:rsid w:val="00D625EA"/>
    <w:rsid w:val="00D626D3"/>
    <w:rsid w:val="00D6290C"/>
    <w:rsid w:val="00D629F8"/>
    <w:rsid w:val="00D638BD"/>
    <w:rsid w:val="00D63A93"/>
    <w:rsid w:val="00D64495"/>
    <w:rsid w:val="00D646C0"/>
    <w:rsid w:val="00D64715"/>
    <w:rsid w:val="00D64860"/>
    <w:rsid w:val="00D64A6B"/>
    <w:rsid w:val="00D64D50"/>
    <w:rsid w:val="00D6508C"/>
    <w:rsid w:val="00D65899"/>
    <w:rsid w:val="00D65F8B"/>
    <w:rsid w:val="00D66340"/>
    <w:rsid w:val="00D66798"/>
    <w:rsid w:val="00D66B48"/>
    <w:rsid w:val="00D66D23"/>
    <w:rsid w:val="00D67368"/>
    <w:rsid w:val="00D67563"/>
    <w:rsid w:val="00D678FC"/>
    <w:rsid w:val="00D7031B"/>
    <w:rsid w:val="00D70351"/>
    <w:rsid w:val="00D703FA"/>
    <w:rsid w:val="00D7053C"/>
    <w:rsid w:val="00D70591"/>
    <w:rsid w:val="00D70878"/>
    <w:rsid w:val="00D708C0"/>
    <w:rsid w:val="00D709D2"/>
    <w:rsid w:val="00D70B44"/>
    <w:rsid w:val="00D70BAE"/>
    <w:rsid w:val="00D710EA"/>
    <w:rsid w:val="00D71C4D"/>
    <w:rsid w:val="00D71E8A"/>
    <w:rsid w:val="00D72535"/>
    <w:rsid w:val="00D72645"/>
    <w:rsid w:val="00D728AD"/>
    <w:rsid w:val="00D728E4"/>
    <w:rsid w:val="00D729D5"/>
    <w:rsid w:val="00D72DED"/>
    <w:rsid w:val="00D73192"/>
    <w:rsid w:val="00D73498"/>
    <w:rsid w:val="00D73671"/>
    <w:rsid w:val="00D73A0C"/>
    <w:rsid w:val="00D73AF8"/>
    <w:rsid w:val="00D73E03"/>
    <w:rsid w:val="00D73E98"/>
    <w:rsid w:val="00D74543"/>
    <w:rsid w:val="00D7493A"/>
    <w:rsid w:val="00D74B9E"/>
    <w:rsid w:val="00D75107"/>
    <w:rsid w:val="00D75128"/>
    <w:rsid w:val="00D75BE7"/>
    <w:rsid w:val="00D75C0B"/>
    <w:rsid w:val="00D75D6A"/>
    <w:rsid w:val="00D760A1"/>
    <w:rsid w:val="00D769D0"/>
    <w:rsid w:val="00D76A22"/>
    <w:rsid w:val="00D76BB0"/>
    <w:rsid w:val="00D76E85"/>
    <w:rsid w:val="00D76F49"/>
    <w:rsid w:val="00D77508"/>
    <w:rsid w:val="00D7750D"/>
    <w:rsid w:val="00D775B2"/>
    <w:rsid w:val="00D7766D"/>
    <w:rsid w:val="00D778AD"/>
    <w:rsid w:val="00D77CAE"/>
    <w:rsid w:val="00D77FEC"/>
    <w:rsid w:val="00D80262"/>
    <w:rsid w:val="00D80D94"/>
    <w:rsid w:val="00D80DA7"/>
    <w:rsid w:val="00D812D5"/>
    <w:rsid w:val="00D81CC0"/>
    <w:rsid w:val="00D81F30"/>
    <w:rsid w:val="00D82015"/>
    <w:rsid w:val="00D82A86"/>
    <w:rsid w:val="00D82CA6"/>
    <w:rsid w:val="00D82DF7"/>
    <w:rsid w:val="00D83291"/>
    <w:rsid w:val="00D8351F"/>
    <w:rsid w:val="00D83885"/>
    <w:rsid w:val="00D83C2D"/>
    <w:rsid w:val="00D83D44"/>
    <w:rsid w:val="00D83EF0"/>
    <w:rsid w:val="00D83F4F"/>
    <w:rsid w:val="00D84088"/>
    <w:rsid w:val="00D8432D"/>
    <w:rsid w:val="00D84A0D"/>
    <w:rsid w:val="00D84CC4"/>
    <w:rsid w:val="00D84F63"/>
    <w:rsid w:val="00D8533A"/>
    <w:rsid w:val="00D857B2"/>
    <w:rsid w:val="00D85805"/>
    <w:rsid w:val="00D85870"/>
    <w:rsid w:val="00D85A01"/>
    <w:rsid w:val="00D85A7A"/>
    <w:rsid w:val="00D85C19"/>
    <w:rsid w:val="00D85D05"/>
    <w:rsid w:val="00D861EF"/>
    <w:rsid w:val="00D86955"/>
    <w:rsid w:val="00D86E68"/>
    <w:rsid w:val="00D8754C"/>
    <w:rsid w:val="00D87D91"/>
    <w:rsid w:val="00D90173"/>
    <w:rsid w:val="00D901D6"/>
    <w:rsid w:val="00D902F6"/>
    <w:rsid w:val="00D9041B"/>
    <w:rsid w:val="00D90423"/>
    <w:rsid w:val="00D90602"/>
    <w:rsid w:val="00D908EF"/>
    <w:rsid w:val="00D911BE"/>
    <w:rsid w:val="00D91741"/>
    <w:rsid w:val="00D91963"/>
    <w:rsid w:val="00D91A36"/>
    <w:rsid w:val="00D91B09"/>
    <w:rsid w:val="00D91EB0"/>
    <w:rsid w:val="00D922E0"/>
    <w:rsid w:val="00D92D15"/>
    <w:rsid w:val="00D92D78"/>
    <w:rsid w:val="00D92F21"/>
    <w:rsid w:val="00D93120"/>
    <w:rsid w:val="00D9355C"/>
    <w:rsid w:val="00D9384A"/>
    <w:rsid w:val="00D93F9B"/>
    <w:rsid w:val="00D94225"/>
    <w:rsid w:val="00D943F1"/>
    <w:rsid w:val="00D94933"/>
    <w:rsid w:val="00D94F89"/>
    <w:rsid w:val="00D950B2"/>
    <w:rsid w:val="00D95A9F"/>
    <w:rsid w:val="00D95E35"/>
    <w:rsid w:val="00D96084"/>
    <w:rsid w:val="00D962AD"/>
    <w:rsid w:val="00D96332"/>
    <w:rsid w:val="00D96744"/>
    <w:rsid w:val="00D968C8"/>
    <w:rsid w:val="00D969BA"/>
    <w:rsid w:val="00D96B9F"/>
    <w:rsid w:val="00D96C4C"/>
    <w:rsid w:val="00D96C77"/>
    <w:rsid w:val="00D97DB7"/>
    <w:rsid w:val="00DA0598"/>
    <w:rsid w:val="00DA06C4"/>
    <w:rsid w:val="00DA08A3"/>
    <w:rsid w:val="00DA0A3A"/>
    <w:rsid w:val="00DA18FD"/>
    <w:rsid w:val="00DA1939"/>
    <w:rsid w:val="00DA19CC"/>
    <w:rsid w:val="00DA19E4"/>
    <w:rsid w:val="00DA1D5C"/>
    <w:rsid w:val="00DA225F"/>
    <w:rsid w:val="00DA265E"/>
    <w:rsid w:val="00DA27FF"/>
    <w:rsid w:val="00DA2CB7"/>
    <w:rsid w:val="00DA306E"/>
    <w:rsid w:val="00DA3611"/>
    <w:rsid w:val="00DA3862"/>
    <w:rsid w:val="00DA398C"/>
    <w:rsid w:val="00DA39CD"/>
    <w:rsid w:val="00DA3A11"/>
    <w:rsid w:val="00DA3C6D"/>
    <w:rsid w:val="00DA3FBB"/>
    <w:rsid w:val="00DA50C7"/>
    <w:rsid w:val="00DA5D05"/>
    <w:rsid w:val="00DA6014"/>
    <w:rsid w:val="00DA61D9"/>
    <w:rsid w:val="00DA64CC"/>
    <w:rsid w:val="00DA65BF"/>
    <w:rsid w:val="00DA6665"/>
    <w:rsid w:val="00DA6681"/>
    <w:rsid w:val="00DA748A"/>
    <w:rsid w:val="00DA76BC"/>
    <w:rsid w:val="00DA77DF"/>
    <w:rsid w:val="00DA7848"/>
    <w:rsid w:val="00DA7882"/>
    <w:rsid w:val="00DA7D43"/>
    <w:rsid w:val="00DB01EC"/>
    <w:rsid w:val="00DB0535"/>
    <w:rsid w:val="00DB08E8"/>
    <w:rsid w:val="00DB0981"/>
    <w:rsid w:val="00DB0F2F"/>
    <w:rsid w:val="00DB10A2"/>
    <w:rsid w:val="00DB11E1"/>
    <w:rsid w:val="00DB1230"/>
    <w:rsid w:val="00DB13E2"/>
    <w:rsid w:val="00DB14E9"/>
    <w:rsid w:val="00DB1C62"/>
    <w:rsid w:val="00DB1ECF"/>
    <w:rsid w:val="00DB278A"/>
    <w:rsid w:val="00DB2974"/>
    <w:rsid w:val="00DB2A23"/>
    <w:rsid w:val="00DB2A30"/>
    <w:rsid w:val="00DB318F"/>
    <w:rsid w:val="00DB375B"/>
    <w:rsid w:val="00DB376C"/>
    <w:rsid w:val="00DB390A"/>
    <w:rsid w:val="00DB39AB"/>
    <w:rsid w:val="00DB3A31"/>
    <w:rsid w:val="00DB3E52"/>
    <w:rsid w:val="00DB42B4"/>
    <w:rsid w:val="00DB4C0A"/>
    <w:rsid w:val="00DB541D"/>
    <w:rsid w:val="00DB547B"/>
    <w:rsid w:val="00DB5512"/>
    <w:rsid w:val="00DB63E1"/>
    <w:rsid w:val="00DB6C92"/>
    <w:rsid w:val="00DB6D4A"/>
    <w:rsid w:val="00DB6F7A"/>
    <w:rsid w:val="00DB705C"/>
    <w:rsid w:val="00DB7187"/>
    <w:rsid w:val="00DB7258"/>
    <w:rsid w:val="00DB7292"/>
    <w:rsid w:val="00DB7379"/>
    <w:rsid w:val="00DB7746"/>
    <w:rsid w:val="00DB78B7"/>
    <w:rsid w:val="00DB7FE5"/>
    <w:rsid w:val="00DC0335"/>
    <w:rsid w:val="00DC0409"/>
    <w:rsid w:val="00DC0456"/>
    <w:rsid w:val="00DC04F3"/>
    <w:rsid w:val="00DC076B"/>
    <w:rsid w:val="00DC0C0E"/>
    <w:rsid w:val="00DC0CBE"/>
    <w:rsid w:val="00DC0F57"/>
    <w:rsid w:val="00DC1561"/>
    <w:rsid w:val="00DC1680"/>
    <w:rsid w:val="00DC1A04"/>
    <w:rsid w:val="00DC1E16"/>
    <w:rsid w:val="00DC1E88"/>
    <w:rsid w:val="00DC23BB"/>
    <w:rsid w:val="00DC2480"/>
    <w:rsid w:val="00DC27F6"/>
    <w:rsid w:val="00DC2CB1"/>
    <w:rsid w:val="00DC2CFF"/>
    <w:rsid w:val="00DC2DDE"/>
    <w:rsid w:val="00DC31BB"/>
    <w:rsid w:val="00DC3C1D"/>
    <w:rsid w:val="00DC4216"/>
    <w:rsid w:val="00DC424B"/>
    <w:rsid w:val="00DC42BC"/>
    <w:rsid w:val="00DC44F6"/>
    <w:rsid w:val="00DC458B"/>
    <w:rsid w:val="00DC4708"/>
    <w:rsid w:val="00DC4A91"/>
    <w:rsid w:val="00DC4E15"/>
    <w:rsid w:val="00DC51E5"/>
    <w:rsid w:val="00DC5AB5"/>
    <w:rsid w:val="00DC5D9D"/>
    <w:rsid w:val="00DC5EE2"/>
    <w:rsid w:val="00DC6676"/>
    <w:rsid w:val="00DC6744"/>
    <w:rsid w:val="00DC6957"/>
    <w:rsid w:val="00DC6AFF"/>
    <w:rsid w:val="00DC6B3E"/>
    <w:rsid w:val="00DC6F01"/>
    <w:rsid w:val="00DC7037"/>
    <w:rsid w:val="00DC70BC"/>
    <w:rsid w:val="00DC7121"/>
    <w:rsid w:val="00DC71B6"/>
    <w:rsid w:val="00DC73C9"/>
    <w:rsid w:val="00DC75C3"/>
    <w:rsid w:val="00DC780C"/>
    <w:rsid w:val="00DD0135"/>
    <w:rsid w:val="00DD021A"/>
    <w:rsid w:val="00DD02AE"/>
    <w:rsid w:val="00DD060D"/>
    <w:rsid w:val="00DD0BD7"/>
    <w:rsid w:val="00DD0CBB"/>
    <w:rsid w:val="00DD14F1"/>
    <w:rsid w:val="00DD17E7"/>
    <w:rsid w:val="00DD1859"/>
    <w:rsid w:val="00DD18C0"/>
    <w:rsid w:val="00DD19B2"/>
    <w:rsid w:val="00DD1B0B"/>
    <w:rsid w:val="00DD285D"/>
    <w:rsid w:val="00DD2B1B"/>
    <w:rsid w:val="00DD2D86"/>
    <w:rsid w:val="00DD3211"/>
    <w:rsid w:val="00DD327E"/>
    <w:rsid w:val="00DD370C"/>
    <w:rsid w:val="00DD3BFE"/>
    <w:rsid w:val="00DD3C37"/>
    <w:rsid w:val="00DD3C6C"/>
    <w:rsid w:val="00DD3DDA"/>
    <w:rsid w:val="00DD439F"/>
    <w:rsid w:val="00DD4A85"/>
    <w:rsid w:val="00DD4DA1"/>
    <w:rsid w:val="00DD5122"/>
    <w:rsid w:val="00DD524C"/>
    <w:rsid w:val="00DD578E"/>
    <w:rsid w:val="00DD5D77"/>
    <w:rsid w:val="00DD5FDE"/>
    <w:rsid w:val="00DD600C"/>
    <w:rsid w:val="00DD61FC"/>
    <w:rsid w:val="00DD656A"/>
    <w:rsid w:val="00DD6804"/>
    <w:rsid w:val="00DD69DF"/>
    <w:rsid w:val="00DD6ADE"/>
    <w:rsid w:val="00DD6BAD"/>
    <w:rsid w:val="00DD71B5"/>
    <w:rsid w:val="00DD7220"/>
    <w:rsid w:val="00DD76DC"/>
    <w:rsid w:val="00DD7915"/>
    <w:rsid w:val="00DD79F9"/>
    <w:rsid w:val="00DD7E4B"/>
    <w:rsid w:val="00DD7FD1"/>
    <w:rsid w:val="00DE017F"/>
    <w:rsid w:val="00DE025C"/>
    <w:rsid w:val="00DE0282"/>
    <w:rsid w:val="00DE0420"/>
    <w:rsid w:val="00DE04D9"/>
    <w:rsid w:val="00DE0E6D"/>
    <w:rsid w:val="00DE0EBB"/>
    <w:rsid w:val="00DE139E"/>
    <w:rsid w:val="00DE1B10"/>
    <w:rsid w:val="00DE1D7D"/>
    <w:rsid w:val="00DE1E33"/>
    <w:rsid w:val="00DE2019"/>
    <w:rsid w:val="00DE24BD"/>
    <w:rsid w:val="00DE2757"/>
    <w:rsid w:val="00DE2A5E"/>
    <w:rsid w:val="00DE2A87"/>
    <w:rsid w:val="00DE2CC3"/>
    <w:rsid w:val="00DE2F99"/>
    <w:rsid w:val="00DE343B"/>
    <w:rsid w:val="00DE380D"/>
    <w:rsid w:val="00DE3A6E"/>
    <w:rsid w:val="00DE3B99"/>
    <w:rsid w:val="00DE3FE2"/>
    <w:rsid w:val="00DE43A1"/>
    <w:rsid w:val="00DE4CBE"/>
    <w:rsid w:val="00DE59B7"/>
    <w:rsid w:val="00DE5F97"/>
    <w:rsid w:val="00DE6230"/>
    <w:rsid w:val="00DE6331"/>
    <w:rsid w:val="00DE64DA"/>
    <w:rsid w:val="00DE658E"/>
    <w:rsid w:val="00DE6D03"/>
    <w:rsid w:val="00DE6ED3"/>
    <w:rsid w:val="00DE6EE2"/>
    <w:rsid w:val="00DE6EF3"/>
    <w:rsid w:val="00DE781E"/>
    <w:rsid w:val="00DE7923"/>
    <w:rsid w:val="00DE7D3E"/>
    <w:rsid w:val="00DE7EEC"/>
    <w:rsid w:val="00DF019A"/>
    <w:rsid w:val="00DF0761"/>
    <w:rsid w:val="00DF085D"/>
    <w:rsid w:val="00DF0BA1"/>
    <w:rsid w:val="00DF109A"/>
    <w:rsid w:val="00DF114A"/>
    <w:rsid w:val="00DF14B2"/>
    <w:rsid w:val="00DF16F2"/>
    <w:rsid w:val="00DF18EE"/>
    <w:rsid w:val="00DF1B55"/>
    <w:rsid w:val="00DF1E37"/>
    <w:rsid w:val="00DF1FF9"/>
    <w:rsid w:val="00DF2407"/>
    <w:rsid w:val="00DF26AA"/>
    <w:rsid w:val="00DF2A7A"/>
    <w:rsid w:val="00DF2C7A"/>
    <w:rsid w:val="00DF2CB9"/>
    <w:rsid w:val="00DF2EED"/>
    <w:rsid w:val="00DF301A"/>
    <w:rsid w:val="00DF34D0"/>
    <w:rsid w:val="00DF3527"/>
    <w:rsid w:val="00DF3895"/>
    <w:rsid w:val="00DF3A89"/>
    <w:rsid w:val="00DF3BB1"/>
    <w:rsid w:val="00DF3E7E"/>
    <w:rsid w:val="00DF3EB6"/>
    <w:rsid w:val="00DF40AF"/>
    <w:rsid w:val="00DF4248"/>
    <w:rsid w:val="00DF438A"/>
    <w:rsid w:val="00DF46EC"/>
    <w:rsid w:val="00DF4B6C"/>
    <w:rsid w:val="00DF5216"/>
    <w:rsid w:val="00DF5BAF"/>
    <w:rsid w:val="00DF6027"/>
    <w:rsid w:val="00DF6043"/>
    <w:rsid w:val="00DF6139"/>
    <w:rsid w:val="00DF6162"/>
    <w:rsid w:val="00DF6176"/>
    <w:rsid w:val="00DF62B0"/>
    <w:rsid w:val="00DF6339"/>
    <w:rsid w:val="00DF6891"/>
    <w:rsid w:val="00DF6B94"/>
    <w:rsid w:val="00DF6C3A"/>
    <w:rsid w:val="00DF6E9B"/>
    <w:rsid w:val="00DF70E5"/>
    <w:rsid w:val="00DF7B23"/>
    <w:rsid w:val="00DF7BF0"/>
    <w:rsid w:val="00DF7C42"/>
    <w:rsid w:val="00DF7C66"/>
    <w:rsid w:val="00DF7D09"/>
    <w:rsid w:val="00DF7E11"/>
    <w:rsid w:val="00E00251"/>
    <w:rsid w:val="00E0028D"/>
    <w:rsid w:val="00E00E9B"/>
    <w:rsid w:val="00E00EBF"/>
    <w:rsid w:val="00E00F3C"/>
    <w:rsid w:val="00E013B3"/>
    <w:rsid w:val="00E01CDD"/>
    <w:rsid w:val="00E01F3D"/>
    <w:rsid w:val="00E01F7A"/>
    <w:rsid w:val="00E023E8"/>
    <w:rsid w:val="00E023F3"/>
    <w:rsid w:val="00E0248A"/>
    <w:rsid w:val="00E02C42"/>
    <w:rsid w:val="00E02DD6"/>
    <w:rsid w:val="00E02DE7"/>
    <w:rsid w:val="00E0342B"/>
    <w:rsid w:val="00E035B1"/>
    <w:rsid w:val="00E0361E"/>
    <w:rsid w:val="00E0399C"/>
    <w:rsid w:val="00E03E98"/>
    <w:rsid w:val="00E040F4"/>
    <w:rsid w:val="00E0411B"/>
    <w:rsid w:val="00E041DF"/>
    <w:rsid w:val="00E0464F"/>
    <w:rsid w:val="00E04801"/>
    <w:rsid w:val="00E04D06"/>
    <w:rsid w:val="00E05223"/>
    <w:rsid w:val="00E052CB"/>
    <w:rsid w:val="00E0532B"/>
    <w:rsid w:val="00E0575F"/>
    <w:rsid w:val="00E05B5B"/>
    <w:rsid w:val="00E05BC8"/>
    <w:rsid w:val="00E05CF3"/>
    <w:rsid w:val="00E05DB0"/>
    <w:rsid w:val="00E05DE3"/>
    <w:rsid w:val="00E05E9F"/>
    <w:rsid w:val="00E0658B"/>
    <w:rsid w:val="00E065A4"/>
    <w:rsid w:val="00E0670C"/>
    <w:rsid w:val="00E06981"/>
    <w:rsid w:val="00E06BF8"/>
    <w:rsid w:val="00E06F24"/>
    <w:rsid w:val="00E06F75"/>
    <w:rsid w:val="00E07C08"/>
    <w:rsid w:val="00E07CC9"/>
    <w:rsid w:val="00E07CE5"/>
    <w:rsid w:val="00E07DAC"/>
    <w:rsid w:val="00E10314"/>
    <w:rsid w:val="00E10328"/>
    <w:rsid w:val="00E106A9"/>
    <w:rsid w:val="00E10917"/>
    <w:rsid w:val="00E10B42"/>
    <w:rsid w:val="00E10C52"/>
    <w:rsid w:val="00E110B8"/>
    <w:rsid w:val="00E11217"/>
    <w:rsid w:val="00E11222"/>
    <w:rsid w:val="00E11557"/>
    <w:rsid w:val="00E117AD"/>
    <w:rsid w:val="00E11832"/>
    <w:rsid w:val="00E11F0F"/>
    <w:rsid w:val="00E12022"/>
    <w:rsid w:val="00E12AEC"/>
    <w:rsid w:val="00E12B91"/>
    <w:rsid w:val="00E12C0A"/>
    <w:rsid w:val="00E12E98"/>
    <w:rsid w:val="00E132F6"/>
    <w:rsid w:val="00E137D4"/>
    <w:rsid w:val="00E13C7D"/>
    <w:rsid w:val="00E13D78"/>
    <w:rsid w:val="00E14000"/>
    <w:rsid w:val="00E14504"/>
    <w:rsid w:val="00E14672"/>
    <w:rsid w:val="00E148C7"/>
    <w:rsid w:val="00E14BA9"/>
    <w:rsid w:val="00E14CEA"/>
    <w:rsid w:val="00E14F25"/>
    <w:rsid w:val="00E151E2"/>
    <w:rsid w:val="00E15343"/>
    <w:rsid w:val="00E1536C"/>
    <w:rsid w:val="00E154F3"/>
    <w:rsid w:val="00E157C4"/>
    <w:rsid w:val="00E15845"/>
    <w:rsid w:val="00E158E3"/>
    <w:rsid w:val="00E1593D"/>
    <w:rsid w:val="00E15AFC"/>
    <w:rsid w:val="00E15C96"/>
    <w:rsid w:val="00E16398"/>
    <w:rsid w:val="00E16408"/>
    <w:rsid w:val="00E16742"/>
    <w:rsid w:val="00E16AB1"/>
    <w:rsid w:val="00E16B08"/>
    <w:rsid w:val="00E16B50"/>
    <w:rsid w:val="00E16D23"/>
    <w:rsid w:val="00E1735E"/>
    <w:rsid w:val="00E17469"/>
    <w:rsid w:val="00E17A3F"/>
    <w:rsid w:val="00E17C6C"/>
    <w:rsid w:val="00E204A5"/>
    <w:rsid w:val="00E20871"/>
    <w:rsid w:val="00E20904"/>
    <w:rsid w:val="00E20B9B"/>
    <w:rsid w:val="00E20BE8"/>
    <w:rsid w:val="00E20BF6"/>
    <w:rsid w:val="00E20C23"/>
    <w:rsid w:val="00E21F27"/>
    <w:rsid w:val="00E223B3"/>
    <w:rsid w:val="00E22437"/>
    <w:rsid w:val="00E2252D"/>
    <w:rsid w:val="00E226E7"/>
    <w:rsid w:val="00E22802"/>
    <w:rsid w:val="00E22804"/>
    <w:rsid w:val="00E22B47"/>
    <w:rsid w:val="00E22E3D"/>
    <w:rsid w:val="00E2342F"/>
    <w:rsid w:val="00E239DB"/>
    <w:rsid w:val="00E23CA6"/>
    <w:rsid w:val="00E23E30"/>
    <w:rsid w:val="00E23F8B"/>
    <w:rsid w:val="00E23F96"/>
    <w:rsid w:val="00E24185"/>
    <w:rsid w:val="00E24219"/>
    <w:rsid w:val="00E24405"/>
    <w:rsid w:val="00E24EA3"/>
    <w:rsid w:val="00E25174"/>
    <w:rsid w:val="00E2539D"/>
    <w:rsid w:val="00E25AB1"/>
    <w:rsid w:val="00E25BC1"/>
    <w:rsid w:val="00E25D41"/>
    <w:rsid w:val="00E25DF0"/>
    <w:rsid w:val="00E26166"/>
    <w:rsid w:val="00E265F3"/>
    <w:rsid w:val="00E268C5"/>
    <w:rsid w:val="00E26949"/>
    <w:rsid w:val="00E26AD4"/>
    <w:rsid w:val="00E26E7A"/>
    <w:rsid w:val="00E273AC"/>
    <w:rsid w:val="00E2778F"/>
    <w:rsid w:val="00E27A1A"/>
    <w:rsid w:val="00E30904"/>
    <w:rsid w:val="00E3095D"/>
    <w:rsid w:val="00E30B04"/>
    <w:rsid w:val="00E30DFD"/>
    <w:rsid w:val="00E310C1"/>
    <w:rsid w:val="00E311E7"/>
    <w:rsid w:val="00E3195E"/>
    <w:rsid w:val="00E31A88"/>
    <w:rsid w:val="00E322EF"/>
    <w:rsid w:val="00E3232F"/>
    <w:rsid w:val="00E32AFF"/>
    <w:rsid w:val="00E32CE6"/>
    <w:rsid w:val="00E32D71"/>
    <w:rsid w:val="00E32F76"/>
    <w:rsid w:val="00E3304D"/>
    <w:rsid w:val="00E33166"/>
    <w:rsid w:val="00E33C3A"/>
    <w:rsid w:val="00E33CAF"/>
    <w:rsid w:val="00E33D0B"/>
    <w:rsid w:val="00E33E20"/>
    <w:rsid w:val="00E34497"/>
    <w:rsid w:val="00E34675"/>
    <w:rsid w:val="00E34B3D"/>
    <w:rsid w:val="00E34D95"/>
    <w:rsid w:val="00E34E75"/>
    <w:rsid w:val="00E3522E"/>
    <w:rsid w:val="00E35938"/>
    <w:rsid w:val="00E35A12"/>
    <w:rsid w:val="00E35BE8"/>
    <w:rsid w:val="00E35BFE"/>
    <w:rsid w:val="00E35E82"/>
    <w:rsid w:val="00E36324"/>
    <w:rsid w:val="00E36478"/>
    <w:rsid w:val="00E36559"/>
    <w:rsid w:val="00E3695D"/>
    <w:rsid w:val="00E36A26"/>
    <w:rsid w:val="00E36B35"/>
    <w:rsid w:val="00E36F95"/>
    <w:rsid w:val="00E37017"/>
    <w:rsid w:val="00E3735A"/>
    <w:rsid w:val="00E373C2"/>
    <w:rsid w:val="00E378C0"/>
    <w:rsid w:val="00E37AA1"/>
    <w:rsid w:val="00E37AD1"/>
    <w:rsid w:val="00E37C28"/>
    <w:rsid w:val="00E4048E"/>
    <w:rsid w:val="00E4049D"/>
    <w:rsid w:val="00E407C7"/>
    <w:rsid w:val="00E40943"/>
    <w:rsid w:val="00E40B63"/>
    <w:rsid w:val="00E40CE7"/>
    <w:rsid w:val="00E4106D"/>
    <w:rsid w:val="00E410E3"/>
    <w:rsid w:val="00E4194F"/>
    <w:rsid w:val="00E41C39"/>
    <w:rsid w:val="00E41CE1"/>
    <w:rsid w:val="00E41E9A"/>
    <w:rsid w:val="00E41F30"/>
    <w:rsid w:val="00E424E6"/>
    <w:rsid w:val="00E42575"/>
    <w:rsid w:val="00E42622"/>
    <w:rsid w:val="00E428C0"/>
    <w:rsid w:val="00E42CD3"/>
    <w:rsid w:val="00E43051"/>
    <w:rsid w:val="00E435CA"/>
    <w:rsid w:val="00E43BD9"/>
    <w:rsid w:val="00E43F15"/>
    <w:rsid w:val="00E44249"/>
    <w:rsid w:val="00E449A1"/>
    <w:rsid w:val="00E44A3A"/>
    <w:rsid w:val="00E44FB8"/>
    <w:rsid w:val="00E4518F"/>
    <w:rsid w:val="00E452BC"/>
    <w:rsid w:val="00E45C8C"/>
    <w:rsid w:val="00E45EE9"/>
    <w:rsid w:val="00E45FE8"/>
    <w:rsid w:val="00E464F2"/>
    <w:rsid w:val="00E46632"/>
    <w:rsid w:val="00E469CB"/>
    <w:rsid w:val="00E46A58"/>
    <w:rsid w:val="00E46AC4"/>
    <w:rsid w:val="00E46C2C"/>
    <w:rsid w:val="00E4725E"/>
    <w:rsid w:val="00E47469"/>
    <w:rsid w:val="00E4752B"/>
    <w:rsid w:val="00E47B87"/>
    <w:rsid w:val="00E47D5A"/>
    <w:rsid w:val="00E502F2"/>
    <w:rsid w:val="00E50485"/>
    <w:rsid w:val="00E50517"/>
    <w:rsid w:val="00E50644"/>
    <w:rsid w:val="00E50746"/>
    <w:rsid w:val="00E50890"/>
    <w:rsid w:val="00E50B10"/>
    <w:rsid w:val="00E50B40"/>
    <w:rsid w:val="00E50EBE"/>
    <w:rsid w:val="00E50FE9"/>
    <w:rsid w:val="00E51045"/>
    <w:rsid w:val="00E51174"/>
    <w:rsid w:val="00E517F2"/>
    <w:rsid w:val="00E5199F"/>
    <w:rsid w:val="00E5215E"/>
    <w:rsid w:val="00E52180"/>
    <w:rsid w:val="00E52645"/>
    <w:rsid w:val="00E52F2A"/>
    <w:rsid w:val="00E5312A"/>
    <w:rsid w:val="00E5314D"/>
    <w:rsid w:val="00E5324D"/>
    <w:rsid w:val="00E5341C"/>
    <w:rsid w:val="00E53486"/>
    <w:rsid w:val="00E534D2"/>
    <w:rsid w:val="00E535C9"/>
    <w:rsid w:val="00E536FC"/>
    <w:rsid w:val="00E53753"/>
    <w:rsid w:val="00E53807"/>
    <w:rsid w:val="00E53BCA"/>
    <w:rsid w:val="00E53F23"/>
    <w:rsid w:val="00E542E1"/>
    <w:rsid w:val="00E54903"/>
    <w:rsid w:val="00E54C0B"/>
    <w:rsid w:val="00E54CFF"/>
    <w:rsid w:val="00E551EA"/>
    <w:rsid w:val="00E552FB"/>
    <w:rsid w:val="00E5574F"/>
    <w:rsid w:val="00E55ABE"/>
    <w:rsid w:val="00E55C15"/>
    <w:rsid w:val="00E55E3B"/>
    <w:rsid w:val="00E56485"/>
    <w:rsid w:val="00E56575"/>
    <w:rsid w:val="00E565B8"/>
    <w:rsid w:val="00E56658"/>
    <w:rsid w:val="00E56B0B"/>
    <w:rsid w:val="00E56E17"/>
    <w:rsid w:val="00E56EE0"/>
    <w:rsid w:val="00E56F78"/>
    <w:rsid w:val="00E572D1"/>
    <w:rsid w:val="00E577C2"/>
    <w:rsid w:val="00E57AAA"/>
    <w:rsid w:val="00E57B1B"/>
    <w:rsid w:val="00E57CE9"/>
    <w:rsid w:val="00E6050B"/>
    <w:rsid w:val="00E60B1F"/>
    <w:rsid w:val="00E60C3F"/>
    <w:rsid w:val="00E60FB7"/>
    <w:rsid w:val="00E6101D"/>
    <w:rsid w:val="00E61112"/>
    <w:rsid w:val="00E6125B"/>
    <w:rsid w:val="00E6159C"/>
    <w:rsid w:val="00E6167A"/>
    <w:rsid w:val="00E616C6"/>
    <w:rsid w:val="00E61C7F"/>
    <w:rsid w:val="00E6256C"/>
    <w:rsid w:val="00E62933"/>
    <w:rsid w:val="00E62BEB"/>
    <w:rsid w:val="00E62EED"/>
    <w:rsid w:val="00E62F9B"/>
    <w:rsid w:val="00E63260"/>
    <w:rsid w:val="00E63E48"/>
    <w:rsid w:val="00E63FC6"/>
    <w:rsid w:val="00E64110"/>
    <w:rsid w:val="00E641DA"/>
    <w:rsid w:val="00E6462C"/>
    <w:rsid w:val="00E64701"/>
    <w:rsid w:val="00E6471B"/>
    <w:rsid w:val="00E647B7"/>
    <w:rsid w:val="00E64E95"/>
    <w:rsid w:val="00E65360"/>
    <w:rsid w:val="00E65703"/>
    <w:rsid w:val="00E65825"/>
    <w:rsid w:val="00E65941"/>
    <w:rsid w:val="00E65C3F"/>
    <w:rsid w:val="00E65C6A"/>
    <w:rsid w:val="00E661A4"/>
    <w:rsid w:val="00E669BE"/>
    <w:rsid w:val="00E66E02"/>
    <w:rsid w:val="00E66EB0"/>
    <w:rsid w:val="00E66F4E"/>
    <w:rsid w:val="00E66FB5"/>
    <w:rsid w:val="00E677C4"/>
    <w:rsid w:val="00E67D8A"/>
    <w:rsid w:val="00E67E5E"/>
    <w:rsid w:val="00E70098"/>
    <w:rsid w:val="00E70404"/>
    <w:rsid w:val="00E706B9"/>
    <w:rsid w:val="00E70F85"/>
    <w:rsid w:val="00E711D2"/>
    <w:rsid w:val="00E71636"/>
    <w:rsid w:val="00E71FDF"/>
    <w:rsid w:val="00E72479"/>
    <w:rsid w:val="00E72A2C"/>
    <w:rsid w:val="00E7317B"/>
    <w:rsid w:val="00E731F3"/>
    <w:rsid w:val="00E739C1"/>
    <w:rsid w:val="00E73BE0"/>
    <w:rsid w:val="00E73C15"/>
    <w:rsid w:val="00E73C89"/>
    <w:rsid w:val="00E73D65"/>
    <w:rsid w:val="00E73D9C"/>
    <w:rsid w:val="00E73D9E"/>
    <w:rsid w:val="00E73DAB"/>
    <w:rsid w:val="00E740F2"/>
    <w:rsid w:val="00E741C2"/>
    <w:rsid w:val="00E74C34"/>
    <w:rsid w:val="00E751A5"/>
    <w:rsid w:val="00E75699"/>
    <w:rsid w:val="00E75D1E"/>
    <w:rsid w:val="00E75DBE"/>
    <w:rsid w:val="00E75FF7"/>
    <w:rsid w:val="00E76295"/>
    <w:rsid w:val="00E766CD"/>
    <w:rsid w:val="00E76913"/>
    <w:rsid w:val="00E769BA"/>
    <w:rsid w:val="00E76A48"/>
    <w:rsid w:val="00E76EE9"/>
    <w:rsid w:val="00E77059"/>
    <w:rsid w:val="00E7737C"/>
    <w:rsid w:val="00E774D0"/>
    <w:rsid w:val="00E777D0"/>
    <w:rsid w:val="00E77D99"/>
    <w:rsid w:val="00E80170"/>
    <w:rsid w:val="00E8020B"/>
    <w:rsid w:val="00E802B2"/>
    <w:rsid w:val="00E803B6"/>
    <w:rsid w:val="00E80461"/>
    <w:rsid w:val="00E808FC"/>
    <w:rsid w:val="00E812CF"/>
    <w:rsid w:val="00E81599"/>
    <w:rsid w:val="00E81672"/>
    <w:rsid w:val="00E81A4F"/>
    <w:rsid w:val="00E81BA3"/>
    <w:rsid w:val="00E820E7"/>
    <w:rsid w:val="00E821ED"/>
    <w:rsid w:val="00E822AA"/>
    <w:rsid w:val="00E8230B"/>
    <w:rsid w:val="00E824AD"/>
    <w:rsid w:val="00E8293D"/>
    <w:rsid w:val="00E82ADC"/>
    <w:rsid w:val="00E82BA9"/>
    <w:rsid w:val="00E82CA0"/>
    <w:rsid w:val="00E82FCC"/>
    <w:rsid w:val="00E831C7"/>
    <w:rsid w:val="00E83620"/>
    <w:rsid w:val="00E84135"/>
    <w:rsid w:val="00E8419D"/>
    <w:rsid w:val="00E849A3"/>
    <w:rsid w:val="00E84AD9"/>
    <w:rsid w:val="00E84CD8"/>
    <w:rsid w:val="00E84D7D"/>
    <w:rsid w:val="00E85236"/>
    <w:rsid w:val="00E8544B"/>
    <w:rsid w:val="00E85566"/>
    <w:rsid w:val="00E85740"/>
    <w:rsid w:val="00E8576E"/>
    <w:rsid w:val="00E857CD"/>
    <w:rsid w:val="00E86111"/>
    <w:rsid w:val="00E86186"/>
    <w:rsid w:val="00E8636A"/>
    <w:rsid w:val="00E86917"/>
    <w:rsid w:val="00E86B4F"/>
    <w:rsid w:val="00E87115"/>
    <w:rsid w:val="00E8713A"/>
    <w:rsid w:val="00E8718A"/>
    <w:rsid w:val="00E87517"/>
    <w:rsid w:val="00E8773F"/>
    <w:rsid w:val="00E8778B"/>
    <w:rsid w:val="00E877B6"/>
    <w:rsid w:val="00E87B10"/>
    <w:rsid w:val="00E87B5F"/>
    <w:rsid w:val="00E87ED1"/>
    <w:rsid w:val="00E901A1"/>
    <w:rsid w:val="00E9028F"/>
    <w:rsid w:val="00E90416"/>
    <w:rsid w:val="00E90479"/>
    <w:rsid w:val="00E90548"/>
    <w:rsid w:val="00E9055B"/>
    <w:rsid w:val="00E905D1"/>
    <w:rsid w:val="00E9062C"/>
    <w:rsid w:val="00E90D37"/>
    <w:rsid w:val="00E90FF8"/>
    <w:rsid w:val="00E912AF"/>
    <w:rsid w:val="00E91B68"/>
    <w:rsid w:val="00E91CA3"/>
    <w:rsid w:val="00E922B5"/>
    <w:rsid w:val="00E92367"/>
    <w:rsid w:val="00E92A7D"/>
    <w:rsid w:val="00E92F32"/>
    <w:rsid w:val="00E92FE9"/>
    <w:rsid w:val="00E94D66"/>
    <w:rsid w:val="00E94D98"/>
    <w:rsid w:val="00E94E34"/>
    <w:rsid w:val="00E94F83"/>
    <w:rsid w:val="00E95289"/>
    <w:rsid w:val="00E954E8"/>
    <w:rsid w:val="00E95625"/>
    <w:rsid w:val="00E95E5A"/>
    <w:rsid w:val="00E95E71"/>
    <w:rsid w:val="00E95F43"/>
    <w:rsid w:val="00E95F8B"/>
    <w:rsid w:val="00E9612D"/>
    <w:rsid w:val="00E961EC"/>
    <w:rsid w:val="00E962C2"/>
    <w:rsid w:val="00E9642E"/>
    <w:rsid w:val="00E97236"/>
    <w:rsid w:val="00E973D2"/>
    <w:rsid w:val="00E976A8"/>
    <w:rsid w:val="00E9789E"/>
    <w:rsid w:val="00E97ACE"/>
    <w:rsid w:val="00E97C00"/>
    <w:rsid w:val="00E97CB4"/>
    <w:rsid w:val="00E97D31"/>
    <w:rsid w:val="00EA009B"/>
    <w:rsid w:val="00EA06E1"/>
    <w:rsid w:val="00EA09AC"/>
    <w:rsid w:val="00EA1D53"/>
    <w:rsid w:val="00EA1E36"/>
    <w:rsid w:val="00EA1EC0"/>
    <w:rsid w:val="00EA2210"/>
    <w:rsid w:val="00EA2484"/>
    <w:rsid w:val="00EA24EF"/>
    <w:rsid w:val="00EA25BE"/>
    <w:rsid w:val="00EA28A0"/>
    <w:rsid w:val="00EA28BA"/>
    <w:rsid w:val="00EA2FB9"/>
    <w:rsid w:val="00EA3185"/>
    <w:rsid w:val="00EA3284"/>
    <w:rsid w:val="00EA36AC"/>
    <w:rsid w:val="00EA3734"/>
    <w:rsid w:val="00EA3B45"/>
    <w:rsid w:val="00EA3C98"/>
    <w:rsid w:val="00EA4E7D"/>
    <w:rsid w:val="00EA50CD"/>
    <w:rsid w:val="00EA518E"/>
    <w:rsid w:val="00EA537D"/>
    <w:rsid w:val="00EA56BC"/>
    <w:rsid w:val="00EA5839"/>
    <w:rsid w:val="00EA5B09"/>
    <w:rsid w:val="00EA615E"/>
    <w:rsid w:val="00EA6601"/>
    <w:rsid w:val="00EA6D08"/>
    <w:rsid w:val="00EA6E95"/>
    <w:rsid w:val="00EA756E"/>
    <w:rsid w:val="00EA75BD"/>
    <w:rsid w:val="00EA77CC"/>
    <w:rsid w:val="00EA7E9B"/>
    <w:rsid w:val="00EA7F24"/>
    <w:rsid w:val="00EB009F"/>
    <w:rsid w:val="00EB00E0"/>
    <w:rsid w:val="00EB016E"/>
    <w:rsid w:val="00EB01D2"/>
    <w:rsid w:val="00EB04D7"/>
    <w:rsid w:val="00EB060C"/>
    <w:rsid w:val="00EB0737"/>
    <w:rsid w:val="00EB07F4"/>
    <w:rsid w:val="00EB0E1B"/>
    <w:rsid w:val="00EB0E9F"/>
    <w:rsid w:val="00EB0F90"/>
    <w:rsid w:val="00EB108E"/>
    <w:rsid w:val="00EB14B8"/>
    <w:rsid w:val="00EB1DC8"/>
    <w:rsid w:val="00EB218B"/>
    <w:rsid w:val="00EB24E5"/>
    <w:rsid w:val="00EB2A17"/>
    <w:rsid w:val="00EB2B91"/>
    <w:rsid w:val="00EB2C53"/>
    <w:rsid w:val="00EB3486"/>
    <w:rsid w:val="00EB35D0"/>
    <w:rsid w:val="00EB36C6"/>
    <w:rsid w:val="00EB380C"/>
    <w:rsid w:val="00EB3A96"/>
    <w:rsid w:val="00EB3ACE"/>
    <w:rsid w:val="00EB3E24"/>
    <w:rsid w:val="00EB3FED"/>
    <w:rsid w:val="00EB43E5"/>
    <w:rsid w:val="00EB491E"/>
    <w:rsid w:val="00EB49C9"/>
    <w:rsid w:val="00EB4FC1"/>
    <w:rsid w:val="00EB4FF7"/>
    <w:rsid w:val="00EB546B"/>
    <w:rsid w:val="00EB5825"/>
    <w:rsid w:val="00EB591C"/>
    <w:rsid w:val="00EB5C40"/>
    <w:rsid w:val="00EB5E96"/>
    <w:rsid w:val="00EB5EF0"/>
    <w:rsid w:val="00EB6184"/>
    <w:rsid w:val="00EB61D3"/>
    <w:rsid w:val="00EB621D"/>
    <w:rsid w:val="00EB64E7"/>
    <w:rsid w:val="00EB6902"/>
    <w:rsid w:val="00EB6BC9"/>
    <w:rsid w:val="00EB6D42"/>
    <w:rsid w:val="00EB6DEE"/>
    <w:rsid w:val="00EB70CB"/>
    <w:rsid w:val="00EB71A8"/>
    <w:rsid w:val="00EB73ED"/>
    <w:rsid w:val="00EB7709"/>
    <w:rsid w:val="00EB7795"/>
    <w:rsid w:val="00EB7A3E"/>
    <w:rsid w:val="00EB7C5E"/>
    <w:rsid w:val="00EB7C7A"/>
    <w:rsid w:val="00EB7CDA"/>
    <w:rsid w:val="00EB7D72"/>
    <w:rsid w:val="00EB7EC9"/>
    <w:rsid w:val="00EB7ECA"/>
    <w:rsid w:val="00EC01B8"/>
    <w:rsid w:val="00EC04FC"/>
    <w:rsid w:val="00EC05AC"/>
    <w:rsid w:val="00EC067E"/>
    <w:rsid w:val="00EC0A66"/>
    <w:rsid w:val="00EC153E"/>
    <w:rsid w:val="00EC154A"/>
    <w:rsid w:val="00EC157F"/>
    <w:rsid w:val="00EC18B7"/>
    <w:rsid w:val="00EC1E04"/>
    <w:rsid w:val="00EC2049"/>
    <w:rsid w:val="00EC2050"/>
    <w:rsid w:val="00EC26D4"/>
    <w:rsid w:val="00EC275D"/>
    <w:rsid w:val="00EC2A94"/>
    <w:rsid w:val="00EC2C33"/>
    <w:rsid w:val="00EC3042"/>
    <w:rsid w:val="00EC339D"/>
    <w:rsid w:val="00EC3413"/>
    <w:rsid w:val="00EC3508"/>
    <w:rsid w:val="00EC350F"/>
    <w:rsid w:val="00EC377F"/>
    <w:rsid w:val="00EC3A0E"/>
    <w:rsid w:val="00EC3A21"/>
    <w:rsid w:val="00EC3D9F"/>
    <w:rsid w:val="00EC3E15"/>
    <w:rsid w:val="00EC3FC3"/>
    <w:rsid w:val="00EC4415"/>
    <w:rsid w:val="00EC4442"/>
    <w:rsid w:val="00EC491B"/>
    <w:rsid w:val="00EC4E30"/>
    <w:rsid w:val="00EC5715"/>
    <w:rsid w:val="00EC5DCF"/>
    <w:rsid w:val="00EC604E"/>
    <w:rsid w:val="00EC6268"/>
    <w:rsid w:val="00EC633F"/>
    <w:rsid w:val="00EC6493"/>
    <w:rsid w:val="00EC680E"/>
    <w:rsid w:val="00EC6B80"/>
    <w:rsid w:val="00EC7337"/>
    <w:rsid w:val="00EC74D3"/>
    <w:rsid w:val="00EC753C"/>
    <w:rsid w:val="00EC75FE"/>
    <w:rsid w:val="00EC7A63"/>
    <w:rsid w:val="00EC7AC6"/>
    <w:rsid w:val="00EC7CE1"/>
    <w:rsid w:val="00ED0017"/>
    <w:rsid w:val="00ED00CA"/>
    <w:rsid w:val="00ED00F7"/>
    <w:rsid w:val="00ED014D"/>
    <w:rsid w:val="00ED057B"/>
    <w:rsid w:val="00ED0962"/>
    <w:rsid w:val="00ED0B20"/>
    <w:rsid w:val="00ED0C66"/>
    <w:rsid w:val="00ED15C5"/>
    <w:rsid w:val="00ED1732"/>
    <w:rsid w:val="00ED18B3"/>
    <w:rsid w:val="00ED18DD"/>
    <w:rsid w:val="00ED1974"/>
    <w:rsid w:val="00ED1A01"/>
    <w:rsid w:val="00ED1C19"/>
    <w:rsid w:val="00ED249B"/>
    <w:rsid w:val="00ED2766"/>
    <w:rsid w:val="00ED2B59"/>
    <w:rsid w:val="00ED2C14"/>
    <w:rsid w:val="00ED2E24"/>
    <w:rsid w:val="00ED3050"/>
    <w:rsid w:val="00ED36E5"/>
    <w:rsid w:val="00ED3982"/>
    <w:rsid w:val="00ED3A06"/>
    <w:rsid w:val="00ED3A7A"/>
    <w:rsid w:val="00ED3AA3"/>
    <w:rsid w:val="00ED3F5C"/>
    <w:rsid w:val="00ED3FDE"/>
    <w:rsid w:val="00ED4630"/>
    <w:rsid w:val="00ED466B"/>
    <w:rsid w:val="00ED48F3"/>
    <w:rsid w:val="00ED49CA"/>
    <w:rsid w:val="00ED4BBE"/>
    <w:rsid w:val="00ED4FB8"/>
    <w:rsid w:val="00ED5AD9"/>
    <w:rsid w:val="00ED5CE0"/>
    <w:rsid w:val="00ED5D50"/>
    <w:rsid w:val="00ED5F71"/>
    <w:rsid w:val="00ED615E"/>
    <w:rsid w:val="00ED62B4"/>
    <w:rsid w:val="00ED66C4"/>
    <w:rsid w:val="00ED6C4D"/>
    <w:rsid w:val="00ED6C53"/>
    <w:rsid w:val="00ED6FA9"/>
    <w:rsid w:val="00ED70FC"/>
    <w:rsid w:val="00ED71DA"/>
    <w:rsid w:val="00ED75D4"/>
    <w:rsid w:val="00ED7745"/>
    <w:rsid w:val="00ED7D18"/>
    <w:rsid w:val="00ED7FC3"/>
    <w:rsid w:val="00EE0023"/>
    <w:rsid w:val="00EE0561"/>
    <w:rsid w:val="00EE0723"/>
    <w:rsid w:val="00EE0B97"/>
    <w:rsid w:val="00EE0C5C"/>
    <w:rsid w:val="00EE1181"/>
    <w:rsid w:val="00EE1357"/>
    <w:rsid w:val="00EE1E2A"/>
    <w:rsid w:val="00EE23E1"/>
    <w:rsid w:val="00EE2778"/>
    <w:rsid w:val="00EE3300"/>
    <w:rsid w:val="00EE3815"/>
    <w:rsid w:val="00EE3A6B"/>
    <w:rsid w:val="00EE3A7F"/>
    <w:rsid w:val="00EE42EB"/>
    <w:rsid w:val="00EE433C"/>
    <w:rsid w:val="00EE446A"/>
    <w:rsid w:val="00EE520F"/>
    <w:rsid w:val="00EE555C"/>
    <w:rsid w:val="00EE5C64"/>
    <w:rsid w:val="00EE5E4E"/>
    <w:rsid w:val="00EE5FE2"/>
    <w:rsid w:val="00EE6012"/>
    <w:rsid w:val="00EE60A2"/>
    <w:rsid w:val="00EE6541"/>
    <w:rsid w:val="00EE6E8E"/>
    <w:rsid w:val="00EE7015"/>
    <w:rsid w:val="00EE7140"/>
    <w:rsid w:val="00EE727B"/>
    <w:rsid w:val="00EF051F"/>
    <w:rsid w:val="00EF0CE8"/>
    <w:rsid w:val="00EF0E57"/>
    <w:rsid w:val="00EF0E5E"/>
    <w:rsid w:val="00EF0EC6"/>
    <w:rsid w:val="00EF0FD1"/>
    <w:rsid w:val="00EF129A"/>
    <w:rsid w:val="00EF151C"/>
    <w:rsid w:val="00EF160F"/>
    <w:rsid w:val="00EF1E30"/>
    <w:rsid w:val="00EF2256"/>
    <w:rsid w:val="00EF2CD1"/>
    <w:rsid w:val="00EF329E"/>
    <w:rsid w:val="00EF3815"/>
    <w:rsid w:val="00EF3967"/>
    <w:rsid w:val="00EF41CC"/>
    <w:rsid w:val="00EF441F"/>
    <w:rsid w:val="00EF45E4"/>
    <w:rsid w:val="00EF47F8"/>
    <w:rsid w:val="00EF4829"/>
    <w:rsid w:val="00EF48BC"/>
    <w:rsid w:val="00EF4A62"/>
    <w:rsid w:val="00EF4B40"/>
    <w:rsid w:val="00EF4B8E"/>
    <w:rsid w:val="00EF4C7A"/>
    <w:rsid w:val="00EF4CF9"/>
    <w:rsid w:val="00EF5606"/>
    <w:rsid w:val="00EF5AC7"/>
    <w:rsid w:val="00EF5BD1"/>
    <w:rsid w:val="00EF5DD2"/>
    <w:rsid w:val="00EF60AA"/>
    <w:rsid w:val="00EF617A"/>
    <w:rsid w:val="00EF6F2C"/>
    <w:rsid w:val="00EF70CC"/>
    <w:rsid w:val="00EF75D5"/>
    <w:rsid w:val="00EF7637"/>
    <w:rsid w:val="00EF774E"/>
    <w:rsid w:val="00EF7B12"/>
    <w:rsid w:val="00EF7C9B"/>
    <w:rsid w:val="00EF7CB0"/>
    <w:rsid w:val="00F00456"/>
    <w:rsid w:val="00F00AA2"/>
    <w:rsid w:val="00F00CC9"/>
    <w:rsid w:val="00F011C1"/>
    <w:rsid w:val="00F01345"/>
    <w:rsid w:val="00F015C0"/>
    <w:rsid w:val="00F01776"/>
    <w:rsid w:val="00F01E3C"/>
    <w:rsid w:val="00F01F0F"/>
    <w:rsid w:val="00F02941"/>
    <w:rsid w:val="00F02F13"/>
    <w:rsid w:val="00F02F3D"/>
    <w:rsid w:val="00F03507"/>
    <w:rsid w:val="00F03FA2"/>
    <w:rsid w:val="00F04203"/>
    <w:rsid w:val="00F044CD"/>
    <w:rsid w:val="00F049E4"/>
    <w:rsid w:val="00F04BAB"/>
    <w:rsid w:val="00F04C15"/>
    <w:rsid w:val="00F04E65"/>
    <w:rsid w:val="00F0565C"/>
    <w:rsid w:val="00F05DF2"/>
    <w:rsid w:val="00F05E68"/>
    <w:rsid w:val="00F05F1F"/>
    <w:rsid w:val="00F066B1"/>
    <w:rsid w:val="00F066E1"/>
    <w:rsid w:val="00F06772"/>
    <w:rsid w:val="00F068D2"/>
    <w:rsid w:val="00F06E96"/>
    <w:rsid w:val="00F0742D"/>
    <w:rsid w:val="00F07952"/>
    <w:rsid w:val="00F07BCA"/>
    <w:rsid w:val="00F07C7F"/>
    <w:rsid w:val="00F07EF7"/>
    <w:rsid w:val="00F104B1"/>
    <w:rsid w:val="00F10AB8"/>
    <w:rsid w:val="00F10C5D"/>
    <w:rsid w:val="00F11529"/>
    <w:rsid w:val="00F11BCE"/>
    <w:rsid w:val="00F11D5C"/>
    <w:rsid w:val="00F120A3"/>
    <w:rsid w:val="00F12850"/>
    <w:rsid w:val="00F12C67"/>
    <w:rsid w:val="00F12DF4"/>
    <w:rsid w:val="00F12E54"/>
    <w:rsid w:val="00F1308E"/>
    <w:rsid w:val="00F131CC"/>
    <w:rsid w:val="00F139D6"/>
    <w:rsid w:val="00F13B88"/>
    <w:rsid w:val="00F1446C"/>
    <w:rsid w:val="00F14931"/>
    <w:rsid w:val="00F149AA"/>
    <w:rsid w:val="00F14B41"/>
    <w:rsid w:val="00F14CC1"/>
    <w:rsid w:val="00F14EE0"/>
    <w:rsid w:val="00F152B2"/>
    <w:rsid w:val="00F15BE7"/>
    <w:rsid w:val="00F15C58"/>
    <w:rsid w:val="00F1639E"/>
    <w:rsid w:val="00F165B2"/>
    <w:rsid w:val="00F16695"/>
    <w:rsid w:val="00F16800"/>
    <w:rsid w:val="00F16D7A"/>
    <w:rsid w:val="00F16E92"/>
    <w:rsid w:val="00F16F50"/>
    <w:rsid w:val="00F16F7F"/>
    <w:rsid w:val="00F16FF4"/>
    <w:rsid w:val="00F170A1"/>
    <w:rsid w:val="00F17E09"/>
    <w:rsid w:val="00F20EDE"/>
    <w:rsid w:val="00F211E7"/>
    <w:rsid w:val="00F21677"/>
    <w:rsid w:val="00F2176A"/>
    <w:rsid w:val="00F21C9F"/>
    <w:rsid w:val="00F21FE2"/>
    <w:rsid w:val="00F22C3D"/>
    <w:rsid w:val="00F22D47"/>
    <w:rsid w:val="00F22F5F"/>
    <w:rsid w:val="00F233C4"/>
    <w:rsid w:val="00F2341F"/>
    <w:rsid w:val="00F23C2B"/>
    <w:rsid w:val="00F2405F"/>
    <w:rsid w:val="00F248B3"/>
    <w:rsid w:val="00F24DB8"/>
    <w:rsid w:val="00F25085"/>
    <w:rsid w:val="00F251DD"/>
    <w:rsid w:val="00F25483"/>
    <w:rsid w:val="00F2550B"/>
    <w:rsid w:val="00F25565"/>
    <w:rsid w:val="00F25722"/>
    <w:rsid w:val="00F257A0"/>
    <w:rsid w:val="00F25AD7"/>
    <w:rsid w:val="00F25B75"/>
    <w:rsid w:val="00F26058"/>
    <w:rsid w:val="00F2634A"/>
    <w:rsid w:val="00F2685B"/>
    <w:rsid w:val="00F26BFD"/>
    <w:rsid w:val="00F27813"/>
    <w:rsid w:val="00F2794A"/>
    <w:rsid w:val="00F27EE7"/>
    <w:rsid w:val="00F27FA2"/>
    <w:rsid w:val="00F3022F"/>
    <w:rsid w:val="00F30C2B"/>
    <w:rsid w:val="00F30C6E"/>
    <w:rsid w:val="00F30DE5"/>
    <w:rsid w:val="00F30F90"/>
    <w:rsid w:val="00F314D9"/>
    <w:rsid w:val="00F3151B"/>
    <w:rsid w:val="00F31A08"/>
    <w:rsid w:val="00F31E33"/>
    <w:rsid w:val="00F31E4C"/>
    <w:rsid w:val="00F31F4D"/>
    <w:rsid w:val="00F321DC"/>
    <w:rsid w:val="00F3281E"/>
    <w:rsid w:val="00F32A82"/>
    <w:rsid w:val="00F32D88"/>
    <w:rsid w:val="00F330A6"/>
    <w:rsid w:val="00F33112"/>
    <w:rsid w:val="00F33210"/>
    <w:rsid w:val="00F3370C"/>
    <w:rsid w:val="00F33B42"/>
    <w:rsid w:val="00F33F82"/>
    <w:rsid w:val="00F34394"/>
    <w:rsid w:val="00F344CC"/>
    <w:rsid w:val="00F34EDC"/>
    <w:rsid w:val="00F350BB"/>
    <w:rsid w:val="00F3547B"/>
    <w:rsid w:val="00F3593B"/>
    <w:rsid w:val="00F360B9"/>
    <w:rsid w:val="00F36763"/>
    <w:rsid w:val="00F36829"/>
    <w:rsid w:val="00F368EF"/>
    <w:rsid w:val="00F371B9"/>
    <w:rsid w:val="00F37254"/>
    <w:rsid w:val="00F3726C"/>
    <w:rsid w:val="00F37538"/>
    <w:rsid w:val="00F37B6E"/>
    <w:rsid w:val="00F37C3A"/>
    <w:rsid w:val="00F37DBB"/>
    <w:rsid w:val="00F37ECB"/>
    <w:rsid w:val="00F37FEB"/>
    <w:rsid w:val="00F40360"/>
    <w:rsid w:val="00F40620"/>
    <w:rsid w:val="00F4071D"/>
    <w:rsid w:val="00F4102E"/>
    <w:rsid w:val="00F4108D"/>
    <w:rsid w:val="00F41137"/>
    <w:rsid w:val="00F4149A"/>
    <w:rsid w:val="00F4181B"/>
    <w:rsid w:val="00F418AB"/>
    <w:rsid w:val="00F419B6"/>
    <w:rsid w:val="00F4239D"/>
    <w:rsid w:val="00F423C3"/>
    <w:rsid w:val="00F423E4"/>
    <w:rsid w:val="00F4261A"/>
    <w:rsid w:val="00F42652"/>
    <w:rsid w:val="00F42811"/>
    <w:rsid w:val="00F42978"/>
    <w:rsid w:val="00F42C68"/>
    <w:rsid w:val="00F4323F"/>
    <w:rsid w:val="00F4383C"/>
    <w:rsid w:val="00F4391E"/>
    <w:rsid w:val="00F43938"/>
    <w:rsid w:val="00F43CFB"/>
    <w:rsid w:val="00F43DAA"/>
    <w:rsid w:val="00F43E74"/>
    <w:rsid w:val="00F44079"/>
    <w:rsid w:val="00F4438C"/>
    <w:rsid w:val="00F4479D"/>
    <w:rsid w:val="00F4481A"/>
    <w:rsid w:val="00F44934"/>
    <w:rsid w:val="00F44AB9"/>
    <w:rsid w:val="00F44AD5"/>
    <w:rsid w:val="00F44DE5"/>
    <w:rsid w:val="00F44E85"/>
    <w:rsid w:val="00F451C3"/>
    <w:rsid w:val="00F452CD"/>
    <w:rsid w:val="00F4562E"/>
    <w:rsid w:val="00F45992"/>
    <w:rsid w:val="00F45B02"/>
    <w:rsid w:val="00F45B96"/>
    <w:rsid w:val="00F45E85"/>
    <w:rsid w:val="00F46CF7"/>
    <w:rsid w:val="00F471D9"/>
    <w:rsid w:val="00F473E7"/>
    <w:rsid w:val="00F4751A"/>
    <w:rsid w:val="00F47A7A"/>
    <w:rsid w:val="00F47F32"/>
    <w:rsid w:val="00F5011F"/>
    <w:rsid w:val="00F50324"/>
    <w:rsid w:val="00F503AD"/>
    <w:rsid w:val="00F504CE"/>
    <w:rsid w:val="00F509ED"/>
    <w:rsid w:val="00F50BD1"/>
    <w:rsid w:val="00F50BF7"/>
    <w:rsid w:val="00F50CAB"/>
    <w:rsid w:val="00F511FC"/>
    <w:rsid w:val="00F5134D"/>
    <w:rsid w:val="00F51397"/>
    <w:rsid w:val="00F5142B"/>
    <w:rsid w:val="00F5191D"/>
    <w:rsid w:val="00F519A1"/>
    <w:rsid w:val="00F51A4E"/>
    <w:rsid w:val="00F51C81"/>
    <w:rsid w:val="00F51DD6"/>
    <w:rsid w:val="00F52433"/>
    <w:rsid w:val="00F5251B"/>
    <w:rsid w:val="00F52704"/>
    <w:rsid w:val="00F52A2C"/>
    <w:rsid w:val="00F52B83"/>
    <w:rsid w:val="00F52DF4"/>
    <w:rsid w:val="00F52FF8"/>
    <w:rsid w:val="00F53470"/>
    <w:rsid w:val="00F5380D"/>
    <w:rsid w:val="00F53B59"/>
    <w:rsid w:val="00F53F5F"/>
    <w:rsid w:val="00F54081"/>
    <w:rsid w:val="00F5409C"/>
    <w:rsid w:val="00F54252"/>
    <w:rsid w:val="00F54A5C"/>
    <w:rsid w:val="00F54F10"/>
    <w:rsid w:val="00F55762"/>
    <w:rsid w:val="00F5594D"/>
    <w:rsid w:val="00F559D9"/>
    <w:rsid w:val="00F55A69"/>
    <w:rsid w:val="00F5627F"/>
    <w:rsid w:val="00F563EB"/>
    <w:rsid w:val="00F56677"/>
    <w:rsid w:val="00F56817"/>
    <w:rsid w:val="00F56A76"/>
    <w:rsid w:val="00F56FD5"/>
    <w:rsid w:val="00F56FE3"/>
    <w:rsid w:val="00F57797"/>
    <w:rsid w:val="00F57C39"/>
    <w:rsid w:val="00F57E11"/>
    <w:rsid w:val="00F57EF9"/>
    <w:rsid w:val="00F57F2E"/>
    <w:rsid w:val="00F57F64"/>
    <w:rsid w:val="00F605E3"/>
    <w:rsid w:val="00F610BE"/>
    <w:rsid w:val="00F617BE"/>
    <w:rsid w:val="00F61FCF"/>
    <w:rsid w:val="00F62A61"/>
    <w:rsid w:val="00F62C05"/>
    <w:rsid w:val="00F62F6A"/>
    <w:rsid w:val="00F62FA9"/>
    <w:rsid w:val="00F633C4"/>
    <w:rsid w:val="00F6350B"/>
    <w:rsid w:val="00F63574"/>
    <w:rsid w:val="00F635E3"/>
    <w:rsid w:val="00F637C0"/>
    <w:rsid w:val="00F63B83"/>
    <w:rsid w:val="00F63C7A"/>
    <w:rsid w:val="00F64621"/>
    <w:rsid w:val="00F6465B"/>
    <w:rsid w:val="00F6497B"/>
    <w:rsid w:val="00F64EBA"/>
    <w:rsid w:val="00F64FA8"/>
    <w:rsid w:val="00F65606"/>
    <w:rsid w:val="00F656A2"/>
    <w:rsid w:val="00F65AA8"/>
    <w:rsid w:val="00F65D66"/>
    <w:rsid w:val="00F660BE"/>
    <w:rsid w:val="00F66386"/>
    <w:rsid w:val="00F66D6F"/>
    <w:rsid w:val="00F66D78"/>
    <w:rsid w:val="00F66FE7"/>
    <w:rsid w:val="00F6709E"/>
    <w:rsid w:val="00F671CE"/>
    <w:rsid w:val="00F67526"/>
    <w:rsid w:val="00F676A5"/>
    <w:rsid w:val="00F67FF7"/>
    <w:rsid w:val="00F70041"/>
    <w:rsid w:val="00F70181"/>
    <w:rsid w:val="00F701D3"/>
    <w:rsid w:val="00F703A3"/>
    <w:rsid w:val="00F703D4"/>
    <w:rsid w:val="00F70577"/>
    <w:rsid w:val="00F7080E"/>
    <w:rsid w:val="00F7114D"/>
    <w:rsid w:val="00F7166F"/>
    <w:rsid w:val="00F7205C"/>
    <w:rsid w:val="00F726C4"/>
    <w:rsid w:val="00F72896"/>
    <w:rsid w:val="00F72A6D"/>
    <w:rsid w:val="00F72B5B"/>
    <w:rsid w:val="00F72E1B"/>
    <w:rsid w:val="00F72ECE"/>
    <w:rsid w:val="00F72EEC"/>
    <w:rsid w:val="00F7303C"/>
    <w:rsid w:val="00F735F6"/>
    <w:rsid w:val="00F739F4"/>
    <w:rsid w:val="00F73DB7"/>
    <w:rsid w:val="00F74269"/>
    <w:rsid w:val="00F74402"/>
    <w:rsid w:val="00F74AB7"/>
    <w:rsid w:val="00F74B9E"/>
    <w:rsid w:val="00F74EF2"/>
    <w:rsid w:val="00F75015"/>
    <w:rsid w:val="00F751EC"/>
    <w:rsid w:val="00F7554D"/>
    <w:rsid w:val="00F757D7"/>
    <w:rsid w:val="00F759C7"/>
    <w:rsid w:val="00F76CF6"/>
    <w:rsid w:val="00F76E92"/>
    <w:rsid w:val="00F77044"/>
    <w:rsid w:val="00F771CD"/>
    <w:rsid w:val="00F77729"/>
    <w:rsid w:val="00F7783A"/>
    <w:rsid w:val="00F77968"/>
    <w:rsid w:val="00F77A39"/>
    <w:rsid w:val="00F77C41"/>
    <w:rsid w:val="00F80008"/>
    <w:rsid w:val="00F80144"/>
    <w:rsid w:val="00F802F9"/>
    <w:rsid w:val="00F80860"/>
    <w:rsid w:val="00F809DE"/>
    <w:rsid w:val="00F80A94"/>
    <w:rsid w:val="00F81229"/>
    <w:rsid w:val="00F81262"/>
    <w:rsid w:val="00F820EA"/>
    <w:rsid w:val="00F823F5"/>
    <w:rsid w:val="00F82637"/>
    <w:rsid w:val="00F826FE"/>
    <w:rsid w:val="00F82736"/>
    <w:rsid w:val="00F82899"/>
    <w:rsid w:val="00F82A7C"/>
    <w:rsid w:val="00F82BC3"/>
    <w:rsid w:val="00F82D56"/>
    <w:rsid w:val="00F82DDD"/>
    <w:rsid w:val="00F82DF9"/>
    <w:rsid w:val="00F8305B"/>
    <w:rsid w:val="00F83203"/>
    <w:rsid w:val="00F83550"/>
    <w:rsid w:val="00F8446B"/>
    <w:rsid w:val="00F844D6"/>
    <w:rsid w:val="00F847AA"/>
    <w:rsid w:val="00F84826"/>
    <w:rsid w:val="00F852E9"/>
    <w:rsid w:val="00F853A2"/>
    <w:rsid w:val="00F857F4"/>
    <w:rsid w:val="00F86289"/>
    <w:rsid w:val="00F862A0"/>
    <w:rsid w:val="00F8687C"/>
    <w:rsid w:val="00F86B1E"/>
    <w:rsid w:val="00F86BE0"/>
    <w:rsid w:val="00F86DC8"/>
    <w:rsid w:val="00F870BA"/>
    <w:rsid w:val="00F87667"/>
    <w:rsid w:val="00F876E6"/>
    <w:rsid w:val="00F87758"/>
    <w:rsid w:val="00F87906"/>
    <w:rsid w:val="00F87C17"/>
    <w:rsid w:val="00F90B4A"/>
    <w:rsid w:val="00F90BA4"/>
    <w:rsid w:val="00F90DC9"/>
    <w:rsid w:val="00F90FE0"/>
    <w:rsid w:val="00F91097"/>
    <w:rsid w:val="00F91246"/>
    <w:rsid w:val="00F91BB8"/>
    <w:rsid w:val="00F91CEE"/>
    <w:rsid w:val="00F9217C"/>
    <w:rsid w:val="00F921BB"/>
    <w:rsid w:val="00F9222F"/>
    <w:rsid w:val="00F92438"/>
    <w:rsid w:val="00F9243C"/>
    <w:rsid w:val="00F9265A"/>
    <w:rsid w:val="00F930E6"/>
    <w:rsid w:val="00F932E0"/>
    <w:rsid w:val="00F938E3"/>
    <w:rsid w:val="00F93C45"/>
    <w:rsid w:val="00F94545"/>
    <w:rsid w:val="00F945D2"/>
    <w:rsid w:val="00F946CE"/>
    <w:rsid w:val="00F949E7"/>
    <w:rsid w:val="00F95267"/>
    <w:rsid w:val="00F95311"/>
    <w:rsid w:val="00F95AA1"/>
    <w:rsid w:val="00F95AE9"/>
    <w:rsid w:val="00F9642D"/>
    <w:rsid w:val="00F96452"/>
    <w:rsid w:val="00F9675F"/>
    <w:rsid w:val="00F9680D"/>
    <w:rsid w:val="00F96896"/>
    <w:rsid w:val="00F97552"/>
    <w:rsid w:val="00F97846"/>
    <w:rsid w:val="00F9797D"/>
    <w:rsid w:val="00F97DBB"/>
    <w:rsid w:val="00FA0500"/>
    <w:rsid w:val="00FA0867"/>
    <w:rsid w:val="00FA0AC8"/>
    <w:rsid w:val="00FA101A"/>
    <w:rsid w:val="00FA12BA"/>
    <w:rsid w:val="00FA1CB6"/>
    <w:rsid w:val="00FA2019"/>
    <w:rsid w:val="00FA21A1"/>
    <w:rsid w:val="00FA265D"/>
    <w:rsid w:val="00FA2741"/>
    <w:rsid w:val="00FA27B5"/>
    <w:rsid w:val="00FA27E0"/>
    <w:rsid w:val="00FA2A5F"/>
    <w:rsid w:val="00FA309E"/>
    <w:rsid w:val="00FA3276"/>
    <w:rsid w:val="00FA379C"/>
    <w:rsid w:val="00FA37E0"/>
    <w:rsid w:val="00FA38C6"/>
    <w:rsid w:val="00FA420E"/>
    <w:rsid w:val="00FA4282"/>
    <w:rsid w:val="00FA472C"/>
    <w:rsid w:val="00FA4C90"/>
    <w:rsid w:val="00FA50A4"/>
    <w:rsid w:val="00FA52E7"/>
    <w:rsid w:val="00FA5363"/>
    <w:rsid w:val="00FA545E"/>
    <w:rsid w:val="00FA5679"/>
    <w:rsid w:val="00FA5736"/>
    <w:rsid w:val="00FA6CA1"/>
    <w:rsid w:val="00FA6D32"/>
    <w:rsid w:val="00FA6DC5"/>
    <w:rsid w:val="00FA6E1A"/>
    <w:rsid w:val="00FA713E"/>
    <w:rsid w:val="00FA738E"/>
    <w:rsid w:val="00FA74B5"/>
    <w:rsid w:val="00FA7558"/>
    <w:rsid w:val="00FA7A03"/>
    <w:rsid w:val="00FA7D9E"/>
    <w:rsid w:val="00FA7FD4"/>
    <w:rsid w:val="00FB118A"/>
    <w:rsid w:val="00FB141B"/>
    <w:rsid w:val="00FB16E8"/>
    <w:rsid w:val="00FB18BA"/>
    <w:rsid w:val="00FB1B26"/>
    <w:rsid w:val="00FB1E5D"/>
    <w:rsid w:val="00FB228F"/>
    <w:rsid w:val="00FB2AF2"/>
    <w:rsid w:val="00FB2C46"/>
    <w:rsid w:val="00FB2D81"/>
    <w:rsid w:val="00FB3166"/>
    <w:rsid w:val="00FB349F"/>
    <w:rsid w:val="00FB3520"/>
    <w:rsid w:val="00FB3601"/>
    <w:rsid w:val="00FB37C5"/>
    <w:rsid w:val="00FB3887"/>
    <w:rsid w:val="00FB3C5E"/>
    <w:rsid w:val="00FB3EB6"/>
    <w:rsid w:val="00FB3FCC"/>
    <w:rsid w:val="00FB40E6"/>
    <w:rsid w:val="00FB44DF"/>
    <w:rsid w:val="00FB4CE5"/>
    <w:rsid w:val="00FB4D8C"/>
    <w:rsid w:val="00FB594A"/>
    <w:rsid w:val="00FB646E"/>
    <w:rsid w:val="00FB6945"/>
    <w:rsid w:val="00FB69E8"/>
    <w:rsid w:val="00FB6CD2"/>
    <w:rsid w:val="00FB6FC5"/>
    <w:rsid w:val="00FB708B"/>
    <w:rsid w:val="00FB70CC"/>
    <w:rsid w:val="00FB751F"/>
    <w:rsid w:val="00FC02C9"/>
    <w:rsid w:val="00FC03B3"/>
    <w:rsid w:val="00FC04E8"/>
    <w:rsid w:val="00FC0D19"/>
    <w:rsid w:val="00FC1508"/>
    <w:rsid w:val="00FC1C05"/>
    <w:rsid w:val="00FC219C"/>
    <w:rsid w:val="00FC28F4"/>
    <w:rsid w:val="00FC2AC7"/>
    <w:rsid w:val="00FC30F5"/>
    <w:rsid w:val="00FC3ACA"/>
    <w:rsid w:val="00FC3F1E"/>
    <w:rsid w:val="00FC3F9A"/>
    <w:rsid w:val="00FC4717"/>
    <w:rsid w:val="00FC4BBF"/>
    <w:rsid w:val="00FC4C38"/>
    <w:rsid w:val="00FC4E63"/>
    <w:rsid w:val="00FC4F22"/>
    <w:rsid w:val="00FC5363"/>
    <w:rsid w:val="00FC5508"/>
    <w:rsid w:val="00FC593B"/>
    <w:rsid w:val="00FC5AE6"/>
    <w:rsid w:val="00FC5F1C"/>
    <w:rsid w:val="00FC5F89"/>
    <w:rsid w:val="00FC602D"/>
    <w:rsid w:val="00FC6194"/>
    <w:rsid w:val="00FC6240"/>
    <w:rsid w:val="00FC67DD"/>
    <w:rsid w:val="00FC6809"/>
    <w:rsid w:val="00FC6976"/>
    <w:rsid w:val="00FC6D88"/>
    <w:rsid w:val="00FC6F4F"/>
    <w:rsid w:val="00FC74FB"/>
    <w:rsid w:val="00FC75B8"/>
    <w:rsid w:val="00FC7A39"/>
    <w:rsid w:val="00FC7B4E"/>
    <w:rsid w:val="00FC7F0E"/>
    <w:rsid w:val="00FD000A"/>
    <w:rsid w:val="00FD0448"/>
    <w:rsid w:val="00FD0D09"/>
    <w:rsid w:val="00FD1205"/>
    <w:rsid w:val="00FD1546"/>
    <w:rsid w:val="00FD159A"/>
    <w:rsid w:val="00FD161E"/>
    <w:rsid w:val="00FD1831"/>
    <w:rsid w:val="00FD1948"/>
    <w:rsid w:val="00FD2339"/>
    <w:rsid w:val="00FD29FE"/>
    <w:rsid w:val="00FD2D45"/>
    <w:rsid w:val="00FD2FE1"/>
    <w:rsid w:val="00FD31A0"/>
    <w:rsid w:val="00FD41C6"/>
    <w:rsid w:val="00FD45A5"/>
    <w:rsid w:val="00FD4769"/>
    <w:rsid w:val="00FD47A5"/>
    <w:rsid w:val="00FD484A"/>
    <w:rsid w:val="00FD48D5"/>
    <w:rsid w:val="00FD4BE9"/>
    <w:rsid w:val="00FD4E43"/>
    <w:rsid w:val="00FD50AC"/>
    <w:rsid w:val="00FD57F2"/>
    <w:rsid w:val="00FD5A12"/>
    <w:rsid w:val="00FD5EDA"/>
    <w:rsid w:val="00FD5FEE"/>
    <w:rsid w:val="00FD6325"/>
    <w:rsid w:val="00FD63CE"/>
    <w:rsid w:val="00FD63DC"/>
    <w:rsid w:val="00FD6659"/>
    <w:rsid w:val="00FD68ED"/>
    <w:rsid w:val="00FD6AF3"/>
    <w:rsid w:val="00FD73DD"/>
    <w:rsid w:val="00FD7CF1"/>
    <w:rsid w:val="00FE050E"/>
    <w:rsid w:val="00FE0C12"/>
    <w:rsid w:val="00FE0F28"/>
    <w:rsid w:val="00FE1236"/>
    <w:rsid w:val="00FE1240"/>
    <w:rsid w:val="00FE153D"/>
    <w:rsid w:val="00FE17E7"/>
    <w:rsid w:val="00FE18A3"/>
    <w:rsid w:val="00FE1A71"/>
    <w:rsid w:val="00FE1C00"/>
    <w:rsid w:val="00FE1CC8"/>
    <w:rsid w:val="00FE2356"/>
    <w:rsid w:val="00FE2432"/>
    <w:rsid w:val="00FE24A3"/>
    <w:rsid w:val="00FE2749"/>
    <w:rsid w:val="00FE2FC6"/>
    <w:rsid w:val="00FE32F3"/>
    <w:rsid w:val="00FE3DBD"/>
    <w:rsid w:val="00FE3F75"/>
    <w:rsid w:val="00FE46DE"/>
    <w:rsid w:val="00FE498A"/>
    <w:rsid w:val="00FE4CA6"/>
    <w:rsid w:val="00FE4F15"/>
    <w:rsid w:val="00FE51E4"/>
    <w:rsid w:val="00FE5784"/>
    <w:rsid w:val="00FE5AA3"/>
    <w:rsid w:val="00FE5F46"/>
    <w:rsid w:val="00FE5FBD"/>
    <w:rsid w:val="00FE64D7"/>
    <w:rsid w:val="00FE69D5"/>
    <w:rsid w:val="00FE6C1F"/>
    <w:rsid w:val="00FE6DBB"/>
    <w:rsid w:val="00FE6ED8"/>
    <w:rsid w:val="00FE6F1F"/>
    <w:rsid w:val="00FE7439"/>
    <w:rsid w:val="00FE7673"/>
    <w:rsid w:val="00FE7699"/>
    <w:rsid w:val="00FE7FED"/>
    <w:rsid w:val="00FF0454"/>
    <w:rsid w:val="00FF051E"/>
    <w:rsid w:val="00FF0DFD"/>
    <w:rsid w:val="00FF0EE6"/>
    <w:rsid w:val="00FF1093"/>
    <w:rsid w:val="00FF1115"/>
    <w:rsid w:val="00FF12D2"/>
    <w:rsid w:val="00FF12F6"/>
    <w:rsid w:val="00FF15BB"/>
    <w:rsid w:val="00FF1AB5"/>
    <w:rsid w:val="00FF23E0"/>
    <w:rsid w:val="00FF25A3"/>
    <w:rsid w:val="00FF2A1D"/>
    <w:rsid w:val="00FF2DDA"/>
    <w:rsid w:val="00FF2E0D"/>
    <w:rsid w:val="00FF33B8"/>
    <w:rsid w:val="00FF34B4"/>
    <w:rsid w:val="00FF388F"/>
    <w:rsid w:val="00FF39F8"/>
    <w:rsid w:val="00FF3A9F"/>
    <w:rsid w:val="00FF3B23"/>
    <w:rsid w:val="00FF3E83"/>
    <w:rsid w:val="00FF45EE"/>
    <w:rsid w:val="00FF4DB5"/>
    <w:rsid w:val="00FF5215"/>
    <w:rsid w:val="00FF541C"/>
    <w:rsid w:val="00FF5577"/>
    <w:rsid w:val="00FF5BE3"/>
    <w:rsid w:val="00FF5E86"/>
    <w:rsid w:val="00FF5E94"/>
    <w:rsid w:val="00FF5E9A"/>
    <w:rsid w:val="00FF60AF"/>
    <w:rsid w:val="00FF6629"/>
    <w:rsid w:val="00FF69C3"/>
    <w:rsid w:val="00FF753A"/>
    <w:rsid w:val="00FF7FED"/>
    <w:rsid w:val="010B91CC"/>
    <w:rsid w:val="01CF6E70"/>
    <w:rsid w:val="01FFDF2A"/>
    <w:rsid w:val="0201DD94"/>
    <w:rsid w:val="0283715B"/>
    <w:rsid w:val="02E1CF5B"/>
    <w:rsid w:val="031A7F7E"/>
    <w:rsid w:val="03EDF57A"/>
    <w:rsid w:val="03FF3462"/>
    <w:rsid w:val="0459A37A"/>
    <w:rsid w:val="0485D199"/>
    <w:rsid w:val="04A3581D"/>
    <w:rsid w:val="050CC29F"/>
    <w:rsid w:val="050DBBAD"/>
    <w:rsid w:val="0512E6AC"/>
    <w:rsid w:val="054C4A84"/>
    <w:rsid w:val="055FE2B7"/>
    <w:rsid w:val="05830591"/>
    <w:rsid w:val="058DD403"/>
    <w:rsid w:val="0596F355"/>
    <w:rsid w:val="05C2D54E"/>
    <w:rsid w:val="0621A830"/>
    <w:rsid w:val="062E3B42"/>
    <w:rsid w:val="06B689DC"/>
    <w:rsid w:val="071CE5B1"/>
    <w:rsid w:val="07459BC5"/>
    <w:rsid w:val="074A87B7"/>
    <w:rsid w:val="08264A5A"/>
    <w:rsid w:val="08267A9C"/>
    <w:rsid w:val="0832C5E5"/>
    <w:rsid w:val="08E67296"/>
    <w:rsid w:val="08EECDB9"/>
    <w:rsid w:val="0917226E"/>
    <w:rsid w:val="096AA147"/>
    <w:rsid w:val="09D57840"/>
    <w:rsid w:val="0A481CC9"/>
    <w:rsid w:val="0A4D37FE"/>
    <w:rsid w:val="0A82B41D"/>
    <w:rsid w:val="0A8A9E1A"/>
    <w:rsid w:val="0B3D8921"/>
    <w:rsid w:val="0BAF3CAC"/>
    <w:rsid w:val="0BC2C10C"/>
    <w:rsid w:val="0BF409A8"/>
    <w:rsid w:val="0C266E7B"/>
    <w:rsid w:val="0C5D04F9"/>
    <w:rsid w:val="0C60672F"/>
    <w:rsid w:val="0CDA3AA9"/>
    <w:rsid w:val="0CFA85E2"/>
    <w:rsid w:val="0D6B4D62"/>
    <w:rsid w:val="0D941AE7"/>
    <w:rsid w:val="0DBBE53C"/>
    <w:rsid w:val="0DFE2581"/>
    <w:rsid w:val="0E1FE410"/>
    <w:rsid w:val="0E99F444"/>
    <w:rsid w:val="0EBA91CF"/>
    <w:rsid w:val="0F953482"/>
    <w:rsid w:val="0F9715E5"/>
    <w:rsid w:val="1011DE50"/>
    <w:rsid w:val="1121541E"/>
    <w:rsid w:val="1144FCB0"/>
    <w:rsid w:val="11512F15"/>
    <w:rsid w:val="1164B3F4"/>
    <w:rsid w:val="1180DAB2"/>
    <w:rsid w:val="1183CC34"/>
    <w:rsid w:val="120A9116"/>
    <w:rsid w:val="1295AFFF"/>
    <w:rsid w:val="130BC686"/>
    <w:rsid w:val="1363299B"/>
    <w:rsid w:val="13EEB494"/>
    <w:rsid w:val="13F390F3"/>
    <w:rsid w:val="143F3178"/>
    <w:rsid w:val="145F0782"/>
    <w:rsid w:val="1466D77D"/>
    <w:rsid w:val="1491F772"/>
    <w:rsid w:val="14CC7FBC"/>
    <w:rsid w:val="14D385A1"/>
    <w:rsid w:val="150FBF84"/>
    <w:rsid w:val="1531A2B0"/>
    <w:rsid w:val="15349312"/>
    <w:rsid w:val="1545EEAC"/>
    <w:rsid w:val="155933CF"/>
    <w:rsid w:val="15787A15"/>
    <w:rsid w:val="16095BF0"/>
    <w:rsid w:val="1624A038"/>
    <w:rsid w:val="165807ED"/>
    <w:rsid w:val="1668501D"/>
    <w:rsid w:val="167145E1"/>
    <w:rsid w:val="17080B5E"/>
    <w:rsid w:val="1851C4D5"/>
    <w:rsid w:val="18537C53"/>
    <w:rsid w:val="18ECA567"/>
    <w:rsid w:val="19142AD5"/>
    <w:rsid w:val="192FF4AC"/>
    <w:rsid w:val="19679762"/>
    <w:rsid w:val="1998A9C0"/>
    <w:rsid w:val="19B775E0"/>
    <w:rsid w:val="1A248308"/>
    <w:rsid w:val="1A74ECAB"/>
    <w:rsid w:val="1AB7FF29"/>
    <w:rsid w:val="1AE6F64E"/>
    <w:rsid w:val="1B0B6570"/>
    <w:rsid w:val="1B2CB400"/>
    <w:rsid w:val="1B5940DB"/>
    <w:rsid w:val="1BB4EC1B"/>
    <w:rsid w:val="1BC52045"/>
    <w:rsid w:val="1C0895CC"/>
    <w:rsid w:val="1C10BD0C"/>
    <w:rsid w:val="1C30F2EF"/>
    <w:rsid w:val="1CE04562"/>
    <w:rsid w:val="1CEEE233"/>
    <w:rsid w:val="1DC2CDFE"/>
    <w:rsid w:val="1E0EE43D"/>
    <w:rsid w:val="1E674B40"/>
    <w:rsid w:val="1E90E19D"/>
    <w:rsid w:val="1EED7F26"/>
    <w:rsid w:val="1FE62696"/>
    <w:rsid w:val="2000DC09"/>
    <w:rsid w:val="205166CB"/>
    <w:rsid w:val="20AD4932"/>
    <w:rsid w:val="20E03932"/>
    <w:rsid w:val="2163A35C"/>
    <w:rsid w:val="21871648"/>
    <w:rsid w:val="21BAE4CB"/>
    <w:rsid w:val="21D561D7"/>
    <w:rsid w:val="22D6736B"/>
    <w:rsid w:val="231EE7C9"/>
    <w:rsid w:val="2381417C"/>
    <w:rsid w:val="23AF9FE9"/>
    <w:rsid w:val="24176D69"/>
    <w:rsid w:val="242477D3"/>
    <w:rsid w:val="246B88BF"/>
    <w:rsid w:val="246BACA5"/>
    <w:rsid w:val="24C7DD8F"/>
    <w:rsid w:val="25067B13"/>
    <w:rsid w:val="2523371C"/>
    <w:rsid w:val="25420903"/>
    <w:rsid w:val="25536E1A"/>
    <w:rsid w:val="256817B6"/>
    <w:rsid w:val="25BCB5E5"/>
    <w:rsid w:val="263815CD"/>
    <w:rsid w:val="2649F22F"/>
    <w:rsid w:val="2684D2E9"/>
    <w:rsid w:val="271FC805"/>
    <w:rsid w:val="27AC50F9"/>
    <w:rsid w:val="27DC8CFB"/>
    <w:rsid w:val="27E56638"/>
    <w:rsid w:val="27F3FFA3"/>
    <w:rsid w:val="2806BEF4"/>
    <w:rsid w:val="2857FFFD"/>
    <w:rsid w:val="285D629A"/>
    <w:rsid w:val="287BF0A2"/>
    <w:rsid w:val="29106420"/>
    <w:rsid w:val="29192A35"/>
    <w:rsid w:val="2945B4EF"/>
    <w:rsid w:val="2970DA09"/>
    <w:rsid w:val="298192F1"/>
    <w:rsid w:val="2992BAF6"/>
    <w:rsid w:val="29949804"/>
    <w:rsid w:val="2A0C5107"/>
    <w:rsid w:val="2A5BDEE0"/>
    <w:rsid w:val="2A711432"/>
    <w:rsid w:val="2AB0E214"/>
    <w:rsid w:val="2B38A3E0"/>
    <w:rsid w:val="2B3B633B"/>
    <w:rsid w:val="2B4E3A4A"/>
    <w:rsid w:val="2C013867"/>
    <w:rsid w:val="2C714D4C"/>
    <w:rsid w:val="2C735DE8"/>
    <w:rsid w:val="2C9AD2F7"/>
    <w:rsid w:val="2CFCEA91"/>
    <w:rsid w:val="2D0C3E4B"/>
    <w:rsid w:val="2D0FEEF3"/>
    <w:rsid w:val="2D2CC879"/>
    <w:rsid w:val="2DCF370E"/>
    <w:rsid w:val="2DE0EC95"/>
    <w:rsid w:val="2DE7B076"/>
    <w:rsid w:val="2E1A733B"/>
    <w:rsid w:val="2E662C19"/>
    <w:rsid w:val="2EA09632"/>
    <w:rsid w:val="2EBD5FFD"/>
    <w:rsid w:val="2EC7893C"/>
    <w:rsid w:val="2F29675A"/>
    <w:rsid w:val="2F7AC84A"/>
    <w:rsid w:val="2FB325EC"/>
    <w:rsid w:val="2FE9E1AB"/>
    <w:rsid w:val="30487C08"/>
    <w:rsid w:val="30A1D150"/>
    <w:rsid w:val="30A82E0F"/>
    <w:rsid w:val="30B93B47"/>
    <w:rsid w:val="30B9995E"/>
    <w:rsid w:val="30C5B288"/>
    <w:rsid w:val="30CC6DFA"/>
    <w:rsid w:val="30EC4073"/>
    <w:rsid w:val="30F8E7A7"/>
    <w:rsid w:val="311D705E"/>
    <w:rsid w:val="315090CB"/>
    <w:rsid w:val="318EA591"/>
    <w:rsid w:val="321BC84B"/>
    <w:rsid w:val="327A7E72"/>
    <w:rsid w:val="329E1E09"/>
    <w:rsid w:val="32F3DEBE"/>
    <w:rsid w:val="340DC52A"/>
    <w:rsid w:val="34263C11"/>
    <w:rsid w:val="347C5884"/>
    <w:rsid w:val="34E5456C"/>
    <w:rsid w:val="35992CCF"/>
    <w:rsid w:val="35A81AAD"/>
    <w:rsid w:val="35B5747E"/>
    <w:rsid w:val="35BA3989"/>
    <w:rsid w:val="3664A69E"/>
    <w:rsid w:val="366A347D"/>
    <w:rsid w:val="37400E5F"/>
    <w:rsid w:val="377AC8EE"/>
    <w:rsid w:val="37B166AF"/>
    <w:rsid w:val="37B5572B"/>
    <w:rsid w:val="37F63FA7"/>
    <w:rsid w:val="3802B9EC"/>
    <w:rsid w:val="383C1BA4"/>
    <w:rsid w:val="39317CFD"/>
    <w:rsid w:val="394B791B"/>
    <w:rsid w:val="3A32A316"/>
    <w:rsid w:val="3A3755D3"/>
    <w:rsid w:val="3A3831BD"/>
    <w:rsid w:val="3AE85381"/>
    <w:rsid w:val="3B21D300"/>
    <w:rsid w:val="3B2B86C4"/>
    <w:rsid w:val="3B3DA5A0"/>
    <w:rsid w:val="3B748DF9"/>
    <w:rsid w:val="3BF80A8A"/>
    <w:rsid w:val="3C15B529"/>
    <w:rsid w:val="3C4B9FE3"/>
    <w:rsid w:val="3C7C11DA"/>
    <w:rsid w:val="3C832B9C"/>
    <w:rsid w:val="3C9809C7"/>
    <w:rsid w:val="3CFDA2F3"/>
    <w:rsid w:val="3D398646"/>
    <w:rsid w:val="3D4CC409"/>
    <w:rsid w:val="3D5DEF4B"/>
    <w:rsid w:val="3D6E3073"/>
    <w:rsid w:val="3DAEBC77"/>
    <w:rsid w:val="3DE4F080"/>
    <w:rsid w:val="3E0D745C"/>
    <w:rsid w:val="3E1AA572"/>
    <w:rsid w:val="3E40BF66"/>
    <w:rsid w:val="3E997354"/>
    <w:rsid w:val="3F39825C"/>
    <w:rsid w:val="3F598E66"/>
    <w:rsid w:val="3FACB5C1"/>
    <w:rsid w:val="3FD8F529"/>
    <w:rsid w:val="40BE8399"/>
    <w:rsid w:val="40D725F2"/>
    <w:rsid w:val="4135648D"/>
    <w:rsid w:val="415F62BC"/>
    <w:rsid w:val="41DD9B8F"/>
    <w:rsid w:val="4258E17D"/>
    <w:rsid w:val="42C4C73C"/>
    <w:rsid w:val="4304D2FD"/>
    <w:rsid w:val="4327E4F9"/>
    <w:rsid w:val="443A2732"/>
    <w:rsid w:val="4485668C"/>
    <w:rsid w:val="44D80AB2"/>
    <w:rsid w:val="44E66453"/>
    <w:rsid w:val="44FE4C7B"/>
    <w:rsid w:val="451903ED"/>
    <w:rsid w:val="454282A0"/>
    <w:rsid w:val="458004B1"/>
    <w:rsid w:val="460EE9BD"/>
    <w:rsid w:val="46807359"/>
    <w:rsid w:val="46C66F02"/>
    <w:rsid w:val="46FAE9EB"/>
    <w:rsid w:val="47C4F14B"/>
    <w:rsid w:val="47EB4AAB"/>
    <w:rsid w:val="4927BCBA"/>
    <w:rsid w:val="4987C9E7"/>
    <w:rsid w:val="49B62942"/>
    <w:rsid w:val="49E7B5B6"/>
    <w:rsid w:val="49F933AA"/>
    <w:rsid w:val="4A526C94"/>
    <w:rsid w:val="4ADAA080"/>
    <w:rsid w:val="4ADB72DC"/>
    <w:rsid w:val="4B6C0503"/>
    <w:rsid w:val="4BB840CF"/>
    <w:rsid w:val="4CC98511"/>
    <w:rsid w:val="4CDC3C65"/>
    <w:rsid w:val="4D039729"/>
    <w:rsid w:val="4D071694"/>
    <w:rsid w:val="4D20A71A"/>
    <w:rsid w:val="4D5F9DBB"/>
    <w:rsid w:val="4E01631E"/>
    <w:rsid w:val="4E36B400"/>
    <w:rsid w:val="4EBADDE5"/>
    <w:rsid w:val="4EBC0A8C"/>
    <w:rsid w:val="4EC70970"/>
    <w:rsid w:val="4ECD4B7C"/>
    <w:rsid w:val="4F74290C"/>
    <w:rsid w:val="4FB7B714"/>
    <w:rsid w:val="4FBE78F7"/>
    <w:rsid w:val="4FD6B5BE"/>
    <w:rsid w:val="4FE7A850"/>
    <w:rsid w:val="5023C0AF"/>
    <w:rsid w:val="50383A7F"/>
    <w:rsid w:val="5038FA33"/>
    <w:rsid w:val="504A0A7F"/>
    <w:rsid w:val="505C9FAA"/>
    <w:rsid w:val="506C6DE5"/>
    <w:rsid w:val="507634D4"/>
    <w:rsid w:val="50EFB647"/>
    <w:rsid w:val="519A4045"/>
    <w:rsid w:val="51DF8916"/>
    <w:rsid w:val="522E29C9"/>
    <w:rsid w:val="523E842A"/>
    <w:rsid w:val="525E0155"/>
    <w:rsid w:val="527613FE"/>
    <w:rsid w:val="52F2EF3E"/>
    <w:rsid w:val="5338566C"/>
    <w:rsid w:val="53784995"/>
    <w:rsid w:val="53AD1325"/>
    <w:rsid w:val="53E4D7B6"/>
    <w:rsid w:val="54050F47"/>
    <w:rsid w:val="54E521DA"/>
    <w:rsid w:val="5536AC90"/>
    <w:rsid w:val="55981D36"/>
    <w:rsid w:val="55EBCFC9"/>
    <w:rsid w:val="5605A2FB"/>
    <w:rsid w:val="56205CC5"/>
    <w:rsid w:val="5675766A"/>
    <w:rsid w:val="5696CA8F"/>
    <w:rsid w:val="56B57B7B"/>
    <w:rsid w:val="5733199F"/>
    <w:rsid w:val="579B5B37"/>
    <w:rsid w:val="57A658F1"/>
    <w:rsid w:val="57F0BEA4"/>
    <w:rsid w:val="584B24DB"/>
    <w:rsid w:val="58556A3E"/>
    <w:rsid w:val="586534E2"/>
    <w:rsid w:val="5866929D"/>
    <w:rsid w:val="58CEEA00"/>
    <w:rsid w:val="58D21A4B"/>
    <w:rsid w:val="58D7F12B"/>
    <w:rsid w:val="58FCE2FF"/>
    <w:rsid w:val="59282A1E"/>
    <w:rsid w:val="59BFBFC7"/>
    <w:rsid w:val="5A306CF0"/>
    <w:rsid w:val="5A522DE7"/>
    <w:rsid w:val="5A8CB6EC"/>
    <w:rsid w:val="5ACCCEB3"/>
    <w:rsid w:val="5AD7A0BF"/>
    <w:rsid w:val="5AEC80B7"/>
    <w:rsid w:val="5B61297B"/>
    <w:rsid w:val="5B6742F2"/>
    <w:rsid w:val="5BD2B30C"/>
    <w:rsid w:val="5BED308F"/>
    <w:rsid w:val="5C56668C"/>
    <w:rsid w:val="5C696334"/>
    <w:rsid w:val="5CA9B98D"/>
    <w:rsid w:val="5E321A10"/>
    <w:rsid w:val="5F2D5B56"/>
    <w:rsid w:val="5F635040"/>
    <w:rsid w:val="5F7578B6"/>
    <w:rsid w:val="5FBCD6C4"/>
    <w:rsid w:val="5FEF19E2"/>
    <w:rsid w:val="60134FE3"/>
    <w:rsid w:val="603ECC92"/>
    <w:rsid w:val="606FEB7F"/>
    <w:rsid w:val="60A69377"/>
    <w:rsid w:val="60AD5E14"/>
    <w:rsid w:val="60CBDEC1"/>
    <w:rsid w:val="60F71B5F"/>
    <w:rsid w:val="616A42B7"/>
    <w:rsid w:val="6170BC84"/>
    <w:rsid w:val="617D5D3B"/>
    <w:rsid w:val="61A009D9"/>
    <w:rsid w:val="62536BE9"/>
    <w:rsid w:val="6265AA34"/>
    <w:rsid w:val="626A9CB5"/>
    <w:rsid w:val="637DF274"/>
    <w:rsid w:val="63C4052F"/>
    <w:rsid w:val="63DB803D"/>
    <w:rsid w:val="63F32A7E"/>
    <w:rsid w:val="64370F6B"/>
    <w:rsid w:val="6454DDE6"/>
    <w:rsid w:val="6480B87F"/>
    <w:rsid w:val="64BA5109"/>
    <w:rsid w:val="64C80D61"/>
    <w:rsid w:val="654EAD97"/>
    <w:rsid w:val="656A2D96"/>
    <w:rsid w:val="656DF611"/>
    <w:rsid w:val="65C01FA1"/>
    <w:rsid w:val="65C7E598"/>
    <w:rsid w:val="667829B6"/>
    <w:rsid w:val="66ABAF9C"/>
    <w:rsid w:val="66B158CE"/>
    <w:rsid w:val="66FFEC90"/>
    <w:rsid w:val="675BB169"/>
    <w:rsid w:val="67CA0F53"/>
    <w:rsid w:val="67DCE3F6"/>
    <w:rsid w:val="681B0A79"/>
    <w:rsid w:val="6850CEF7"/>
    <w:rsid w:val="6917CBDD"/>
    <w:rsid w:val="69699922"/>
    <w:rsid w:val="6979F905"/>
    <w:rsid w:val="69F88AA5"/>
    <w:rsid w:val="6A01B982"/>
    <w:rsid w:val="6A249B02"/>
    <w:rsid w:val="6AAE4F3B"/>
    <w:rsid w:val="6AD9151A"/>
    <w:rsid w:val="6AE2D14D"/>
    <w:rsid w:val="6BDA9FF7"/>
    <w:rsid w:val="6C5AC5FE"/>
    <w:rsid w:val="6CBDA0CB"/>
    <w:rsid w:val="6CE0E34C"/>
    <w:rsid w:val="6CF1B50D"/>
    <w:rsid w:val="6D014FA0"/>
    <w:rsid w:val="6D4D90B5"/>
    <w:rsid w:val="6D5E4395"/>
    <w:rsid w:val="6D955CC6"/>
    <w:rsid w:val="6DA2D611"/>
    <w:rsid w:val="6DA51FC8"/>
    <w:rsid w:val="6DA7321E"/>
    <w:rsid w:val="6DB923F9"/>
    <w:rsid w:val="6DC59435"/>
    <w:rsid w:val="6E0348D1"/>
    <w:rsid w:val="6E931983"/>
    <w:rsid w:val="6EE7136C"/>
    <w:rsid w:val="6EF5F95C"/>
    <w:rsid w:val="6F22C8DD"/>
    <w:rsid w:val="6F431C6E"/>
    <w:rsid w:val="6F46E2A8"/>
    <w:rsid w:val="6FAC963E"/>
    <w:rsid w:val="6FBE66CE"/>
    <w:rsid w:val="705E1E08"/>
    <w:rsid w:val="706CE6EC"/>
    <w:rsid w:val="7076EF57"/>
    <w:rsid w:val="7083EAD5"/>
    <w:rsid w:val="70D92686"/>
    <w:rsid w:val="70EB9D11"/>
    <w:rsid w:val="70F234D9"/>
    <w:rsid w:val="7128286A"/>
    <w:rsid w:val="7189C82E"/>
    <w:rsid w:val="71DCAA92"/>
    <w:rsid w:val="722CE43F"/>
    <w:rsid w:val="72326778"/>
    <w:rsid w:val="72C782CE"/>
    <w:rsid w:val="72EEB4A8"/>
    <w:rsid w:val="736404B3"/>
    <w:rsid w:val="736B945C"/>
    <w:rsid w:val="73CE3C0F"/>
    <w:rsid w:val="73F32913"/>
    <w:rsid w:val="740A5F5A"/>
    <w:rsid w:val="74483882"/>
    <w:rsid w:val="74ED4013"/>
    <w:rsid w:val="750E239A"/>
    <w:rsid w:val="753EE442"/>
    <w:rsid w:val="758B8294"/>
    <w:rsid w:val="75BAC806"/>
    <w:rsid w:val="75C584B2"/>
    <w:rsid w:val="75FEC149"/>
    <w:rsid w:val="761F6F2A"/>
    <w:rsid w:val="764FA044"/>
    <w:rsid w:val="7678EC58"/>
    <w:rsid w:val="76FBAFCF"/>
    <w:rsid w:val="770BAD44"/>
    <w:rsid w:val="773999A0"/>
    <w:rsid w:val="7742970E"/>
    <w:rsid w:val="77462A67"/>
    <w:rsid w:val="774FC3D5"/>
    <w:rsid w:val="7758C238"/>
    <w:rsid w:val="77B12A1F"/>
    <w:rsid w:val="77B37F7C"/>
    <w:rsid w:val="78970C1C"/>
    <w:rsid w:val="78BD5A0B"/>
    <w:rsid w:val="793E9BAD"/>
    <w:rsid w:val="795E5EA1"/>
    <w:rsid w:val="79D83962"/>
    <w:rsid w:val="79DF58D7"/>
    <w:rsid w:val="79F12F30"/>
    <w:rsid w:val="7A40E188"/>
    <w:rsid w:val="7A4D6F93"/>
    <w:rsid w:val="7A63348B"/>
    <w:rsid w:val="7AC83C34"/>
    <w:rsid w:val="7AC8C158"/>
    <w:rsid w:val="7B1EB2CC"/>
    <w:rsid w:val="7B49FD25"/>
    <w:rsid w:val="7BA329BD"/>
    <w:rsid w:val="7BAB9AC3"/>
    <w:rsid w:val="7BB17386"/>
    <w:rsid w:val="7BBD2D05"/>
    <w:rsid w:val="7C09396B"/>
    <w:rsid w:val="7C3CCA55"/>
    <w:rsid w:val="7C6EB31E"/>
    <w:rsid w:val="7CA12B88"/>
    <w:rsid w:val="7CB7E471"/>
    <w:rsid w:val="7CBA832D"/>
    <w:rsid w:val="7CBEE1C8"/>
    <w:rsid w:val="7CCCBDD9"/>
    <w:rsid w:val="7CFEB94B"/>
    <w:rsid w:val="7D0FA7DB"/>
    <w:rsid w:val="7D127B6F"/>
    <w:rsid w:val="7D41389E"/>
    <w:rsid w:val="7E579758"/>
    <w:rsid w:val="7E702C12"/>
    <w:rsid w:val="7E8D0F41"/>
    <w:rsid w:val="7EEF27DB"/>
    <w:rsid w:val="7F2AF3CC"/>
    <w:rsid w:val="7F3FFDEC"/>
    <w:rsid w:val="7F40DA2D"/>
    <w:rsid w:val="7F8AC9CE"/>
    <w:rsid w:val="7FAFAA48"/>
    <w:rsid w:val="7FB97EEF"/>
    <w:rsid w:val="7FFB8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D125D"/>
  <w15:chartTrackingRefBased/>
  <w15:docId w15:val="{FAF852EC-05C5-4217-AFCF-652835A0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5F"/>
  </w:style>
  <w:style w:type="paragraph" w:styleId="Heading1">
    <w:name w:val="heading 1"/>
    <w:basedOn w:val="Normal"/>
    <w:next w:val="Normal"/>
    <w:link w:val="Heading1Char"/>
    <w:uiPriority w:val="9"/>
    <w:qFormat/>
    <w:rsid w:val="002607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10DA"/>
    <w:pPr>
      <w:keepNext/>
      <w:keepLines/>
      <w:shd w:val="clear" w:color="auto" w:fill="8EAADB" w:themeFill="accent1" w:themeFillTint="99"/>
      <w:spacing w:before="40" w:after="0"/>
      <w:outlineLvl w:val="1"/>
    </w:pPr>
    <w:rPr>
      <w:rFonts w:asciiTheme="majorHAnsi" w:eastAsiaTheme="majorEastAsia" w:hAnsiTheme="majorHAnsi" w:cstheme="majorBidi"/>
      <w:b/>
      <w:caps/>
      <w:color w:val="FFFFFF" w:themeColor="background1"/>
      <w:sz w:val="28"/>
      <w:szCs w:val="26"/>
    </w:rPr>
  </w:style>
  <w:style w:type="paragraph" w:styleId="Heading3">
    <w:name w:val="heading 3"/>
    <w:basedOn w:val="Normal"/>
    <w:next w:val="Normal"/>
    <w:link w:val="Heading3Char"/>
    <w:uiPriority w:val="9"/>
    <w:unhideWhenUsed/>
    <w:qFormat/>
    <w:rsid w:val="00A813EC"/>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C620CD"/>
    <w:pPr>
      <w:keepNext/>
      <w:keepLines/>
      <w:spacing w:before="40" w:after="0"/>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unhideWhenUsed/>
    <w:qFormat/>
    <w:rsid w:val="00C07E9E"/>
    <w:pPr>
      <w:keepNext/>
      <w:keepLines/>
      <w:spacing w:before="40" w:after="0"/>
      <w:outlineLvl w:val="4"/>
    </w:pPr>
    <w:rPr>
      <w:rFonts w:asciiTheme="majorHAnsi" w:eastAsiaTheme="majorEastAsia" w:hAnsiTheme="majorHAnsi" w:cstheme="majorBidi"/>
      <w:color w:val="000000" w:themeColor="text1"/>
      <w:sz w:val="24"/>
    </w:rPr>
  </w:style>
  <w:style w:type="paragraph" w:styleId="Heading6">
    <w:name w:val="heading 6"/>
    <w:basedOn w:val="Normal"/>
    <w:next w:val="Normal"/>
    <w:link w:val="Heading6Char"/>
    <w:uiPriority w:val="9"/>
    <w:unhideWhenUsed/>
    <w:qFormat/>
    <w:rsid w:val="002C435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F109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0718"/>
    <w:pPr>
      <w:autoSpaceDE w:val="0"/>
      <w:autoSpaceDN w:val="0"/>
      <w:adjustRightInd w:val="0"/>
      <w:spacing w:after="0" w:line="240" w:lineRule="auto"/>
    </w:pPr>
    <w:rPr>
      <w:rFonts w:ascii="Calibri Light" w:hAnsi="Calibri Light" w:cs="Calibri Light"/>
      <w:color w:val="000000"/>
      <w:sz w:val="24"/>
      <w:szCs w:val="24"/>
    </w:rPr>
  </w:style>
  <w:style w:type="paragraph" w:styleId="Header">
    <w:name w:val="header"/>
    <w:basedOn w:val="Normal"/>
    <w:link w:val="HeaderChar"/>
    <w:uiPriority w:val="99"/>
    <w:unhideWhenUsed/>
    <w:rsid w:val="00260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718"/>
  </w:style>
  <w:style w:type="paragraph" w:styleId="Footer">
    <w:name w:val="footer"/>
    <w:basedOn w:val="Normal"/>
    <w:link w:val="FooterChar"/>
    <w:uiPriority w:val="99"/>
    <w:unhideWhenUsed/>
    <w:rsid w:val="00260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718"/>
  </w:style>
  <w:style w:type="character" w:customStyle="1" w:styleId="Heading1Char">
    <w:name w:val="Heading 1 Char"/>
    <w:basedOn w:val="DefaultParagraphFont"/>
    <w:link w:val="Heading1"/>
    <w:uiPriority w:val="9"/>
    <w:rsid w:val="0026071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012CB"/>
    <w:pPr>
      <w:ind w:left="720"/>
      <w:contextualSpacing/>
    </w:pPr>
  </w:style>
  <w:style w:type="table" w:styleId="TableGrid">
    <w:name w:val="Table Grid"/>
    <w:basedOn w:val="TableNormal"/>
    <w:uiPriority w:val="39"/>
    <w:rsid w:val="00231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C10DA"/>
    <w:rPr>
      <w:rFonts w:asciiTheme="majorHAnsi" w:eastAsiaTheme="majorEastAsia" w:hAnsiTheme="majorHAnsi" w:cstheme="majorBidi"/>
      <w:b/>
      <w:caps/>
      <w:color w:val="FFFFFF" w:themeColor="background1"/>
      <w:sz w:val="28"/>
      <w:szCs w:val="26"/>
      <w:shd w:val="clear" w:color="auto" w:fill="8EAADB" w:themeFill="accent1" w:themeFillTint="99"/>
    </w:rPr>
  </w:style>
  <w:style w:type="character" w:customStyle="1" w:styleId="Heading3Char">
    <w:name w:val="Heading 3 Char"/>
    <w:basedOn w:val="DefaultParagraphFont"/>
    <w:link w:val="Heading3"/>
    <w:uiPriority w:val="9"/>
    <w:rsid w:val="00A813EC"/>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rsid w:val="00C620CD"/>
    <w:rPr>
      <w:rFonts w:asciiTheme="majorHAnsi" w:eastAsiaTheme="majorEastAsia" w:hAnsiTheme="majorHAnsi" w:cstheme="majorBidi"/>
      <w:i/>
      <w:iCs/>
      <w:color w:val="2F5496" w:themeColor="accent1" w:themeShade="BF"/>
      <w:sz w:val="24"/>
    </w:rPr>
  </w:style>
  <w:style w:type="paragraph" w:styleId="TOCHeading">
    <w:name w:val="TOC Heading"/>
    <w:basedOn w:val="Heading1"/>
    <w:next w:val="Normal"/>
    <w:uiPriority w:val="39"/>
    <w:unhideWhenUsed/>
    <w:qFormat/>
    <w:rsid w:val="00151C7B"/>
    <w:pPr>
      <w:outlineLvl w:val="9"/>
    </w:pPr>
    <w:rPr>
      <w:lang w:val="en-US"/>
    </w:rPr>
  </w:style>
  <w:style w:type="paragraph" w:styleId="TOC1">
    <w:name w:val="toc 1"/>
    <w:basedOn w:val="Normal"/>
    <w:next w:val="Normal"/>
    <w:autoRedefine/>
    <w:uiPriority w:val="39"/>
    <w:unhideWhenUsed/>
    <w:rsid w:val="002E0CCA"/>
    <w:pPr>
      <w:tabs>
        <w:tab w:val="right" w:leader="dot" w:pos="9016"/>
      </w:tabs>
      <w:spacing w:after="100"/>
    </w:pPr>
  </w:style>
  <w:style w:type="paragraph" w:styleId="TOC2">
    <w:name w:val="toc 2"/>
    <w:basedOn w:val="Normal"/>
    <w:next w:val="Normal"/>
    <w:autoRedefine/>
    <w:uiPriority w:val="39"/>
    <w:unhideWhenUsed/>
    <w:rsid w:val="009671E5"/>
    <w:pPr>
      <w:tabs>
        <w:tab w:val="left" w:pos="660"/>
        <w:tab w:val="right" w:leader="dot" w:pos="9016"/>
      </w:tabs>
      <w:spacing w:after="100"/>
      <w:ind w:left="220"/>
    </w:pPr>
  </w:style>
  <w:style w:type="paragraph" w:styleId="TOC3">
    <w:name w:val="toc 3"/>
    <w:basedOn w:val="Normal"/>
    <w:next w:val="Normal"/>
    <w:autoRedefine/>
    <w:uiPriority w:val="39"/>
    <w:unhideWhenUsed/>
    <w:rsid w:val="002E0CCA"/>
    <w:pPr>
      <w:tabs>
        <w:tab w:val="left" w:pos="1100"/>
        <w:tab w:val="right" w:leader="dot" w:pos="9016"/>
      </w:tabs>
      <w:spacing w:after="100"/>
      <w:ind w:left="440"/>
    </w:pPr>
  </w:style>
  <w:style w:type="character" w:styleId="Hyperlink">
    <w:name w:val="Hyperlink"/>
    <w:basedOn w:val="DefaultParagraphFont"/>
    <w:uiPriority w:val="99"/>
    <w:unhideWhenUsed/>
    <w:rsid w:val="00151C7B"/>
    <w:rPr>
      <w:color w:val="0563C1" w:themeColor="hyperlink"/>
      <w:u w:val="single"/>
    </w:rPr>
  </w:style>
  <w:style w:type="paragraph" w:customStyle="1" w:styleId="EndNoteBibliographyTitle">
    <w:name w:val="EndNote Bibliography Title"/>
    <w:basedOn w:val="Normal"/>
    <w:link w:val="EndNoteBibliographyTitleChar"/>
    <w:rsid w:val="008A612B"/>
    <w:pPr>
      <w:spacing w:after="0"/>
      <w:jc w:val="center"/>
    </w:pPr>
    <w:rPr>
      <w:rFonts w:ascii="Calibri Light" w:hAnsi="Calibri Light" w:cs="Calibri Light"/>
      <w:noProof/>
      <w:sz w:val="28"/>
      <w:lang w:val="en-US"/>
    </w:rPr>
  </w:style>
  <w:style w:type="character" w:customStyle="1" w:styleId="EndNoteBibliographyTitleChar">
    <w:name w:val="EndNote Bibliography Title Char"/>
    <w:basedOn w:val="DefaultParagraphFont"/>
    <w:link w:val="EndNoteBibliographyTitle"/>
    <w:rsid w:val="008A612B"/>
    <w:rPr>
      <w:rFonts w:ascii="Calibri Light" w:hAnsi="Calibri Light" w:cs="Calibri Light"/>
      <w:noProof/>
      <w:sz w:val="28"/>
      <w:lang w:val="en-US"/>
    </w:rPr>
  </w:style>
  <w:style w:type="paragraph" w:customStyle="1" w:styleId="EndNoteBibliography">
    <w:name w:val="EndNote Bibliography"/>
    <w:basedOn w:val="Normal"/>
    <w:link w:val="EndNoteBibliographyChar"/>
    <w:rsid w:val="008A612B"/>
    <w:pPr>
      <w:spacing w:line="240" w:lineRule="auto"/>
    </w:pPr>
    <w:rPr>
      <w:rFonts w:ascii="Calibri Light" w:hAnsi="Calibri Light" w:cs="Calibri Light"/>
      <w:noProof/>
      <w:sz w:val="28"/>
      <w:lang w:val="en-US"/>
    </w:rPr>
  </w:style>
  <w:style w:type="character" w:customStyle="1" w:styleId="EndNoteBibliographyChar">
    <w:name w:val="EndNote Bibliography Char"/>
    <w:basedOn w:val="DefaultParagraphFont"/>
    <w:link w:val="EndNoteBibliography"/>
    <w:rsid w:val="008A612B"/>
    <w:rPr>
      <w:rFonts w:ascii="Calibri Light" w:hAnsi="Calibri Light" w:cs="Calibri Light"/>
      <w:noProof/>
      <w:sz w:val="28"/>
      <w:lang w:val="en-US"/>
    </w:rPr>
  </w:style>
  <w:style w:type="paragraph" w:customStyle="1" w:styleId="PFNumLevel2">
    <w:name w:val="PF (Num) Level 2"/>
    <w:basedOn w:val="Normal"/>
    <w:rsid w:val="00BB041C"/>
    <w:pPr>
      <w:numPr>
        <w:ilvl w:val="1"/>
        <w:numId w:val="6"/>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NumLevel3">
    <w:name w:val="PF (Num) Level 3"/>
    <w:basedOn w:val="Normal"/>
    <w:rsid w:val="00BB041C"/>
    <w:pPr>
      <w:numPr>
        <w:ilvl w:val="2"/>
        <w:numId w:val="6"/>
      </w:numPr>
      <w:tabs>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NumLevel4">
    <w:name w:val="PF (Num) Level 4"/>
    <w:basedOn w:val="Normal"/>
    <w:rsid w:val="00BB041C"/>
    <w:pPr>
      <w:numPr>
        <w:ilvl w:val="3"/>
        <w:numId w:val="6"/>
      </w:numPr>
      <w:tabs>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NumLevel5">
    <w:name w:val="PF (Num) Level 5"/>
    <w:basedOn w:val="Normal"/>
    <w:rsid w:val="00BB041C"/>
    <w:pPr>
      <w:numPr>
        <w:ilvl w:val="4"/>
        <w:numId w:val="6"/>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Heading1A">
    <w:name w:val="Heading 1A"/>
    <w:basedOn w:val="Heading1"/>
    <w:next w:val="Normal"/>
    <w:rsid w:val="00BB041C"/>
    <w:pPr>
      <w:keepLines w:val="0"/>
      <w:numPr>
        <w:numId w:val="6"/>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ascii="Arial" w:eastAsia="Times New Roman" w:hAnsi="Arial" w:cs="Times New Roman"/>
      <w:b/>
      <w:color w:val="000000"/>
      <w:kern w:val="28"/>
      <w:sz w:val="28"/>
      <w:szCs w:val="28"/>
    </w:rPr>
  </w:style>
  <w:style w:type="paragraph" w:customStyle="1" w:styleId="PFNumLevel6">
    <w:name w:val="PF (Num) Level 6"/>
    <w:basedOn w:val="PFNumLevel4"/>
    <w:rsid w:val="00BB041C"/>
    <w:pPr>
      <w:numPr>
        <w:ilvl w:val="5"/>
      </w:numPr>
    </w:pPr>
  </w:style>
  <w:style w:type="character" w:styleId="CommentReference">
    <w:name w:val="annotation reference"/>
    <w:basedOn w:val="DefaultParagraphFont"/>
    <w:uiPriority w:val="99"/>
    <w:semiHidden/>
    <w:unhideWhenUsed/>
    <w:rsid w:val="00904B18"/>
    <w:rPr>
      <w:sz w:val="16"/>
      <w:szCs w:val="16"/>
    </w:rPr>
  </w:style>
  <w:style w:type="paragraph" w:styleId="CommentText">
    <w:name w:val="annotation text"/>
    <w:basedOn w:val="Normal"/>
    <w:link w:val="CommentTextChar"/>
    <w:uiPriority w:val="99"/>
    <w:unhideWhenUsed/>
    <w:rsid w:val="00904B18"/>
    <w:pPr>
      <w:spacing w:line="240" w:lineRule="auto"/>
    </w:pPr>
    <w:rPr>
      <w:sz w:val="20"/>
      <w:szCs w:val="20"/>
    </w:rPr>
  </w:style>
  <w:style w:type="character" w:customStyle="1" w:styleId="CommentTextChar">
    <w:name w:val="Comment Text Char"/>
    <w:basedOn w:val="DefaultParagraphFont"/>
    <w:link w:val="CommentText"/>
    <w:uiPriority w:val="99"/>
    <w:rsid w:val="00904B18"/>
    <w:rPr>
      <w:sz w:val="20"/>
      <w:szCs w:val="20"/>
    </w:rPr>
  </w:style>
  <w:style w:type="paragraph" w:styleId="CommentSubject">
    <w:name w:val="annotation subject"/>
    <w:basedOn w:val="CommentText"/>
    <w:next w:val="CommentText"/>
    <w:link w:val="CommentSubjectChar"/>
    <w:uiPriority w:val="99"/>
    <w:semiHidden/>
    <w:unhideWhenUsed/>
    <w:rsid w:val="00904B18"/>
    <w:rPr>
      <w:b/>
      <w:bCs/>
    </w:rPr>
  </w:style>
  <w:style w:type="character" w:customStyle="1" w:styleId="CommentSubjectChar">
    <w:name w:val="Comment Subject Char"/>
    <w:basedOn w:val="CommentTextChar"/>
    <w:link w:val="CommentSubject"/>
    <w:uiPriority w:val="99"/>
    <w:semiHidden/>
    <w:rsid w:val="00904B18"/>
    <w:rPr>
      <w:b/>
      <w:bCs/>
      <w:sz w:val="20"/>
      <w:szCs w:val="20"/>
    </w:rPr>
  </w:style>
  <w:style w:type="character" w:customStyle="1" w:styleId="Heading5Char">
    <w:name w:val="Heading 5 Char"/>
    <w:basedOn w:val="DefaultParagraphFont"/>
    <w:link w:val="Heading5"/>
    <w:uiPriority w:val="9"/>
    <w:rsid w:val="00C07E9E"/>
    <w:rPr>
      <w:rFonts w:asciiTheme="majorHAnsi" w:eastAsiaTheme="majorEastAsia" w:hAnsiTheme="majorHAnsi" w:cstheme="majorBidi"/>
      <w:color w:val="000000" w:themeColor="text1"/>
      <w:sz w:val="24"/>
    </w:rPr>
  </w:style>
  <w:style w:type="character" w:customStyle="1" w:styleId="Heading6Char">
    <w:name w:val="Heading 6 Char"/>
    <w:basedOn w:val="DefaultParagraphFont"/>
    <w:link w:val="Heading6"/>
    <w:uiPriority w:val="9"/>
    <w:rsid w:val="002C4352"/>
    <w:rPr>
      <w:rFonts w:asciiTheme="majorHAnsi" w:eastAsiaTheme="majorEastAsia" w:hAnsiTheme="majorHAnsi" w:cstheme="majorBidi"/>
      <w:color w:val="1F3763" w:themeColor="accent1" w:themeShade="7F"/>
    </w:rPr>
  </w:style>
  <w:style w:type="paragraph" w:styleId="Revision">
    <w:name w:val="Revision"/>
    <w:hidden/>
    <w:uiPriority w:val="99"/>
    <w:semiHidden/>
    <w:rsid w:val="002B5B73"/>
    <w:pPr>
      <w:spacing w:after="0" w:line="240" w:lineRule="auto"/>
    </w:pPr>
  </w:style>
  <w:style w:type="character" w:styleId="UnresolvedMention">
    <w:name w:val="Unresolved Mention"/>
    <w:basedOn w:val="DefaultParagraphFont"/>
    <w:uiPriority w:val="99"/>
    <w:semiHidden/>
    <w:unhideWhenUsed/>
    <w:rsid w:val="00327325"/>
    <w:rPr>
      <w:color w:val="605E5C"/>
      <w:shd w:val="clear" w:color="auto" w:fill="E1DFDD"/>
    </w:rPr>
  </w:style>
  <w:style w:type="paragraph" w:styleId="NormalWeb">
    <w:name w:val="Normal (Web)"/>
    <w:basedOn w:val="Normal"/>
    <w:uiPriority w:val="99"/>
    <w:semiHidden/>
    <w:unhideWhenUsed/>
    <w:rsid w:val="0032732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5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1E"/>
    <w:rPr>
      <w:rFonts w:ascii="Segoe UI" w:hAnsi="Segoe UI" w:cs="Segoe UI"/>
      <w:sz w:val="18"/>
      <w:szCs w:val="18"/>
    </w:rPr>
  </w:style>
  <w:style w:type="character" w:customStyle="1" w:styleId="A7">
    <w:name w:val="A7"/>
    <w:uiPriority w:val="99"/>
    <w:rsid w:val="00D26EB8"/>
    <w:rPr>
      <w:rFonts w:cs="Gotham Light"/>
      <w:color w:val="040800"/>
      <w:sz w:val="11"/>
      <w:szCs w:val="11"/>
    </w:rPr>
  </w:style>
  <w:style w:type="paragraph" w:customStyle="1" w:styleId="Pa22">
    <w:name w:val="Pa22"/>
    <w:basedOn w:val="Default"/>
    <w:next w:val="Default"/>
    <w:uiPriority w:val="99"/>
    <w:rsid w:val="00B62DC4"/>
    <w:pPr>
      <w:spacing w:line="281" w:lineRule="atLeast"/>
    </w:pPr>
    <w:rPr>
      <w:rFonts w:ascii="Gotham Book" w:hAnsi="Gotham Book" w:cstheme="minorBidi"/>
      <w:color w:val="auto"/>
    </w:rPr>
  </w:style>
  <w:style w:type="paragraph" w:customStyle="1" w:styleId="Pa8">
    <w:name w:val="Pa8"/>
    <w:basedOn w:val="Default"/>
    <w:next w:val="Default"/>
    <w:uiPriority w:val="99"/>
    <w:rsid w:val="00B62DC4"/>
    <w:pPr>
      <w:spacing w:line="171" w:lineRule="atLeast"/>
    </w:pPr>
    <w:rPr>
      <w:rFonts w:ascii="Gotham Book" w:hAnsi="Gotham Book" w:cstheme="minorBidi"/>
      <w:color w:val="auto"/>
    </w:rPr>
  </w:style>
  <w:style w:type="character" w:customStyle="1" w:styleId="A4">
    <w:name w:val="A4"/>
    <w:uiPriority w:val="99"/>
    <w:rsid w:val="00B62DC4"/>
    <w:rPr>
      <w:rFonts w:ascii="Wingdings" w:hAnsi="Wingdings" w:cs="Wingdings"/>
      <w:color w:val="7F7F7F"/>
      <w:sz w:val="10"/>
      <w:szCs w:val="10"/>
    </w:rPr>
  </w:style>
  <w:style w:type="paragraph" w:customStyle="1" w:styleId="Pa23">
    <w:name w:val="Pa23"/>
    <w:basedOn w:val="Default"/>
    <w:next w:val="Default"/>
    <w:uiPriority w:val="99"/>
    <w:rsid w:val="00046861"/>
    <w:pPr>
      <w:spacing w:line="171" w:lineRule="atLeast"/>
    </w:pPr>
    <w:rPr>
      <w:rFonts w:ascii="Gotham Light" w:hAnsi="Gotham Light" w:cstheme="minorBidi"/>
      <w:color w:val="auto"/>
    </w:rPr>
  </w:style>
  <w:style w:type="paragraph" w:styleId="NoSpacing">
    <w:name w:val="No Spacing"/>
    <w:uiPriority w:val="1"/>
    <w:qFormat/>
    <w:rsid w:val="00933522"/>
    <w:pPr>
      <w:spacing w:after="0" w:line="240" w:lineRule="auto"/>
    </w:pPr>
  </w:style>
  <w:style w:type="character" w:customStyle="1" w:styleId="Heading7Char">
    <w:name w:val="Heading 7 Char"/>
    <w:basedOn w:val="DefaultParagraphFont"/>
    <w:link w:val="Heading7"/>
    <w:uiPriority w:val="9"/>
    <w:rsid w:val="00FF1093"/>
    <w:rPr>
      <w:rFonts w:asciiTheme="majorHAnsi" w:eastAsiaTheme="majorEastAsia" w:hAnsiTheme="majorHAnsi" w:cstheme="majorBidi"/>
      <w:i/>
      <w:iCs/>
      <w:color w:val="1F3763" w:themeColor="accent1" w:themeShade="7F"/>
    </w:rPr>
  </w:style>
  <w:style w:type="character" w:styleId="FollowedHyperlink">
    <w:name w:val="FollowedHyperlink"/>
    <w:basedOn w:val="DefaultParagraphFont"/>
    <w:uiPriority w:val="99"/>
    <w:semiHidden/>
    <w:unhideWhenUsed/>
    <w:rsid w:val="00876591"/>
    <w:rPr>
      <w:color w:val="954F72" w:themeColor="followedHyperlink"/>
      <w:u w:val="single"/>
    </w:rPr>
  </w:style>
  <w:style w:type="paragraph" w:customStyle="1" w:styleId="msonormal0">
    <w:name w:val="msonormal"/>
    <w:basedOn w:val="Normal"/>
    <w:rsid w:val="0087659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A75BD"/>
  </w:style>
  <w:style w:type="character" w:customStyle="1" w:styleId="eop">
    <w:name w:val="eop"/>
    <w:basedOn w:val="DefaultParagraphFont"/>
    <w:rsid w:val="00EA75BD"/>
  </w:style>
  <w:style w:type="paragraph" w:styleId="Caption">
    <w:name w:val="caption"/>
    <w:basedOn w:val="Normal"/>
    <w:next w:val="Normal"/>
    <w:uiPriority w:val="35"/>
    <w:unhideWhenUsed/>
    <w:qFormat/>
    <w:rsid w:val="00D77508"/>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54F32"/>
    <w:pPr>
      <w:spacing w:after="0"/>
    </w:pPr>
  </w:style>
  <w:style w:type="paragraph" w:styleId="BodyText">
    <w:name w:val="Body Text"/>
    <w:basedOn w:val="Normal"/>
    <w:link w:val="BodyTextChar"/>
    <w:uiPriority w:val="1"/>
    <w:qFormat/>
    <w:rsid w:val="00BB3FB6"/>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BB3FB6"/>
    <w:rPr>
      <w:rFonts w:ascii="Carlito" w:eastAsia="Carlito" w:hAnsi="Carlito" w:cs="Carlito"/>
      <w:lang w:val="en-US"/>
    </w:rPr>
  </w:style>
  <w:style w:type="character" w:customStyle="1" w:styleId="mark8yn07kzjp">
    <w:name w:val="mark8yn07kzjp"/>
    <w:basedOn w:val="DefaultParagraphFont"/>
    <w:rsid w:val="007071AA"/>
  </w:style>
  <w:style w:type="character" w:customStyle="1" w:styleId="mark0a8irtxui">
    <w:name w:val="mark0a8irtxui"/>
    <w:basedOn w:val="DefaultParagraphFont"/>
    <w:rsid w:val="007071AA"/>
  </w:style>
  <w:style w:type="character" w:customStyle="1" w:styleId="markrbj01r8al">
    <w:name w:val="markrbj01r8al"/>
    <w:basedOn w:val="DefaultParagraphFont"/>
    <w:rsid w:val="00707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903">
      <w:bodyDiv w:val="1"/>
      <w:marLeft w:val="0"/>
      <w:marRight w:val="0"/>
      <w:marTop w:val="0"/>
      <w:marBottom w:val="0"/>
      <w:divBdr>
        <w:top w:val="none" w:sz="0" w:space="0" w:color="auto"/>
        <w:left w:val="none" w:sz="0" w:space="0" w:color="auto"/>
        <w:bottom w:val="none" w:sz="0" w:space="0" w:color="auto"/>
        <w:right w:val="none" w:sz="0" w:space="0" w:color="auto"/>
      </w:divBdr>
    </w:div>
    <w:div w:id="38626479">
      <w:bodyDiv w:val="1"/>
      <w:marLeft w:val="0"/>
      <w:marRight w:val="0"/>
      <w:marTop w:val="0"/>
      <w:marBottom w:val="0"/>
      <w:divBdr>
        <w:top w:val="none" w:sz="0" w:space="0" w:color="auto"/>
        <w:left w:val="none" w:sz="0" w:space="0" w:color="auto"/>
        <w:bottom w:val="none" w:sz="0" w:space="0" w:color="auto"/>
        <w:right w:val="none" w:sz="0" w:space="0" w:color="auto"/>
      </w:divBdr>
    </w:div>
    <w:div w:id="55857136">
      <w:bodyDiv w:val="1"/>
      <w:marLeft w:val="0"/>
      <w:marRight w:val="0"/>
      <w:marTop w:val="0"/>
      <w:marBottom w:val="0"/>
      <w:divBdr>
        <w:top w:val="none" w:sz="0" w:space="0" w:color="auto"/>
        <w:left w:val="none" w:sz="0" w:space="0" w:color="auto"/>
        <w:bottom w:val="none" w:sz="0" w:space="0" w:color="auto"/>
        <w:right w:val="none" w:sz="0" w:space="0" w:color="auto"/>
      </w:divBdr>
    </w:div>
    <w:div w:id="58093634">
      <w:bodyDiv w:val="1"/>
      <w:marLeft w:val="0"/>
      <w:marRight w:val="0"/>
      <w:marTop w:val="0"/>
      <w:marBottom w:val="0"/>
      <w:divBdr>
        <w:top w:val="none" w:sz="0" w:space="0" w:color="auto"/>
        <w:left w:val="none" w:sz="0" w:space="0" w:color="auto"/>
        <w:bottom w:val="none" w:sz="0" w:space="0" w:color="auto"/>
        <w:right w:val="none" w:sz="0" w:space="0" w:color="auto"/>
      </w:divBdr>
    </w:div>
    <w:div w:id="134180472">
      <w:bodyDiv w:val="1"/>
      <w:marLeft w:val="0"/>
      <w:marRight w:val="0"/>
      <w:marTop w:val="0"/>
      <w:marBottom w:val="0"/>
      <w:divBdr>
        <w:top w:val="none" w:sz="0" w:space="0" w:color="auto"/>
        <w:left w:val="none" w:sz="0" w:space="0" w:color="auto"/>
        <w:bottom w:val="none" w:sz="0" w:space="0" w:color="auto"/>
        <w:right w:val="none" w:sz="0" w:space="0" w:color="auto"/>
      </w:divBdr>
    </w:div>
    <w:div w:id="137386591">
      <w:bodyDiv w:val="1"/>
      <w:marLeft w:val="0"/>
      <w:marRight w:val="0"/>
      <w:marTop w:val="0"/>
      <w:marBottom w:val="0"/>
      <w:divBdr>
        <w:top w:val="none" w:sz="0" w:space="0" w:color="auto"/>
        <w:left w:val="none" w:sz="0" w:space="0" w:color="auto"/>
        <w:bottom w:val="none" w:sz="0" w:space="0" w:color="auto"/>
        <w:right w:val="none" w:sz="0" w:space="0" w:color="auto"/>
      </w:divBdr>
    </w:div>
    <w:div w:id="138959937">
      <w:bodyDiv w:val="1"/>
      <w:marLeft w:val="0"/>
      <w:marRight w:val="0"/>
      <w:marTop w:val="0"/>
      <w:marBottom w:val="0"/>
      <w:divBdr>
        <w:top w:val="none" w:sz="0" w:space="0" w:color="auto"/>
        <w:left w:val="none" w:sz="0" w:space="0" w:color="auto"/>
        <w:bottom w:val="none" w:sz="0" w:space="0" w:color="auto"/>
        <w:right w:val="none" w:sz="0" w:space="0" w:color="auto"/>
      </w:divBdr>
    </w:div>
    <w:div w:id="165370444">
      <w:bodyDiv w:val="1"/>
      <w:marLeft w:val="0"/>
      <w:marRight w:val="0"/>
      <w:marTop w:val="0"/>
      <w:marBottom w:val="0"/>
      <w:divBdr>
        <w:top w:val="none" w:sz="0" w:space="0" w:color="auto"/>
        <w:left w:val="none" w:sz="0" w:space="0" w:color="auto"/>
        <w:bottom w:val="none" w:sz="0" w:space="0" w:color="auto"/>
        <w:right w:val="none" w:sz="0" w:space="0" w:color="auto"/>
      </w:divBdr>
    </w:div>
    <w:div w:id="166949458">
      <w:bodyDiv w:val="1"/>
      <w:marLeft w:val="0"/>
      <w:marRight w:val="0"/>
      <w:marTop w:val="0"/>
      <w:marBottom w:val="0"/>
      <w:divBdr>
        <w:top w:val="none" w:sz="0" w:space="0" w:color="auto"/>
        <w:left w:val="none" w:sz="0" w:space="0" w:color="auto"/>
        <w:bottom w:val="none" w:sz="0" w:space="0" w:color="auto"/>
        <w:right w:val="none" w:sz="0" w:space="0" w:color="auto"/>
      </w:divBdr>
    </w:div>
    <w:div w:id="171575159">
      <w:bodyDiv w:val="1"/>
      <w:marLeft w:val="0"/>
      <w:marRight w:val="0"/>
      <w:marTop w:val="0"/>
      <w:marBottom w:val="0"/>
      <w:divBdr>
        <w:top w:val="none" w:sz="0" w:space="0" w:color="auto"/>
        <w:left w:val="none" w:sz="0" w:space="0" w:color="auto"/>
        <w:bottom w:val="none" w:sz="0" w:space="0" w:color="auto"/>
        <w:right w:val="none" w:sz="0" w:space="0" w:color="auto"/>
      </w:divBdr>
    </w:div>
    <w:div w:id="178860294">
      <w:bodyDiv w:val="1"/>
      <w:marLeft w:val="0"/>
      <w:marRight w:val="0"/>
      <w:marTop w:val="0"/>
      <w:marBottom w:val="0"/>
      <w:divBdr>
        <w:top w:val="none" w:sz="0" w:space="0" w:color="auto"/>
        <w:left w:val="none" w:sz="0" w:space="0" w:color="auto"/>
        <w:bottom w:val="none" w:sz="0" w:space="0" w:color="auto"/>
        <w:right w:val="none" w:sz="0" w:space="0" w:color="auto"/>
      </w:divBdr>
    </w:div>
    <w:div w:id="195892962">
      <w:bodyDiv w:val="1"/>
      <w:marLeft w:val="0"/>
      <w:marRight w:val="0"/>
      <w:marTop w:val="0"/>
      <w:marBottom w:val="0"/>
      <w:divBdr>
        <w:top w:val="none" w:sz="0" w:space="0" w:color="auto"/>
        <w:left w:val="none" w:sz="0" w:space="0" w:color="auto"/>
        <w:bottom w:val="none" w:sz="0" w:space="0" w:color="auto"/>
        <w:right w:val="none" w:sz="0" w:space="0" w:color="auto"/>
      </w:divBdr>
    </w:div>
    <w:div w:id="245114848">
      <w:bodyDiv w:val="1"/>
      <w:marLeft w:val="0"/>
      <w:marRight w:val="0"/>
      <w:marTop w:val="0"/>
      <w:marBottom w:val="0"/>
      <w:divBdr>
        <w:top w:val="none" w:sz="0" w:space="0" w:color="auto"/>
        <w:left w:val="none" w:sz="0" w:space="0" w:color="auto"/>
        <w:bottom w:val="none" w:sz="0" w:space="0" w:color="auto"/>
        <w:right w:val="none" w:sz="0" w:space="0" w:color="auto"/>
      </w:divBdr>
    </w:div>
    <w:div w:id="253782865">
      <w:bodyDiv w:val="1"/>
      <w:marLeft w:val="0"/>
      <w:marRight w:val="0"/>
      <w:marTop w:val="0"/>
      <w:marBottom w:val="0"/>
      <w:divBdr>
        <w:top w:val="none" w:sz="0" w:space="0" w:color="auto"/>
        <w:left w:val="none" w:sz="0" w:space="0" w:color="auto"/>
        <w:bottom w:val="none" w:sz="0" w:space="0" w:color="auto"/>
        <w:right w:val="none" w:sz="0" w:space="0" w:color="auto"/>
      </w:divBdr>
    </w:div>
    <w:div w:id="260573026">
      <w:bodyDiv w:val="1"/>
      <w:marLeft w:val="0"/>
      <w:marRight w:val="0"/>
      <w:marTop w:val="0"/>
      <w:marBottom w:val="0"/>
      <w:divBdr>
        <w:top w:val="none" w:sz="0" w:space="0" w:color="auto"/>
        <w:left w:val="none" w:sz="0" w:space="0" w:color="auto"/>
        <w:bottom w:val="none" w:sz="0" w:space="0" w:color="auto"/>
        <w:right w:val="none" w:sz="0" w:space="0" w:color="auto"/>
      </w:divBdr>
    </w:div>
    <w:div w:id="278875598">
      <w:bodyDiv w:val="1"/>
      <w:marLeft w:val="0"/>
      <w:marRight w:val="0"/>
      <w:marTop w:val="0"/>
      <w:marBottom w:val="0"/>
      <w:divBdr>
        <w:top w:val="none" w:sz="0" w:space="0" w:color="auto"/>
        <w:left w:val="none" w:sz="0" w:space="0" w:color="auto"/>
        <w:bottom w:val="none" w:sz="0" w:space="0" w:color="auto"/>
        <w:right w:val="none" w:sz="0" w:space="0" w:color="auto"/>
      </w:divBdr>
    </w:div>
    <w:div w:id="296645723">
      <w:bodyDiv w:val="1"/>
      <w:marLeft w:val="0"/>
      <w:marRight w:val="0"/>
      <w:marTop w:val="0"/>
      <w:marBottom w:val="0"/>
      <w:divBdr>
        <w:top w:val="none" w:sz="0" w:space="0" w:color="auto"/>
        <w:left w:val="none" w:sz="0" w:space="0" w:color="auto"/>
        <w:bottom w:val="none" w:sz="0" w:space="0" w:color="auto"/>
        <w:right w:val="none" w:sz="0" w:space="0" w:color="auto"/>
      </w:divBdr>
    </w:div>
    <w:div w:id="315381320">
      <w:bodyDiv w:val="1"/>
      <w:marLeft w:val="0"/>
      <w:marRight w:val="0"/>
      <w:marTop w:val="0"/>
      <w:marBottom w:val="0"/>
      <w:divBdr>
        <w:top w:val="none" w:sz="0" w:space="0" w:color="auto"/>
        <w:left w:val="none" w:sz="0" w:space="0" w:color="auto"/>
        <w:bottom w:val="none" w:sz="0" w:space="0" w:color="auto"/>
        <w:right w:val="none" w:sz="0" w:space="0" w:color="auto"/>
      </w:divBdr>
    </w:div>
    <w:div w:id="351566999">
      <w:bodyDiv w:val="1"/>
      <w:marLeft w:val="0"/>
      <w:marRight w:val="0"/>
      <w:marTop w:val="0"/>
      <w:marBottom w:val="0"/>
      <w:divBdr>
        <w:top w:val="none" w:sz="0" w:space="0" w:color="auto"/>
        <w:left w:val="none" w:sz="0" w:space="0" w:color="auto"/>
        <w:bottom w:val="none" w:sz="0" w:space="0" w:color="auto"/>
        <w:right w:val="none" w:sz="0" w:space="0" w:color="auto"/>
      </w:divBdr>
    </w:div>
    <w:div w:id="408813762">
      <w:bodyDiv w:val="1"/>
      <w:marLeft w:val="0"/>
      <w:marRight w:val="0"/>
      <w:marTop w:val="0"/>
      <w:marBottom w:val="0"/>
      <w:divBdr>
        <w:top w:val="none" w:sz="0" w:space="0" w:color="auto"/>
        <w:left w:val="none" w:sz="0" w:space="0" w:color="auto"/>
        <w:bottom w:val="none" w:sz="0" w:space="0" w:color="auto"/>
        <w:right w:val="none" w:sz="0" w:space="0" w:color="auto"/>
      </w:divBdr>
    </w:div>
    <w:div w:id="443304252">
      <w:bodyDiv w:val="1"/>
      <w:marLeft w:val="0"/>
      <w:marRight w:val="0"/>
      <w:marTop w:val="0"/>
      <w:marBottom w:val="0"/>
      <w:divBdr>
        <w:top w:val="none" w:sz="0" w:space="0" w:color="auto"/>
        <w:left w:val="none" w:sz="0" w:space="0" w:color="auto"/>
        <w:bottom w:val="none" w:sz="0" w:space="0" w:color="auto"/>
        <w:right w:val="none" w:sz="0" w:space="0" w:color="auto"/>
      </w:divBdr>
    </w:div>
    <w:div w:id="445394871">
      <w:bodyDiv w:val="1"/>
      <w:marLeft w:val="0"/>
      <w:marRight w:val="0"/>
      <w:marTop w:val="0"/>
      <w:marBottom w:val="0"/>
      <w:divBdr>
        <w:top w:val="none" w:sz="0" w:space="0" w:color="auto"/>
        <w:left w:val="none" w:sz="0" w:space="0" w:color="auto"/>
        <w:bottom w:val="none" w:sz="0" w:space="0" w:color="auto"/>
        <w:right w:val="none" w:sz="0" w:space="0" w:color="auto"/>
      </w:divBdr>
    </w:div>
    <w:div w:id="453594446">
      <w:bodyDiv w:val="1"/>
      <w:marLeft w:val="0"/>
      <w:marRight w:val="0"/>
      <w:marTop w:val="0"/>
      <w:marBottom w:val="0"/>
      <w:divBdr>
        <w:top w:val="none" w:sz="0" w:space="0" w:color="auto"/>
        <w:left w:val="none" w:sz="0" w:space="0" w:color="auto"/>
        <w:bottom w:val="none" w:sz="0" w:space="0" w:color="auto"/>
        <w:right w:val="none" w:sz="0" w:space="0" w:color="auto"/>
      </w:divBdr>
    </w:div>
    <w:div w:id="595871241">
      <w:bodyDiv w:val="1"/>
      <w:marLeft w:val="0"/>
      <w:marRight w:val="0"/>
      <w:marTop w:val="0"/>
      <w:marBottom w:val="0"/>
      <w:divBdr>
        <w:top w:val="none" w:sz="0" w:space="0" w:color="auto"/>
        <w:left w:val="none" w:sz="0" w:space="0" w:color="auto"/>
        <w:bottom w:val="none" w:sz="0" w:space="0" w:color="auto"/>
        <w:right w:val="none" w:sz="0" w:space="0" w:color="auto"/>
      </w:divBdr>
    </w:div>
    <w:div w:id="631254476">
      <w:bodyDiv w:val="1"/>
      <w:marLeft w:val="0"/>
      <w:marRight w:val="0"/>
      <w:marTop w:val="0"/>
      <w:marBottom w:val="0"/>
      <w:divBdr>
        <w:top w:val="none" w:sz="0" w:space="0" w:color="auto"/>
        <w:left w:val="none" w:sz="0" w:space="0" w:color="auto"/>
        <w:bottom w:val="none" w:sz="0" w:space="0" w:color="auto"/>
        <w:right w:val="none" w:sz="0" w:space="0" w:color="auto"/>
      </w:divBdr>
    </w:div>
    <w:div w:id="665128786">
      <w:bodyDiv w:val="1"/>
      <w:marLeft w:val="0"/>
      <w:marRight w:val="0"/>
      <w:marTop w:val="0"/>
      <w:marBottom w:val="0"/>
      <w:divBdr>
        <w:top w:val="none" w:sz="0" w:space="0" w:color="auto"/>
        <w:left w:val="none" w:sz="0" w:space="0" w:color="auto"/>
        <w:bottom w:val="none" w:sz="0" w:space="0" w:color="auto"/>
        <w:right w:val="none" w:sz="0" w:space="0" w:color="auto"/>
      </w:divBdr>
    </w:div>
    <w:div w:id="682165761">
      <w:bodyDiv w:val="1"/>
      <w:marLeft w:val="0"/>
      <w:marRight w:val="0"/>
      <w:marTop w:val="0"/>
      <w:marBottom w:val="0"/>
      <w:divBdr>
        <w:top w:val="none" w:sz="0" w:space="0" w:color="auto"/>
        <w:left w:val="none" w:sz="0" w:space="0" w:color="auto"/>
        <w:bottom w:val="none" w:sz="0" w:space="0" w:color="auto"/>
        <w:right w:val="none" w:sz="0" w:space="0" w:color="auto"/>
      </w:divBdr>
    </w:div>
    <w:div w:id="707609747">
      <w:bodyDiv w:val="1"/>
      <w:marLeft w:val="0"/>
      <w:marRight w:val="0"/>
      <w:marTop w:val="0"/>
      <w:marBottom w:val="0"/>
      <w:divBdr>
        <w:top w:val="none" w:sz="0" w:space="0" w:color="auto"/>
        <w:left w:val="none" w:sz="0" w:space="0" w:color="auto"/>
        <w:bottom w:val="none" w:sz="0" w:space="0" w:color="auto"/>
        <w:right w:val="none" w:sz="0" w:space="0" w:color="auto"/>
      </w:divBdr>
    </w:div>
    <w:div w:id="708803613">
      <w:bodyDiv w:val="1"/>
      <w:marLeft w:val="0"/>
      <w:marRight w:val="0"/>
      <w:marTop w:val="0"/>
      <w:marBottom w:val="0"/>
      <w:divBdr>
        <w:top w:val="none" w:sz="0" w:space="0" w:color="auto"/>
        <w:left w:val="none" w:sz="0" w:space="0" w:color="auto"/>
        <w:bottom w:val="none" w:sz="0" w:space="0" w:color="auto"/>
        <w:right w:val="none" w:sz="0" w:space="0" w:color="auto"/>
      </w:divBdr>
    </w:div>
    <w:div w:id="709578069">
      <w:bodyDiv w:val="1"/>
      <w:marLeft w:val="0"/>
      <w:marRight w:val="0"/>
      <w:marTop w:val="0"/>
      <w:marBottom w:val="0"/>
      <w:divBdr>
        <w:top w:val="none" w:sz="0" w:space="0" w:color="auto"/>
        <w:left w:val="none" w:sz="0" w:space="0" w:color="auto"/>
        <w:bottom w:val="none" w:sz="0" w:space="0" w:color="auto"/>
        <w:right w:val="none" w:sz="0" w:space="0" w:color="auto"/>
      </w:divBdr>
    </w:div>
    <w:div w:id="729426610">
      <w:bodyDiv w:val="1"/>
      <w:marLeft w:val="0"/>
      <w:marRight w:val="0"/>
      <w:marTop w:val="0"/>
      <w:marBottom w:val="0"/>
      <w:divBdr>
        <w:top w:val="none" w:sz="0" w:space="0" w:color="auto"/>
        <w:left w:val="none" w:sz="0" w:space="0" w:color="auto"/>
        <w:bottom w:val="none" w:sz="0" w:space="0" w:color="auto"/>
        <w:right w:val="none" w:sz="0" w:space="0" w:color="auto"/>
      </w:divBdr>
    </w:div>
    <w:div w:id="745423825">
      <w:bodyDiv w:val="1"/>
      <w:marLeft w:val="0"/>
      <w:marRight w:val="0"/>
      <w:marTop w:val="0"/>
      <w:marBottom w:val="0"/>
      <w:divBdr>
        <w:top w:val="none" w:sz="0" w:space="0" w:color="auto"/>
        <w:left w:val="none" w:sz="0" w:space="0" w:color="auto"/>
        <w:bottom w:val="none" w:sz="0" w:space="0" w:color="auto"/>
        <w:right w:val="none" w:sz="0" w:space="0" w:color="auto"/>
      </w:divBdr>
    </w:div>
    <w:div w:id="752164572">
      <w:bodyDiv w:val="1"/>
      <w:marLeft w:val="0"/>
      <w:marRight w:val="0"/>
      <w:marTop w:val="0"/>
      <w:marBottom w:val="0"/>
      <w:divBdr>
        <w:top w:val="none" w:sz="0" w:space="0" w:color="auto"/>
        <w:left w:val="none" w:sz="0" w:space="0" w:color="auto"/>
        <w:bottom w:val="none" w:sz="0" w:space="0" w:color="auto"/>
        <w:right w:val="none" w:sz="0" w:space="0" w:color="auto"/>
      </w:divBdr>
    </w:div>
    <w:div w:id="763379609">
      <w:bodyDiv w:val="1"/>
      <w:marLeft w:val="0"/>
      <w:marRight w:val="0"/>
      <w:marTop w:val="0"/>
      <w:marBottom w:val="0"/>
      <w:divBdr>
        <w:top w:val="none" w:sz="0" w:space="0" w:color="auto"/>
        <w:left w:val="none" w:sz="0" w:space="0" w:color="auto"/>
        <w:bottom w:val="none" w:sz="0" w:space="0" w:color="auto"/>
        <w:right w:val="none" w:sz="0" w:space="0" w:color="auto"/>
      </w:divBdr>
    </w:div>
    <w:div w:id="768768563">
      <w:bodyDiv w:val="1"/>
      <w:marLeft w:val="0"/>
      <w:marRight w:val="0"/>
      <w:marTop w:val="0"/>
      <w:marBottom w:val="0"/>
      <w:divBdr>
        <w:top w:val="none" w:sz="0" w:space="0" w:color="auto"/>
        <w:left w:val="none" w:sz="0" w:space="0" w:color="auto"/>
        <w:bottom w:val="none" w:sz="0" w:space="0" w:color="auto"/>
        <w:right w:val="none" w:sz="0" w:space="0" w:color="auto"/>
      </w:divBdr>
    </w:div>
    <w:div w:id="796098512">
      <w:bodyDiv w:val="1"/>
      <w:marLeft w:val="0"/>
      <w:marRight w:val="0"/>
      <w:marTop w:val="0"/>
      <w:marBottom w:val="0"/>
      <w:divBdr>
        <w:top w:val="none" w:sz="0" w:space="0" w:color="auto"/>
        <w:left w:val="none" w:sz="0" w:space="0" w:color="auto"/>
        <w:bottom w:val="none" w:sz="0" w:space="0" w:color="auto"/>
        <w:right w:val="none" w:sz="0" w:space="0" w:color="auto"/>
      </w:divBdr>
    </w:div>
    <w:div w:id="804391488">
      <w:bodyDiv w:val="1"/>
      <w:marLeft w:val="0"/>
      <w:marRight w:val="0"/>
      <w:marTop w:val="0"/>
      <w:marBottom w:val="0"/>
      <w:divBdr>
        <w:top w:val="none" w:sz="0" w:space="0" w:color="auto"/>
        <w:left w:val="none" w:sz="0" w:space="0" w:color="auto"/>
        <w:bottom w:val="none" w:sz="0" w:space="0" w:color="auto"/>
        <w:right w:val="none" w:sz="0" w:space="0" w:color="auto"/>
      </w:divBdr>
    </w:div>
    <w:div w:id="856843758">
      <w:bodyDiv w:val="1"/>
      <w:marLeft w:val="0"/>
      <w:marRight w:val="0"/>
      <w:marTop w:val="0"/>
      <w:marBottom w:val="0"/>
      <w:divBdr>
        <w:top w:val="none" w:sz="0" w:space="0" w:color="auto"/>
        <w:left w:val="none" w:sz="0" w:space="0" w:color="auto"/>
        <w:bottom w:val="none" w:sz="0" w:space="0" w:color="auto"/>
        <w:right w:val="none" w:sz="0" w:space="0" w:color="auto"/>
      </w:divBdr>
    </w:div>
    <w:div w:id="861359332">
      <w:bodyDiv w:val="1"/>
      <w:marLeft w:val="0"/>
      <w:marRight w:val="0"/>
      <w:marTop w:val="0"/>
      <w:marBottom w:val="0"/>
      <w:divBdr>
        <w:top w:val="none" w:sz="0" w:space="0" w:color="auto"/>
        <w:left w:val="none" w:sz="0" w:space="0" w:color="auto"/>
        <w:bottom w:val="none" w:sz="0" w:space="0" w:color="auto"/>
        <w:right w:val="none" w:sz="0" w:space="0" w:color="auto"/>
      </w:divBdr>
      <w:divsChild>
        <w:div w:id="51009224">
          <w:marLeft w:val="446"/>
          <w:marRight w:val="0"/>
          <w:marTop w:val="0"/>
          <w:marBottom w:val="0"/>
          <w:divBdr>
            <w:top w:val="none" w:sz="0" w:space="0" w:color="auto"/>
            <w:left w:val="none" w:sz="0" w:space="0" w:color="auto"/>
            <w:bottom w:val="none" w:sz="0" w:space="0" w:color="auto"/>
            <w:right w:val="none" w:sz="0" w:space="0" w:color="auto"/>
          </w:divBdr>
        </w:div>
        <w:div w:id="250359286">
          <w:marLeft w:val="446"/>
          <w:marRight w:val="0"/>
          <w:marTop w:val="0"/>
          <w:marBottom w:val="0"/>
          <w:divBdr>
            <w:top w:val="none" w:sz="0" w:space="0" w:color="auto"/>
            <w:left w:val="none" w:sz="0" w:space="0" w:color="auto"/>
            <w:bottom w:val="none" w:sz="0" w:space="0" w:color="auto"/>
            <w:right w:val="none" w:sz="0" w:space="0" w:color="auto"/>
          </w:divBdr>
        </w:div>
        <w:div w:id="1377118329">
          <w:marLeft w:val="446"/>
          <w:marRight w:val="0"/>
          <w:marTop w:val="0"/>
          <w:marBottom w:val="0"/>
          <w:divBdr>
            <w:top w:val="none" w:sz="0" w:space="0" w:color="auto"/>
            <w:left w:val="none" w:sz="0" w:space="0" w:color="auto"/>
            <w:bottom w:val="none" w:sz="0" w:space="0" w:color="auto"/>
            <w:right w:val="none" w:sz="0" w:space="0" w:color="auto"/>
          </w:divBdr>
        </w:div>
        <w:div w:id="1937471802">
          <w:marLeft w:val="446"/>
          <w:marRight w:val="0"/>
          <w:marTop w:val="0"/>
          <w:marBottom w:val="0"/>
          <w:divBdr>
            <w:top w:val="none" w:sz="0" w:space="0" w:color="auto"/>
            <w:left w:val="none" w:sz="0" w:space="0" w:color="auto"/>
            <w:bottom w:val="none" w:sz="0" w:space="0" w:color="auto"/>
            <w:right w:val="none" w:sz="0" w:space="0" w:color="auto"/>
          </w:divBdr>
        </w:div>
      </w:divsChild>
    </w:div>
    <w:div w:id="863833521">
      <w:bodyDiv w:val="1"/>
      <w:marLeft w:val="0"/>
      <w:marRight w:val="0"/>
      <w:marTop w:val="0"/>
      <w:marBottom w:val="0"/>
      <w:divBdr>
        <w:top w:val="none" w:sz="0" w:space="0" w:color="auto"/>
        <w:left w:val="none" w:sz="0" w:space="0" w:color="auto"/>
        <w:bottom w:val="none" w:sz="0" w:space="0" w:color="auto"/>
        <w:right w:val="none" w:sz="0" w:space="0" w:color="auto"/>
      </w:divBdr>
    </w:div>
    <w:div w:id="870188651">
      <w:bodyDiv w:val="1"/>
      <w:marLeft w:val="0"/>
      <w:marRight w:val="0"/>
      <w:marTop w:val="0"/>
      <w:marBottom w:val="0"/>
      <w:divBdr>
        <w:top w:val="none" w:sz="0" w:space="0" w:color="auto"/>
        <w:left w:val="none" w:sz="0" w:space="0" w:color="auto"/>
        <w:bottom w:val="none" w:sz="0" w:space="0" w:color="auto"/>
        <w:right w:val="none" w:sz="0" w:space="0" w:color="auto"/>
      </w:divBdr>
    </w:div>
    <w:div w:id="871302807">
      <w:bodyDiv w:val="1"/>
      <w:marLeft w:val="0"/>
      <w:marRight w:val="0"/>
      <w:marTop w:val="0"/>
      <w:marBottom w:val="0"/>
      <w:divBdr>
        <w:top w:val="none" w:sz="0" w:space="0" w:color="auto"/>
        <w:left w:val="none" w:sz="0" w:space="0" w:color="auto"/>
        <w:bottom w:val="none" w:sz="0" w:space="0" w:color="auto"/>
        <w:right w:val="none" w:sz="0" w:space="0" w:color="auto"/>
      </w:divBdr>
    </w:div>
    <w:div w:id="898251581">
      <w:bodyDiv w:val="1"/>
      <w:marLeft w:val="0"/>
      <w:marRight w:val="0"/>
      <w:marTop w:val="0"/>
      <w:marBottom w:val="0"/>
      <w:divBdr>
        <w:top w:val="none" w:sz="0" w:space="0" w:color="auto"/>
        <w:left w:val="none" w:sz="0" w:space="0" w:color="auto"/>
        <w:bottom w:val="none" w:sz="0" w:space="0" w:color="auto"/>
        <w:right w:val="none" w:sz="0" w:space="0" w:color="auto"/>
      </w:divBdr>
    </w:div>
    <w:div w:id="929898812">
      <w:bodyDiv w:val="1"/>
      <w:marLeft w:val="0"/>
      <w:marRight w:val="0"/>
      <w:marTop w:val="0"/>
      <w:marBottom w:val="0"/>
      <w:divBdr>
        <w:top w:val="none" w:sz="0" w:space="0" w:color="auto"/>
        <w:left w:val="none" w:sz="0" w:space="0" w:color="auto"/>
        <w:bottom w:val="none" w:sz="0" w:space="0" w:color="auto"/>
        <w:right w:val="none" w:sz="0" w:space="0" w:color="auto"/>
      </w:divBdr>
    </w:div>
    <w:div w:id="945232205">
      <w:bodyDiv w:val="1"/>
      <w:marLeft w:val="0"/>
      <w:marRight w:val="0"/>
      <w:marTop w:val="0"/>
      <w:marBottom w:val="0"/>
      <w:divBdr>
        <w:top w:val="none" w:sz="0" w:space="0" w:color="auto"/>
        <w:left w:val="none" w:sz="0" w:space="0" w:color="auto"/>
        <w:bottom w:val="none" w:sz="0" w:space="0" w:color="auto"/>
        <w:right w:val="none" w:sz="0" w:space="0" w:color="auto"/>
      </w:divBdr>
    </w:div>
    <w:div w:id="947346785">
      <w:bodyDiv w:val="1"/>
      <w:marLeft w:val="0"/>
      <w:marRight w:val="0"/>
      <w:marTop w:val="0"/>
      <w:marBottom w:val="0"/>
      <w:divBdr>
        <w:top w:val="none" w:sz="0" w:space="0" w:color="auto"/>
        <w:left w:val="none" w:sz="0" w:space="0" w:color="auto"/>
        <w:bottom w:val="none" w:sz="0" w:space="0" w:color="auto"/>
        <w:right w:val="none" w:sz="0" w:space="0" w:color="auto"/>
      </w:divBdr>
    </w:div>
    <w:div w:id="960305906">
      <w:bodyDiv w:val="1"/>
      <w:marLeft w:val="0"/>
      <w:marRight w:val="0"/>
      <w:marTop w:val="0"/>
      <w:marBottom w:val="0"/>
      <w:divBdr>
        <w:top w:val="none" w:sz="0" w:space="0" w:color="auto"/>
        <w:left w:val="none" w:sz="0" w:space="0" w:color="auto"/>
        <w:bottom w:val="none" w:sz="0" w:space="0" w:color="auto"/>
        <w:right w:val="none" w:sz="0" w:space="0" w:color="auto"/>
      </w:divBdr>
    </w:div>
    <w:div w:id="972174834">
      <w:bodyDiv w:val="1"/>
      <w:marLeft w:val="0"/>
      <w:marRight w:val="0"/>
      <w:marTop w:val="0"/>
      <w:marBottom w:val="0"/>
      <w:divBdr>
        <w:top w:val="none" w:sz="0" w:space="0" w:color="auto"/>
        <w:left w:val="none" w:sz="0" w:space="0" w:color="auto"/>
        <w:bottom w:val="none" w:sz="0" w:space="0" w:color="auto"/>
        <w:right w:val="none" w:sz="0" w:space="0" w:color="auto"/>
      </w:divBdr>
    </w:div>
    <w:div w:id="1016342544">
      <w:bodyDiv w:val="1"/>
      <w:marLeft w:val="0"/>
      <w:marRight w:val="0"/>
      <w:marTop w:val="0"/>
      <w:marBottom w:val="0"/>
      <w:divBdr>
        <w:top w:val="none" w:sz="0" w:space="0" w:color="auto"/>
        <w:left w:val="none" w:sz="0" w:space="0" w:color="auto"/>
        <w:bottom w:val="none" w:sz="0" w:space="0" w:color="auto"/>
        <w:right w:val="none" w:sz="0" w:space="0" w:color="auto"/>
      </w:divBdr>
    </w:div>
    <w:div w:id="1018434586">
      <w:bodyDiv w:val="1"/>
      <w:marLeft w:val="0"/>
      <w:marRight w:val="0"/>
      <w:marTop w:val="0"/>
      <w:marBottom w:val="0"/>
      <w:divBdr>
        <w:top w:val="none" w:sz="0" w:space="0" w:color="auto"/>
        <w:left w:val="none" w:sz="0" w:space="0" w:color="auto"/>
        <w:bottom w:val="none" w:sz="0" w:space="0" w:color="auto"/>
        <w:right w:val="none" w:sz="0" w:space="0" w:color="auto"/>
      </w:divBdr>
    </w:div>
    <w:div w:id="1033186473">
      <w:bodyDiv w:val="1"/>
      <w:marLeft w:val="0"/>
      <w:marRight w:val="0"/>
      <w:marTop w:val="0"/>
      <w:marBottom w:val="0"/>
      <w:divBdr>
        <w:top w:val="none" w:sz="0" w:space="0" w:color="auto"/>
        <w:left w:val="none" w:sz="0" w:space="0" w:color="auto"/>
        <w:bottom w:val="none" w:sz="0" w:space="0" w:color="auto"/>
        <w:right w:val="none" w:sz="0" w:space="0" w:color="auto"/>
      </w:divBdr>
    </w:div>
    <w:div w:id="1084257158">
      <w:bodyDiv w:val="1"/>
      <w:marLeft w:val="0"/>
      <w:marRight w:val="0"/>
      <w:marTop w:val="0"/>
      <w:marBottom w:val="0"/>
      <w:divBdr>
        <w:top w:val="none" w:sz="0" w:space="0" w:color="auto"/>
        <w:left w:val="none" w:sz="0" w:space="0" w:color="auto"/>
        <w:bottom w:val="none" w:sz="0" w:space="0" w:color="auto"/>
        <w:right w:val="none" w:sz="0" w:space="0" w:color="auto"/>
      </w:divBdr>
      <w:divsChild>
        <w:div w:id="828255954">
          <w:marLeft w:val="0"/>
          <w:marRight w:val="0"/>
          <w:marTop w:val="0"/>
          <w:marBottom w:val="0"/>
          <w:divBdr>
            <w:top w:val="none" w:sz="0" w:space="0" w:color="auto"/>
            <w:left w:val="none" w:sz="0" w:space="0" w:color="auto"/>
            <w:bottom w:val="none" w:sz="0" w:space="0" w:color="auto"/>
            <w:right w:val="none" w:sz="0" w:space="0" w:color="auto"/>
          </w:divBdr>
          <w:divsChild>
            <w:div w:id="19344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63221">
      <w:bodyDiv w:val="1"/>
      <w:marLeft w:val="0"/>
      <w:marRight w:val="0"/>
      <w:marTop w:val="0"/>
      <w:marBottom w:val="0"/>
      <w:divBdr>
        <w:top w:val="none" w:sz="0" w:space="0" w:color="auto"/>
        <w:left w:val="none" w:sz="0" w:space="0" w:color="auto"/>
        <w:bottom w:val="none" w:sz="0" w:space="0" w:color="auto"/>
        <w:right w:val="none" w:sz="0" w:space="0" w:color="auto"/>
      </w:divBdr>
    </w:div>
    <w:div w:id="1120145163">
      <w:bodyDiv w:val="1"/>
      <w:marLeft w:val="0"/>
      <w:marRight w:val="0"/>
      <w:marTop w:val="0"/>
      <w:marBottom w:val="0"/>
      <w:divBdr>
        <w:top w:val="none" w:sz="0" w:space="0" w:color="auto"/>
        <w:left w:val="none" w:sz="0" w:space="0" w:color="auto"/>
        <w:bottom w:val="none" w:sz="0" w:space="0" w:color="auto"/>
        <w:right w:val="none" w:sz="0" w:space="0" w:color="auto"/>
      </w:divBdr>
    </w:div>
    <w:div w:id="1124928467">
      <w:bodyDiv w:val="1"/>
      <w:marLeft w:val="0"/>
      <w:marRight w:val="0"/>
      <w:marTop w:val="0"/>
      <w:marBottom w:val="0"/>
      <w:divBdr>
        <w:top w:val="none" w:sz="0" w:space="0" w:color="auto"/>
        <w:left w:val="none" w:sz="0" w:space="0" w:color="auto"/>
        <w:bottom w:val="none" w:sz="0" w:space="0" w:color="auto"/>
        <w:right w:val="none" w:sz="0" w:space="0" w:color="auto"/>
      </w:divBdr>
    </w:div>
    <w:div w:id="1172915151">
      <w:bodyDiv w:val="1"/>
      <w:marLeft w:val="0"/>
      <w:marRight w:val="0"/>
      <w:marTop w:val="0"/>
      <w:marBottom w:val="0"/>
      <w:divBdr>
        <w:top w:val="none" w:sz="0" w:space="0" w:color="auto"/>
        <w:left w:val="none" w:sz="0" w:space="0" w:color="auto"/>
        <w:bottom w:val="none" w:sz="0" w:space="0" w:color="auto"/>
        <w:right w:val="none" w:sz="0" w:space="0" w:color="auto"/>
      </w:divBdr>
    </w:div>
    <w:div w:id="1181822168">
      <w:bodyDiv w:val="1"/>
      <w:marLeft w:val="0"/>
      <w:marRight w:val="0"/>
      <w:marTop w:val="0"/>
      <w:marBottom w:val="0"/>
      <w:divBdr>
        <w:top w:val="none" w:sz="0" w:space="0" w:color="auto"/>
        <w:left w:val="none" w:sz="0" w:space="0" w:color="auto"/>
        <w:bottom w:val="none" w:sz="0" w:space="0" w:color="auto"/>
        <w:right w:val="none" w:sz="0" w:space="0" w:color="auto"/>
      </w:divBdr>
    </w:div>
    <w:div w:id="1184201068">
      <w:bodyDiv w:val="1"/>
      <w:marLeft w:val="0"/>
      <w:marRight w:val="0"/>
      <w:marTop w:val="0"/>
      <w:marBottom w:val="0"/>
      <w:divBdr>
        <w:top w:val="none" w:sz="0" w:space="0" w:color="auto"/>
        <w:left w:val="none" w:sz="0" w:space="0" w:color="auto"/>
        <w:bottom w:val="none" w:sz="0" w:space="0" w:color="auto"/>
        <w:right w:val="none" w:sz="0" w:space="0" w:color="auto"/>
      </w:divBdr>
    </w:div>
    <w:div w:id="1194225307">
      <w:bodyDiv w:val="1"/>
      <w:marLeft w:val="0"/>
      <w:marRight w:val="0"/>
      <w:marTop w:val="0"/>
      <w:marBottom w:val="0"/>
      <w:divBdr>
        <w:top w:val="none" w:sz="0" w:space="0" w:color="auto"/>
        <w:left w:val="none" w:sz="0" w:space="0" w:color="auto"/>
        <w:bottom w:val="none" w:sz="0" w:space="0" w:color="auto"/>
        <w:right w:val="none" w:sz="0" w:space="0" w:color="auto"/>
      </w:divBdr>
    </w:div>
    <w:div w:id="1219245709">
      <w:bodyDiv w:val="1"/>
      <w:marLeft w:val="0"/>
      <w:marRight w:val="0"/>
      <w:marTop w:val="0"/>
      <w:marBottom w:val="0"/>
      <w:divBdr>
        <w:top w:val="none" w:sz="0" w:space="0" w:color="auto"/>
        <w:left w:val="none" w:sz="0" w:space="0" w:color="auto"/>
        <w:bottom w:val="none" w:sz="0" w:space="0" w:color="auto"/>
        <w:right w:val="none" w:sz="0" w:space="0" w:color="auto"/>
      </w:divBdr>
    </w:div>
    <w:div w:id="1291935279">
      <w:bodyDiv w:val="1"/>
      <w:marLeft w:val="0"/>
      <w:marRight w:val="0"/>
      <w:marTop w:val="0"/>
      <w:marBottom w:val="0"/>
      <w:divBdr>
        <w:top w:val="none" w:sz="0" w:space="0" w:color="auto"/>
        <w:left w:val="none" w:sz="0" w:space="0" w:color="auto"/>
        <w:bottom w:val="none" w:sz="0" w:space="0" w:color="auto"/>
        <w:right w:val="none" w:sz="0" w:space="0" w:color="auto"/>
      </w:divBdr>
    </w:div>
    <w:div w:id="1316641338">
      <w:bodyDiv w:val="1"/>
      <w:marLeft w:val="0"/>
      <w:marRight w:val="0"/>
      <w:marTop w:val="0"/>
      <w:marBottom w:val="0"/>
      <w:divBdr>
        <w:top w:val="none" w:sz="0" w:space="0" w:color="auto"/>
        <w:left w:val="none" w:sz="0" w:space="0" w:color="auto"/>
        <w:bottom w:val="none" w:sz="0" w:space="0" w:color="auto"/>
        <w:right w:val="none" w:sz="0" w:space="0" w:color="auto"/>
      </w:divBdr>
    </w:div>
    <w:div w:id="1332754899">
      <w:bodyDiv w:val="1"/>
      <w:marLeft w:val="0"/>
      <w:marRight w:val="0"/>
      <w:marTop w:val="0"/>
      <w:marBottom w:val="0"/>
      <w:divBdr>
        <w:top w:val="none" w:sz="0" w:space="0" w:color="auto"/>
        <w:left w:val="none" w:sz="0" w:space="0" w:color="auto"/>
        <w:bottom w:val="none" w:sz="0" w:space="0" w:color="auto"/>
        <w:right w:val="none" w:sz="0" w:space="0" w:color="auto"/>
      </w:divBdr>
    </w:div>
    <w:div w:id="1345208442">
      <w:bodyDiv w:val="1"/>
      <w:marLeft w:val="0"/>
      <w:marRight w:val="0"/>
      <w:marTop w:val="0"/>
      <w:marBottom w:val="0"/>
      <w:divBdr>
        <w:top w:val="none" w:sz="0" w:space="0" w:color="auto"/>
        <w:left w:val="none" w:sz="0" w:space="0" w:color="auto"/>
        <w:bottom w:val="none" w:sz="0" w:space="0" w:color="auto"/>
        <w:right w:val="none" w:sz="0" w:space="0" w:color="auto"/>
      </w:divBdr>
    </w:div>
    <w:div w:id="1375883989">
      <w:bodyDiv w:val="1"/>
      <w:marLeft w:val="0"/>
      <w:marRight w:val="0"/>
      <w:marTop w:val="0"/>
      <w:marBottom w:val="0"/>
      <w:divBdr>
        <w:top w:val="none" w:sz="0" w:space="0" w:color="auto"/>
        <w:left w:val="none" w:sz="0" w:space="0" w:color="auto"/>
        <w:bottom w:val="none" w:sz="0" w:space="0" w:color="auto"/>
        <w:right w:val="none" w:sz="0" w:space="0" w:color="auto"/>
      </w:divBdr>
    </w:div>
    <w:div w:id="1378314363">
      <w:bodyDiv w:val="1"/>
      <w:marLeft w:val="0"/>
      <w:marRight w:val="0"/>
      <w:marTop w:val="0"/>
      <w:marBottom w:val="0"/>
      <w:divBdr>
        <w:top w:val="none" w:sz="0" w:space="0" w:color="auto"/>
        <w:left w:val="none" w:sz="0" w:space="0" w:color="auto"/>
        <w:bottom w:val="none" w:sz="0" w:space="0" w:color="auto"/>
        <w:right w:val="none" w:sz="0" w:space="0" w:color="auto"/>
      </w:divBdr>
    </w:div>
    <w:div w:id="1378701256">
      <w:bodyDiv w:val="1"/>
      <w:marLeft w:val="0"/>
      <w:marRight w:val="0"/>
      <w:marTop w:val="0"/>
      <w:marBottom w:val="0"/>
      <w:divBdr>
        <w:top w:val="none" w:sz="0" w:space="0" w:color="auto"/>
        <w:left w:val="none" w:sz="0" w:space="0" w:color="auto"/>
        <w:bottom w:val="none" w:sz="0" w:space="0" w:color="auto"/>
        <w:right w:val="none" w:sz="0" w:space="0" w:color="auto"/>
      </w:divBdr>
    </w:div>
    <w:div w:id="1393113190">
      <w:bodyDiv w:val="1"/>
      <w:marLeft w:val="0"/>
      <w:marRight w:val="0"/>
      <w:marTop w:val="0"/>
      <w:marBottom w:val="0"/>
      <w:divBdr>
        <w:top w:val="none" w:sz="0" w:space="0" w:color="auto"/>
        <w:left w:val="none" w:sz="0" w:space="0" w:color="auto"/>
        <w:bottom w:val="none" w:sz="0" w:space="0" w:color="auto"/>
        <w:right w:val="none" w:sz="0" w:space="0" w:color="auto"/>
      </w:divBdr>
    </w:div>
    <w:div w:id="1405178615">
      <w:bodyDiv w:val="1"/>
      <w:marLeft w:val="0"/>
      <w:marRight w:val="0"/>
      <w:marTop w:val="0"/>
      <w:marBottom w:val="0"/>
      <w:divBdr>
        <w:top w:val="none" w:sz="0" w:space="0" w:color="auto"/>
        <w:left w:val="none" w:sz="0" w:space="0" w:color="auto"/>
        <w:bottom w:val="none" w:sz="0" w:space="0" w:color="auto"/>
        <w:right w:val="none" w:sz="0" w:space="0" w:color="auto"/>
      </w:divBdr>
    </w:div>
    <w:div w:id="1412266034">
      <w:bodyDiv w:val="1"/>
      <w:marLeft w:val="0"/>
      <w:marRight w:val="0"/>
      <w:marTop w:val="0"/>
      <w:marBottom w:val="0"/>
      <w:divBdr>
        <w:top w:val="none" w:sz="0" w:space="0" w:color="auto"/>
        <w:left w:val="none" w:sz="0" w:space="0" w:color="auto"/>
        <w:bottom w:val="none" w:sz="0" w:space="0" w:color="auto"/>
        <w:right w:val="none" w:sz="0" w:space="0" w:color="auto"/>
      </w:divBdr>
    </w:div>
    <w:div w:id="1422872314">
      <w:bodyDiv w:val="1"/>
      <w:marLeft w:val="0"/>
      <w:marRight w:val="0"/>
      <w:marTop w:val="0"/>
      <w:marBottom w:val="0"/>
      <w:divBdr>
        <w:top w:val="none" w:sz="0" w:space="0" w:color="auto"/>
        <w:left w:val="none" w:sz="0" w:space="0" w:color="auto"/>
        <w:bottom w:val="none" w:sz="0" w:space="0" w:color="auto"/>
        <w:right w:val="none" w:sz="0" w:space="0" w:color="auto"/>
      </w:divBdr>
    </w:div>
    <w:div w:id="1434746043">
      <w:bodyDiv w:val="1"/>
      <w:marLeft w:val="0"/>
      <w:marRight w:val="0"/>
      <w:marTop w:val="0"/>
      <w:marBottom w:val="0"/>
      <w:divBdr>
        <w:top w:val="none" w:sz="0" w:space="0" w:color="auto"/>
        <w:left w:val="none" w:sz="0" w:space="0" w:color="auto"/>
        <w:bottom w:val="none" w:sz="0" w:space="0" w:color="auto"/>
        <w:right w:val="none" w:sz="0" w:space="0" w:color="auto"/>
      </w:divBdr>
    </w:div>
    <w:div w:id="1443955349">
      <w:bodyDiv w:val="1"/>
      <w:marLeft w:val="0"/>
      <w:marRight w:val="0"/>
      <w:marTop w:val="0"/>
      <w:marBottom w:val="0"/>
      <w:divBdr>
        <w:top w:val="none" w:sz="0" w:space="0" w:color="auto"/>
        <w:left w:val="none" w:sz="0" w:space="0" w:color="auto"/>
        <w:bottom w:val="none" w:sz="0" w:space="0" w:color="auto"/>
        <w:right w:val="none" w:sz="0" w:space="0" w:color="auto"/>
      </w:divBdr>
    </w:div>
    <w:div w:id="1450471480">
      <w:bodyDiv w:val="1"/>
      <w:marLeft w:val="0"/>
      <w:marRight w:val="0"/>
      <w:marTop w:val="0"/>
      <w:marBottom w:val="0"/>
      <w:divBdr>
        <w:top w:val="none" w:sz="0" w:space="0" w:color="auto"/>
        <w:left w:val="none" w:sz="0" w:space="0" w:color="auto"/>
        <w:bottom w:val="none" w:sz="0" w:space="0" w:color="auto"/>
        <w:right w:val="none" w:sz="0" w:space="0" w:color="auto"/>
      </w:divBdr>
    </w:div>
    <w:div w:id="1455058716">
      <w:bodyDiv w:val="1"/>
      <w:marLeft w:val="0"/>
      <w:marRight w:val="0"/>
      <w:marTop w:val="0"/>
      <w:marBottom w:val="0"/>
      <w:divBdr>
        <w:top w:val="none" w:sz="0" w:space="0" w:color="auto"/>
        <w:left w:val="none" w:sz="0" w:space="0" w:color="auto"/>
        <w:bottom w:val="none" w:sz="0" w:space="0" w:color="auto"/>
        <w:right w:val="none" w:sz="0" w:space="0" w:color="auto"/>
      </w:divBdr>
    </w:div>
    <w:div w:id="1504516804">
      <w:bodyDiv w:val="1"/>
      <w:marLeft w:val="0"/>
      <w:marRight w:val="0"/>
      <w:marTop w:val="0"/>
      <w:marBottom w:val="0"/>
      <w:divBdr>
        <w:top w:val="none" w:sz="0" w:space="0" w:color="auto"/>
        <w:left w:val="none" w:sz="0" w:space="0" w:color="auto"/>
        <w:bottom w:val="none" w:sz="0" w:space="0" w:color="auto"/>
        <w:right w:val="none" w:sz="0" w:space="0" w:color="auto"/>
      </w:divBdr>
    </w:div>
    <w:div w:id="1536843381">
      <w:bodyDiv w:val="1"/>
      <w:marLeft w:val="0"/>
      <w:marRight w:val="0"/>
      <w:marTop w:val="0"/>
      <w:marBottom w:val="0"/>
      <w:divBdr>
        <w:top w:val="none" w:sz="0" w:space="0" w:color="auto"/>
        <w:left w:val="none" w:sz="0" w:space="0" w:color="auto"/>
        <w:bottom w:val="none" w:sz="0" w:space="0" w:color="auto"/>
        <w:right w:val="none" w:sz="0" w:space="0" w:color="auto"/>
      </w:divBdr>
    </w:div>
    <w:div w:id="1557202582">
      <w:bodyDiv w:val="1"/>
      <w:marLeft w:val="0"/>
      <w:marRight w:val="0"/>
      <w:marTop w:val="0"/>
      <w:marBottom w:val="0"/>
      <w:divBdr>
        <w:top w:val="none" w:sz="0" w:space="0" w:color="auto"/>
        <w:left w:val="none" w:sz="0" w:space="0" w:color="auto"/>
        <w:bottom w:val="none" w:sz="0" w:space="0" w:color="auto"/>
        <w:right w:val="none" w:sz="0" w:space="0" w:color="auto"/>
      </w:divBdr>
    </w:div>
    <w:div w:id="1585801395">
      <w:bodyDiv w:val="1"/>
      <w:marLeft w:val="0"/>
      <w:marRight w:val="0"/>
      <w:marTop w:val="0"/>
      <w:marBottom w:val="0"/>
      <w:divBdr>
        <w:top w:val="none" w:sz="0" w:space="0" w:color="auto"/>
        <w:left w:val="none" w:sz="0" w:space="0" w:color="auto"/>
        <w:bottom w:val="none" w:sz="0" w:space="0" w:color="auto"/>
        <w:right w:val="none" w:sz="0" w:space="0" w:color="auto"/>
      </w:divBdr>
    </w:div>
    <w:div w:id="1594316774">
      <w:bodyDiv w:val="1"/>
      <w:marLeft w:val="0"/>
      <w:marRight w:val="0"/>
      <w:marTop w:val="0"/>
      <w:marBottom w:val="0"/>
      <w:divBdr>
        <w:top w:val="none" w:sz="0" w:space="0" w:color="auto"/>
        <w:left w:val="none" w:sz="0" w:space="0" w:color="auto"/>
        <w:bottom w:val="none" w:sz="0" w:space="0" w:color="auto"/>
        <w:right w:val="none" w:sz="0" w:space="0" w:color="auto"/>
      </w:divBdr>
    </w:div>
    <w:div w:id="1631131233">
      <w:bodyDiv w:val="1"/>
      <w:marLeft w:val="0"/>
      <w:marRight w:val="0"/>
      <w:marTop w:val="0"/>
      <w:marBottom w:val="0"/>
      <w:divBdr>
        <w:top w:val="none" w:sz="0" w:space="0" w:color="auto"/>
        <w:left w:val="none" w:sz="0" w:space="0" w:color="auto"/>
        <w:bottom w:val="none" w:sz="0" w:space="0" w:color="auto"/>
        <w:right w:val="none" w:sz="0" w:space="0" w:color="auto"/>
      </w:divBdr>
    </w:div>
    <w:div w:id="1631352796">
      <w:bodyDiv w:val="1"/>
      <w:marLeft w:val="0"/>
      <w:marRight w:val="0"/>
      <w:marTop w:val="0"/>
      <w:marBottom w:val="0"/>
      <w:divBdr>
        <w:top w:val="none" w:sz="0" w:space="0" w:color="auto"/>
        <w:left w:val="none" w:sz="0" w:space="0" w:color="auto"/>
        <w:bottom w:val="none" w:sz="0" w:space="0" w:color="auto"/>
        <w:right w:val="none" w:sz="0" w:space="0" w:color="auto"/>
      </w:divBdr>
    </w:div>
    <w:div w:id="1634022099">
      <w:bodyDiv w:val="1"/>
      <w:marLeft w:val="0"/>
      <w:marRight w:val="0"/>
      <w:marTop w:val="0"/>
      <w:marBottom w:val="0"/>
      <w:divBdr>
        <w:top w:val="none" w:sz="0" w:space="0" w:color="auto"/>
        <w:left w:val="none" w:sz="0" w:space="0" w:color="auto"/>
        <w:bottom w:val="none" w:sz="0" w:space="0" w:color="auto"/>
        <w:right w:val="none" w:sz="0" w:space="0" w:color="auto"/>
      </w:divBdr>
    </w:div>
    <w:div w:id="1664510485">
      <w:bodyDiv w:val="1"/>
      <w:marLeft w:val="0"/>
      <w:marRight w:val="0"/>
      <w:marTop w:val="0"/>
      <w:marBottom w:val="0"/>
      <w:divBdr>
        <w:top w:val="none" w:sz="0" w:space="0" w:color="auto"/>
        <w:left w:val="none" w:sz="0" w:space="0" w:color="auto"/>
        <w:bottom w:val="none" w:sz="0" w:space="0" w:color="auto"/>
        <w:right w:val="none" w:sz="0" w:space="0" w:color="auto"/>
      </w:divBdr>
    </w:div>
    <w:div w:id="1680736805">
      <w:bodyDiv w:val="1"/>
      <w:marLeft w:val="0"/>
      <w:marRight w:val="0"/>
      <w:marTop w:val="0"/>
      <w:marBottom w:val="0"/>
      <w:divBdr>
        <w:top w:val="none" w:sz="0" w:space="0" w:color="auto"/>
        <w:left w:val="none" w:sz="0" w:space="0" w:color="auto"/>
        <w:bottom w:val="none" w:sz="0" w:space="0" w:color="auto"/>
        <w:right w:val="none" w:sz="0" w:space="0" w:color="auto"/>
      </w:divBdr>
    </w:div>
    <w:div w:id="1733960459">
      <w:bodyDiv w:val="1"/>
      <w:marLeft w:val="0"/>
      <w:marRight w:val="0"/>
      <w:marTop w:val="0"/>
      <w:marBottom w:val="0"/>
      <w:divBdr>
        <w:top w:val="none" w:sz="0" w:space="0" w:color="auto"/>
        <w:left w:val="none" w:sz="0" w:space="0" w:color="auto"/>
        <w:bottom w:val="none" w:sz="0" w:space="0" w:color="auto"/>
        <w:right w:val="none" w:sz="0" w:space="0" w:color="auto"/>
      </w:divBdr>
    </w:div>
    <w:div w:id="1752771497">
      <w:bodyDiv w:val="1"/>
      <w:marLeft w:val="0"/>
      <w:marRight w:val="0"/>
      <w:marTop w:val="0"/>
      <w:marBottom w:val="0"/>
      <w:divBdr>
        <w:top w:val="none" w:sz="0" w:space="0" w:color="auto"/>
        <w:left w:val="none" w:sz="0" w:space="0" w:color="auto"/>
        <w:bottom w:val="none" w:sz="0" w:space="0" w:color="auto"/>
        <w:right w:val="none" w:sz="0" w:space="0" w:color="auto"/>
      </w:divBdr>
    </w:div>
    <w:div w:id="1776097597">
      <w:bodyDiv w:val="1"/>
      <w:marLeft w:val="0"/>
      <w:marRight w:val="0"/>
      <w:marTop w:val="0"/>
      <w:marBottom w:val="0"/>
      <w:divBdr>
        <w:top w:val="none" w:sz="0" w:space="0" w:color="auto"/>
        <w:left w:val="none" w:sz="0" w:space="0" w:color="auto"/>
        <w:bottom w:val="none" w:sz="0" w:space="0" w:color="auto"/>
        <w:right w:val="none" w:sz="0" w:space="0" w:color="auto"/>
      </w:divBdr>
    </w:div>
    <w:div w:id="1786390998">
      <w:bodyDiv w:val="1"/>
      <w:marLeft w:val="0"/>
      <w:marRight w:val="0"/>
      <w:marTop w:val="0"/>
      <w:marBottom w:val="0"/>
      <w:divBdr>
        <w:top w:val="none" w:sz="0" w:space="0" w:color="auto"/>
        <w:left w:val="none" w:sz="0" w:space="0" w:color="auto"/>
        <w:bottom w:val="none" w:sz="0" w:space="0" w:color="auto"/>
        <w:right w:val="none" w:sz="0" w:space="0" w:color="auto"/>
      </w:divBdr>
    </w:div>
    <w:div w:id="1792554867">
      <w:bodyDiv w:val="1"/>
      <w:marLeft w:val="0"/>
      <w:marRight w:val="0"/>
      <w:marTop w:val="0"/>
      <w:marBottom w:val="0"/>
      <w:divBdr>
        <w:top w:val="none" w:sz="0" w:space="0" w:color="auto"/>
        <w:left w:val="none" w:sz="0" w:space="0" w:color="auto"/>
        <w:bottom w:val="none" w:sz="0" w:space="0" w:color="auto"/>
        <w:right w:val="none" w:sz="0" w:space="0" w:color="auto"/>
      </w:divBdr>
    </w:div>
    <w:div w:id="1816800421">
      <w:bodyDiv w:val="1"/>
      <w:marLeft w:val="0"/>
      <w:marRight w:val="0"/>
      <w:marTop w:val="0"/>
      <w:marBottom w:val="0"/>
      <w:divBdr>
        <w:top w:val="none" w:sz="0" w:space="0" w:color="auto"/>
        <w:left w:val="none" w:sz="0" w:space="0" w:color="auto"/>
        <w:bottom w:val="none" w:sz="0" w:space="0" w:color="auto"/>
        <w:right w:val="none" w:sz="0" w:space="0" w:color="auto"/>
      </w:divBdr>
    </w:div>
    <w:div w:id="1833375063">
      <w:bodyDiv w:val="1"/>
      <w:marLeft w:val="0"/>
      <w:marRight w:val="0"/>
      <w:marTop w:val="0"/>
      <w:marBottom w:val="0"/>
      <w:divBdr>
        <w:top w:val="none" w:sz="0" w:space="0" w:color="auto"/>
        <w:left w:val="none" w:sz="0" w:space="0" w:color="auto"/>
        <w:bottom w:val="none" w:sz="0" w:space="0" w:color="auto"/>
        <w:right w:val="none" w:sz="0" w:space="0" w:color="auto"/>
      </w:divBdr>
    </w:div>
    <w:div w:id="1844541055">
      <w:bodyDiv w:val="1"/>
      <w:marLeft w:val="0"/>
      <w:marRight w:val="0"/>
      <w:marTop w:val="0"/>
      <w:marBottom w:val="0"/>
      <w:divBdr>
        <w:top w:val="none" w:sz="0" w:space="0" w:color="auto"/>
        <w:left w:val="none" w:sz="0" w:space="0" w:color="auto"/>
        <w:bottom w:val="none" w:sz="0" w:space="0" w:color="auto"/>
        <w:right w:val="none" w:sz="0" w:space="0" w:color="auto"/>
      </w:divBdr>
    </w:div>
    <w:div w:id="1862819584">
      <w:bodyDiv w:val="1"/>
      <w:marLeft w:val="0"/>
      <w:marRight w:val="0"/>
      <w:marTop w:val="0"/>
      <w:marBottom w:val="0"/>
      <w:divBdr>
        <w:top w:val="none" w:sz="0" w:space="0" w:color="auto"/>
        <w:left w:val="none" w:sz="0" w:space="0" w:color="auto"/>
        <w:bottom w:val="none" w:sz="0" w:space="0" w:color="auto"/>
        <w:right w:val="none" w:sz="0" w:space="0" w:color="auto"/>
      </w:divBdr>
    </w:div>
    <w:div w:id="1878814649">
      <w:bodyDiv w:val="1"/>
      <w:marLeft w:val="0"/>
      <w:marRight w:val="0"/>
      <w:marTop w:val="0"/>
      <w:marBottom w:val="0"/>
      <w:divBdr>
        <w:top w:val="none" w:sz="0" w:space="0" w:color="auto"/>
        <w:left w:val="none" w:sz="0" w:space="0" w:color="auto"/>
        <w:bottom w:val="none" w:sz="0" w:space="0" w:color="auto"/>
        <w:right w:val="none" w:sz="0" w:space="0" w:color="auto"/>
      </w:divBdr>
    </w:div>
    <w:div w:id="1903981867">
      <w:bodyDiv w:val="1"/>
      <w:marLeft w:val="0"/>
      <w:marRight w:val="0"/>
      <w:marTop w:val="0"/>
      <w:marBottom w:val="0"/>
      <w:divBdr>
        <w:top w:val="none" w:sz="0" w:space="0" w:color="auto"/>
        <w:left w:val="none" w:sz="0" w:space="0" w:color="auto"/>
        <w:bottom w:val="none" w:sz="0" w:space="0" w:color="auto"/>
        <w:right w:val="none" w:sz="0" w:space="0" w:color="auto"/>
      </w:divBdr>
    </w:div>
    <w:div w:id="1910267527">
      <w:bodyDiv w:val="1"/>
      <w:marLeft w:val="0"/>
      <w:marRight w:val="0"/>
      <w:marTop w:val="0"/>
      <w:marBottom w:val="0"/>
      <w:divBdr>
        <w:top w:val="none" w:sz="0" w:space="0" w:color="auto"/>
        <w:left w:val="none" w:sz="0" w:space="0" w:color="auto"/>
        <w:bottom w:val="none" w:sz="0" w:space="0" w:color="auto"/>
        <w:right w:val="none" w:sz="0" w:space="0" w:color="auto"/>
      </w:divBdr>
    </w:div>
    <w:div w:id="1925606060">
      <w:bodyDiv w:val="1"/>
      <w:marLeft w:val="0"/>
      <w:marRight w:val="0"/>
      <w:marTop w:val="0"/>
      <w:marBottom w:val="0"/>
      <w:divBdr>
        <w:top w:val="none" w:sz="0" w:space="0" w:color="auto"/>
        <w:left w:val="none" w:sz="0" w:space="0" w:color="auto"/>
        <w:bottom w:val="none" w:sz="0" w:space="0" w:color="auto"/>
        <w:right w:val="none" w:sz="0" w:space="0" w:color="auto"/>
      </w:divBdr>
    </w:div>
    <w:div w:id="1935749758">
      <w:bodyDiv w:val="1"/>
      <w:marLeft w:val="0"/>
      <w:marRight w:val="0"/>
      <w:marTop w:val="0"/>
      <w:marBottom w:val="0"/>
      <w:divBdr>
        <w:top w:val="none" w:sz="0" w:space="0" w:color="auto"/>
        <w:left w:val="none" w:sz="0" w:space="0" w:color="auto"/>
        <w:bottom w:val="none" w:sz="0" w:space="0" w:color="auto"/>
        <w:right w:val="none" w:sz="0" w:space="0" w:color="auto"/>
      </w:divBdr>
    </w:div>
    <w:div w:id="1940019517">
      <w:bodyDiv w:val="1"/>
      <w:marLeft w:val="0"/>
      <w:marRight w:val="0"/>
      <w:marTop w:val="0"/>
      <w:marBottom w:val="0"/>
      <w:divBdr>
        <w:top w:val="none" w:sz="0" w:space="0" w:color="auto"/>
        <w:left w:val="none" w:sz="0" w:space="0" w:color="auto"/>
        <w:bottom w:val="none" w:sz="0" w:space="0" w:color="auto"/>
        <w:right w:val="none" w:sz="0" w:space="0" w:color="auto"/>
      </w:divBdr>
    </w:div>
    <w:div w:id="1941911504">
      <w:bodyDiv w:val="1"/>
      <w:marLeft w:val="0"/>
      <w:marRight w:val="0"/>
      <w:marTop w:val="0"/>
      <w:marBottom w:val="0"/>
      <w:divBdr>
        <w:top w:val="none" w:sz="0" w:space="0" w:color="auto"/>
        <w:left w:val="none" w:sz="0" w:space="0" w:color="auto"/>
        <w:bottom w:val="none" w:sz="0" w:space="0" w:color="auto"/>
        <w:right w:val="none" w:sz="0" w:space="0" w:color="auto"/>
      </w:divBdr>
      <w:divsChild>
        <w:div w:id="210043973">
          <w:marLeft w:val="0"/>
          <w:marRight w:val="0"/>
          <w:marTop w:val="0"/>
          <w:marBottom w:val="0"/>
          <w:divBdr>
            <w:top w:val="none" w:sz="0" w:space="0" w:color="auto"/>
            <w:left w:val="none" w:sz="0" w:space="0" w:color="auto"/>
            <w:bottom w:val="none" w:sz="0" w:space="0" w:color="auto"/>
            <w:right w:val="none" w:sz="0" w:space="0" w:color="auto"/>
          </w:divBdr>
        </w:div>
        <w:div w:id="880747158">
          <w:marLeft w:val="0"/>
          <w:marRight w:val="0"/>
          <w:marTop w:val="0"/>
          <w:marBottom w:val="0"/>
          <w:divBdr>
            <w:top w:val="none" w:sz="0" w:space="0" w:color="auto"/>
            <w:left w:val="none" w:sz="0" w:space="0" w:color="auto"/>
            <w:bottom w:val="none" w:sz="0" w:space="0" w:color="auto"/>
            <w:right w:val="none" w:sz="0" w:space="0" w:color="auto"/>
          </w:divBdr>
        </w:div>
        <w:div w:id="1390760744">
          <w:marLeft w:val="0"/>
          <w:marRight w:val="0"/>
          <w:marTop w:val="0"/>
          <w:marBottom w:val="0"/>
          <w:divBdr>
            <w:top w:val="none" w:sz="0" w:space="0" w:color="auto"/>
            <w:left w:val="none" w:sz="0" w:space="0" w:color="auto"/>
            <w:bottom w:val="none" w:sz="0" w:space="0" w:color="auto"/>
            <w:right w:val="none" w:sz="0" w:space="0" w:color="auto"/>
          </w:divBdr>
        </w:div>
      </w:divsChild>
    </w:div>
    <w:div w:id="1956400770">
      <w:bodyDiv w:val="1"/>
      <w:marLeft w:val="0"/>
      <w:marRight w:val="0"/>
      <w:marTop w:val="0"/>
      <w:marBottom w:val="0"/>
      <w:divBdr>
        <w:top w:val="none" w:sz="0" w:space="0" w:color="auto"/>
        <w:left w:val="none" w:sz="0" w:space="0" w:color="auto"/>
        <w:bottom w:val="none" w:sz="0" w:space="0" w:color="auto"/>
        <w:right w:val="none" w:sz="0" w:space="0" w:color="auto"/>
      </w:divBdr>
    </w:div>
    <w:div w:id="1987659187">
      <w:bodyDiv w:val="1"/>
      <w:marLeft w:val="0"/>
      <w:marRight w:val="0"/>
      <w:marTop w:val="0"/>
      <w:marBottom w:val="0"/>
      <w:divBdr>
        <w:top w:val="none" w:sz="0" w:space="0" w:color="auto"/>
        <w:left w:val="none" w:sz="0" w:space="0" w:color="auto"/>
        <w:bottom w:val="none" w:sz="0" w:space="0" w:color="auto"/>
        <w:right w:val="none" w:sz="0" w:space="0" w:color="auto"/>
      </w:divBdr>
    </w:div>
    <w:div w:id="1997565034">
      <w:bodyDiv w:val="1"/>
      <w:marLeft w:val="0"/>
      <w:marRight w:val="0"/>
      <w:marTop w:val="0"/>
      <w:marBottom w:val="0"/>
      <w:divBdr>
        <w:top w:val="none" w:sz="0" w:space="0" w:color="auto"/>
        <w:left w:val="none" w:sz="0" w:space="0" w:color="auto"/>
        <w:bottom w:val="none" w:sz="0" w:space="0" w:color="auto"/>
        <w:right w:val="none" w:sz="0" w:space="0" w:color="auto"/>
      </w:divBdr>
    </w:div>
    <w:div w:id="2025160134">
      <w:bodyDiv w:val="1"/>
      <w:marLeft w:val="0"/>
      <w:marRight w:val="0"/>
      <w:marTop w:val="0"/>
      <w:marBottom w:val="0"/>
      <w:divBdr>
        <w:top w:val="none" w:sz="0" w:space="0" w:color="auto"/>
        <w:left w:val="none" w:sz="0" w:space="0" w:color="auto"/>
        <w:bottom w:val="none" w:sz="0" w:space="0" w:color="auto"/>
        <w:right w:val="none" w:sz="0" w:space="0" w:color="auto"/>
      </w:divBdr>
    </w:div>
    <w:div w:id="2025399626">
      <w:bodyDiv w:val="1"/>
      <w:marLeft w:val="0"/>
      <w:marRight w:val="0"/>
      <w:marTop w:val="0"/>
      <w:marBottom w:val="0"/>
      <w:divBdr>
        <w:top w:val="none" w:sz="0" w:space="0" w:color="auto"/>
        <w:left w:val="none" w:sz="0" w:space="0" w:color="auto"/>
        <w:bottom w:val="none" w:sz="0" w:space="0" w:color="auto"/>
        <w:right w:val="none" w:sz="0" w:space="0" w:color="auto"/>
      </w:divBdr>
    </w:div>
    <w:div w:id="205947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hc.wa.gov.au/training-and-events/training-for-professionals/fetal-alcohol-spectrum-disorder-fasd-training/" TargetMode="External"/><Relationship Id="rId21" Type="http://schemas.openxmlformats.org/officeDocument/2006/relationships/hyperlink" Target="https://www.fasdhub.org.au/fasd-information/assessment-and-diagnosis/guide-to-diagnosis/eLearning-modules/" TargetMode="External"/><Relationship Id="rId42" Type="http://schemas.openxmlformats.org/officeDocument/2006/relationships/hyperlink" Target="https://www.facebook.com/311803915889744/photos/a.324052894664846/536458246757642/" TargetMode="External"/><Relationship Id="rId63" Type="http://schemas.openxmlformats.org/officeDocument/2006/relationships/hyperlink" Target="https://alcoholthinkagain.com.au/campaigns/alcohol-and-pregnancy-one-drink/" TargetMode="External"/><Relationship Id="rId84" Type="http://schemas.openxmlformats.org/officeDocument/2006/relationships/hyperlink" Target="https://www.nofasd.org.au/" TargetMode="External"/><Relationship Id="rId138" Type="http://schemas.openxmlformats.org/officeDocument/2006/relationships/hyperlink" Target="http://www.nofasd.org.au/education-training/" TargetMode="External"/><Relationship Id="rId159" Type="http://schemas.openxmlformats.org/officeDocument/2006/relationships/hyperlink" Target="https://www.nofasd.org.au/" TargetMode="External"/><Relationship Id="rId170" Type="http://schemas.openxmlformats.org/officeDocument/2006/relationships/hyperlink" Target="https://www.nofasd.org.au/supporting-students/" TargetMode="External"/><Relationship Id="rId191" Type="http://schemas.openxmlformats.org/officeDocument/2006/relationships/hyperlink" Target="https://www.wslhd.health.nsw.gov.au/WNH/Clinics-and-Services/Drug-use-in-pregnancy-services" TargetMode="External"/><Relationship Id="rId205" Type="http://schemas.openxmlformats.org/officeDocument/2006/relationships/hyperlink" Target="https://alcoholpregnancy.telethonkids.org.au/our-research/research-projects/understanding-fasd-a-guide-for-justice/" TargetMode="External"/><Relationship Id="rId226" Type="http://schemas.openxmlformats.org/officeDocument/2006/relationships/hyperlink" Target="https://correctiveservices.act.gov.au/sites/default/files/2020-12/ACT%20Corrective%20Services%20Disability%20Action%20and%20Inclusion%20Plan%202021-23%20%281%29.pdf" TargetMode="External"/><Relationship Id="rId107" Type="http://schemas.openxmlformats.org/officeDocument/2006/relationships/hyperlink" Target="https://www.legislation.gov.au/Details/C2013A00020" TargetMode="External"/><Relationship Id="rId11" Type="http://schemas.openxmlformats.org/officeDocument/2006/relationships/hyperlink" Target="https://justice.act.gov.au/safer-communities/raising-age" TargetMode="External"/><Relationship Id="rId32" Type="http://schemas.openxmlformats.org/officeDocument/2006/relationships/hyperlink" Target="https://www.nofasd.org.au/education-training/" TargetMode="External"/><Relationship Id="rId53" Type="http://schemas.openxmlformats.org/officeDocument/2006/relationships/hyperlink" Target="https://www.youtube.com/watch?v=wUvyYP8IqmE" TargetMode="External"/><Relationship Id="rId74" Type="http://schemas.openxmlformats.org/officeDocument/2006/relationships/hyperlink" Target="https://fare.org.au/taxopenletter/" TargetMode="External"/><Relationship Id="rId128" Type="http://schemas.openxmlformats.org/officeDocument/2006/relationships/hyperlink" Target="http://www.fasdhub.org.au/fasd-information/" TargetMode="External"/><Relationship Id="rId149" Type="http://schemas.openxmlformats.org/officeDocument/2006/relationships/hyperlink" Target="https://www.nccd.edu.au/professional-learning/classroom-adjustments-fetal-alcohol-spectrum-disorder-fasd" TargetMode="External"/><Relationship Id="rId5" Type="http://schemas.openxmlformats.org/officeDocument/2006/relationships/webSettings" Target="webSettings.xml"/><Relationship Id="rId95" Type="http://schemas.openxmlformats.org/officeDocument/2006/relationships/hyperlink" Target="https://www.mcri.edu.au/vicfasdsig" TargetMode="External"/><Relationship Id="rId160" Type="http://schemas.openxmlformats.org/officeDocument/2006/relationships/hyperlink" Target="https://fare.org.au/" TargetMode="External"/><Relationship Id="rId181" Type="http://schemas.openxmlformats.org/officeDocument/2006/relationships/hyperlink" Target="https://www.nhsaaa.net/services-a-z/fetal-alcohol-spectrum-disorder-fasd/" TargetMode="External"/><Relationship Id="rId216" Type="http://schemas.openxmlformats.org/officeDocument/2006/relationships/hyperlink" Target="https://www.courts.qld.gov.au/services/court-programs/court-link" TargetMode="External"/><Relationship Id="R2f9c008a882d41cc" Type="http://schemas.microsoft.com/office/2019/09/relationships/intelligence" Target="intelligence.xml"/><Relationship Id="rId22" Type="http://schemas.openxmlformats.org/officeDocument/2006/relationships/hyperlink" Target="https://www.health.gov.au/health-topics/alcohol/alcohol-throughout-life/alcohol-during-pregnancy-and-breastfeeding" TargetMode="External"/><Relationship Id="rId27" Type="http://schemas.openxmlformats.org/officeDocument/2006/relationships/hyperlink" Target="https://vimeo.com/646747743?embedded=true&amp;source=vimeo_logo&amp;owner=8311446" TargetMode="External"/><Relationship Id="rId43" Type="http://schemas.openxmlformats.org/officeDocument/2006/relationships/hyperlink" Target="https://www.facebook.com/311803915889744/photos/a.324052894664846/535540936849373/" TargetMode="External"/><Relationship Id="rId48" Type="http://schemas.openxmlformats.org/officeDocument/2006/relationships/hyperlink" Target="https://yourroom.health.nsw.gov.au/resources/publications/Pages/Yarning-about-alcohol-and-pregnancy.aspx" TargetMode="External"/><Relationship Id="rId64" Type="http://schemas.openxmlformats.org/officeDocument/2006/relationships/hyperlink" Target="https://alcoholthinkagain.com.au/campaigns/alcohol-and-pregnancy-one-drink/" TargetMode="External"/><Relationship Id="rId69" Type="http://schemas.openxmlformats.org/officeDocument/2006/relationships/hyperlink" Target="https://fare.org.au/labelling-open-letter/" TargetMode="External"/><Relationship Id="rId113" Type="http://schemas.openxmlformats.org/officeDocument/2006/relationships/hyperlink" Target="http://www.fasdnl.ca/diagnosis.html" TargetMode="External"/><Relationship Id="rId118" Type="http://schemas.openxmlformats.org/officeDocument/2006/relationships/hyperlink" Target="https://www.ecu.edu.au/schools/medical-and-health-sciences/training-for-health-professionals-and-teachers/treating-alcohol-and-drugs-in-primary-care-tadpole/overview" TargetMode="External"/><Relationship Id="rId134" Type="http://schemas.openxmlformats.org/officeDocument/2006/relationships/hyperlink" Target="http://www.nofasd.org.au/parents-carers-and-families/" TargetMode="External"/><Relationship Id="rId139" Type="http://schemas.openxmlformats.org/officeDocument/2006/relationships/hyperlink" Target="https://mwrc.com.au/pages/mwrc-blog" TargetMode="External"/><Relationship Id="rId80" Type="http://schemas.openxmlformats.org/officeDocument/2006/relationships/hyperlink" Target="https://www.abs.gov.au/statistics/health/health-conditions-and-risks/alcohol-consumption/latest-release" TargetMode="External"/><Relationship Id="rId85" Type="http://schemas.openxmlformats.org/officeDocument/2006/relationships/hyperlink" Target="https://alcoholthinkagain.com.au/alcohol-your-health/alcohol-during-pregnancy/" TargetMode="External"/><Relationship Id="rId150" Type="http://schemas.openxmlformats.org/officeDocument/2006/relationships/hyperlink" Target="https://www.education.act.gov.au/support-for-our-students/students-with-disability" TargetMode="External"/><Relationship Id="rId155" Type="http://schemas.openxmlformats.org/officeDocument/2006/relationships/hyperlink" Target="https://www.education.tas.gov.au/supporting-student-need/support-students-disability/" TargetMode="External"/><Relationship Id="rId171" Type="http://schemas.openxmlformats.org/officeDocument/2006/relationships/hyperlink" Target="https://www.engagingalllearners.ca/il/supporting-students-with-fasd/" TargetMode="External"/><Relationship Id="rId176" Type="http://schemas.openxmlformats.org/officeDocument/2006/relationships/hyperlink" Target="https://www.fasdoutreach.ca/resources/collections/popfasd-talked" TargetMode="External"/><Relationship Id="rId192" Type="http://schemas.openxmlformats.org/officeDocument/2006/relationships/hyperlink" Target="https://www.wslhd.health.nsw.gov.au/Drug-Health" TargetMode="External"/><Relationship Id="rId197" Type="http://schemas.openxmlformats.org/officeDocument/2006/relationships/hyperlink" Target="https://www.thewomens.org.au/health-professionals/maternity/womens-alcohol-and-drug-service" TargetMode="External"/><Relationship Id="rId206" Type="http://schemas.openxmlformats.org/officeDocument/2006/relationships/hyperlink" Target="https://www.schn.health.nsw.gov.au/find-a-service/network-services/childrens-court-clinic/authorised-clinicians" TargetMode="External"/><Relationship Id="rId227" Type="http://schemas.openxmlformats.org/officeDocument/2006/relationships/fontTable" Target="fontTable.xml"/><Relationship Id="rId201" Type="http://schemas.openxmlformats.org/officeDocument/2006/relationships/hyperlink" Target="https://www.marulustrategy.com.au/" TargetMode="External"/><Relationship Id="rId222" Type="http://schemas.openxmlformats.org/officeDocument/2006/relationships/hyperlink" Target="https://www.magistratescourt.wa.gov.au/s/start_court.aspx" TargetMode="External"/><Relationship Id="rId12" Type="http://schemas.openxmlformats.org/officeDocument/2006/relationships/hyperlink" Target="http://www.everymomentmatters.org.au/" TargetMode="External"/><Relationship Id="rId17" Type="http://schemas.openxmlformats.org/officeDocument/2006/relationships/hyperlink" Target="https://www.health.gov.au/resources/collections/women-want-to-know-resources" TargetMode="External"/><Relationship Id="rId33" Type="http://schemas.openxmlformats.org/officeDocument/2006/relationships/hyperlink" Target="https://drinktank.org.au/2021/11/alcohol-use-during-pregnancy-new-campaign/" TargetMode="External"/><Relationship Id="rId38" Type="http://schemas.openxmlformats.org/officeDocument/2006/relationships/hyperlink" Target="https://www.qmhc.qld.gov.au/2018-2023-strategic-plan" TargetMode="External"/><Relationship Id="rId59" Type="http://schemas.openxmlformats.org/officeDocument/2006/relationships/hyperlink" Target="https://alcoholpregnancy.telethonkids.org.au/our-research/research-projects/making-fasd-history-multi-sites/" TargetMode="External"/><Relationship Id="rId103" Type="http://schemas.openxmlformats.org/officeDocument/2006/relationships/hyperlink" Target="https://www.islhd.health.nsw.gov.au/services-clinics/supps-substance-use-pregnancy-and-parenting-service" TargetMode="External"/><Relationship Id="rId108" Type="http://schemas.openxmlformats.org/officeDocument/2006/relationships/hyperlink" Target="http://www.nofasd.org.au/ndis/" TargetMode="External"/><Relationship Id="rId124" Type="http://schemas.openxmlformats.org/officeDocument/2006/relationships/hyperlink" Target="http://www.fasdhub.org.au" TargetMode="External"/><Relationship Id="rId129" Type="http://schemas.openxmlformats.org/officeDocument/2006/relationships/hyperlink" Target="http://www.fasdhub.org.au/help-me-choose/for-parents-and-carers/" TargetMode="External"/><Relationship Id="rId54" Type="http://schemas.openxmlformats.org/officeDocument/2006/relationships/hyperlink" Target="https://www.youtube.com/watch?v=PlggcbXpRkQ" TargetMode="External"/><Relationship Id="rId70" Type="http://schemas.openxmlformats.org/officeDocument/2006/relationships/image" Target="media/image3.jpeg"/><Relationship Id="rId75" Type="http://schemas.openxmlformats.org/officeDocument/2006/relationships/hyperlink" Target="https://fare.org.au/darwin/" TargetMode="External"/><Relationship Id="rId91" Type="http://schemas.openxmlformats.org/officeDocument/2006/relationships/hyperlink" Target="https://aodknowledgecentre.ecu.edu.au/learn/health-impacts/fasd/" TargetMode="External"/><Relationship Id="rId96" Type="http://schemas.openxmlformats.org/officeDocument/2006/relationships/hyperlink" Target="https://www.pregnantpause.com.au/" TargetMode="External"/><Relationship Id="rId140" Type="http://schemas.openxmlformats.org/officeDocument/2006/relationships/hyperlink" Target="https://alcoholpregnancy.telethonkids.org.au/our-research/research-projects/alert-program/" TargetMode="External"/><Relationship Id="rId145" Type="http://schemas.openxmlformats.org/officeDocument/2006/relationships/hyperlink" Target="https://www.nofasd.org.au/wp-content/uploads/2021/08/Download-a-version-here.pdf" TargetMode="External"/><Relationship Id="rId161" Type="http://schemas.openxmlformats.org/officeDocument/2006/relationships/hyperlink" Target="https://raisingchildren.net.au/guides/a-z-health-reference/fasd" TargetMode="External"/><Relationship Id="rId166" Type="http://schemas.openxmlformats.org/officeDocument/2006/relationships/hyperlink" Target="https://www.oneclassroom.wa.edu.au/ssend/online-resources" TargetMode="External"/><Relationship Id="rId182" Type="http://schemas.openxmlformats.org/officeDocument/2006/relationships/hyperlink" Target="https://www.nhsaaa.net/media/8391/fasd_whateducatorsneedtoknow.pdf" TargetMode="External"/><Relationship Id="rId187" Type="http://schemas.openxmlformats.org/officeDocument/2006/relationships/hyperlink" Target="https://www.gethealthynsw.com.au/program/get-healthy-in-pregnancy/" TargetMode="External"/><Relationship Id="rId217" Type="http://schemas.openxmlformats.org/officeDocument/2006/relationships/hyperlink" Target="https://www.police.qld.gov.au/police-and-the-community/police-referrals"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acso.org.au/wp-content/uploads/2022/02/ACSO-2017-18-Annual-Report-PDF-Final-003.pdf" TargetMode="External"/><Relationship Id="rId23" Type="http://schemas.openxmlformats.org/officeDocument/2006/relationships/hyperlink" Target="https://www.nhmrc.gov.au/about-us/publications/australian-guidelines-reduce-health-risks-drinking-alcohol" TargetMode="External"/><Relationship Id="rId28" Type="http://schemas.openxmlformats.org/officeDocument/2006/relationships/hyperlink" Target="https://aodknowledgecentre.ecu.edu.au/key-resources/publications/42712/?title=Review%20of%20Fetal%20Alcohol%20Spectrum%20Disorder%20%28FASD%29%20among%20Aboriginal%20and%20Torres%20Strait%20Islander%20people&amp;contentid=42712_1" TargetMode="External"/><Relationship Id="rId49" Type="http://schemas.openxmlformats.org/officeDocument/2006/relationships/hyperlink" Target="https://www.facebook.com/NTGovHealth/videos/343357440140028" TargetMode="External"/><Relationship Id="rId114" Type="http://schemas.openxmlformats.org/officeDocument/2006/relationships/hyperlink" Target="https://static1.squarespace.com/static/5afcc5b9e17ba38be3185853/t/5c76fa7a6e9a7f0763056bb1/1551301249598/Youth+Probation+Officers%27+Guide+to+FASD+Screening+and+Referral+%28Booklet+Format%29.pdf" TargetMode="External"/><Relationship Id="rId119" Type="http://schemas.openxmlformats.org/officeDocument/2006/relationships/hyperlink" Target="https://www.uwa.edu.au/study/courses/graduate-certificate-in-the-diagnosis-and-assessment-of-fetal-alcohol-spectrum-disorders-fasd" TargetMode="External"/><Relationship Id="rId44" Type="http://schemas.openxmlformats.org/officeDocument/2006/relationships/hyperlink" Target="https://alcoholpregnancy.telethonkids.org.au/our-research/research-projects/making-fasd-history-multi-sites/" TargetMode="External"/><Relationship Id="rId60" Type="http://schemas.openxmlformats.org/officeDocument/2006/relationships/hyperlink" Target="https://vimeo.com/188230434" TargetMode="External"/><Relationship Id="rId65" Type="http://schemas.openxmlformats.org/officeDocument/2006/relationships/hyperlink" Target="https://www.mhc.wa.gov.au/training-and-events/training-for-professionals/fetal-alcohol-spectrum-disorder-fasd-training/" TargetMode="External"/><Relationship Id="rId81" Type="http://schemas.openxmlformats.org/officeDocument/2006/relationships/image" Target="media/image7.jpeg"/><Relationship Id="rId86" Type="http://schemas.openxmlformats.org/officeDocument/2006/relationships/hyperlink" Target="https://drinkwise.org.au/parents/how-alcohol-consumption-can-affect-your-baby/" TargetMode="External"/><Relationship Id="rId130" Type="http://schemas.openxmlformats.org/officeDocument/2006/relationships/hyperlink" Target="http://www.fasdhub.org.au/alcohol--pregnancy/" TargetMode="External"/><Relationship Id="rId135" Type="http://schemas.openxmlformats.org/officeDocument/2006/relationships/hyperlink" Target="http://www.nofasd.org.au/service-providers/" TargetMode="External"/><Relationship Id="rId151" Type="http://schemas.openxmlformats.org/officeDocument/2006/relationships/hyperlink" Target="https://education.nsw.gov.au/teaching-and-learning/disability-learning-and-support" TargetMode="External"/><Relationship Id="rId156" Type="http://schemas.openxmlformats.org/officeDocument/2006/relationships/hyperlink" Target="https://www2.education.vic.gov.au/pal/students-disability/policy?Redirect=1" TargetMode="External"/><Relationship Id="rId177" Type="http://schemas.openxmlformats.org/officeDocument/2006/relationships/hyperlink" Target="https://do2learn.com/disabilities/FASDtoolbox/index.htm" TargetMode="External"/><Relationship Id="rId198" Type="http://schemas.openxmlformats.org/officeDocument/2006/relationships/hyperlink" Target="https://www.healthywa.wa.gov.au/Articles/U_Z/Women-and-Newborn-Drug-and-Alcohol-Service-WANDAS" TargetMode="External"/><Relationship Id="rId172" Type="http://schemas.openxmlformats.org/officeDocument/2006/relationships/hyperlink" Target="https://www.gov.mb.ca/fs/fasd/pubs/fasdeducators_en.pdf" TargetMode="External"/><Relationship Id="rId193" Type="http://schemas.openxmlformats.org/officeDocument/2006/relationships/hyperlink" Target="http://www.forwaard.com.au/" TargetMode="External"/><Relationship Id="rId202" Type="http://schemas.openxmlformats.org/officeDocument/2006/relationships/hyperlink" Target="https://alcoholpregnancy.telethonkids.org.au/our-research/research-projects/Banksia-hill-detention-centre-project/" TargetMode="External"/><Relationship Id="rId207" Type="http://schemas.openxmlformats.org/officeDocument/2006/relationships/hyperlink" Target="https://www.childrenscourt.vic.gov.au/childrens-court-clinic" TargetMode="External"/><Relationship Id="rId223" Type="http://schemas.openxmlformats.org/officeDocument/2006/relationships/hyperlink" Target="https://www.mhc.wa.gov.au/getting-help/diversion-support-programs/" TargetMode="External"/><Relationship Id="rId228" Type="http://schemas.openxmlformats.org/officeDocument/2006/relationships/theme" Target="theme/theme1.xml"/><Relationship Id="rId13" Type="http://schemas.openxmlformats.org/officeDocument/2006/relationships/header" Target="header1.xml"/><Relationship Id="rId18" Type="http://schemas.openxmlformats.org/officeDocument/2006/relationships/hyperlink" Target="https://www.health.gov.au/resources/collections/women-want-to-know-resources" TargetMode="External"/><Relationship Id="rId39" Type="http://schemas.openxmlformats.org/officeDocument/2006/relationships/hyperlink" Target="https://den.org.au/projects/fetal-alcohol-spectrum-disorder-prevention/" TargetMode="External"/><Relationship Id="rId109" Type="http://schemas.openxmlformats.org/officeDocument/2006/relationships/hyperlink" Target="http://www.ndis.gov.au/community/information-linkages-and-capacity-building-ilc/funded-projects" TargetMode="External"/><Relationship Id="rId34" Type="http://schemas.openxmlformats.org/officeDocument/2006/relationships/hyperlink" Target="https://www.pregnantpause.com.au/" TargetMode="External"/><Relationship Id="rId50" Type="http://schemas.openxmlformats.org/officeDocument/2006/relationships/hyperlink" Target="http://www.forwaard.com.au/family-circles" TargetMode="External"/><Relationship Id="rId55" Type="http://schemas.openxmlformats.org/officeDocument/2006/relationships/hyperlink" Target="https://www.youtube.com/watch?v=ynV6UiZXvSM" TargetMode="External"/><Relationship Id="rId76" Type="http://schemas.openxmlformats.org/officeDocument/2006/relationships/hyperlink" Target="https://www.legislation.qld.gov.au/view/html/bill.first/bill-2021-025" TargetMode="External"/><Relationship Id="rId97" Type="http://schemas.openxmlformats.org/officeDocument/2006/relationships/hyperlink" Target="https://www.betterhealth.vic.gov.au/health/healthyliving/alcohol-and-pregnancy" TargetMode="External"/><Relationship Id="rId104" Type="http://schemas.openxmlformats.org/officeDocument/2006/relationships/hyperlink" Target="https://www.healthywa.wa.gov.au/Articles/U_Z/Women-and-Newborn-Drug-and-Alcohol-Service-WANDAS" TargetMode="External"/><Relationship Id="rId120" Type="http://schemas.openxmlformats.org/officeDocument/2006/relationships/hyperlink" Target="https://www.uwa.edu.au/study/courses-and-careers/short-courses/uwa-plus/micro-credential-history-and-basic-characteristics-of-fasd" TargetMode="External"/><Relationship Id="rId125" Type="http://schemas.openxmlformats.org/officeDocument/2006/relationships/hyperlink" Target="http://www.nofasd.org.au/" TargetMode="External"/><Relationship Id="rId141" Type="http://schemas.openxmlformats.org/officeDocument/2006/relationships/hyperlink" Target="https://www.telethonkids.org.au/projects/alert-program/" TargetMode="External"/><Relationship Id="rId146" Type="http://schemas.openxmlformats.org/officeDocument/2006/relationships/hyperlink" Target="http://connections.edu.au/projects/understanding-fasd-schools-capacity-building-educators" TargetMode="External"/><Relationship Id="rId167" Type="http://schemas.openxmlformats.org/officeDocument/2006/relationships/hyperlink" Target="https://www.telethonkids.org.au/reframe/" TargetMode="External"/><Relationship Id="rId188" Type="http://schemas.openxmlformats.org/officeDocument/2006/relationships/hyperlink" Target="https://www.gethealthynsw.com.au/assets/nsw/pdf/Research-articles-GHS/Rissel-et-al-2019-Get-Healthy-in-Pregnancy-pilot-evaluation.pdf" TargetMode="External"/><Relationship Id="rId7" Type="http://schemas.openxmlformats.org/officeDocument/2006/relationships/endnotes" Target="endnotes.xml"/><Relationship Id="rId71" Type="http://schemas.openxmlformats.org/officeDocument/2006/relationships/image" Target="media/image4.jpeg"/><Relationship Id="rId92" Type="http://schemas.openxmlformats.org/officeDocument/2006/relationships/hyperlink" Target="https://www.pregnancybirthbaby.org.au/alcohol-and-pregnancy" TargetMode="External"/><Relationship Id="rId162" Type="http://schemas.openxmlformats.org/officeDocument/2006/relationships/hyperlink" Target="https://www.deafeducation.vic.edu.au/professional-learning/catalogue" TargetMode="External"/><Relationship Id="rId183" Type="http://schemas.openxmlformats.org/officeDocument/2006/relationships/hyperlink" Target="https://pregnancyhelpaustralia.org.au/" TargetMode="External"/><Relationship Id="rId213" Type="http://schemas.openxmlformats.org/officeDocument/2006/relationships/hyperlink" Target="https://www.mcv.vic.gov.au/about-us/assessment-and-referral-court-arc" TargetMode="External"/><Relationship Id="rId218" Type="http://schemas.openxmlformats.org/officeDocument/2006/relationships/hyperlink" Target="https://lsc.sa.gov.au/dsh/ch04s10.php" TargetMode="External"/><Relationship Id="rId2" Type="http://schemas.openxmlformats.org/officeDocument/2006/relationships/numbering" Target="numbering.xml"/><Relationship Id="rId29" Type="http://schemas.openxmlformats.org/officeDocument/2006/relationships/hyperlink" Target="https://healthinfonet.ecu.edu.au/key-resources/publications/42714/" TargetMode="External"/><Relationship Id="rId24" Type="http://schemas.openxmlformats.org/officeDocument/2006/relationships/hyperlink" Target="https://adf.org.au/reducing-risk/alcohol/fasd/" TargetMode="External"/><Relationship Id="rId40" Type="http://schemas.openxmlformats.org/officeDocument/2006/relationships/hyperlink" Target="https://www.thewomens.org.au/health-professionals/maternity/womens-alcohol-and-drug-service" TargetMode="External"/><Relationship Id="rId45" Type="http://schemas.openxmlformats.org/officeDocument/2006/relationships/hyperlink" Target="https://apo.org.au/node/210806" TargetMode="External"/><Relationship Id="rId66" Type="http://schemas.openxmlformats.org/officeDocument/2006/relationships/hyperlink" Target="https://www.griffith.edu.au/menzies-health-institute-queensland/our-institute/epic-health-systems/yapatjarrathati-project" TargetMode="External"/><Relationship Id="rId87" Type="http://schemas.openxmlformats.org/officeDocument/2006/relationships/hyperlink" Target="https://www.health.gov.au/health-topics/alcohol/alcohol-throughout-life/alcohol-during-pregnancy-and-breastfeeding" TargetMode="External"/><Relationship Id="rId110" Type="http://schemas.openxmlformats.org/officeDocument/2006/relationships/hyperlink" Target="https://www.ndis.gov.au/news/4913-delivering-ndis-20-million-expansion-national-community-connector-program" TargetMode="External"/><Relationship Id="rId115" Type="http://schemas.openxmlformats.org/officeDocument/2006/relationships/hyperlink" Target="https://www.health.gov.au/resources/publications/pregnancy-care-guidelines" TargetMode="External"/><Relationship Id="rId131" Type="http://schemas.openxmlformats.org/officeDocument/2006/relationships/hyperlink" Target="http://www.fasdhub.org.au/fasd-information/understanding-fasd/fasd-and-alcohol-policies/" TargetMode="External"/><Relationship Id="rId136" Type="http://schemas.openxmlformats.org/officeDocument/2006/relationships/hyperlink" Target="http://www.nofasd.org.au/ndis/" TargetMode="External"/><Relationship Id="rId157" Type="http://schemas.openxmlformats.org/officeDocument/2006/relationships/hyperlink" Target="https://www.education.wa.edu.au/children-with-special-educational-needs" TargetMode="External"/><Relationship Id="rId178" Type="http://schemas.openxmlformats.org/officeDocument/2006/relationships/hyperlink" Target="https://do2learn.com/disabilities/CharacteristicsAndStrategies/FASD_Strategies.html" TargetMode="External"/><Relationship Id="rId61" Type="http://schemas.openxmlformats.org/officeDocument/2006/relationships/hyperlink" Target="https://www.abc.net.au/radionational/programs/drive/the-bigiswun-kid-project:-improving-health-and-wellbeing-for-yo/13231412" TargetMode="External"/><Relationship Id="rId82" Type="http://schemas.openxmlformats.org/officeDocument/2006/relationships/hyperlink" Target="https://www.abs.gov.au/statistics/health/health-conditions-and-risks/alcohol-consumption" TargetMode="External"/><Relationship Id="rId152" Type="http://schemas.openxmlformats.org/officeDocument/2006/relationships/hyperlink" Target="https://nt.gov.au/learning/special-education" TargetMode="External"/><Relationship Id="rId173" Type="http://schemas.openxmlformats.org/officeDocument/2006/relationships/hyperlink" Target="https://www.fasdoutreach.ca/resources/all/s/supporting-and-teaching-learners-with-fasd-educator-handout" TargetMode="External"/><Relationship Id="rId194" Type="http://schemas.openxmlformats.org/officeDocument/2006/relationships/hyperlink" Target="https://www.wch.sa.gov.au/patients-visitors/women/pregnancy-and-health-information" TargetMode="External"/><Relationship Id="rId199" Type="http://schemas.openxmlformats.org/officeDocument/2006/relationships/hyperlink" Target="https://gidgeehealing.com/services/primary-health-care/" TargetMode="External"/><Relationship Id="rId203" Type="http://schemas.openxmlformats.org/officeDocument/2006/relationships/hyperlink" Target="https://www.telethonkids.org.au/reframe/" TargetMode="External"/><Relationship Id="rId208" Type="http://schemas.openxmlformats.org/officeDocument/2006/relationships/hyperlink" Target="https://www.health.qld.gov.au/__data/assets/pdf_file/0030/638454/cpp_court_liaison_service.pdf" TargetMode="External"/><Relationship Id="rId19" Type="http://schemas.openxmlformats.org/officeDocument/2006/relationships/hyperlink" Target="https://drinkwise.org.au/our-work/drinkwise-fasd-awareness-program/" TargetMode="External"/><Relationship Id="rId224" Type="http://schemas.openxmlformats.org/officeDocument/2006/relationships/hyperlink" Target="https://www.magistratescourt.tas.gov.au/about_us/criminal_division/diversion_list" TargetMode="External"/><Relationship Id="rId14" Type="http://schemas.openxmlformats.org/officeDocument/2006/relationships/footer" Target="footer1.xml"/><Relationship Id="rId30" Type="http://schemas.openxmlformats.org/officeDocument/2006/relationships/hyperlink" Target="https://rffada.org/" TargetMode="External"/><Relationship Id="rId35" Type="http://schemas.openxmlformats.org/officeDocument/2006/relationships/hyperlink" Target="https://fare.org.au/pregnant-pause-be-a-hero-take-zero/" TargetMode="External"/><Relationship Id="rId56" Type="http://schemas.openxmlformats.org/officeDocument/2006/relationships/hyperlink" Target="https://www.facebook.com/photo?fbid=358023013031244&amp;set=a.179627650870782" TargetMode="External"/><Relationship Id="rId77" Type="http://schemas.openxmlformats.org/officeDocument/2006/relationships/hyperlink" Target="https://www.aihw.gov.au/reports/illicit-use-of-drugs/national-drug-strategy-household-survey-2019/contents/summary" TargetMode="External"/><Relationship Id="rId100" Type="http://schemas.openxmlformats.org/officeDocument/2006/relationships/hyperlink" Target="https://www.thewomens.org.au/health-information/pregnancy-and-birth/pregnancy-drugs-alcohol" TargetMode="External"/><Relationship Id="rId105" Type="http://schemas.openxmlformats.org/officeDocument/2006/relationships/hyperlink" Target="http://www.forwaard.com.au/family-circles" TargetMode="External"/><Relationship Id="rId126" Type="http://schemas.openxmlformats.org/officeDocument/2006/relationships/hyperlink" Target="http://www.fasdhub.org.au/help-me-choose/for-health-professionals/" TargetMode="External"/><Relationship Id="rId147" Type="http://schemas.openxmlformats.org/officeDocument/2006/relationships/hyperlink" Target="https://www.ntiupstream.com/" TargetMode="External"/><Relationship Id="rId168" Type="http://schemas.openxmlformats.org/officeDocument/2006/relationships/hyperlink" Target="https://www.fasdhub.org.au/fasd-information/assessment-and-diagnosis/guide-to-diagnosis/eLearning-modules/" TargetMode="External"/><Relationship Id="rId8" Type="http://schemas.openxmlformats.org/officeDocument/2006/relationships/image" Target="media/image1.emf"/><Relationship Id="rId51" Type="http://schemas.openxmlformats.org/officeDocument/2006/relationships/hyperlink" Target="https://doi.org/10.1002/hpja.547" TargetMode="External"/><Relationship Id="rId72" Type="http://schemas.openxmlformats.org/officeDocument/2006/relationships/hyperlink" Target="https://www.abac.org.au/about/thecode/" TargetMode="External"/><Relationship Id="rId93" Type="http://schemas.openxmlformats.org/officeDocument/2006/relationships/hyperlink" Target="https://alcoholpregnancy.telethonkids.org.au/" TargetMode="External"/><Relationship Id="rId98" Type="http://schemas.openxmlformats.org/officeDocument/2006/relationships/hyperlink" Target="https://www.gethealthynsw.com.au/program/get-healthy-in-pregnancy/support-to-stop-drinking-in-pregnancy/" TargetMode="External"/><Relationship Id="rId121" Type="http://schemas.openxmlformats.org/officeDocument/2006/relationships/hyperlink" Target="https://www.uwa.edu.au/study/courses-and-careers/short-courses/uwa-plus/micro-credential-considerations-for-fasd-diagnosis" TargetMode="External"/><Relationship Id="rId142" Type="http://schemas.openxmlformats.org/officeDocument/2006/relationships/hyperlink" Target="https://www.education.wa.edu.au/fasd" TargetMode="External"/><Relationship Id="rId163" Type="http://schemas.openxmlformats.org/officeDocument/2006/relationships/hyperlink" Target="https://detbehavioursupport.vic.edu.au/" TargetMode="External"/><Relationship Id="rId184" Type="http://schemas.openxmlformats.org/officeDocument/2006/relationships/hyperlink" Target="https://www.nofasd.org.au/" TargetMode="External"/><Relationship Id="rId189" Type="http://schemas.openxmlformats.org/officeDocument/2006/relationships/hyperlink" Target="https://yourroom.health.nsw.gov.au/whats-new/Pages/Get-healthy-during-pregnancy-and-breastfeeding-.aspx" TargetMode="External"/><Relationship Id="rId219" Type="http://schemas.openxmlformats.org/officeDocument/2006/relationships/hyperlink" Target="https://lsc.sa.gov.au/dsh/ch04s11.php" TargetMode="External"/><Relationship Id="rId3" Type="http://schemas.openxmlformats.org/officeDocument/2006/relationships/styles" Target="styles.xml"/><Relationship Id="rId214" Type="http://schemas.openxmlformats.org/officeDocument/2006/relationships/hyperlink" Target="https://legislation.nsw.gov.au/view/html/inforce/current/act-1990-010" TargetMode="External"/><Relationship Id="rId25" Type="http://schemas.openxmlformats.org/officeDocument/2006/relationships/hyperlink" Target="https://www.health.gov.au/resources/collections/your-healthy-pregnancy-resources" TargetMode="External"/><Relationship Id="rId46" Type="http://schemas.openxmlformats.org/officeDocument/2006/relationships/hyperlink" Target="https://health.nt.gov.au/professionals/child-and-youth-health-health-professionals" TargetMode="External"/><Relationship Id="rId67" Type="http://schemas.openxmlformats.org/officeDocument/2006/relationships/hyperlink" Target="https://www.nofasd.org.au/parents-carers-and-families/resources/" TargetMode="External"/><Relationship Id="rId116" Type="http://schemas.openxmlformats.org/officeDocument/2006/relationships/hyperlink" Target="https://yourroom.health.nsw.gov.au/resources/publications/Pages/Health-Workers-Guide-to-Yarning-about-alcohol-and-pregnancy.aspx" TargetMode="External"/><Relationship Id="rId137" Type="http://schemas.openxmlformats.org/officeDocument/2006/relationships/hyperlink" Target="http://www.nofasd.org.au/fasd-faq/" TargetMode="External"/><Relationship Id="rId158" Type="http://schemas.openxmlformats.org/officeDocument/2006/relationships/hyperlink" Target="https://education.nsw.gov.au/teaching-and-learning/disability-learning-and-support/personalised-support-for-learning/professional-learning" TargetMode="External"/><Relationship Id="rId20" Type="http://schemas.openxmlformats.org/officeDocument/2006/relationships/hyperlink" Target="https://www.nofasd.org.au/education-training/podcasts/" TargetMode="External"/><Relationship Id="rId41" Type="http://schemas.openxmlformats.org/officeDocument/2006/relationships/hyperlink" Target="https://ictv.com.au/" TargetMode="External"/><Relationship Id="rId62" Type="http://schemas.openxmlformats.org/officeDocument/2006/relationships/hyperlink" Target="https://www.abc.net.au/radionational/programs/drive/the-bigiswun-kid-project:-improving-health-and-wellbeing-for-yo/13231412" TargetMode="External"/><Relationship Id="rId83" Type="http://schemas.openxmlformats.org/officeDocument/2006/relationships/hyperlink" Target="https://www.fasdhub.org.au/" TargetMode="External"/><Relationship Id="rId88" Type="http://schemas.openxmlformats.org/officeDocument/2006/relationships/hyperlink" Target="https://www.health.gov.au/resources/pregnancy-care-guidelines/part-c-lifestyle-considerations/alcohol" TargetMode="External"/><Relationship Id="rId111" Type="http://schemas.openxmlformats.org/officeDocument/2006/relationships/hyperlink" Target="https://www.ndis.gov.au/news/2080-new-ndis-arrangements-remote-western-australia-helping-australians-access-disability-supports" TargetMode="External"/><Relationship Id="rId132" Type="http://schemas.openxmlformats.org/officeDocument/2006/relationships/hyperlink" Target="http://www.fasdhub.org.au/help-me-choose/for-australian-indigenous-research-and-resources/" TargetMode="External"/><Relationship Id="rId153" Type="http://schemas.openxmlformats.org/officeDocument/2006/relationships/hyperlink" Target="https://education.qld.gov.au/students/students-with-disability" TargetMode="External"/><Relationship Id="rId174" Type="http://schemas.openxmlformats.org/officeDocument/2006/relationships/hyperlink" Target="https://www.fasdoutreach.ca/resources/all/c/communication-brochure" TargetMode="External"/><Relationship Id="rId179" Type="http://schemas.openxmlformats.org/officeDocument/2006/relationships/hyperlink" Target="https://www.vitalitenb.ca/sites/default/files/reach_to_teach.pdf" TargetMode="External"/><Relationship Id="rId195" Type="http://schemas.openxmlformats.org/officeDocument/2006/relationships/hyperlink" Target="https://www.sahealth.sa.gov.au/wps/wcm/connect/public+content/sa+health+internet/services/mental+health+and+drug+and+alcohol+services/drug+and+alcohol+services/dassa+services/alcohol+and+drug+information+service+adis" TargetMode="External"/><Relationship Id="rId209" Type="http://schemas.openxmlformats.org/officeDocument/2006/relationships/hyperlink" Target="https://www.mhc.wa.gov.au/getting-help/diversion-support-programs/mental-health-court-diversion-program/links/" TargetMode="External"/><Relationship Id="rId190" Type="http://schemas.openxmlformats.org/officeDocument/2006/relationships/hyperlink" Target="https://www.seslhd.health.nsw.gov.au/royal-hospital-for-women/services-clinics/directory/mothersafe" TargetMode="External"/><Relationship Id="rId204" Type="http://schemas.openxmlformats.org/officeDocument/2006/relationships/hyperlink" Target="https://training.fasdhub.org.au/" TargetMode="External"/><Relationship Id="rId220" Type="http://schemas.openxmlformats.org/officeDocument/2006/relationships/hyperlink" Target="https://tfhc.nt.gov.au/__data/assets/pdf_file/0005/1073039/territory-families-housing-and-communities-annual-report-2020-21.pdf" TargetMode="External"/><Relationship Id="rId225" Type="http://schemas.openxmlformats.org/officeDocument/2006/relationships/hyperlink" Target="https://www.correctiveservices.act.gov.au/act-corrective-services-disability-action-and-inclusion-plan-2021-23" TargetMode="External"/><Relationship Id="rId15" Type="http://schemas.openxmlformats.org/officeDocument/2006/relationships/hyperlink" Target="https://www.mcri.edu.au/research/projects/vicfasdsig/international-fasd-awareness-day?gclid=Cj0KCQiA_8OPBhDtARIsAKQu0gZDv1v6ZQhYxcOCgz1IsE9VC0TuZbSa6rw0OKxw1byPqo3euqjHMucaAnE8EALw_wcB" TargetMode="External"/><Relationship Id="rId36" Type="http://schemas.openxmlformats.org/officeDocument/2006/relationships/hyperlink" Target="https://www.instagram.com/pregnantpauseau/" TargetMode="External"/><Relationship Id="rId57" Type="http://schemas.openxmlformats.org/officeDocument/2006/relationships/hyperlink" Target="https://www.ovahs.org.au/services/foetal-alcohol-syndrome-disorder/" TargetMode="External"/><Relationship Id="rId106" Type="http://schemas.openxmlformats.org/officeDocument/2006/relationships/hyperlink" Target="https://www.aph.gov.au/Parliamentary_Business/Committees/Senate/Community_Affairs/FetalAlcoholSpectrumDi/Submissions" TargetMode="External"/><Relationship Id="rId127" Type="http://schemas.openxmlformats.org/officeDocument/2006/relationships/hyperlink" Target="http://www.fasdhub.org.au/help-me-choose/for-other-professionals/" TargetMode="External"/><Relationship Id="rId10" Type="http://schemas.openxmlformats.org/officeDocument/2006/relationships/hyperlink" Target="https://www.dss.gov.au/our-responsibilities/disability-and-carers/benefits-payments/carer-allowance/guide-to-the-list-of-recognised-disabilities" TargetMode="External"/><Relationship Id="rId31" Type="http://schemas.openxmlformats.org/officeDocument/2006/relationships/hyperlink" Target="https://alcoholtreatmentguidelines.com.au/" TargetMode="External"/><Relationship Id="rId52" Type="http://schemas.openxmlformats.org/officeDocument/2006/relationships/hyperlink" Target="https://aodknowledgecentre.ecu.edu.au/learn/health-impacts/fasd/resources/42587/?title=Grog+in+pregnancy+videos+-+partners%2C+women+and+men&amp;contentid=42587_1" TargetMode="External"/><Relationship Id="rId73" Type="http://schemas.openxmlformats.org/officeDocument/2006/relationships/hyperlink" Target="https://www.brewers.org.au/policy-issues/submissions-to-government/" TargetMode="External"/><Relationship Id="rId78" Type="http://schemas.openxmlformats.org/officeDocument/2006/relationships/image" Target="media/image5.PNG"/><Relationship Id="rId94" Type="http://schemas.openxmlformats.org/officeDocument/2006/relationships/hyperlink" Target="https://everymomentmatters.org.au/supporting-family-or-a-friend/?gclid=Cj0KCQiAu62QBhC7ARIsALXijXThCvzQDLofKAr86YQufu9_j7B8BrI5Z89oygAaBUGJfF6HF8IY5XkaAqoyEALw_wcB&amp;gclsrc=aw.ds" TargetMode="External"/><Relationship Id="rId99" Type="http://schemas.openxmlformats.org/officeDocument/2006/relationships/hyperlink" Target="https://www.health.act.gov.au/about-our-health-system/population-health/drug-and-alcohol-safety/pregnancy-pre-pregnancy-and" TargetMode="External"/><Relationship Id="rId101" Type="http://schemas.openxmlformats.org/officeDocument/2006/relationships/hyperlink" Target="https://mwrc.com.au/search?q=FASD" TargetMode="External"/><Relationship Id="rId122" Type="http://schemas.openxmlformats.org/officeDocument/2006/relationships/hyperlink" Target="https://patches.com.au/" TargetMode="External"/><Relationship Id="rId143" Type="http://schemas.openxmlformats.org/officeDocument/2006/relationships/hyperlink" Target="https://ddwa.org.au/resources/supporting-school-age-children-with-fetal-alcohol-spectrum-disorder-fasd/" TargetMode="External"/><Relationship Id="rId148" Type="http://schemas.openxmlformats.org/officeDocument/2006/relationships/hyperlink" Target="https://www.jumpstartpsychology.com/Explained-by-Brain-Group.html" TargetMode="External"/><Relationship Id="rId164" Type="http://schemas.openxmlformats.org/officeDocument/2006/relationships/hyperlink" Target="https://deecdvic.tech-savvy.com.au/" TargetMode="External"/><Relationship Id="rId169" Type="http://schemas.openxmlformats.org/officeDocument/2006/relationships/hyperlink" Target="https://learningwithfasd.org.au/" TargetMode="External"/><Relationship Id="rId185" Type="http://schemas.openxmlformats.org/officeDocument/2006/relationships/hyperlink" Target="https://www.pregnancybirthbaby.org.au/video-call" TargetMode="External"/><Relationship Id="rId4" Type="http://schemas.openxmlformats.org/officeDocument/2006/relationships/settings" Target="settings.xml"/><Relationship Id="rId9" Type="http://schemas.openxmlformats.org/officeDocument/2006/relationships/hyperlink" Target="https://patches.com.au/fasd/" TargetMode="External"/><Relationship Id="rId180" Type="http://schemas.openxmlformats.org/officeDocument/2006/relationships/hyperlink" Target="https://nationalfasd.org.uk/learn-more/practitioners/educators/" TargetMode="External"/><Relationship Id="rId210" Type="http://schemas.openxmlformats.org/officeDocument/2006/relationships/hyperlink" Target="https://www.qld.gov.au/law/sentencing-prisons-and-probation/young-offenders-and-the-justice-system/youth-justice-community-programs-and-services/aggression-replacement-training-program" TargetMode="External"/><Relationship Id="rId215" Type="http://schemas.openxmlformats.org/officeDocument/2006/relationships/hyperlink" Target="https://childrenscourt.nsw.gov.au/childrens-court/criminal/youth-justice-conferencing.html" TargetMode="External"/><Relationship Id="rId26" Type="http://schemas.openxmlformats.org/officeDocument/2006/relationships/hyperlink" Target="https://everymomentmatters.org.au/?fbclid=IwAR0VqK7fErxTEhyfRyj8sUcp2gNAYiHjnKTYw9JOQkRW-pvdp5Q37y98lf0" TargetMode="External"/><Relationship Id="rId47" Type="http://schemas.openxmlformats.org/officeDocument/2006/relationships/hyperlink" Target="https://www.facebook.com/NTGovHealth/videos/305359783362583" TargetMode="External"/><Relationship Id="rId68" Type="http://schemas.openxmlformats.org/officeDocument/2006/relationships/image" Target="media/image2.PNG"/><Relationship Id="rId89" Type="http://schemas.openxmlformats.org/officeDocument/2006/relationships/hyperlink" Target="https://adf.org.au/reducing-risk/alcohol/fasd/" TargetMode="External"/><Relationship Id="rId112" Type="http://schemas.openxmlformats.org/officeDocument/2006/relationships/hyperlink" Target="https://www.fasdhub.org.au/fasd-information/assessment-and-diagnosis/guide-to-diagnosis/" TargetMode="External"/><Relationship Id="rId133" Type="http://schemas.openxmlformats.org/officeDocument/2006/relationships/hyperlink" Target="http://www.nofasd.org.au/alcohol-and-pregnancy/" TargetMode="External"/><Relationship Id="rId154" Type="http://schemas.openxmlformats.org/officeDocument/2006/relationships/hyperlink" Target="https://www.sa.gov.au/topics/education-and-learning/disability-and-special-needs" TargetMode="External"/><Relationship Id="rId175" Type="http://schemas.openxmlformats.org/officeDocument/2006/relationships/hyperlink" Target="https://www.fasdoutreach.ca/resources/all/e/environment-brochure" TargetMode="External"/><Relationship Id="rId196" Type="http://schemas.openxmlformats.org/officeDocument/2006/relationships/hyperlink" Target="https://www.turningpoint.org.au/" TargetMode="External"/><Relationship Id="rId200" Type="http://schemas.openxmlformats.org/officeDocument/2006/relationships/hyperlink" Target="https://www.justice.vic.gov.au/justice-system/youth-justice/koori-youth-justice-programs" TargetMode="External"/><Relationship Id="rId16" Type="http://schemas.openxmlformats.org/officeDocument/2006/relationships/hyperlink" Target="https://redshoesrock.com/" TargetMode="External"/><Relationship Id="rId221" Type="http://schemas.openxmlformats.org/officeDocument/2006/relationships/hyperlink" Target="https://www.magistratescourt.wa.gov.au/I/intellectual_disability_diversion_program_court.aspx" TargetMode="External"/><Relationship Id="rId37" Type="http://schemas.openxmlformats.org/officeDocument/2006/relationships/hyperlink" Target="https://yourroom.health.nsw.gov.au/resources/publications/Pages/alcohol-drug-facts-booklet.aspx" TargetMode="External"/><Relationship Id="rId58" Type="http://schemas.openxmlformats.org/officeDocument/2006/relationships/hyperlink" Target="https://strongspiritstrongmind.com.au/alcohol/what-women-need-to-know/" TargetMode="External"/><Relationship Id="rId79" Type="http://schemas.openxmlformats.org/officeDocument/2006/relationships/image" Target="media/image6.PNG"/><Relationship Id="rId102" Type="http://schemas.openxmlformats.org/officeDocument/2006/relationships/hyperlink" Target="https://mwrc.com.au/pages/about-the-marulu-strategy?_pos=3&amp;_sid=5b556d9d2&amp;_ss=r" TargetMode="External"/><Relationship Id="rId123" Type="http://schemas.openxmlformats.org/officeDocument/2006/relationships/hyperlink" Target="https://fasdregistry.org.au/" TargetMode="External"/><Relationship Id="rId144" Type="http://schemas.openxmlformats.org/officeDocument/2006/relationships/hyperlink" Target="https://www.education.sa.gov.au/schools-and-educators/health-safety-and-wellbeing/specific-conditions-and-needs/supporting-children-and-students-fetal-alcohol-spectrum-disorder-fasd" TargetMode="External"/><Relationship Id="rId90" Type="http://schemas.openxmlformats.org/officeDocument/2006/relationships/hyperlink" Target="https://synapse.org.au/fact-sheet/fetal-alcohol-spectrum-disorder-fasd/" TargetMode="External"/><Relationship Id="rId165" Type="http://schemas.openxmlformats.org/officeDocument/2006/relationships/hyperlink" Target="https://allplaylearn.org.au/" TargetMode="External"/><Relationship Id="rId186" Type="http://schemas.openxmlformats.org/officeDocument/2006/relationships/hyperlink" Target="https://www.islhd.health.nsw.gov.au/services-clinics/supps-substance-use-pregnancy-and-parenting-service" TargetMode="External"/><Relationship Id="rId211" Type="http://schemas.openxmlformats.org/officeDocument/2006/relationships/hyperlink" Target="https://www.neighbourhoodjustice.vic.gov.au/about-us/our-story/what-w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75353-B937-4200-A701-2E9BC7EF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176</Pages>
  <Words>71915</Words>
  <Characters>409919</Characters>
  <Application>Microsoft Office Word</Application>
  <DocSecurity>0</DocSecurity>
  <Lines>3415</Lines>
  <Paragraphs>961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2022-06-20T06:39:00Z</cp:lastPrinted>
  <dcterms:created xsi:type="dcterms:W3CDTF">2022-08-23T00:43:00Z</dcterms:created>
  <dcterms:modified xsi:type="dcterms:W3CDTF">2023-06-15T02:52:00Z</dcterms:modified>
</cp:coreProperties>
</file>