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501DA581" w:rsidR="00BA2732" w:rsidRDefault="00584A34" w:rsidP="0068134A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E6AD6">
      <w:pPr>
        <w:sectPr w:rsidR="008376E2" w:rsidRPr="008376E2" w:rsidSect="00125E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59C62D54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A279A9">
        <w:t>19-20 June</w:t>
      </w:r>
      <w:r w:rsidR="008B001B">
        <w:t xml:space="preserve"> </w:t>
      </w:r>
      <w:r w:rsidR="00FB30E1">
        <w:t xml:space="preserve">2023 </w:t>
      </w:r>
      <w:r w:rsidR="00FF5384">
        <w:t>meeting</w:t>
      </w:r>
    </w:p>
    <w:p w14:paraId="3D776C38" w14:textId="4CA5B150" w:rsidR="00B666A3" w:rsidRDefault="00FF5384" w:rsidP="00FF5384">
      <w:bookmarkStart w:id="0" w:name="_Hlk133588327"/>
      <w:r>
        <w:t xml:space="preserve">The Health Technology Assessment (HTA) Policy and Methods Review (Review) Reference Committee (Committee) met </w:t>
      </w:r>
      <w:r w:rsidR="00A279A9">
        <w:t xml:space="preserve">in person in Adelaide and </w:t>
      </w:r>
      <w:r>
        <w:t>by video conference on</w:t>
      </w:r>
      <w:r w:rsidR="00B430B9">
        <w:t xml:space="preserve"> </w:t>
      </w:r>
      <w:r w:rsidR="00DD6718">
        <w:br/>
      </w:r>
      <w:r w:rsidR="00A279A9">
        <w:t>19-</w:t>
      </w:r>
      <w:r w:rsidR="00B430B9">
        <w:t>2</w:t>
      </w:r>
      <w:r w:rsidR="00A279A9">
        <w:t>0</w:t>
      </w:r>
      <w:r w:rsidR="00B430B9">
        <w:t> </w:t>
      </w:r>
      <w:r w:rsidR="00A279A9">
        <w:t>June</w:t>
      </w:r>
      <w:r w:rsidR="00B430B9">
        <w:t> </w:t>
      </w:r>
      <w:r>
        <w:t>2023.</w:t>
      </w:r>
      <w:r w:rsidR="00B666A3">
        <w:t xml:space="preserve"> </w:t>
      </w:r>
    </w:p>
    <w:p w14:paraId="155A3C18" w14:textId="4D0953FF" w:rsidR="00FB30E1" w:rsidRDefault="00533C31" w:rsidP="00B666A3">
      <w:pPr>
        <w:rPr>
          <w:b/>
          <w:bCs/>
        </w:rPr>
      </w:pPr>
      <w:r>
        <w:t>S</w:t>
      </w:r>
      <w:r w:rsidR="00FB30E1" w:rsidRPr="00FB30E1">
        <w:t xml:space="preserve">upport staff from the Review Secretariat in the Department of Health and Aged Care (Department) attended. </w:t>
      </w:r>
      <w:r w:rsidR="008B001B">
        <w:t xml:space="preserve">Representatives from </w:t>
      </w:r>
      <w:r w:rsidR="00DC12D5">
        <w:t>the Medicines</w:t>
      </w:r>
      <w:r w:rsidR="00367589">
        <w:t xml:space="preserve"> Intelligence Centre of Research Excellence </w:t>
      </w:r>
      <w:r w:rsidR="00463B4A">
        <w:t xml:space="preserve">(MI-CRE) </w:t>
      </w:r>
      <w:r w:rsidR="00367589">
        <w:t xml:space="preserve">and from </w:t>
      </w:r>
      <w:r w:rsidR="00FA0478">
        <w:t>a number of HTA experts from jurisdictions around the world</w:t>
      </w:r>
      <w:r w:rsidR="008B001B">
        <w:t xml:space="preserve"> were invited to speak to the Committee.</w:t>
      </w:r>
    </w:p>
    <w:bookmarkEnd w:id="0"/>
    <w:p w14:paraId="12447FF2" w14:textId="4DCB8FD8" w:rsidR="00FF5384" w:rsidRDefault="00FF5384" w:rsidP="0024324A">
      <w:pPr>
        <w:pStyle w:val="Heading3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1BFEB683" w14:textId="188DBD3D" w:rsidR="00522825" w:rsidRDefault="0055389A" w:rsidP="00E475BE">
      <w:pPr>
        <w:pStyle w:val="Heading3"/>
      </w:pPr>
      <w:r>
        <w:t xml:space="preserve">Project plan for </w:t>
      </w:r>
      <w:r w:rsidR="009326E9">
        <w:t>considering options for the use of real</w:t>
      </w:r>
      <w:r w:rsidR="007926FA">
        <w:t>-</w:t>
      </w:r>
      <w:r w:rsidR="009326E9">
        <w:t>world data and real</w:t>
      </w:r>
      <w:r w:rsidR="007926FA">
        <w:noBreakHyphen/>
      </w:r>
      <w:r w:rsidR="009326E9">
        <w:t>wor</w:t>
      </w:r>
      <w:r w:rsidR="00B430B9">
        <w:t>l</w:t>
      </w:r>
      <w:r w:rsidR="009326E9">
        <w:t>d evidence to support HTA decision making</w:t>
      </w:r>
    </w:p>
    <w:p w14:paraId="5CB151AD" w14:textId="21F9944D" w:rsidR="00463B4A" w:rsidRDefault="00522825" w:rsidP="00522825">
      <w:r w:rsidRPr="004A5D18">
        <w:t xml:space="preserve">The Committee </w:t>
      </w:r>
      <w:r w:rsidR="00463B4A">
        <w:t xml:space="preserve">received a briefing on the project plan </w:t>
      </w:r>
      <w:r w:rsidR="007926FA">
        <w:t xml:space="preserve">prepared </w:t>
      </w:r>
      <w:r w:rsidR="00463B4A">
        <w:t>by MI-CRE</w:t>
      </w:r>
      <w:r w:rsidR="004C66CD">
        <w:t xml:space="preserve"> to </w:t>
      </w:r>
      <w:r w:rsidR="005A1ED4">
        <w:t xml:space="preserve">analyse options for optimising the use of real-world data and the production of real-world evidence </w:t>
      </w:r>
      <w:r w:rsidR="004D2DEE">
        <w:t>to support HTA decision making</w:t>
      </w:r>
      <w:r w:rsidR="002C4196">
        <w:t xml:space="preserve">. The Committee supported the project plan, noting agreement with MI-CRE representatives that there needs to be clarity on what </w:t>
      </w:r>
      <w:r w:rsidR="008E0D82">
        <w:t xml:space="preserve">uses </w:t>
      </w:r>
      <w:r w:rsidR="00AB1B1A">
        <w:t>and benefits are being sought from real-world data and evidence</w:t>
      </w:r>
      <w:r w:rsidR="004B7A88">
        <w:t>.</w:t>
      </w:r>
    </w:p>
    <w:p w14:paraId="0668B931" w14:textId="19402BE3" w:rsidR="00503A88" w:rsidRDefault="0072610E" w:rsidP="00503A88">
      <w:pPr>
        <w:rPr>
          <w:rFonts w:cs="Arial"/>
          <w:b/>
          <w:bCs/>
          <w:sz w:val="24"/>
          <w:szCs w:val="26"/>
        </w:rPr>
      </w:pPr>
      <w:r>
        <w:rPr>
          <w:rFonts w:cs="Arial"/>
          <w:b/>
          <w:bCs/>
          <w:sz w:val="24"/>
          <w:szCs w:val="26"/>
        </w:rPr>
        <w:t xml:space="preserve">Analysis </w:t>
      </w:r>
      <w:r w:rsidR="00382DA6">
        <w:rPr>
          <w:rFonts w:cs="Arial"/>
          <w:b/>
          <w:bCs/>
          <w:sz w:val="24"/>
          <w:szCs w:val="26"/>
        </w:rPr>
        <w:t>of Australia market authorisation, funding and assessment pathways and timelines</w:t>
      </w:r>
    </w:p>
    <w:p w14:paraId="33996008" w14:textId="6C802D68" w:rsidR="00382DA6" w:rsidRDefault="00503A88" w:rsidP="00522825">
      <w:pPr>
        <w:rPr>
          <w:rFonts w:cs="Arial"/>
        </w:rPr>
      </w:pPr>
      <w:r w:rsidRPr="00503A88">
        <w:rPr>
          <w:rFonts w:cs="Arial"/>
        </w:rPr>
        <w:t xml:space="preserve">The </w:t>
      </w:r>
      <w:r>
        <w:rPr>
          <w:rFonts w:cs="Arial"/>
        </w:rPr>
        <w:t xml:space="preserve">Committee considered </w:t>
      </w:r>
      <w:r w:rsidR="00382DA6">
        <w:rPr>
          <w:rFonts w:cs="Arial"/>
        </w:rPr>
        <w:t xml:space="preserve">a detailed data collection and analysis of </w:t>
      </w:r>
      <w:r w:rsidR="005B44D5">
        <w:rPr>
          <w:rFonts w:cs="Arial"/>
        </w:rPr>
        <w:t>actual processes</w:t>
      </w:r>
      <w:r w:rsidR="000402F7">
        <w:rPr>
          <w:rFonts w:cs="Arial"/>
        </w:rPr>
        <w:t xml:space="preserve"> </w:t>
      </w:r>
      <w:r w:rsidR="000402F7" w:rsidRPr="002D538B">
        <w:rPr>
          <w:rFonts w:cs="Arial"/>
          <w:szCs w:val="20"/>
        </w:rPr>
        <w:t>to gain market authorisation and funding</w:t>
      </w:r>
      <w:r w:rsidR="00B34186">
        <w:rPr>
          <w:rFonts w:cs="Arial"/>
          <w:szCs w:val="20"/>
        </w:rPr>
        <w:t xml:space="preserve"> as well as</w:t>
      </w:r>
      <w:r w:rsidR="000402F7" w:rsidRPr="002D538B">
        <w:rPr>
          <w:rFonts w:cs="Arial"/>
          <w:szCs w:val="20"/>
        </w:rPr>
        <w:t xml:space="preserve"> timeframes for each of the steps and relevant recent examples of technologies that have </w:t>
      </w:r>
      <w:r w:rsidR="000402F7">
        <w:rPr>
          <w:rFonts w:cs="Arial"/>
          <w:szCs w:val="20"/>
        </w:rPr>
        <w:t>been funded or subsidised in Australia</w:t>
      </w:r>
      <w:r w:rsidR="007926FA">
        <w:rPr>
          <w:rFonts w:cs="Arial"/>
          <w:szCs w:val="20"/>
        </w:rPr>
        <w:t xml:space="preserve"> in 2021 and 2022</w:t>
      </w:r>
      <w:r w:rsidR="00B34186">
        <w:rPr>
          <w:rFonts w:cs="Arial"/>
          <w:szCs w:val="20"/>
        </w:rPr>
        <w:t xml:space="preserve">. </w:t>
      </w:r>
      <w:r w:rsidR="00521B11">
        <w:rPr>
          <w:rFonts w:cs="Arial"/>
          <w:szCs w:val="20"/>
        </w:rPr>
        <w:t>Further analysis was requested to continue to refine that understanding of the current state.</w:t>
      </w:r>
    </w:p>
    <w:p w14:paraId="4C326BC4" w14:textId="0C5AD3B7" w:rsidR="00522825" w:rsidRDefault="00B80D26" w:rsidP="00522825">
      <w:pPr>
        <w:rPr>
          <w:rFonts w:cs="Arial"/>
          <w:b/>
          <w:bCs/>
          <w:sz w:val="24"/>
          <w:szCs w:val="26"/>
        </w:rPr>
      </w:pPr>
      <w:r>
        <w:rPr>
          <w:rFonts w:cs="Arial"/>
          <w:b/>
          <w:bCs/>
          <w:sz w:val="24"/>
          <w:szCs w:val="26"/>
        </w:rPr>
        <w:t>Briefings from international leaders in HTA from various jurisdictions</w:t>
      </w:r>
    </w:p>
    <w:p w14:paraId="4CEA63CB" w14:textId="42D3BF52" w:rsidR="002F4CEA" w:rsidRDefault="00C263F0" w:rsidP="002F4CEA">
      <w:r>
        <w:t xml:space="preserve">The Committee </w:t>
      </w:r>
      <w:r w:rsidR="001B1D97">
        <w:t xml:space="preserve">held </w:t>
      </w:r>
      <w:r w:rsidR="00B80D26">
        <w:t xml:space="preserve">discussions with the following leaders from </w:t>
      </w:r>
      <w:r w:rsidR="00C8510F">
        <w:t>various jurisdictions</w:t>
      </w:r>
      <w:r w:rsidR="001B1D97">
        <w:t xml:space="preserve">: </w:t>
      </w:r>
    </w:p>
    <w:p w14:paraId="0C39AAFA" w14:textId="2D749F6D" w:rsidR="001C3115" w:rsidRDefault="001C3115" w:rsidP="001C3115">
      <w:pPr>
        <w:pStyle w:val="ListParagraph"/>
        <w:numPr>
          <w:ilvl w:val="0"/>
          <w:numId w:val="41"/>
        </w:numPr>
      </w:pPr>
      <w:r>
        <w:t xml:space="preserve">Dr Nicole </w:t>
      </w:r>
      <w:proofErr w:type="spellStart"/>
      <w:r>
        <w:t>Mittmann</w:t>
      </w:r>
      <w:proofErr w:type="spellEnd"/>
      <w:r>
        <w:t xml:space="preserve"> – Chief Scientist and </w:t>
      </w:r>
      <w:r w:rsidRPr="00B5360A">
        <w:t>Vice-President, Scientific Evidence, Methodologies and Resources, Canad</w:t>
      </w:r>
      <w:r>
        <w:t>i</w:t>
      </w:r>
      <w:r w:rsidRPr="00B5360A">
        <w:t>a</w:t>
      </w:r>
      <w:r>
        <w:t>n</w:t>
      </w:r>
      <w:r w:rsidRPr="00B5360A">
        <w:t xml:space="preserve"> Agency </w:t>
      </w:r>
      <w:r>
        <w:t xml:space="preserve">for </w:t>
      </w:r>
      <w:r w:rsidRPr="00B5360A">
        <w:t>Drug and Technolog</w:t>
      </w:r>
      <w:r>
        <w:t xml:space="preserve">ies in </w:t>
      </w:r>
      <w:r w:rsidRPr="00B5360A">
        <w:t xml:space="preserve">Health </w:t>
      </w:r>
      <w:r>
        <w:t>(Canada)</w:t>
      </w:r>
    </w:p>
    <w:p w14:paraId="7EB23EF5" w14:textId="77777777" w:rsidR="007369F8" w:rsidRDefault="007369F8" w:rsidP="007369F8">
      <w:pPr>
        <w:pStyle w:val="ListParagraph"/>
        <w:numPr>
          <w:ilvl w:val="0"/>
          <w:numId w:val="41"/>
        </w:numPr>
      </w:pPr>
      <w:proofErr w:type="spellStart"/>
      <w:r>
        <w:t>Floriane</w:t>
      </w:r>
      <w:proofErr w:type="spellEnd"/>
      <w:r>
        <w:t xml:space="preserve"> Pelon – Director of Evaluation and Access to Innovation, </w:t>
      </w:r>
      <w:r w:rsidRPr="00C30786">
        <w:t xml:space="preserve">Haute </w:t>
      </w:r>
      <w:proofErr w:type="spellStart"/>
      <w:r w:rsidRPr="00C30786">
        <w:t>Autorité</w:t>
      </w:r>
      <w:proofErr w:type="spellEnd"/>
      <w:r w:rsidRPr="00C30786">
        <w:t xml:space="preserve"> de </w:t>
      </w:r>
      <w:proofErr w:type="spellStart"/>
      <w:r w:rsidRPr="00C30786">
        <w:t>Santé</w:t>
      </w:r>
      <w:proofErr w:type="spellEnd"/>
      <w:r>
        <w:t xml:space="preserve"> (France)</w:t>
      </w:r>
    </w:p>
    <w:p w14:paraId="2C532E2A" w14:textId="2E0947C1" w:rsidR="007858D3" w:rsidRDefault="001C3115" w:rsidP="001C3115">
      <w:pPr>
        <w:pStyle w:val="ListParagraph"/>
        <w:numPr>
          <w:ilvl w:val="0"/>
          <w:numId w:val="41"/>
        </w:numPr>
      </w:pPr>
      <w:r>
        <w:t>Judith Fernandez – Deputy Director of International Activities and HTA Department</w:t>
      </w:r>
      <w:r w:rsidR="007858D3">
        <w:t>,</w:t>
      </w:r>
      <w:r>
        <w:t xml:space="preserve"> </w:t>
      </w:r>
      <w:r w:rsidR="007858D3" w:rsidRPr="00C30786">
        <w:t xml:space="preserve">Haute </w:t>
      </w:r>
      <w:proofErr w:type="spellStart"/>
      <w:r w:rsidR="007858D3" w:rsidRPr="00C30786">
        <w:t>Autorité</w:t>
      </w:r>
      <w:proofErr w:type="spellEnd"/>
      <w:r w:rsidR="007858D3" w:rsidRPr="00C30786">
        <w:t xml:space="preserve"> de </w:t>
      </w:r>
      <w:proofErr w:type="spellStart"/>
      <w:r w:rsidR="007858D3" w:rsidRPr="00C30786">
        <w:t>Santé</w:t>
      </w:r>
      <w:proofErr w:type="spellEnd"/>
      <w:r w:rsidR="007858D3">
        <w:t xml:space="preserve"> (France)</w:t>
      </w:r>
      <w:r>
        <w:t xml:space="preserve"> </w:t>
      </w:r>
    </w:p>
    <w:p w14:paraId="492ADE78" w14:textId="19569BC6" w:rsidR="001C3115" w:rsidRDefault="001C3115" w:rsidP="001C3115">
      <w:pPr>
        <w:pStyle w:val="ListParagraph"/>
        <w:numPr>
          <w:ilvl w:val="0"/>
          <w:numId w:val="41"/>
        </w:numPr>
      </w:pPr>
      <w:r>
        <w:lastRenderedPageBreak/>
        <w:t xml:space="preserve">Professor Wim </w:t>
      </w:r>
      <w:proofErr w:type="spellStart"/>
      <w:r>
        <w:t>Goettsch</w:t>
      </w:r>
      <w:proofErr w:type="spellEnd"/>
      <w:r>
        <w:t xml:space="preserve"> – Professor of HTA of </w:t>
      </w:r>
      <w:r w:rsidR="00C64B23">
        <w:t>Pharmaceuticals</w:t>
      </w:r>
      <w:r>
        <w:t xml:space="preserve">, Utrecht University and current board member of </w:t>
      </w:r>
      <w:proofErr w:type="spellStart"/>
      <w:r>
        <w:t>HTAi</w:t>
      </w:r>
      <w:proofErr w:type="spellEnd"/>
      <w:r>
        <w:t xml:space="preserve"> (Netherlands)</w:t>
      </w:r>
    </w:p>
    <w:p w14:paraId="1750C2F8" w14:textId="31A5F354" w:rsidR="008B19BA" w:rsidRDefault="008B19BA" w:rsidP="008B19BA">
      <w:pPr>
        <w:pStyle w:val="ListParagraph"/>
        <w:numPr>
          <w:ilvl w:val="0"/>
          <w:numId w:val="41"/>
        </w:numPr>
      </w:pPr>
      <w:r>
        <w:t xml:space="preserve">Professor Adrian Towse – Director Emeritus, of the Office of Health Economics </w:t>
      </w:r>
      <w:r w:rsidR="007369F8">
        <w:t xml:space="preserve">(United Kingdom </w:t>
      </w:r>
      <w:r>
        <w:t>(UK</w:t>
      </w:r>
      <w:r w:rsidR="007369F8">
        <w:t>)</w:t>
      </w:r>
      <w:r>
        <w:t>)</w:t>
      </w:r>
    </w:p>
    <w:p w14:paraId="07AB6B3C" w14:textId="5465498E" w:rsidR="008B19BA" w:rsidRPr="00AA2344" w:rsidRDefault="008B19BA" w:rsidP="008B19BA">
      <w:pPr>
        <w:pStyle w:val="ListParagraph"/>
        <w:numPr>
          <w:ilvl w:val="0"/>
          <w:numId w:val="41"/>
        </w:numPr>
      </w:pPr>
      <w:r>
        <w:t xml:space="preserve">Dr Chris Henshall - </w:t>
      </w:r>
      <w:r w:rsidRPr="00955905">
        <w:t xml:space="preserve">independent consultant on health, research and innovation policy, </w:t>
      </w:r>
      <w:r>
        <w:t xml:space="preserve">Honorary Professor in the Health Economics Research Group at Brunel University </w:t>
      </w:r>
      <w:r w:rsidRPr="00955905">
        <w:t>and founding President of HTA</w:t>
      </w:r>
      <w:r>
        <w:t xml:space="preserve"> </w:t>
      </w:r>
      <w:r w:rsidRPr="00955905">
        <w:t>i</w:t>
      </w:r>
      <w:r>
        <w:t>nternational society (</w:t>
      </w:r>
      <w:proofErr w:type="spellStart"/>
      <w:r>
        <w:t>HTAi</w:t>
      </w:r>
      <w:proofErr w:type="spellEnd"/>
      <w:r>
        <w:t>) (UK)</w:t>
      </w:r>
    </w:p>
    <w:p w14:paraId="0CA57897" w14:textId="3C731417" w:rsidR="001C3115" w:rsidRDefault="001C3115" w:rsidP="001C3115">
      <w:pPr>
        <w:pStyle w:val="ListParagraph"/>
        <w:numPr>
          <w:ilvl w:val="0"/>
          <w:numId w:val="41"/>
        </w:numPr>
      </w:pPr>
      <w:proofErr w:type="spellStart"/>
      <w:r>
        <w:t>Meindert</w:t>
      </w:r>
      <w:proofErr w:type="spellEnd"/>
      <w:r>
        <w:t xml:space="preserve"> Boysen - Head of International Affairs,</w:t>
      </w:r>
      <w:r w:rsidRPr="00322BEE">
        <w:t xml:space="preserve"> National Institute for Health and Care Excellence (NICE) </w:t>
      </w:r>
      <w:r>
        <w:t>(UK)</w:t>
      </w:r>
    </w:p>
    <w:p w14:paraId="621DF782" w14:textId="600C27C8" w:rsidR="008B19BA" w:rsidRDefault="008B19BA" w:rsidP="008B19BA">
      <w:pPr>
        <w:pStyle w:val="ListParagraph"/>
        <w:numPr>
          <w:ilvl w:val="0"/>
          <w:numId w:val="41"/>
        </w:numPr>
      </w:pPr>
      <w:r>
        <w:t xml:space="preserve">Dr Joshua </w:t>
      </w:r>
      <w:proofErr w:type="spellStart"/>
      <w:r>
        <w:t>Sharfstein</w:t>
      </w:r>
      <w:proofErr w:type="spellEnd"/>
      <w:r>
        <w:t xml:space="preserve"> </w:t>
      </w:r>
      <w:r w:rsidR="007369F8">
        <w:t xml:space="preserve">- </w:t>
      </w:r>
      <w:r w:rsidR="007369F8" w:rsidRPr="001C3115" w:rsidDel="00A15A3E">
        <w:t>Vice</w:t>
      </w:r>
      <w:r>
        <w:t xml:space="preserve"> Dean</w:t>
      </w:r>
      <w:r w:rsidRPr="002945B0">
        <w:t xml:space="preserve"> </w:t>
      </w:r>
      <w:r>
        <w:t>for</w:t>
      </w:r>
      <w:r w:rsidRPr="002945B0">
        <w:t xml:space="preserve"> </w:t>
      </w:r>
      <w:r>
        <w:t>Public Health Practice and Community Engagement,</w:t>
      </w:r>
      <w:r w:rsidRPr="002945B0">
        <w:t xml:space="preserve"> Professor of the Practice in Health Policy and Management</w:t>
      </w:r>
      <w:r>
        <w:t>,</w:t>
      </w:r>
      <w:r w:rsidRPr="002945B0">
        <w:t> </w:t>
      </w:r>
      <w:r>
        <w:t>Johns Hopkins University (USA)</w:t>
      </w:r>
    </w:p>
    <w:p w14:paraId="3972B29E" w14:textId="77777777" w:rsidR="008B19BA" w:rsidRDefault="008B19BA" w:rsidP="008B19BA">
      <w:pPr>
        <w:pStyle w:val="ListParagraph"/>
        <w:numPr>
          <w:ilvl w:val="0"/>
          <w:numId w:val="41"/>
        </w:numPr>
      </w:pPr>
      <w:r>
        <w:t xml:space="preserve">Dr Sean Tunis – Principal of </w:t>
      </w:r>
      <w:proofErr w:type="spellStart"/>
      <w:r>
        <w:t>Rubix</w:t>
      </w:r>
      <w:proofErr w:type="spellEnd"/>
      <w:r>
        <w:t xml:space="preserve"> Health and Founder of the Centre for Medical Technology Policy (USA) </w:t>
      </w:r>
    </w:p>
    <w:p w14:paraId="033BFFB7" w14:textId="77777777" w:rsidR="007369F8" w:rsidRDefault="007369F8" w:rsidP="007369F8">
      <w:pPr>
        <w:pStyle w:val="ListParagraph"/>
        <w:numPr>
          <w:ilvl w:val="0"/>
          <w:numId w:val="41"/>
        </w:numPr>
      </w:pPr>
      <w:r>
        <w:t>Dr Hong Ju – Senior Principal Lead Specialist and Deputy Director, Agency of Care Effectiveness (Singapore)</w:t>
      </w:r>
    </w:p>
    <w:p w14:paraId="2FCDCA73" w14:textId="6FAADCFC" w:rsidR="007369F8" w:rsidRDefault="007369F8" w:rsidP="007369F8">
      <w:pPr>
        <w:pStyle w:val="ListParagraph"/>
        <w:numPr>
          <w:ilvl w:val="0"/>
          <w:numId w:val="41"/>
        </w:numPr>
      </w:pPr>
      <w:r>
        <w:t>Associate Professor Kwong Ng – Chief HTA Officer, Agency of Care Effectiveness (Singapore).</w:t>
      </w:r>
    </w:p>
    <w:p w14:paraId="25D67AB1" w14:textId="77777777" w:rsidR="008B19BA" w:rsidRPr="00AA2344" w:rsidRDefault="008B19BA" w:rsidP="007369F8">
      <w:pPr>
        <w:pStyle w:val="ListParagraph"/>
        <w:numPr>
          <w:ilvl w:val="0"/>
          <w:numId w:val="0"/>
        </w:numPr>
        <w:ind w:left="1080"/>
      </w:pPr>
    </w:p>
    <w:p w14:paraId="0DE217F6" w14:textId="704D068E" w:rsidR="00C04778" w:rsidRDefault="00322BEE" w:rsidP="00522825">
      <w:r>
        <w:t xml:space="preserve">These discussions </w:t>
      </w:r>
      <w:r w:rsidR="0098047C">
        <w:t xml:space="preserve">provided the Committee with valuable insights </w:t>
      </w:r>
      <w:r w:rsidR="00A36100">
        <w:t xml:space="preserve">into </w:t>
      </w:r>
      <w:r w:rsidR="0098047C">
        <w:t xml:space="preserve">features, </w:t>
      </w:r>
      <w:proofErr w:type="gramStart"/>
      <w:r w:rsidR="0098047C">
        <w:t>strengths</w:t>
      </w:r>
      <w:proofErr w:type="gramEnd"/>
      <w:r w:rsidR="0098047C">
        <w:t xml:space="preserve"> and challenges in the application of HTA in different jurisdictions</w:t>
      </w:r>
      <w:r w:rsidR="00AF4687">
        <w:t>.</w:t>
      </w:r>
      <w:r w:rsidR="0098047C">
        <w:t xml:space="preserve"> This prompted discussion on </w:t>
      </w:r>
      <w:r w:rsidR="00A36100">
        <w:t xml:space="preserve">the </w:t>
      </w:r>
      <w:r w:rsidR="0098047C">
        <w:t xml:space="preserve">applicability of these features, strengths and challenges in the Australian context. </w:t>
      </w:r>
      <w:r w:rsidR="00A36100">
        <w:t xml:space="preserve">Further engagement will likely </w:t>
      </w:r>
      <w:r w:rsidR="0098047C">
        <w:t>occur with various of these jurisdictions.</w:t>
      </w:r>
      <w:r w:rsidR="00AF4687">
        <w:t xml:space="preserve"> </w:t>
      </w:r>
    </w:p>
    <w:p w14:paraId="3D4FAF6F" w14:textId="7677BA6A" w:rsidR="00C40BBA" w:rsidRDefault="00C40BBA" w:rsidP="00C40BBA">
      <w:pPr>
        <w:rPr>
          <w:rFonts w:cs="Arial"/>
          <w:b/>
          <w:bCs/>
          <w:sz w:val="24"/>
          <w:szCs w:val="26"/>
        </w:rPr>
      </w:pPr>
      <w:r>
        <w:rPr>
          <w:rFonts w:cs="Arial"/>
          <w:b/>
          <w:bCs/>
          <w:sz w:val="24"/>
          <w:szCs w:val="26"/>
        </w:rPr>
        <w:t>Other</w:t>
      </w:r>
    </w:p>
    <w:p w14:paraId="0B723424" w14:textId="769B8FF0" w:rsidR="00FE79BD" w:rsidRDefault="00C40BBA" w:rsidP="007926FA">
      <w:pPr>
        <w:spacing w:after="0" w:line="240" w:lineRule="auto"/>
      </w:pPr>
      <w:r>
        <w:t>The Committee discussed various representations and engagements that Reference Committee members had had with stakeholders over the preceding month, sharing relevant insights with the broader Committee</w:t>
      </w:r>
      <w:r w:rsidR="007926FA">
        <w:t>.</w:t>
      </w:r>
    </w:p>
    <w:p w14:paraId="48EDEE36" w14:textId="6AD8698D" w:rsidR="00B430B9" w:rsidRPr="00B430B9" w:rsidRDefault="00B430B9" w:rsidP="00B430B9"/>
    <w:p w14:paraId="0B56418F" w14:textId="071DBDD4" w:rsidR="00B430B9" w:rsidRPr="00B430B9" w:rsidRDefault="00B430B9" w:rsidP="00B430B9"/>
    <w:p w14:paraId="1B082E4F" w14:textId="23E53A55" w:rsidR="00B430B9" w:rsidRPr="00B430B9" w:rsidRDefault="00B430B9" w:rsidP="00B430B9"/>
    <w:p w14:paraId="2BFB9A1C" w14:textId="6E53E5BB" w:rsidR="00B430B9" w:rsidRPr="00B430B9" w:rsidRDefault="00B430B9" w:rsidP="00B430B9"/>
    <w:p w14:paraId="23A134AA" w14:textId="7A6E2FCD" w:rsidR="00B430B9" w:rsidRPr="00B430B9" w:rsidRDefault="00B430B9" w:rsidP="00B430B9"/>
    <w:p w14:paraId="702CC7B3" w14:textId="00F62487" w:rsidR="00B430B9" w:rsidRPr="00B430B9" w:rsidRDefault="00B430B9" w:rsidP="00B430B9"/>
    <w:p w14:paraId="7DE40450" w14:textId="2F8676E3" w:rsidR="00B430B9" w:rsidRPr="00B430B9" w:rsidRDefault="00B430B9" w:rsidP="00B430B9"/>
    <w:p w14:paraId="548BB137" w14:textId="0E1A6127" w:rsidR="00B430B9" w:rsidRPr="00B430B9" w:rsidRDefault="00B430B9" w:rsidP="00B430B9"/>
    <w:p w14:paraId="250DC44D" w14:textId="1C307B1E" w:rsidR="00B430B9" w:rsidRDefault="00B430B9" w:rsidP="00B430B9"/>
    <w:p w14:paraId="0AEFE9C5" w14:textId="30E7E310" w:rsidR="00B430B9" w:rsidRDefault="00B430B9" w:rsidP="00B430B9"/>
    <w:p w14:paraId="4AFEB501" w14:textId="77777777" w:rsidR="00B430B9" w:rsidRPr="00B430B9" w:rsidRDefault="00B430B9" w:rsidP="00B430B9">
      <w:pPr>
        <w:jc w:val="center"/>
      </w:pPr>
    </w:p>
    <w:sectPr w:rsidR="00B430B9" w:rsidRPr="00B430B9" w:rsidSect="00C16C3C">
      <w:headerReference w:type="defaul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6339" w14:textId="77777777" w:rsidR="00457E46" w:rsidRDefault="00457E46" w:rsidP="006B56BB">
      <w:r>
        <w:separator/>
      </w:r>
    </w:p>
    <w:p w14:paraId="1BBD4166" w14:textId="77777777" w:rsidR="00457E46" w:rsidRDefault="00457E46"/>
  </w:endnote>
  <w:endnote w:type="continuationSeparator" w:id="0">
    <w:p w14:paraId="1D8D6DF5" w14:textId="77777777" w:rsidR="00457E46" w:rsidRDefault="00457E46" w:rsidP="006B56BB">
      <w:r>
        <w:continuationSeparator/>
      </w:r>
    </w:p>
    <w:p w14:paraId="55C00E91" w14:textId="77777777" w:rsidR="00457E46" w:rsidRDefault="00457E46"/>
  </w:endnote>
  <w:endnote w:type="continuationNotice" w:id="1">
    <w:p w14:paraId="2CA34F45" w14:textId="77777777" w:rsidR="00457E46" w:rsidRDefault="00457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D909" w14:textId="77777777" w:rsidR="00B430B9" w:rsidRDefault="00B43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008A4E80" w:rsidR="008D48C9" w:rsidRPr="00DB46AC" w:rsidRDefault="00E06E24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 xml:space="preserve">HTA Review Reference Committee – Communique – </w:t>
    </w:r>
    <w:r w:rsidR="001C3115">
      <w:rPr>
        <w:vanish/>
      </w:rPr>
      <w:t xml:space="preserve">19-20 June </w:t>
    </w:r>
    <w:r w:rsidR="00C16C3C" w:rsidRPr="00DB46AC">
      <w:rPr>
        <w:vanish/>
      </w:rPr>
      <w:t>2023</w:t>
    </w:r>
    <w:r w:rsidR="00DD6718">
      <w:rPr>
        <w:vanish/>
      </w:rPr>
      <w:tab/>
    </w:r>
    <w:r w:rsidR="00125E02" w:rsidRPr="00125E02">
      <w:rPr>
        <w:vanish/>
      </w:rPr>
      <w:fldChar w:fldCharType="begin"/>
    </w:r>
    <w:r w:rsidR="00125E02" w:rsidRPr="00125E02">
      <w:rPr>
        <w:vanish/>
      </w:rPr>
      <w:instrText xml:space="preserve"> PAGE   \* MERGEFORMAT </w:instrText>
    </w:r>
    <w:r w:rsidR="00125E02" w:rsidRPr="00125E02">
      <w:rPr>
        <w:vanish/>
      </w:rPr>
      <w:fldChar w:fldCharType="separate"/>
    </w:r>
    <w:r w:rsidR="00125E02" w:rsidRPr="00125E02">
      <w:rPr>
        <w:noProof/>
        <w:vanish/>
      </w:rPr>
      <w:t>1</w:t>
    </w:r>
    <w:r w:rsidR="00125E02" w:rsidRPr="00125E02">
      <w:rPr>
        <w:noProof/>
        <w:vanish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4081" w14:textId="77777777" w:rsidR="00457E46" w:rsidRDefault="00457E46" w:rsidP="006B56BB">
      <w:r>
        <w:separator/>
      </w:r>
    </w:p>
    <w:p w14:paraId="1C1F55D4" w14:textId="77777777" w:rsidR="00457E46" w:rsidRDefault="00457E46"/>
  </w:footnote>
  <w:footnote w:type="continuationSeparator" w:id="0">
    <w:p w14:paraId="38380881" w14:textId="77777777" w:rsidR="00457E46" w:rsidRDefault="00457E46" w:rsidP="006B56BB">
      <w:r>
        <w:continuationSeparator/>
      </w:r>
    </w:p>
    <w:p w14:paraId="58AB01DF" w14:textId="77777777" w:rsidR="00457E46" w:rsidRDefault="00457E46"/>
  </w:footnote>
  <w:footnote w:type="continuationNotice" w:id="1">
    <w:p w14:paraId="77C14698" w14:textId="77777777" w:rsidR="00457E46" w:rsidRDefault="00457E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751D" w14:textId="77777777" w:rsidR="00B430B9" w:rsidRDefault="00B43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4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2"/>
  </w:num>
  <w:num w:numId="7">
    <w:abstractNumId w:val="24"/>
  </w:num>
  <w:num w:numId="8">
    <w:abstractNumId w:val="33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36"/>
  </w:num>
  <w:num w:numId="17">
    <w:abstractNumId w:val="14"/>
  </w:num>
  <w:num w:numId="18">
    <w:abstractNumId w:val="16"/>
  </w:num>
  <w:num w:numId="19">
    <w:abstractNumId w:val="19"/>
  </w:num>
  <w:num w:numId="20">
    <w:abstractNumId w:val="20"/>
  </w:num>
  <w:num w:numId="21">
    <w:abstractNumId w:val="35"/>
  </w:num>
  <w:num w:numId="22">
    <w:abstractNumId w:val="11"/>
  </w:num>
  <w:num w:numId="23">
    <w:abstractNumId w:val="14"/>
  </w:num>
  <w:num w:numId="24">
    <w:abstractNumId w:val="19"/>
  </w:num>
  <w:num w:numId="25">
    <w:abstractNumId w:val="34"/>
  </w:num>
  <w:num w:numId="26">
    <w:abstractNumId w:val="8"/>
  </w:num>
  <w:num w:numId="27">
    <w:abstractNumId w:val="21"/>
  </w:num>
  <w:num w:numId="28">
    <w:abstractNumId w:val="31"/>
  </w:num>
  <w:num w:numId="29">
    <w:abstractNumId w:val="25"/>
  </w:num>
  <w:num w:numId="30">
    <w:abstractNumId w:val="26"/>
  </w:num>
  <w:num w:numId="31">
    <w:abstractNumId w:val="13"/>
  </w:num>
  <w:num w:numId="32">
    <w:abstractNumId w:val="10"/>
  </w:num>
  <w:num w:numId="33">
    <w:abstractNumId w:val="18"/>
  </w:num>
  <w:num w:numId="34">
    <w:abstractNumId w:val="22"/>
  </w:num>
  <w:num w:numId="35">
    <w:abstractNumId w:val="32"/>
  </w:num>
  <w:num w:numId="36">
    <w:abstractNumId w:val="29"/>
  </w:num>
  <w:num w:numId="37">
    <w:abstractNumId w:val="30"/>
  </w:num>
  <w:num w:numId="38">
    <w:abstractNumId w:val="28"/>
  </w:num>
  <w:num w:numId="39">
    <w:abstractNumId w:val="23"/>
  </w:num>
  <w:num w:numId="40">
    <w:abstractNumId w:val="9"/>
  </w:num>
  <w:num w:numId="41">
    <w:abstractNumId w:val="17"/>
  </w:num>
  <w:num w:numId="42">
    <w:abstractNumId w:val="28"/>
  </w:num>
  <w:num w:numId="43">
    <w:abstractNumId w:val="15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743"/>
    <w:rsid w:val="00004651"/>
    <w:rsid w:val="000047B4"/>
    <w:rsid w:val="00005712"/>
    <w:rsid w:val="00007FD8"/>
    <w:rsid w:val="00010682"/>
    <w:rsid w:val="000117F8"/>
    <w:rsid w:val="00012E0F"/>
    <w:rsid w:val="0001460F"/>
    <w:rsid w:val="00022629"/>
    <w:rsid w:val="00026139"/>
    <w:rsid w:val="00027601"/>
    <w:rsid w:val="000325F3"/>
    <w:rsid w:val="00033321"/>
    <w:rsid w:val="000338E5"/>
    <w:rsid w:val="00033ECC"/>
    <w:rsid w:val="0003422F"/>
    <w:rsid w:val="000402F7"/>
    <w:rsid w:val="00041443"/>
    <w:rsid w:val="00046FF0"/>
    <w:rsid w:val="00050176"/>
    <w:rsid w:val="000615F5"/>
    <w:rsid w:val="000633F0"/>
    <w:rsid w:val="00067456"/>
    <w:rsid w:val="00071506"/>
    <w:rsid w:val="0007154F"/>
    <w:rsid w:val="00081181"/>
    <w:rsid w:val="00081AB1"/>
    <w:rsid w:val="00086BBD"/>
    <w:rsid w:val="00090316"/>
    <w:rsid w:val="00093981"/>
    <w:rsid w:val="00095B2D"/>
    <w:rsid w:val="000961D8"/>
    <w:rsid w:val="000B067A"/>
    <w:rsid w:val="000B1540"/>
    <w:rsid w:val="000B1E53"/>
    <w:rsid w:val="000B33FD"/>
    <w:rsid w:val="000B4ABA"/>
    <w:rsid w:val="000B6A5F"/>
    <w:rsid w:val="000C243A"/>
    <w:rsid w:val="000C446A"/>
    <w:rsid w:val="000C4B16"/>
    <w:rsid w:val="000C50C3"/>
    <w:rsid w:val="000C5E14"/>
    <w:rsid w:val="000D21F6"/>
    <w:rsid w:val="000D4500"/>
    <w:rsid w:val="000D7AEA"/>
    <w:rsid w:val="000E2C66"/>
    <w:rsid w:val="000F06E0"/>
    <w:rsid w:val="000F123C"/>
    <w:rsid w:val="000F2FED"/>
    <w:rsid w:val="0010616D"/>
    <w:rsid w:val="00110478"/>
    <w:rsid w:val="0011711B"/>
    <w:rsid w:val="00117F8A"/>
    <w:rsid w:val="00121B9B"/>
    <w:rsid w:val="00122ADC"/>
    <w:rsid w:val="00123F5C"/>
    <w:rsid w:val="00125E02"/>
    <w:rsid w:val="00130F59"/>
    <w:rsid w:val="00133EC0"/>
    <w:rsid w:val="00141CE5"/>
    <w:rsid w:val="00144908"/>
    <w:rsid w:val="001571C7"/>
    <w:rsid w:val="00161094"/>
    <w:rsid w:val="00175430"/>
    <w:rsid w:val="0017665C"/>
    <w:rsid w:val="00177AD2"/>
    <w:rsid w:val="001815A8"/>
    <w:rsid w:val="001840FA"/>
    <w:rsid w:val="00186298"/>
    <w:rsid w:val="00190079"/>
    <w:rsid w:val="0019070C"/>
    <w:rsid w:val="0019622E"/>
    <w:rsid w:val="001966A7"/>
    <w:rsid w:val="001A4627"/>
    <w:rsid w:val="001A4979"/>
    <w:rsid w:val="001B15D3"/>
    <w:rsid w:val="001B1D97"/>
    <w:rsid w:val="001B32A4"/>
    <w:rsid w:val="001B3443"/>
    <w:rsid w:val="001C0326"/>
    <w:rsid w:val="001C192F"/>
    <w:rsid w:val="001C3115"/>
    <w:rsid w:val="001C3372"/>
    <w:rsid w:val="001C3C42"/>
    <w:rsid w:val="001D7869"/>
    <w:rsid w:val="001F492A"/>
    <w:rsid w:val="002026CD"/>
    <w:rsid w:val="002033FC"/>
    <w:rsid w:val="002044BB"/>
    <w:rsid w:val="00210B09"/>
    <w:rsid w:val="00210C9E"/>
    <w:rsid w:val="00211840"/>
    <w:rsid w:val="00217238"/>
    <w:rsid w:val="00220D40"/>
    <w:rsid w:val="00220E5F"/>
    <w:rsid w:val="002212B5"/>
    <w:rsid w:val="00226668"/>
    <w:rsid w:val="00233809"/>
    <w:rsid w:val="00237E2B"/>
    <w:rsid w:val="00240046"/>
    <w:rsid w:val="0024324A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45B0"/>
    <w:rsid w:val="00295AF2"/>
    <w:rsid w:val="00295C91"/>
    <w:rsid w:val="00297151"/>
    <w:rsid w:val="002B1900"/>
    <w:rsid w:val="002B20E6"/>
    <w:rsid w:val="002B410F"/>
    <w:rsid w:val="002B42A3"/>
    <w:rsid w:val="002C0CDD"/>
    <w:rsid w:val="002C38C4"/>
    <w:rsid w:val="002C4196"/>
    <w:rsid w:val="002D0156"/>
    <w:rsid w:val="002D72A8"/>
    <w:rsid w:val="002D77FE"/>
    <w:rsid w:val="002E1A1D"/>
    <w:rsid w:val="002E4081"/>
    <w:rsid w:val="002E5B78"/>
    <w:rsid w:val="002E6AC1"/>
    <w:rsid w:val="002E7A59"/>
    <w:rsid w:val="002F3AE3"/>
    <w:rsid w:val="002F4CEA"/>
    <w:rsid w:val="002F6346"/>
    <w:rsid w:val="0030464B"/>
    <w:rsid w:val="00305D17"/>
    <w:rsid w:val="0030786C"/>
    <w:rsid w:val="00317E67"/>
    <w:rsid w:val="00322BEE"/>
    <w:rsid w:val="003233DE"/>
    <w:rsid w:val="0032466B"/>
    <w:rsid w:val="00330813"/>
    <w:rsid w:val="003330EB"/>
    <w:rsid w:val="003415FD"/>
    <w:rsid w:val="003429F0"/>
    <w:rsid w:val="00345A82"/>
    <w:rsid w:val="0035097A"/>
    <w:rsid w:val="003540A4"/>
    <w:rsid w:val="003574ED"/>
    <w:rsid w:val="00357BCC"/>
    <w:rsid w:val="00360E4E"/>
    <w:rsid w:val="00367589"/>
    <w:rsid w:val="00370AAA"/>
    <w:rsid w:val="00373CEA"/>
    <w:rsid w:val="00375F77"/>
    <w:rsid w:val="003771DB"/>
    <w:rsid w:val="00381BBE"/>
    <w:rsid w:val="00382903"/>
    <w:rsid w:val="00382DA6"/>
    <w:rsid w:val="003846FF"/>
    <w:rsid w:val="003857D4"/>
    <w:rsid w:val="00385AD4"/>
    <w:rsid w:val="00387924"/>
    <w:rsid w:val="0039384D"/>
    <w:rsid w:val="00395C23"/>
    <w:rsid w:val="0039733A"/>
    <w:rsid w:val="003A2E4F"/>
    <w:rsid w:val="003A2F0B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C337D"/>
    <w:rsid w:val="003D033A"/>
    <w:rsid w:val="003D17F9"/>
    <w:rsid w:val="003D2D88"/>
    <w:rsid w:val="003D41EA"/>
    <w:rsid w:val="003D4850"/>
    <w:rsid w:val="003D535A"/>
    <w:rsid w:val="003D735B"/>
    <w:rsid w:val="003E5265"/>
    <w:rsid w:val="003F0955"/>
    <w:rsid w:val="003F360D"/>
    <w:rsid w:val="003F5F4D"/>
    <w:rsid w:val="003F646F"/>
    <w:rsid w:val="00400989"/>
    <w:rsid w:val="00400F00"/>
    <w:rsid w:val="00402993"/>
    <w:rsid w:val="00404F8B"/>
    <w:rsid w:val="00405256"/>
    <w:rsid w:val="00410031"/>
    <w:rsid w:val="00415C81"/>
    <w:rsid w:val="004249B5"/>
    <w:rsid w:val="00432378"/>
    <w:rsid w:val="00436C3F"/>
    <w:rsid w:val="00440411"/>
    <w:rsid w:val="00440D65"/>
    <w:rsid w:val="004435E6"/>
    <w:rsid w:val="00447E31"/>
    <w:rsid w:val="00453923"/>
    <w:rsid w:val="00454B9B"/>
    <w:rsid w:val="00457858"/>
    <w:rsid w:val="00457E46"/>
    <w:rsid w:val="00460B0B"/>
    <w:rsid w:val="00461023"/>
    <w:rsid w:val="00462FAC"/>
    <w:rsid w:val="00463B4A"/>
    <w:rsid w:val="00464631"/>
    <w:rsid w:val="00464B79"/>
    <w:rsid w:val="00467BBF"/>
    <w:rsid w:val="0048593C"/>
    <w:rsid w:val="004867E2"/>
    <w:rsid w:val="004929A9"/>
    <w:rsid w:val="004935AB"/>
    <w:rsid w:val="00497C82"/>
    <w:rsid w:val="004A5D18"/>
    <w:rsid w:val="004A78D9"/>
    <w:rsid w:val="004B1579"/>
    <w:rsid w:val="004B5A85"/>
    <w:rsid w:val="004B7A88"/>
    <w:rsid w:val="004B7CA4"/>
    <w:rsid w:val="004C10CF"/>
    <w:rsid w:val="004C458A"/>
    <w:rsid w:val="004C66CD"/>
    <w:rsid w:val="004C6B8D"/>
    <w:rsid w:val="004C6BCF"/>
    <w:rsid w:val="004D2DEE"/>
    <w:rsid w:val="004D58BF"/>
    <w:rsid w:val="004E055F"/>
    <w:rsid w:val="004E4335"/>
    <w:rsid w:val="004E621B"/>
    <w:rsid w:val="004F0452"/>
    <w:rsid w:val="004F13EE"/>
    <w:rsid w:val="004F2022"/>
    <w:rsid w:val="004F7C05"/>
    <w:rsid w:val="00500ECD"/>
    <w:rsid w:val="00501C94"/>
    <w:rsid w:val="00503A88"/>
    <w:rsid w:val="00506432"/>
    <w:rsid w:val="0052051D"/>
    <w:rsid w:val="00521B11"/>
    <w:rsid w:val="00522825"/>
    <w:rsid w:val="005266FF"/>
    <w:rsid w:val="005308B0"/>
    <w:rsid w:val="00533C31"/>
    <w:rsid w:val="00545EE6"/>
    <w:rsid w:val="00546ED7"/>
    <w:rsid w:val="0054768D"/>
    <w:rsid w:val="0055161D"/>
    <w:rsid w:val="0055389A"/>
    <w:rsid w:val="005550E7"/>
    <w:rsid w:val="005564FB"/>
    <w:rsid w:val="005572C7"/>
    <w:rsid w:val="00561322"/>
    <w:rsid w:val="005622C2"/>
    <w:rsid w:val="005650ED"/>
    <w:rsid w:val="00575754"/>
    <w:rsid w:val="00581FBA"/>
    <w:rsid w:val="00584A34"/>
    <w:rsid w:val="0059100E"/>
    <w:rsid w:val="00591E20"/>
    <w:rsid w:val="00595408"/>
    <w:rsid w:val="00595E84"/>
    <w:rsid w:val="005A0C59"/>
    <w:rsid w:val="005A1ED4"/>
    <w:rsid w:val="005A31A9"/>
    <w:rsid w:val="005A3AB3"/>
    <w:rsid w:val="005A48EB"/>
    <w:rsid w:val="005A6CFB"/>
    <w:rsid w:val="005B44D5"/>
    <w:rsid w:val="005B62D5"/>
    <w:rsid w:val="005C5AEB"/>
    <w:rsid w:val="005E0A3F"/>
    <w:rsid w:val="005E589A"/>
    <w:rsid w:val="005E6883"/>
    <w:rsid w:val="005E772F"/>
    <w:rsid w:val="005F4ECA"/>
    <w:rsid w:val="006041BE"/>
    <w:rsid w:val="006043C7"/>
    <w:rsid w:val="00605E53"/>
    <w:rsid w:val="00624B52"/>
    <w:rsid w:val="00625955"/>
    <w:rsid w:val="00630058"/>
    <w:rsid w:val="00630794"/>
    <w:rsid w:val="00631DF4"/>
    <w:rsid w:val="00632489"/>
    <w:rsid w:val="00632CD6"/>
    <w:rsid w:val="00634175"/>
    <w:rsid w:val="006408AC"/>
    <w:rsid w:val="00640967"/>
    <w:rsid w:val="00641EDC"/>
    <w:rsid w:val="006511B6"/>
    <w:rsid w:val="00657FF8"/>
    <w:rsid w:val="00670D99"/>
    <w:rsid w:val="00670E2B"/>
    <w:rsid w:val="006734BB"/>
    <w:rsid w:val="0067697A"/>
    <w:rsid w:val="0068134A"/>
    <w:rsid w:val="006821EB"/>
    <w:rsid w:val="006B2286"/>
    <w:rsid w:val="006B56BB"/>
    <w:rsid w:val="006B56FB"/>
    <w:rsid w:val="006C77A8"/>
    <w:rsid w:val="006D4098"/>
    <w:rsid w:val="006D7681"/>
    <w:rsid w:val="006D7B2E"/>
    <w:rsid w:val="006E02EA"/>
    <w:rsid w:val="006E0968"/>
    <w:rsid w:val="006E2AF6"/>
    <w:rsid w:val="00701275"/>
    <w:rsid w:val="00701D8C"/>
    <w:rsid w:val="00707F56"/>
    <w:rsid w:val="00713558"/>
    <w:rsid w:val="00720D08"/>
    <w:rsid w:val="0072610E"/>
    <w:rsid w:val="007263B9"/>
    <w:rsid w:val="00730E51"/>
    <w:rsid w:val="00731DB7"/>
    <w:rsid w:val="007334F8"/>
    <w:rsid w:val="007339CD"/>
    <w:rsid w:val="007359D8"/>
    <w:rsid w:val="007362D4"/>
    <w:rsid w:val="007369F8"/>
    <w:rsid w:val="007375FA"/>
    <w:rsid w:val="0074120B"/>
    <w:rsid w:val="00751DA7"/>
    <w:rsid w:val="00761942"/>
    <w:rsid w:val="007652D5"/>
    <w:rsid w:val="0076672A"/>
    <w:rsid w:val="007721B1"/>
    <w:rsid w:val="00775E45"/>
    <w:rsid w:val="0077649E"/>
    <w:rsid w:val="00776E74"/>
    <w:rsid w:val="00785169"/>
    <w:rsid w:val="007858D3"/>
    <w:rsid w:val="00787F4B"/>
    <w:rsid w:val="00792161"/>
    <w:rsid w:val="007926FA"/>
    <w:rsid w:val="00793064"/>
    <w:rsid w:val="00793BBF"/>
    <w:rsid w:val="007954AB"/>
    <w:rsid w:val="007A14C5"/>
    <w:rsid w:val="007A4A10"/>
    <w:rsid w:val="007B00F4"/>
    <w:rsid w:val="007B1760"/>
    <w:rsid w:val="007C16E8"/>
    <w:rsid w:val="007C1FDC"/>
    <w:rsid w:val="007C6D9C"/>
    <w:rsid w:val="007C7DDB"/>
    <w:rsid w:val="007D2CC7"/>
    <w:rsid w:val="007D673D"/>
    <w:rsid w:val="007E4D09"/>
    <w:rsid w:val="007F2220"/>
    <w:rsid w:val="007F2FC3"/>
    <w:rsid w:val="007F3D7E"/>
    <w:rsid w:val="007F4AB2"/>
    <w:rsid w:val="007F4B3E"/>
    <w:rsid w:val="00810CE3"/>
    <w:rsid w:val="008127AF"/>
    <w:rsid w:val="00812B46"/>
    <w:rsid w:val="00815700"/>
    <w:rsid w:val="0082517A"/>
    <w:rsid w:val="008264EB"/>
    <w:rsid w:val="00826B8F"/>
    <w:rsid w:val="00826DBE"/>
    <w:rsid w:val="00831E8A"/>
    <w:rsid w:val="00835BDE"/>
    <w:rsid w:val="00835C76"/>
    <w:rsid w:val="008376E2"/>
    <w:rsid w:val="00843049"/>
    <w:rsid w:val="008501AD"/>
    <w:rsid w:val="00851925"/>
    <w:rsid w:val="0085209B"/>
    <w:rsid w:val="00855512"/>
    <w:rsid w:val="00856B66"/>
    <w:rsid w:val="008601AC"/>
    <w:rsid w:val="00861A5F"/>
    <w:rsid w:val="008644AD"/>
    <w:rsid w:val="00865735"/>
    <w:rsid w:val="00865DDB"/>
    <w:rsid w:val="00866394"/>
    <w:rsid w:val="00867538"/>
    <w:rsid w:val="00873D90"/>
    <w:rsid w:val="00873FC8"/>
    <w:rsid w:val="00884C63"/>
    <w:rsid w:val="00885908"/>
    <w:rsid w:val="0088600B"/>
    <w:rsid w:val="008864B7"/>
    <w:rsid w:val="0089677E"/>
    <w:rsid w:val="008A7438"/>
    <w:rsid w:val="008B001B"/>
    <w:rsid w:val="008B1334"/>
    <w:rsid w:val="008B19BA"/>
    <w:rsid w:val="008B25C7"/>
    <w:rsid w:val="008C0278"/>
    <w:rsid w:val="008C24E9"/>
    <w:rsid w:val="008C4B41"/>
    <w:rsid w:val="008D0533"/>
    <w:rsid w:val="008D42CB"/>
    <w:rsid w:val="008D48C9"/>
    <w:rsid w:val="008D6381"/>
    <w:rsid w:val="008E0C77"/>
    <w:rsid w:val="008E0D82"/>
    <w:rsid w:val="008E15B0"/>
    <w:rsid w:val="008E625F"/>
    <w:rsid w:val="008F09B0"/>
    <w:rsid w:val="008F264D"/>
    <w:rsid w:val="009007A3"/>
    <w:rsid w:val="009040E9"/>
    <w:rsid w:val="009074E1"/>
    <w:rsid w:val="009112F7"/>
    <w:rsid w:val="009122AF"/>
    <w:rsid w:val="00912D54"/>
    <w:rsid w:val="0091389F"/>
    <w:rsid w:val="00914973"/>
    <w:rsid w:val="00915B49"/>
    <w:rsid w:val="009163ED"/>
    <w:rsid w:val="009208F7"/>
    <w:rsid w:val="00921649"/>
    <w:rsid w:val="00922517"/>
    <w:rsid w:val="00922722"/>
    <w:rsid w:val="009261E6"/>
    <w:rsid w:val="009268E1"/>
    <w:rsid w:val="009326E9"/>
    <w:rsid w:val="009344DE"/>
    <w:rsid w:val="00945E7F"/>
    <w:rsid w:val="0095095B"/>
    <w:rsid w:val="00952F7C"/>
    <w:rsid w:val="00953517"/>
    <w:rsid w:val="009557C1"/>
    <w:rsid w:val="00955905"/>
    <w:rsid w:val="00957C23"/>
    <w:rsid w:val="00960D6E"/>
    <w:rsid w:val="00970A95"/>
    <w:rsid w:val="009724AB"/>
    <w:rsid w:val="00974B59"/>
    <w:rsid w:val="009756AD"/>
    <w:rsid w:val="00976C03"/>
    <w:rsid w:val="0098047C"/>
    <w:rsid w:val="0098122D"/>
    <w:rsid w:val="0098340B"/>
    <w:rsid w:val="009839FE"/>
    <w:rsid w:val="00986830"/>
    <w:rsid w:val="009924C3"/>
    <w:rsid w:val="00993102"/>
    <w:rsid w:val="009A7DA8"/>
    <w:rsid w:val="009B1570"/>
    <w:rsid w:val="009C6F10"/>
    <w:rsid w:val="009D148F"/>
    <w:rsid w:val="009D3D70"/>
    <w:rsid w:val="009D580B"/>
    <w:rsid w:val="009E1CD5"/>
    <w:rsid w:val="009E6F7E"/>
    <w:rsid w:val="009E7A57"/>
    <w:rsid w:val="009F3B91"/>
    <w:rsid w:val="009F4803"/>
    <w:rsid w:val="009F4F6A"/>
    <w:rsid w:val="00A13EB5"/>
    <w:rsid w:val="00A15A3E"/>
    <w:rsid w:val="00A16E36"/>
    <w:rsid w:val="00A24961"/>
    <w:rsid w:val="00A24B10"/>
    <w:rsid w:val="00A277EF"/>
    <w:rsid w:val="00A279A9"/>
    <w:rsid w:val="00A30E9B"/>
    <w:rsid w:val="00A35263"/>
    <w:rsid w:val="00A36100"/>
    <w:rsid w:val="00A415AC"/>
    <w:rsid w:val="00A4512D"/>
    <w:rsid w:val="00A50244"/>
    <w:rsid w:val="00A61018"/>
    <w:rsid w:val="00A627D7"/>
    <w:rsid w:val="00A656C7"/>
    <w:rsid w:val="00A67A5F"/>
    <w:rsid w:val="00A705AF"/>
    <w:rsid w:val="00A71954"/>
    <w:rsid w:val="00A72454"/>
    <w:rsid w:val="00A77696"/>
    <w:rsid w:val="00A77F2A"/>
    <w:rsid w:val="00A80557"/>
    <w:rsid w:val="00A805CF"/>
    <w:rsid w:val="00A81D33"/>
    <w:rsid w:val="00A8341C"/>
    <w:rsid w:val="00A86A64"/>
    <w:rsid w:val="00A930AE"/>
    <w:rsid w:val="00A9711C"/>
    <w:rsid w:val="00AA1A95"/>
    <w:rsid w:val="00AA2344"/>
    <w:rsid w:val="00AA260F"/>
    <w:rsid w:val="00AA79F5"/>
    <w:rsid w:val="00AB1535"/>
    <w:rsid w:val="00AB1B1A"/>
    <w:rsid w:val="00AB1EE7"/>
    <w:rsid w:val="00AB4B37"/>
    <w:rsid w:val="00AB5762"/>
    <w:rsid w:val="00AC24B7"/>
    <w:rsid w:val="00AC2679"/>
    <w:rsid w:val="00AC2715"/>
    <w:rsid w:val="00AC4BE4"/>
    <w:rsid w:val="00AC5F00"/>
    <w:rsid w:val="00AD0282"/>
    <w:rsid w:val="00AD05E6"/>
    <w:rsid w:val="00AD0D3F"/>
    <w:rsid w:val="00AD2F29"/>
    <w:rsid w:val="00AE1D7D"/>
    <w:rsid w:val="00AE2A8B"/>
    <w:rsid w:val="00AE3F64"/>
    <w:rsid w:val="00AF02EC"/>
    <w:rsid w:val="00AF4687"/>
    <w:rsid w:val="00AF7386"/>
    <w:rsid w:val="00AF7934"/>
    <w:rsid w:val="00B00B81"/>
    <w:rsid w:val="00B01F9F"/>
    <w:rsid w:val="00B04580"/>
    <w:rsid w:val="00B04B09"/>
    <w:rsid w:val="00B054A6"/>
    <w:rsid w:val="00B10753"/>
    <w:rsid w:val="00B16A51"/>
    <w:rsid w:val="00B31564"/>
    <w:rsid w:val="00B32222"/>
    <w:rsid w:val="00B33117"/>
    <w:rsid w:val="00B34186"/>
    <w:rsid w:val="00B360BB"/>
    <w:rsid w:val="00B3618D"/>
    <w:rsid w:val="00B36233"/>
    <w:rsid w:val="00B42851"/>
    <w:rsid w:val="00B430B9"/>
    <w:rsid w:val="00B45AC7"/>
    <w:rsid w:val="00B5360A"/>
    <w:rsid w:val="00B5372F"/>
    <w:rsid w:val="00B54577"/>
    <w:rsid w:val="00B55E3F"/>
    <w:rsid w:val="00B61129"/>
    <w:rsid w:val="00B666A3"/>
    <w:rsid w:val="00B67E7F"/>
    <w:rsid w:val="00B80D26"/>
    <w:rsid w:val="00B839B2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8E2"/>
    <w:rsid w:val="00BC35C3"/>
    <w:rsid w:val="00BC4A19"/>
    <w:rsid w:val="00BC4E6D"/>
    <w:rsid w:val="00BC6755"/>
    <w:rsid w:val="00BD0617"/>
    <w:rsid w:val="00BD2E9B"/>
    <w:rsid w:val="00BD7FB2"/>
    <w:rsid w:val="00C0080E"/>
    <w:rsid w:val="00C00930"/>
    <w:rsid w:val="00C01785"/>
    <w:rsid w:val="00C0180A"/>
    <w:rsid w:val="00C04778"/>
    <w:rsid w:val="00C0497C"/>
    <w:rsid w:val="00C060AD"/>
    <w:rsid w:val="00C113BF"/>
    <w:rsid w:val="00C16C3C"/>
    <w:rsid w:val="00C2176E"/>
    <w:rsid w:val="00C23430"/>
    <w:rsid w:val="00C263F0"/>
    <w:rsid w:val="00C27D67"/>
    <w:rsid w:val="00C30786"/>
    <w:rsid w:val="00C33316"/>
    <w:rsid w:val="00C4006B"/>
    <w:rsid w:val="00C40BBA"/>
    <w:rsid w:val="00C4631F"/>
    <w:rsid w:val="00C47CDE"/>
    <w:rsid w:val="00C50E16"/>
    <w:rsid w:val="00C55258"/>
    <w:rsid w:val="00C6369B"/>
    <w:rsid w:val="00C64B23"/>
    <w:rsid w:val="00C80043"/>
    <w:rsid w:val="00C82EEB"/>
    <w:rsid w:val="00C8510F"/>
    <w:rsid w:val="00C971DC"/>
    <w:rsid w:val="00CA16B7"/>
    <w:rsid w:val="00CA556A"/>
    <w:rsid w:val="00CA62AE"/>
    <w:rsid w:val="00CA719E"/>
    <w:rsid w:val="00CB5B1A"/>
    <w:rsid w:val="00CC220B"/>
    <w:rsid w:val="00CC3E29"/>
    <w:rsid w:val="00CC5C43"/>
    <w:rsid w:val="00CD02AE"/>
    <w:rsid w:val="00CD2A4F"/>
    <w:rsid w:val="00CD2CB0"/>
    <w:rsid w:val="00CE03CA"/>
    <w:rsid w:val="00CE22F1"/>
    <w:rsid w:val="00CE50F2"/>
    <w:rsid w:val="00CE6502"/>
    <w:rsid w:val="00CE6F2E"/>
    <w:rsid w:val="00CF0B28"/>
    <w:rsid w:val="00CF2331"/>
    <w:rsid w:val="00CF7D3C"/>
    <w:rsid w:val="00D01F09"/>
    <w:rsid w:val="00D10A5B"/>
    <w:rsid w:val="00D147EB"/>
    <w:rsid w:val="00D30506"/>
    <w:rsid w:val="00D34667"/>
    <w:rsid w:val="00D401E1"/>
    <w:rsid w:val="00D408B4"/>
    <w:rsid w:val="00D524C8"/>
    <w:rsid w:val="00D54187"/>
    <w:rsid w:val="00D55A83"/>
    <w:rsid w:val="00D64F84"/>
    <w:rsid w:val="00D70E24"/>
    <w:rsid w:val="00D7285B"/>
    <w:rsid w:val="00D72B61"/>
    <w:rsid w:val="00D77F34"/>
    <w:rsid w:val="00D8233E"/>
    <w:rsid w:val="00D95BCA"/>
    <w:rsid w:val="00DA3D1D"/>
    <w:rsid w:val="00DB46AC"/>
    <w:rsid w:val="00DB6286"/>
    <w:rsid w:val="00DB645F"/>
    <w:rsid w:val="00DB65B4"/>
    <w:rsid w:val="00DB76E9"/>
    <w:rsid w:val="00DC0A67"/>
    <w:rsid w:val="00DC12D5"/>
    <w:rsid w:val="00DC1D5E"/>
    <w:rsid w:val="00DC5220"/>
    <w:rsid w:val="00DD2061"/>
    <w:rsid w:val="00DD39D1"/>
    <w:rsid w:val="00DD6718"/>
    <w:rsid w:val="00DD7DAB"/>
    <w:rsid w:val="00DE0BD5"/>
    <w:rsid w:val="00DE3355"/>
    <w:rsid w:val="00DE6AD6"/>
    <w:rsid w:val="00DF0C60"/>
    <w:rsid w:val="00DF32D9"/>
    <w:rsid w:val="00DF486F"/>
    <w:rsid w:val="00DF5B5B"/>
    <w:rsid w:val="00DF6A53"/>
    <w:rsid w:val="00DF7619"/>
    <w:rsid w:val="00E03063"/>
    <w:rsid w:val="00E042D8"/>
    <w:rsid w:val="00E06E24"/>
    <w:rsid w:val="00E07EE7"/>
    <w:rsid w:val="00E1103B"/>
    <w:rsid w:val="00E17B44"/>
    <w:rsid w:val="00E20F27"/>
    <w:rsid w:val="00E22443"/>
    <w:rsid w:val="00E27FEA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639B6"/>
    <w:rsid w:val="00E6434B"/>
    <w:rsid w:val="00E6463D"/>
    <w:rsid w:val="00E7064F"/>
    <w:rsid w:val="00E72E9B"/>
    <w:rsid w:val="00E835DD"/>
    <w:rsid w:val="00E850C3"/>
    <w:rsid w:val="00E852ED"/>
    <w:rsid w:val="00E87069"/>
    <w:rsid w:val="00E87DF2"/>
    <w:rsid w:val="00E9462E"/>
    <w:rsid w:val="00E96762"/>
    <w:rsid w:val="00EA470E"/>
    <w:rsid w:val="00EA47A7"/>
    <w:rsid w:val="00EA57EB"/>
    <w:rsid w:val="00EA737B"/>
    <w:rsid w:val="00EB21B3"/>
    <w:rsid w:val="00EB3226"/>
    <w:rsid w:val="00EB7B61"/>
    <w:rsid w:val="00EC213A"/>
    <w:rsid w:val="00EC7744"/>
    <w:rsid w:val="00EC7E40"/>
    <w:rsid w:val="00ED0DAD"/>
    <w:rsid w:val="00ED0F46"/>
    <w:rsid w:val="00ED2373"/>
    <w:rsid w:val="00ED383A"/>
    <w:rsid w:val="00ED7230"/>
    <w:rsid w:val="00EE375C"/>
    <w:rsid w:val="00EE3E8A"/>
    <w:rsid w:val="00EF2429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A3C"/>
    <w:rsid w:val="00F271ED"/>
    <w:rsid w:val="00F321DE"/>
    <w:rsid w:val="00F33777"/>
    <w:rsid w:val="00F40648"/>
    <w:rsid w:val="00F47DA2"/>
    <w:rsid w:val="00F519FC"/>
    <w:rsid w:val="00F54907"/>
    <w:rsid w:val="00F6239D"/>
    <w:rsid w:val="00F715D2"/>
    <w:rsid w:val="00F7274F"/>
    <w:rsid w:val="00F74E84"/>
    <w:rsid w:val="00F76FA8"/>
    <w:rsid w:val="00F800BE"/>
    <w:rsid w:val="00F84FDF"/>
    <w:rsid w:val="00F85C86"/>
    <w:rsid w:val="00F918F6"/>
    <w:rsid w:val="00F93F08"/>
    <w:rsid w:val="00F94CED"/>
    <w:rsid w:val="00F95C4F"/>
    <w:rsid w:val="00FA02BB"/>
    <w:rsid w:val="00FA0478"/>
    <w:rsid w:val="00FA2CEE"/>
    <w:rsid w:val="00FA318C"/>
    <w:rsid w:val="00FB30E1"/>
    <w:rsid w:val="00FB6F92"/>
    <w:rsid w:val="00FB7859"/>
    <w:rsid w:val="00FC026E"/>
    <w:rsid w:val="00FC5124"/>
    <w:rsid w:val="00FD3FB8"/>
    <w:rsid w:val="00FD4731"/>
    <w:rsid w:val="00FD6768"/>
    <w:rsid w:val="00FD6FC2"/>
    <w:rsid w:val="00FD7BFD"/>
    <w:rsid w:val="00FE79BD"/>
    <w:rsid w:val="00FF0AB0"/>
    <w:rsid w:val="00FF28AC"/>
    <w:rsid w:val="00FF5281"/>
    <w:rsid w:val="00FF53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360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Reference Committee Communique – 22 May 2023 meeting</vt:lpstr>
    </vt:vector>
  </TitlesOfParts>
  <Manager/>
  <Company/>
  <LinksUpToDate>false</LinksUpToDate>
  <CharactersWithSpaces>3775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22 May 2023 meeting</dc:title>
  <dc:subject/>
  <dc:creator/>
  <cp:keywords>health technologies and digital health; health technology assessment policy and methods review;</cp:keywords>
  <dc:description/>
  <cp:lastModifiedBy/>
  <cp:revision>1</cp:revision>
  <dcterms:created xsi:type="dcterms:W3CDTF">2023-06-27T03:34:00Z</dcterms:created>
  <dcterms:modified xsi:type="dcterms:W3CDTF">2023-06-27T03:47:00Z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7097e22f93902b9e9c099168864c7b465231984cf0908f72321cb0e25778612a</vt:lpwstr>
  </property>
</Properties>
</file>