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051F6" w:rsidRDefault="0013444F" w:rsidP="002051F6">
      <w:pPr>
        <w:pStyle w:val="Heading1"/>
        <w:rPr>
          <w:sz w:val="36"/>
          <w:szCs w:val="40"/>
        </w:rPr>
      </w:pPr>
      <w:r w:rsidRPr="002051F6">
        <w:rPr>
          <w:sz w:val="36"/>
          <w:szCs w:val="40"/>
        </w:rPr>
        <w:t>HTA Review</w:t>
      </w:r>
      <w:r w:rsidR="00B21EC7" w:rsidRPr="002051F6">
        <w:rPr>
          <w:sz w:val="36"/>
          <w:szCs w:val="40"/>
        </w:rPr>
        <w:t xml:space="preserve"> </w:t>
      </w:r>
      <w:r w:rsidR="00A87651" w:rsidRPr="002051F6">
        <w:rPr>
          <w:sz w:val="36"/>
          <w:szCs w:val="40"/>
        </w:rPr>
        <w:t>Reference Committee</w:t>
      </w:r>
    </w:p>
    <w:p w14:paraId="4F82FA1D" w14:textId="137A40C8" w:rsidR="000322E7" w:rsidRPr="002051F6" w:rsidRDefault="002465E4" w:rsidP="002051F6">
      <w:pPr>
        <w:pStyle w:val="Heading2"/>
        <w:rPr>
          <w:sz w:val="28"/>
          <w:szCs w:val="32"/>
        </w:rPr>
      </w:pPr>
      <w:r w:rsidRPr="002051F6">
        <w:rPr>
          <w:sz w:val="28"/>
          <w:szCs w:val="32"/>
        </w:rPr>
        <w:t>Agenda</w:t>
      </w:r>
      <w:r w:rsidR="00E17319" w:rsidRPr="002051F6">
        <w:rPr>
          <w:sz w:val="28"/>
          <w:szCs w:val="32"/>
        </w:rPr>
        <w:t xml:space="preserve"> –</w:t>
      </w:r>
      <w:r w:rsidRPr="002051F6">
        <w:rPr>
          <w:sz w:val="28"/>
          <w:szCs w:val="32"/>
        </w:rPr>
        <w:t xml:space="preserve"> </w:t>
      </w:r>
      <w:r w:rsidR="00416890" w:rsidRPr="002051F6">
        <w:rPr>
          <w:sz w:val="28"/>
          <w:szCs w:val="32"/>
        </w:rPr>
        <w:t>Meeting</w:t>
      </w:r>
      <w:r w:rsidRPr="002051F6">
        <w:rPr>
          <w:sz w:val="28"/>
          <w:szCs w:val="32"/>
        </w:rPr>
        <w:t xml:space="preserve"> </w:t>
      </w:r>
      <w:r w:rsidR="00E77A61">
        <w:rPr>
          <w:sz w:val="28"/>
          <w:szCs w:val="32"/>
        </w:rPr>
        <w:t>1</w:t>
      </w:r>
      <w:r w:rsidR="00991FD6">
        <w:rPr>
          <w:sz w:val="28"/>
          <w:szCs w:val="32"/>
        </w:rPr>
        <w:t>1</w:t>
      </w:r>
    </w:p>
    <w:p w14:paraId="730A7EB3" w14:textId="20476434" w:rsidR="00B21EC7" w:rsidRPr="00991FD6" w:rsidRDefault="00991FD6" w:rsidP="000322E7">
      <w:pPr>
        <w:pStyle w:val="Heading2"/>
        <w:rPr>
          <w:sz w:val="28"/>
        </w:rPr>
      </w:pPr>
      <w:r w:rsidRPr="00991FD6">
        <w:rPr>
          <w:sz w:val="28"/>
        </w:rPr>
        <w:t>19 June 2023, 9:00am – 5:00pm ACST</w:t>
      </w:r>
    </w:p>
    <w:p w14:paraId="13B4B872" w14:textId="77777777" w:rsidR="00991FD6" w:rsidRPr="00991FD6" w:rsidRDefault="00991FD6" w:rsidP="00991FD6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91FD6">
        <w:rPr>
          <w:rFonts w:ascii="Calibri" w:hAnsi="Calibri" w:cs="Calibri"/>
          <w:b/>
          <w:sz w:val="28"/>
          <w:szCs w:val="28"/>
        </w:rPr>
        <w:t xml:space="preserve">Mayfair Hotel Adelaide </w:t>
      </w:r>
    </w:p>
    <w:p w14:paraId="49D9F731" w14:textId="577246E9" w:rsidR="000322E7" w:rsidRDefault="000322E7" w:rsidP="000322E7">
      <w:pPr>
        <w:pStyle w:val="Heading3"/>
      </w:pPr>
      <w:r w:rsidRPr="00027D9E">
        <w:t>Reference Committee members</w:t>
      </w:r>
    </w:p>
    <w:p w14:paraId="5DF38056" w14:textId="77777777" w:rsidR="000322E7" w:rsidRDefault="000322E7" w:rsidP="000322E7">
      <w:pPr>
        <w:pStyle w:val="ListBullet"/>
      </w:pPr>
      <w:r>
        <w:t xml:space="preserve">Adjunct Professor Debora </w:t>
      </w:r>
      <w:proofErr w:type="spellStart"/>
      <w:r>
        <w:t>Picone</w:t>
      </w:r>
      <w:proofErr w:type="spellEnd"/>
      <w:r>
        <w:t xml:space="preserve"> (Chair)</w:t>
      </w:r>
    </w:p>
    <w:p w14:paraId="5605FF07" w14:textId="4EA3C89F" w:rsidR="009E0128" w:rsidRDefault="00065E02" w:rsidP="009E0128">
      <w:pPr>
        <w:pStyle w:val="ListBullet"/>
      </w:pPr>
      <w:r>
        <w:rPr>
          <w:lang w:eastAsia="en-AU"/>
        </w:rPr>
        <w:t>Ms</w:t>
      </w:r>
      <w:r w:rsidR="009E0128">
        <w:t xml:space="preserve"> Adriana </w:t>
      </w:r>
      <w:proofErr w:type="spellStart"/>
      <w:r w:rsidR="009E0128">
        <w:t>Platona</w:t>
      </w:r>
      <w:proofErr w:type="spellEnd"/>
    </w:p>
    <w:p w14:paraId="4F7A7C8D" w14:textId="36EE7622" w:rsidR="000322E7" w:rsidRDefault="000322E7" w:rsidP="000322E7">
      <w:pPr>
        <w:pStyle w:val="ListBullet"/>
      </w:pPr>
      <w:r>
        <w:t>Ms Ann Single</w:t>
      </w:r>
    </w:p>
    <w:p w14:paraId="56172AEA" w14:textId="056D7FFC" w:rsidR="000322E7" w:rsidRDefault="000322E7" w:rsidP="000322E7">
      <w:pPr>
        <w:pStyle w:val="ListBullet"/>
      </w:pPr>
      <w:r>
        <w:t>Professor Andrew Roberts</w:t>
      </w:r>
    </w:p>
    <w:p w14:paraId="6547142D" w14:textId="77777777" w:rsidR="000322E7" w:rsidRDefault="000322E7" w:rsidP="000322E7">
      <w:pPr>
        <w:pStyle w:val="ListBullet"/>
      </w:pPr>
      <w:r>
        <w:t>Professor Andrew Wilson</w:t>
      </w:r>
    </w:p>
    <w:p w14:paraId="4157CF3C" w14:textId="77777777" w:rsidR="009E0128" w:rsidRPr="007C60F2" w:rsidRDefault="009E0128" w:rsidP="009E0128">
      <w:pPr>
        <w:pStyle w:val="ListBullet"/>
      </w:pPr>
      <w:r>
        <w:t>Dr Dawn Casey</w:t>
      </w:r>
    </w:p>
    <w:p w14:paraId="03E9EDFA" w14:textId="6B792B2B" w:rsidR="007C60F2" w:rsidRDefault="007C60F2" w:rsidP="000322E7">
      <w:pPr>
        <w:pStyle w:val="ListBullet"/>
      </w:pPr>
      <w:r>
        <w:t>Ms Elizabeth de Somer</w:t>
      </w:r>
    </w:p>
    <w:p w14:paraId="7E3F3F17" w14:textId="3FC28A00" w:rsidR="000322E7" w:rsidRDefault="000322E7" w:rsidP="000322E7">
      <w:pPr>
        <w:pStyle w:val="Heading3"/>
      </w:pPr>
      <w:bookmarkStart w:id="0" w:name="_Hlk86233880"/>
      <w:r w:rsidRPr="000322E7">
        <w:t>Department of Health and Aged Care</w:t>
      </w:r>
    </w:p>
    <w:p w14:paraId="32D5F2A2" w14:textId="257B4385" w:rsidR="001F0691" w:rsidRDefault="001F0691" w:rsidP="001F0691">
      <w:pPr>
        <w:pStyle w:val="ListBullet"/>
      </w:pPr>
      <w:r>
        <w:t xml:space="preserve">Natasha </w:t>
      </w:r>
      <w:proofErr w:type="spellStart"/>
      <w:r>
        <w:t>Ploenges</w:t>
      </w:r>
      <w:proofErr w:type="spellEnd"/>
      <w:r>
        <w:t xml:space="preserve"> </w:t>
      </w:r>
    </w:p>
    <w:p w14:paraId="0CC4E66A" w14:textId="4DB4F98A" w:rsidR="000322E7" w:rsidRDefault="000322E7" w:rsidP="000322E7">
      <w:pPr>
        <w:pStyle w:val="ListBullet"/>
      </w:pPr>
      <w:r>
        <w:t>Review Secretariat</w:t>
      </w:r>
    </w:p>
    <w:p w14:paraId="0A9213BC" w14:textId="12DA2DB0" w:rsidR="00205201" w:rsidRDefault="000322E7" w:rsidP="00205201">
      <w:pPr>
        <w:pStyle w:val="ListBullet"/>
      </w:pPr>
      <w:r>
        <w:t>Mark Harrison</w:t>
      </w:r>
      <w:r w:rsidR="001F0691">
        <w:t xml:space="preserve"> (Probity Adviser)</w:t>
      </w:r>
    </w:p>
    <w:p w14:paraId="550D0438" w14:textId="285C4BB4" w:rsidR="00991FD6" w:rsidRDefault="00A360C4" w:rsidP="000322E7">
      <w:pPr>
        <w:pStyle w:val="Heading3"/>
      </w:pPr>
      <w:r w:rsidRPr="00A360C4">
        <w:t>Centre of Research Excellence</w:t>
      </w:r>
      <w:r w:rsidR="00234102">
        <w:t xml:space="preserve"> in Medicines Intelligence</w:t>
      </w:r>
      <w:r w:rsidRPr="00A360C4">
        <w:t xml:space="preserve"> (MI-CRE)</w:t>
      </w:r>
    </w:p>
    <w:p w14:paraId="3F04A4CD" w14:textId="4C94577A" w:rsidR="00A360C4" w:rsidRDefault="00A360C4" w:rsidP="00A360C4">
      <w:pPr>
        <w:pStyle w:val="ListParagraph"/>
        <w:numPr>
          <w:ilvl w:val="0"/>
          <w:numId w:val="48"/>
        </w:numPr>
      </w:pPr>
      <w:r w:rsidRPr="00A360C4">
        <w:t xml:space="preserve">Professor Sallie Pearson </w:t>
      </w:r>
    </w:p>
    <w:p w14:paraId="3357B37F" w14:textId="468DE4EE" w:rsidR="00A360C4" w:rsidRDefault="00A360C4" w:rsidP="00A360C4">
      <w:pPr>
        <w:pStyle w:val="ListParagraph"/>
        <w:numPr>
          <w:ilvl w:val="0"/>
          <w:numId w:val="48"/>
        </w:numPr>
      </w:pPr>
      <w:r w:rsidRPr="00A360C4">
        <w:t xml:space="preserve">Professor Nicole Pratt </w:t>
      </w:r>
    </w:p>
    <w:p w14:paraId="43D68A5F" w14:textId="30331920" w:rsidR="00991FD6" w:rsidRPr="00991FD6" w:rsidRDefault="00A360C4" w:rsidP="00A360C4">
      <w:pPr>
        <w:pStyle w:val="ListParagraph"/>
        <w:numPr>
          <w:ilvl w:val="0"/>
          <w:numId w:val="48"/>
        </w:numPr>
      </w:pPr>
      <w:r w:rsidRPr="00A360C4">
        <w:t xml:space="preserve">Dr Natasha </w:t>
      </w:r>
      <w:proofErr w:type="spellStart"/>
      <w:r w:rsidRPr="00A360C4">
        <w:t>Donnolley</w:t>
      </w:r>
      <w:proofErr w:type="spellEnd"/>
    </w:p>
    <w:p w14:paraId="1133BC06" w14:textId="43D81E3E" w:rsidR="000322E7" w:rsidRPr="007C60F2" w:rsidRDefault="000322E7" w:rsidP="000322E7">
      <w:pPr>
        <w:pStyle w:val="Heading3"/>
      </w:pPr>
      <w:r w:rsidRPr="007C60F2">
        <w:t>Agenda items</w:t>
      </w:r>
    </w:p>
    <w:p w14:paraId="661CD520" w14:textId="7ADAC524" w:rsidR="000322E7" w:rsidRPr="007C60F2" w:rsidRDefault="000322E7" w:rsidP="000322E7">
      <w:pPr>
        <w:pStyle w:val="ListNumber"/>
      </w:pPr>
      <w:r w:rsidRPr="007C60F2">
        <w:t>Welcome</w:t>
      </w:r>
    </w:p>
    <w:p w14:paraId="52FF5A9C" w14:textId="11AB3802" w:rsidR="005F2D95" w:rsidRPr="005F2D95" w:rsidRDefault="005F2D95" w:rsidP="000322E7">
      <w:pPr>
        <w:pStyle w:val="ListNumber"/>
      </w:pPr>
      <w:r w:rsidRPr="00295B95">
        <w:rPr>
          <w:rFonts w:ascii="Calibri" w:eastAsia="Times New Roman" w:hAnsi="Calibri" w:cs="Calibri"/>
          <w:color w:val="000000"/>
          <w:lang w:eastAsia="en-AU"/>
        </w:rPr>
        <w:t xml:space="preserve">Update on action items from previous meeting </w:t>
      </w:r>
      <w:r w:rsidR="00A360C4">
        <w:rPr>
          <w:rFonts w:ascii="Calibri" w:eastAsia="Times New Roman" w:hAnsi="Calibri" w:cs="Calibri"/>
          <w:color w:val="000000"/>
          <w:lang w:eastAsia="en-AU"/>
        </w:rPr>
        <w:t>and consultation responses</w:t>
      </w:r>
    </w:p>
    <w:p w14:paraId="3DE4D452" w14:textId="466F3630" w:rsidR="00A360C4" w:rsidRPr="00A360C4" w:rsidRDefault="00A360C4" w:rsidP="009B767D">
      <w:pPr>
        <w:pStyle w:val="ListNumber"/>
        <w:rPr>
          <w:lang w:eastAsia="en-AU"/>
        </w:rPr>
      </w:pPr>
      <w:r w:rsidRPr="00A360C4">
        <w:rPr>
          <w:rFonts w:ascii="Calibri" w:eastAsia="Times New Roman" w:hAnsi="Calibri" w:cs="Calibri"/>
          <w:color w:val="000000"/>
          <w:lang w:eastAsia="en-AU"/>
        </w:rPr>
        <w:t xml:space="preserve">Dr Chris Henshall (Independent consultant, previous founding President and Chair of </w:t>
      </w:r>
      <w:r>
        <w:rPr>
          <w:rFonts w:ascii="Calibri" w:eastAsia="Times New Roman" w:hAnsi="Calibri" w:cs="Calibri"/>
          <w:color w:val="000000"/>
          <w:lang w:eastAsia="en-AU"/>
        </w:rPr>
        <w:t xml:space="preserve">Health Technology Assessment international </w:t>
      </w:r>
      <w:r w:rsidRPr="00A360C4">
        <w:rPr>
          <w:rFonts w:ascii="Calibri" w:eastAsia="Times New Roman" w:hAnsi="Calibri" w:cs="Calibri"/>
          <w:color w:val="000000"/>
          <w:lang w:eastAsia="en-AU"/>
        </w:rPr>
        <w:t xml:space="preserve">Policy Forum) </w:t>
      </w:r>
    </w:p>
    <w:p w14:paraId="6B52C18F" w14:textId="77777777" w:rsidR="00A360C4" w:rsidRDefault="00991FD6" w:rsidP="009B767D">
      <w:pPr>
        <w:pStyle w:val="ListNumber"/>
        <w:rPr>
          <w:lang w:eastAsia="en-AU"/>
        </w:rPr>
      </w:pPr>
      <w:r w:rsidRPr="00991FD6">
        <w:rPr>
          <w:lang w:eastAsia="en-AU"/>
        </w:rPr>
        <w:t xml:space="preserve">MI-CRE Project Plan </w:t>
      </w:r>
    </w:p>
    <w:p w14:paraId="150616C7" w14:textId="77777777" w:rsidR="00A360C4" w:rsidRDefault="00A360C4" w:rsidP="009B767D">
      <w:pPr>
        <w:pStyle w:val="ListNumber"/>
        <w:rPr>
          <w:lang w:eastAsia="en-AU"/>
        </w:rPr>
      </w:pPr>
      <w:r w:rsidRPr="00A360C4">
        <w:rPr>
          <w:lang w:eastAsia="en-AU"/>
        </w:rPr>
        <w:t>Members’ report on attendance of public forums</w:t>
      </w:r>
      <w:r w:rsidRPr="00A360C4">
        <w:t xml:space="preserve"> </w:t>
      </w:r>
    </w:p>
    <w:p w14:paraId="7520F802" w14:textId="77777777" w:rsidR="00A360C4" w:rsidRDefault="00A360C4" w:rsidP="009B767D">
      <w:pPr>
        <w:pStyle w:val="ListNumber"/>
        <w:rPr>
          <w:lang w:eastAsia="en-AU"/>
        </w:rPr>
      </w:pPr>
      <w:r w:rsidRPr="00A360C4">
        <w:rPr>
          <w:lang w:eastAsia="en-AU"/>
        </w:rPr>
        <w:t>Australian market authorisation, funding and assessment pathways and timelines</w:t>
      </w:r>
    </w:p>
    <w:p w14:paraId="12A09EC3" w14:textId="3B81D014" w:rsidR="00991FD6" w:rsidRDefault="00A360C4" w:rsidP="009B767D">
      <w:pPr>
        <w:pStyle w:val="ListNumber"/>
        <w:rPr>
          <w:lang w:eastAsia="en-AU"/>
        </w:rPr>
      </w:pPr>
      <w:r w:rsidRPr="00A360C4">
        <w:rPr>
          <w:lang w:eastAsia="en-AU"/>
        </w:rPr>
        <w:t>Deep-dive discussions with the Reference Committee</w:t>
      </w:r>
    </w:p>
    <w:p w14:paraId="7E1856BE" w14:textId="74639A04" w:rsidR="00A360C4" w:rsidRDefault="00A360C4" w:rsidP="009B767D">
      <w:pPr>
        <w:pStyle w:val="ListNumber"/>
        <w:rPr>
          <w:lang w:eastAsia="en-AU"/>
        </w:rPr>
      </w:pPr>
      <w:r w:rsidRPr="00A360C4">
        <w:rPr>
          <w:lang w:eastAsia="en-AU"/>
        </w:rPr>
        <w:t>Adrian Towse (Office of Health Economics U</w:t>
      </w:r>
      <w:r>
        <w:rPr>
          <w:lang w:eastAsia="en-AU"/>
        </w:rPr>
        <w:t xml:space="preserve">nited </w:t>
      </w:r>
      <w:r w:rsidRPr="00A360C4">
        <w:rPr>
          <w:lang w:eastAsia="en-AU"/>
        </w:rPr>
        <w:t>K</w:t>
      </w:r>
      <w:r>
        <w:rPr>
          <w:lang w:eastAsia="en-AU"/>
        </w:rPr>
        <w:t>ingdom</w:t>
      </w:r>
      <w:r w:rsidRPr="00A360C4">
        <w:rPr>
          <w:lang w:eastAsia="en-AU"/>
        </w:rPr>
        <w:t>)</w:t>
      </w:r>
    </w:p>
    <w:p w14:paraId="09ABBF35" w14:textId="107306FB" w:rsidR="00A360C4" w:rsidRDefault="00A360C4" w:rsidP="009B767D">
      <w:pPr>
        <w:pStyle w:val="ListNumber"/>
        <w:rPr>
          <w:lang w:eastAsia="en-AU"/>
        </w:rPr>
      </w:pPr>
      <w:r w:rsidRPr="00A360C4">
        <w:rPr>
          <w:lang w:eastAsia="en-AU"/>
        </w:rPr>
        <w:t xml:space="preserve">Dr Nicole </w:t>
      </w:r>
      <w:proofErr w:type="spellStart"/>
      <w:r w:rsidRPr="00A360C4">
        <w:rPr>
          <w:lang w:eastAsia="en-AU"/>
        </w:rPr>
        <w:t>Mittmann</w:t>
      </w:r>
      <w:proofErr w:type="spellEnd"/>
      <w:r w:rsidRPr="00A360C4">
        <w:rPr>
          <w:lang w:eastAsia="en-AU"/>
        </w:rPr>
        <w:t xml:space="preserve"> (C</w:t>
      </w:r>
      <w:r>
        <w:rPr>
          <w:lang w:eastAsia="en-AU"/>
        </w:rPr>
        <w:t>anadian Agency for Drugs and Technologies in Health</w:t>
      </w:r>
      <w:r w:rsidRPr="00A360C4">
        <w:rPr>
          <w:lang w:eastAsia="en-AU"/>
        </w:rPr>
        <w:t>)</w:t>
      </w:r>
    </w:p>
    <w:p w14:paraId="631D28B6" w14:textId="49AADF48" w:rsidR="00A360C4" w:rsidRDefault="00A360C4" w:rsidP="009B767D">
      <w:pPr>
        <w:pStyle w:val="ListNumber"/>
        <w:rPr>
          <w:lang w:eastAsia="en-AU"/>
        </w:rPr>
      </w:pPr>
      <w:r w:rsidRPr="00A360C4">
        <w:rPr>
          <w:lang w:eastAsia="en-AU"/>
        </w:rPr>
        <w:t xml:space="preserve">Judith Fernandez (Haute </w:t>
      </w:r>
      <w:proofErr w:type="spellStart"/>
      <w:r w:rsidRPr="00A360C4">
        <w:rPr>
          <w:lang w:eastAsia="en-AU"/>
        </w:rPr>
        <w:t>Autorité</w:t>
      </w:r>
      <w:proofErr w:type="spellEnd"/>
      <w:r w:rsidRPr="00A360C4">
        <w:rPr>
          <w:lang w:eastAsia="en-AU"/>
        </w:rPr>
        <w:t xml:space="preserve"> de </w:t>
      </w:r>
      <w:proofErr w:type="spellStart"/>
      <w:r w:rsidR="007D3909">
        <w:rPr>
          <w:lang w:eastAsia="en-AU"/>
        </w:rPr>
        <w:t>S</w:t>
      </w:r>
      <w:r w:rsidRPr="00A360C4">
        <w:rPr>
          <w:lang w:eastAsia="en-AU"/>
        </w:rPr>
        <w:t>anté</w:t>
      </w:r>
      <w:proofErr w:type="spellEnd"/>
      <w:r w:rsidRPr="00A360C4">
        <w:rPr>
          <w:lang w:eastAsia="en-AU"/>
        </w:rPr>
        <w:t>, France)</w:t>
      </w:r>
    </w:p>
    <w:p w14:paraId="09FA1954" w14:textId="0B500DC7" w:rsidR="000322E7" w:rsidRDefault="000322E7" w:rsidP="000322E7">
      <w:pPr>
        <w:pStyle w:val="ListNumber"/>
      </w:pPr>
      <w:r w:rsidRPr="007C60F2">
        <w:t xml:space="preserve">Communique for Reference Committee meeting </w:t>
      </w:r>
    </w:p>
    <w:p w14:paraId="192D3FF8" w14:textId="30A9E2DF" w:rsidR="00A360C4" w:rsidRPr="007C60F2" w:rsidRDefault="00A360C4" w:rsidP="000322E7">
      <w:pPr>
        <w:pStyle w:val="ListNumber"/>
      </w:pPr>
      <w:r>
        <w:t>Other matters</w:t>
      </w:r>
    </w:p>
    <w:p w14:paraId="559D2821" w14:textId="05B71761" w:rsidR="00747827" w:rsidRPr="007C60F2" w:rsidRDefault="000322E7" w:rsidP="00027D9E">
      <w:pPr>
        <w:pStyle w:val="ListNumber"/>
      </w:pPr>
      <w:r w:rsidRPr="007C60F2">
        <w:t>Meeting close and next meeting</w:t>
      </w:r>
      <w:bookmarkEnd w:id="0"/>
    </w:p>
    <w:sectPr w:rsidR="00747827" w:rsidRPr="007C60F2" w:rsidSect="000322E7">
      <w:headerReference w:type="default" r:id="rId8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57A0" w14:textId="77777777" w:rsidR="00B42259" w:rsidRDefault="00B42259" w:rsidP="00830B7B">
      <w:pPr>
        <w:spacing w:after="0" w:line="240" w:lineRule="auto"/>
      </w:pPr>
      <w:r>
        <w:separator/>
      </w:r>
    </w:p>
  </w:endnote>
  <w:endnote w:type="continuationSeparator" w:id="0">
    <w:p w14:paraId="0B6464A4" w14:textId="77777777" w:rsidR="00B42259" w:rsidRDefault="00B42259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7D47" w14:textId="77777777" w:rsidR="00B42259" w:rsidRDefault="00B42259" w:rsidP="00830B7B">
      <w:pPr>
        <w:spacing w:after="0" w:line="240" w:lineRule="auto"/>
      </w:pPr>
      <w:r>
        <w:separator/>
      </w:r>
    </w:p>
  </w:footnote>
  <w:footnote w:type="continuationSeparator" w:id="0">
    <w:p w14:paraId="40834411" w14:textId="77777777" w:rsidR="00B42259" w:rsidRDefault="00B42259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5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9"/>
  </w:num>
  <w:num w:numId="4">
    <w:abstractNumId w:val="27"/>
  </w:num>
  <w:num w:numId="5">
    <w:abstractNumId w:val="41"/>
  </w:num>
  <w:num w:numId="6">
    <w:abstractNumId w:val="33"/>
  </w:num>
  <w:num w:numId="7">
    <w:abstractNumId w:val="32"/>
  </w:num>
  <w:num w:numId="8">
    <w:abstractNumId w:val="34"/>
  </w:num>
  <w:num w:numId="9">
    <w:abstractNumId w:val="14"/>
  </w:num>
  <w:num w:numId="10">
    <w:abstractNumId w:val="21"/>
  </w:num>
  <w:num w:numId="11">
    <w:abstractNumId w:val="22"/>
  </w:num>
  <w:num w:numId="12">
    <w:abstractNumId w:val="44"/>
  </w:num>
  <w:num w:numId="13">
    <w:abstractNumId w:val="20"/>
  </w:num>
  <w:num w:numId="14">
    <w:abstractNumId w:val="45"/>
  </w:num>
  <w:num w:numId="15">
    <w:abstractNumId w:val="24"/>
  </w:num>
  <w:num w:numId="16">
    <w:abstractNumId w:val="19"/>
  </w:num>
  <w:num w:numId="17">
    <w:abstractNumId w:val="30"/>
  </w:num>
  <w:num w:numId="18">
    <w:abstractNumId w:val="17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31"/>
  </w:num>
  <w:num w:numId="23">
    <w:abstractNumId w:val="37"/>
  </w:num>
  <w:num w:numId="24">
    <w:abstractNumId w:val="18"/>
  </w:num>
  <w:num w:numId="25">
    <w:abstractNumId w:val="38"/>
  </w:num>
  <w:num w:numId="26">
    <w:abstractNumId w:val="43"/>
  </w:num>
  <w:num w:numId="27">
    <w:abstractNumId w:val="25"/>
  </w:num>
  <w:num w:numId="28">
    <w:abstractNumId w:val="40"/>
  </w:num>
  <w:num w:numId="29">
    <w:abstractNumId w:val="36"/>
  </w:num>
  <w:num w:numId="30">
    <w:abstractNumId w:val="35"/>
  </w:num>
  <w:num w:numId="31">
    <w:abstractNumId w:val="10"/>
  </w:num>
  <w:num w:numId="32">
    <w:abstractNumId w:val="2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6"/>
  </w:num>
  <w:num w:numId="44">
    <w:abstractNumId w:val="9"/>
  </w:num>
  <w:num w:numId="45">
    <w:abstractNumId w:val="13"/>
  </w:num>
  <w:num w:numId="46">
    <w:abstractNumId w:val="26"/>
  </w:num>
  <w:num w:numId="47">
    <w:abstractNumId w:val="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3F81"/>
    <w:rsid w:val="000558CD"/>
    <w:rsid w:val="00056F4E"/>
    <w:rsid w:val="00062744"/>
    <w:rsid w:val="00065E02"/>
    <w:rsid w:val="00067456"/>
    <w:rsid w:val="00067BC5"/>
    <w:rsid w:val="000725B0"/>
    <w:rsid w:val="00072810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102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8742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CB7"/>
    <w:rsid w:val="00441631"/>
    <w:rsid w:val="004423D3"/>
    <w:rsid w:val="00442C7E"/>
    <w:rsid w:val="00443E09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F1DAB"/>
    <w:rsid w:val="005F2D95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0047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86CE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909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743C"/>
    <w:rsid w:val="009B767D"/>
    <w:rsid w:val="009C3BB9"/>
    <w:rsid w:val="009C6489"/>
    <w:rsid w:val="009C693E"/>
    <w:rsid w:val="009D1D2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858"/>
    <w:rsid w:val="00AA4A97"/>
    <w:rsid w:val="00AA7C37"/>
    <w:rsid w:val="00AB272B"/>
    <w:rsid w:val="00AB6EF5"/>
    <w:rsid w:val="00AB7561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259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27C0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34E18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4958"/>
    <w:rsid w:val="00F75AD4"/>
    <w:rsid w:val="00F85E4D"/>
    <w:rsid w:val="00FA0D28"/>
    <w:rsid w:val="00FA11BF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April 2023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14 April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2023-06-20T05:39:00Z</dcterms:created>
  <dcterms:modified xsi:type="dcterms:W3CDTF">2023-06-27T20:59:00Z</dcterms:modified>
</cp:coreProperties>
</file>